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8838"/>
      </w:tblGrid>
      <w:tr w:rsidR="0078012A" w:rsidRPr="0078012A" w14:paraId="717060FA" w14:textId="77777777" w:rsidTr="0078012A">
        <w:trPr>
          <w:trHeight w:val="240"/>
          <w:tblCellSpacing w:w="0" w:type="dxa"/>
          <w:jc w:val="center"/>
        </w:trPr>
        <w:tc>
          <w:tcPr>
            <w:tcW w:w="0" w:type="auto"/>
            <w:shd w:val="clear" w:color="auto" w:fill="FFFFFF"/>
            <w:tcMar>
              <w:top w:w="60" w:type="dxa"/>
              <w:left w:w="300" w:type="dxa"/>
              <w:bottom w:w="60" w:type="dxa"/>
              <w:right w:w="0" w:type="dxa"/>
            </w:tcMar>
            <w:vAlign w:val="center"/>
            <w:hideMark/>
          </w:tcPr>
          <w:p w14:paraId="0B770E68" w14:textId="77777777" w:rsidR="0078012A" w:rsidRPr="0078012A" w:rsidRDefault="0078012A" w:rsidP="0078012A">
            <w:pPr>
              <w:spacing w:after="0" w:line="240" w:lineRule="auto"/>
              <w:rPr>
                <w:rFonts w:ascii="Arial" w:eastAsia="Times New Roman" w:hAnsi="Arial" w:cs="Arial"/>
                <w:color w:val="2F2F2F"/>
                <w:sz w:val="20"/>
                <w:szCs w:val="20"/>
                <w:lang w:eastAsia="es-MX"/>
              </w:rPr>
            </w:pPr>
            <w:r w:rsidRPr="0078012A">
              <w:rPr>
                <w:rFonts w:ascii="Arial" w:eastAsia="Times New Roman" w:hAnsi="Arial" w:cs="Arial"/>
                <w:b/>
                <w:bCs/>
                <w:color w:val="2F2F2F"/>
                <w:sz w:val="20"/>
                <w:szCs w:val="20"/>
                <w:lang w:eastAsia="es-MX"/>
              </w:rPr>
              <w:t>DOF: 11/01/2021</w:t>
            </w:r>
          </w:p>
        </w:tc>
      </w:tr>
      <w:tr w:rsidR="0078012A" w:rsidRPr="0078012A" w14:paraId="663172EC" w14:textId="77777777" w:rsidTr="0078012A">
        <w:trPr>
          <w:tblCellSpacing w:w="0" w:type="dxa"/>
          <w:jc w:val="center"/>
        </w:trPr>
        <w:tc>
          <w:tcPr>
            <w:tcW w:w="0" w:type="auto"/>
            <w:shd w:val="clear" w:color="auto" w:fill="FFFFFF"/>
            <w:tcMar>
              <w:top w:w="150" w:type="dxa"/>
              <w:left w:w="150" w:type="dxa"/>
              <w:bottom w:w="150" w:type="dxa"/>
              <w:right w:w="150" w:type="dxa"/>
            </w:tcMar>
            <w:vAlign w:val="center"/>
            <w:hideMark/>
          </w:tcPr>
          <w:p w14:paraId="7F4555AC" w14:textId="77777777" w:rsidR="0078012A" w:rsidRPr="0078012A" w:rsidRDefault="0078012A" w:rsidP="0078012A">
            <w:pPr>
              <w:pBdr>
                <w:bottom w:val="single" w:sz="12" w:space="0" w:color="000000"/>
              </w:pBdr>
              <w:spacing w:before="120" w:after="0" w:line="240" w:lineRule="auto"/>
              <w:jc w:val="both"/>
              <w:outlineLvl w:val="0"/>
              <w:rPr>
                <w:rFonts w:ascii="Times New Roman" w:eastAsia="Times New Roman" w:hAnsi="Times New Roman" w:cs="Times New Roman"/>
                <w:b/>
                <w:bCs/>
                <w:color w:val="2F2F2F"/>
                <w:kern w:val="36"/>
                <w:sz w:val="18"/>
                <w:szCs w:val="18"/>
                <w:lang w:eastAsia="es-MX"/>
              </w:rPr>
            </w:pPr>
            <w:r w:rsidRPr="0078012A">
              <w:rPr>
                <w:rFonts w:ascii="Times" w:eastAsia="Times New Roman" w:hAnsi="Times" w:cs="Times"/>
                <w:b/>
                <w:bCs/>
                <w:color w:val="2F2F2F"/>
                <w:kern w:val="36"/>
                <w:sz w:val="18"/>
                <w:szCs w:val="18"/>
                <w:lang w:eastAsia="es-MX"/>
              </w:rPr>
              <w:t>ANEXOS 3, 5, 7, 8, 11, 17, 25, 25-Bis, 27 y 29 de la Resolución Miscelánea Fiscal para 2021, publicada el 29 de diciembre de 2020.</w:t>
            </w:r>
          </w:p>
          <w:p w14:paraId="21F49542" w14:textId="77777777" w:rsidR="0078012A" w:rsidRPr="0078012A" w:rsidRDefault="0078012A" w:rsidP="0078012A">
            <w:pPr>
              <w:pBdr>
                <w:top w:val="single" w:sz="6" w:space="0" w:color="000000"/>
              </w:pBdr>
              <w:spacing w:before="100" w:beforeAutospacing="1" w:after="101" w:line="240" w:lineRule="auto"/>
              <w:jc w:val="both"/>
              <w:outlineLvl w:val="1"/>
              <w:rPr>
                <w:rFonts w:ascii="Arial" w:eastAsia="Times New Roman" w:hAnsi="Arial" w:cs="Arial"/>
                <w:b/>
                <w:bCs/>
                <w:color w:val="2F2F2F"/>
                <w:sz w:val="18"/>
                <w:szCs w:val="18"/>
                <w:lang w:eastAsia="es-MX"/>
              </w:rPr>
            </w:pPr>
            <w:r w:rsidRPr="0078012A">
              <w:rPr>
                <w:rFonts w:ascii="Arial" w:eastAsia="Times New Roman" w:hAnsi="Arial" w:cs="Arial"/>
                <w:b/>
                <w:bCs/>
                <w:color w:val="2F2F2F"/>
                <w:sz w:val="18"/>
                <w:szCs w:val="18"/>
                <w:lang w:eastAsia="es-MX"/>
              </w:rPr>
              <w:t>Al margen un sello con el Escudo Nacional, que dice: Estados Unidos Mexicanos.- HACIENDA.- Secretaría de Hacienda y Crédito Público.- Servicio de Administración Tributaria.</w:t>
            </w:r>
          </w:p>
          <w:p w14:paraId="3F0EBC80" w14:textId="77777777" w:rsidR="0078012A" w:rsidRPr="0078012A" w:rsidRDefault="0078012A" w:rsidP="0078012A">
            <w:pPr>
              <w:spacing w:after="101" w:line="240" w:lineRule="auto"/>
              <w:jc w:val="center"/>
              <w:rPr>
                <w:rFonts w:ascii="Times New Roman" w:eastAsia="Times New Roman" w:hAnsi="Times New Roman" w:cs="Times New Roman"/>
                <w:b/>
                <w:bCs/>
                <w:color w:val="2F2F2F"/>
                <w:sz w:val="18"/>
                <w:szCs w:val="18"/>
                <w:lang w:eastAsia="es-MX"/>
              </w:rPr>
            </w:pPr>
            <w:r w:rsidRPr="0078012A">
              <w:rPr>
                <w:rFonts w:ascii="Times" w:eastAsia="Times New Roman" w:hAnsi="Times" w:cs="Times"/>
                <w:b/>
                <w:bCs/>
                <w:color w:val="2F2F2F"/>
                <w:sz w:val="18"/>
                <w:szCs w:val="18"/>
                <w:lang w:eastAsia="es-MX"/>
              </w:rPr>
              <w:t>Anexo 3 de la Resolución Miscelánea Fiscal para 2021</w:t>
            </w:r>
          </w:p>
          <w:p w14:paraId="336244D4"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CRITERIOS NO VINCULATIVOS DE LAS DISPOSICIONES FISCALES</w:t>
            </w:r>
          </w:p>
          <w:p w14:paraId="5BF75A0C" w14:textId="77777777" w:rsidR="0078012A" w:rsidRPr="0078012A" w:rsidRDefault="0078012A" w:rsidP="0078012A">
            <w:pPr>
              <w:spacing w:after="7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PRIMERO. </w:t>
            </w:r>
            <w:r w:rsidRPr="0078012A">
              <w:rPr>
                <w:rFonts w:ascii="Arial" w:eastAsia="Times New Roman" w:hAnsi="Arial" w:cs="Arial"/>
                <w:color w:val="2F2F2F"/>
                <w:sz w:val="18"/>
                <w:szCs w:val="18"/>
                <w:lang w:eastAsia="es-MX"/>
              </w:rPr>
              <w:t>De conformidad con el artículo 33, fracción I, inciso h) del CFF, en relación con la regla 1.9., fracción IV de la RMF 2021, se dan a conocer los criterios no vinculativos de las disposiciones fiscales conforme a lo siguiente:</w:t>
            </w:r>
          </w:p>
          <w:p w14:paraId="3B4660D1" w14:textId="77777777" w:rsidR="0078012A" w:rsidRPr="0078012A" w:rsidRDefault="0078012A" w:rsidP="0078012A">
            <w:pPr>
              <w:shd w:val="clear" w:color="auto" w:fill="BFBFBF"/>
              <w:spacing w:after="72" w:line="240" w:lineRule="auto"/>
              <w:jc w:val="center"/>
              <w:rPr>
                <w:rFonts w:ascii="Arial" w:eastAsia="Times New Roman" w:hAnsi="Arial" w:cs="Arial"/>
                <w:color w:val="000000"/>
                <w:sz w:val="18"/>
                <w:szCs w:val="18"/>
                <w:lang w:eastAsia="es-MX"/>
              </w:rPr>
            </w:pPr>
            <w:r w:rsidRPr="0078012A">
              <w:rPr>
                <w:rFonts w:ascii="Arial" w:eastAsia="Times New Roman" w:hAnsi="Arial" w:cs="Arial"/>
                <w:b/>
                <w:bCs/>
                <w:color w:val="000000"/>
                <w:sz w:val="18"/>
                <w:szCs w:val="18"/>
                <w:lang w:eastAsia="es-MX"/>
              </w:rPr>
              <w:t>Contenido</w:t>
            </w:r>
          </w:p>
          <w:p w14:paraId="15FCFF54" w14:textId="77777777" w:rsidR="0078012A" w:rsidRPr="0078012A" w:rsidRDefault="0078012A" w:rsidP="0078012A">
            <w:pPr>
              <w:spacing w:after="7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APARTADOS:</w:t>
            </w:r>
          </w:p>
          <w:p w14:paraId="25DC0558" w14:textId="77777777" w:rsidR="0078012A" w:rsidRPr="0078012A" w:rsidRDefault="0078012A" w:rsidP="0078012A">
            <w:pPr>
              <w:spacing w:after="72"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 Criterios del CFF</w:t>
            </w:r>
          </w:p>
          <w:p w14:paraId="04C5D3EB"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1/CFF/NV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Entrega o puesta a disposición del CFDI. No se cumple con la obligación cuando el emisor únicamente remite a una página de Internet.</w:t>
            </w:r>
          </w:p>
          <w:p w14:paraId="345F94C5" w14:textId="77777777" w:rsidR="0078012A" w:rsidRPr="0078012A" w:rsidRDefault="0078012A" w:rsidP="0078012A">
            <w:pPr>
              <w:spacing w:after="72"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B. Criterios de la Ley del ISR</w:t>
            </w:r>
          </w:p>
          <w:p w14:paraId="51DB1E76"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Establecimiento permanente.</w:t>
            </w:r>
          </w:p>
          <w:p w14:paraId="5E2C66FD"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Enajenación de bienes de activo fijo.</w:t>
            </w:r>
          </w:p>
          <w:p w14:paraId="6877D4BF"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Reservas para fondos de pensiones o jubilaciones. No son deducibles los intereses derivados de la inversión o reinversión de los fondos.</w:t>
            </w:r>
          </w:p>
          <w:p w14:paraId="58297F3F"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Regalías por activos intangibles originados en México, pagadas a partes relacionadas residentes en el extranjero.</w:t>
            </w:r>
          </w:p>
          <w:p w14:paraId="4B038840"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Instituciones de fianzas. Pagos por reclamaciones.</w:t>
            </w:r>
          </w:p>
          <w:p w14:paraId="618EDC76"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Gastos a favor de tercero. No son deducibles aquellos que se realicen a favor de personas con las cuales no se tenga una relación laboral ni presten servicios profesionales.</w:t>
            </w:r>
          </w:p>
          <w:p w14:paraId="40AC7335"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7/ISR/NV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Deducción de Inversiones tratándose de activos fijos.</w:t>
            </w:r>
          </w:p>
          <w:p w14:paraId="32CC9803"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8/ISR/NV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Instituciones del sistema financiero. Retención del ISR por intereses.</w:t>
            </w:r>
          </w:p>
          <w:p w14:paraId="6DF08A2C"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9/ISR/NV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Desincorporación de sociedades controladas.</w:t>
            </w:r>
          </w:p>
          <w:p w14:paraId="3FF1A715"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10/ISR/NV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Inversiones realizadas por organizaciones civiles y fideicomisos autorizados para recibir donativos deducibles. </w:t>
            </w:r>
            <w:r w:rsidRPr="0078012A">
              <w:rPr>
                <w:rFonts w:ascii="Arial" w:eastAsia="Times New Roman" w:hAnsi="Arial" w:cs="Arial"/>
                <w:b/>
                <w:bCs/>
                <w:color w:val="2F2F2F"/>
                <w:sz w:val="18"/>
                <w:szCs w:val="18"/>
                <w:lang w:eastAsia="es-MX"/>
              </w:rPr>
              <w:t>(Se deroga)</w:t>
            </w:r>
          </w:p>
          <w:p w14:paraId="34A39617"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11/ISR/NV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Rendimientos de bienes entregados en fideicomiso, que únicamente se destinen a financiar la educación.</w:t>
            </w:r>
          </w:p>
          <w:p w14:paraId="02C1B272"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12/ISR/NV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Indemnizaciones por riesgos de trabajo o enfermedades.</w:t>
            </w:r>
          </w:p>
          <w:p w14:paraId="5BE77AD5"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13/ISR/NV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Enajenación de certificados inmobiliarios.</w:t>
            </w:r>
          </w:p>
          <w:p w14:paraId="5A6018CB"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14/ISR/NV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Sociedades civiles universales. Ingresos en concepto de alimentos. </w:t>
            </w:r>
            <w:r w:rsidRPr="0078012A">
              <w:rPr>
                <w:rFonts w:ascii="Arial" w:eastAsia="Times New Roman" w:hAnsi="Arial" w:cs="Arial"/>
                <w:b/>
                <w:bCs/>
                <w:color w:val="2F2F2F"/>
                <w:sz w:val="18"/>
                <w:szCs w:val="18"/>
                <w:lang w:eastAsia="es-MX"/>
              </w:rPr>
              <w:t>(Se deroga)</w:t>
            </w:r>
          </w:p>
          <w:p w14:paraId="33A4054E"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15/ISR/NV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Aplicación de los artículos de los tratados para evitar la doble tributación que México tiene en vigor, relativos a la imposición sobre sucursales.</w:t>
            </w:r>
          </w:p>
          <w:p w14:paraId="366C47D8"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16/ISR/NV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Sociedades cooperativas. Salarios y previsión social.</w:t>
            </w:r>
          </w:p>
          <w:p w14:paraId="730D0062"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17/ISR/NV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Indebida deducción de pérdidas por la enajenación de la nuda propiedad de bienes otorgados en usufructo.</w:t>
            </w:r>
          </w:p>
          <w:p w14:paraId="54D4A46A"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18/ISR/NV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Ganancias obtenidas por residentes en el extranjero en la enajenación de acciones inmobiliarias.</w:t>
            </w:r>
          </w:p>
          <w:p w14:paraId="7CB4573D"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19/ISR/NV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Deducción de inventarios congelados. </w:t>
            </w:r>
            <w:r w:rsidRPr="0078012A">
              <w:rPr>
                <w:rFonts w:ascii="Arial" w:eastAsia="Times New Roman" w:hAnsi="Arial" w:cs="Arial"/>
                <w:b/>
                <w:bCs/>
                <w:color w:val="2F2F2F"/>
                <w:sz w:val="18"/>
                <w:szCs w:val="18"/>
                <w:lang w:eastAsia="es-MX"/>
              </w:rPr>
              <w:t>(Se deroga)</w:t>
            </w:r>
          </w:p>
          <w:p w14:paraId="2D83AC1B"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20/ISR/NV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Inventarios Negativos.</w:t>
            </w:r>
            <w:r w:rsidRPr="0078012A">
              <w:rPr>
                <w:rFonts w:ascii="Arial" w:eastAsia="Times New Roman" w:hAnsi="Arial" w:cs="Arial"/>
                <w:b/>
                <w:bCs/>
                <w:color w:val="2F2F2F"/>
                <w:sz w:val="18"/>
                <w:szCs w:val="18"/>
                <w:lang w:eastAsia="es-MX"/>
              </w:rPr>
              <w:t> (Se deroga)</w:t>
            </w:r>
          </w:p>
          <w:p w14:paraId="2F6E65D8"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21/ISR/NV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Prestación gratuita de un servicio a organizaciones civiles y fideicomisos autorizados para recibir donativos deducibles.</w:t>
            </w:r>
            <w:r w:rsidRPr="0078012A">
              <w:rPr>
                <w:rFonts w:ascii="Arial" w:eastAsia="Times New Roman" w:hAnsi="Arial" w:cs="Arial"/>
                <w:b/>
                <w:bCs/>
                <w:color w:val="2F2F2F"/>
                <w:sz w:val="18"/>
                <w:szCs w:val="18"/>
                <w:lang w:eastAsia="es-MX"/>
              </w:rPr>
              <w:t> (Se deroga)</w:t>
            </w:r>
          </w:p>
          <w:p w14:paraId="3945E7BC"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22/ISR/NV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Subcontratación. Retención de salarios.</w:t>
            </w:r>
          </w:p>
          <w:p w14:paraId="49D7F016"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23/ISR/NV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Simulación de constancias.</w:t>
            </w:r>
          </w:p>
          <w:p w14:paraId="7C225F32"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24/ISR/NV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Deducción de pagos a sindicatos.</w:t>
            </w:r>
          </w:p>
          <w:p w14:paraId="4DAAEDE2"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174E685"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25/ISR/NV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Gastos realizados por actividades comerciales contratadas a un Sindicato. </w:t>
            </w:r>
            <w:r w:rsidRPr="0078012A">
              <w:rPr>
                <w:rFonts w:ascii="Arial" w:eastAsia="Times New Roman" w:hAnsi="Arial" w:cs="Arial"/>
                <w:b/>
                <w:bCs/>
                <w:color w:val="2F2F2F"/>
                <w:sz w:val="18"/>
                <w:szCs w:val="18"/>
                <w:lang w:eastAsia="es-MX"/>
              </w:rPr>
              <w:t>(Se deroga)</w:t>
            </w:r>
          </w:p>
          <w:p w14:paraId="6CBC59F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26/ISR/NV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Pérdidas por enajenación de acciones. Obligación de las sociedades controladoras de pagar el ISR que se hubiere diferido con motivo de su disminución en la determinación del resultado fiscal consolidado.</w:t>
            </w:r>
          </w:p>
          <w:p w14:paraId="10D4A79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27/ISR/NV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Previsión social para efectos de la determinación del ISR. No puede otorgarse en efectivo o en otros medios equivalentes.</w:t>
            </w:r>
          </w:p>
          <w:p w14:paraId="492ED2C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28/ISR/NV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Inversiones en automóviles. No son deducibles cuando correspondan a automóviles otorgados en comodato y que no son utilizados para la realización de las actividades propias del contribuyente.</w:t>
            </w:r>
          </w:p>
          <w:p w14:paraId="2459049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29/ISR/NV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Medios de pago en gastos médicos, dentales, por servicios en materia de psicología, nutrición u hospitalarios.</w:t>
            </w:r>
          </w:p>
          <w:p w14:paraId="06120F1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30/ISR/NV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Entrega de donativos a instituciones de enseñanza cuando no son onerosos, ni remunerativos.</w:t>
            </w:r>
          </w:p>
          <w:p w14:paraId="7DD8BC7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31/ISR/NV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Costo de lo vendido. Tratándose de servicios derivados de contratos de obra inmueble, no son deducibles los costos correspondientes a ingresos no acumulados en el ejercicio.</w:t>
            </w:r>
          </w:p>
          <w:p w14:paraId="7EC3116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32/ISR/NV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Pago de sueldos, salarios o asimilados a estos a través de sindicatos o prestadoras de servicios de subcontratación laboral.</w:t>
            </w:r>
          </w:p>
          <w:p w14:paraId="1C7F4CC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33/ISR/NV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Deducción de bienes de activo fijo objeto de un contrato de arrendamiento financiero.</w:t>
            </w:r>
          </w:p>
          <w:p w14:paraId="5AB01B5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34/ISR/NV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Derechos federativos de los deportistas. Su adquisición constituye una inversión en la modalidad de gasto diferido.</w:t>
            </w:r>
          </w:p>
          <w:p w14:paraId="3116D92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35/ISR/NV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Inversión de recursos retornados al país en acciones emitidas por personas morales residentes en México.</w:t>
            </w:r>
          </w:p>
          <w:p w14:paraId="5494F47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36/ISR/NV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Ingresos obtenidos por residentes en el extranjero, por arrendamiento o fletamento de embarcaciones o artefactos navales a casco desnudo, con fuente de riqueza en territorio nacional.</w:t>
            </w:r>
          </w:p>
          <w:p w14:paraId="7172A65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37/ISR/NV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Asociaciones Deportivas.</w:t>
            </w:r>
          </w:p>
          <w:p w14:paraId="5664F54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38/ISR/NV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Determinación del costo de lo vendido para contribuyentes que realicen actividades comerciales que consistan en la adquisición y enajenación de mercancías.</w:t>
            </w:r>
          </w:p>
          <w:p w14:paraId="7A23A21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39/ISR/NV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Reconocimiento de contribuciones únicas y valiosas. Deben reconocerse en los análisis de precios de transferencia para demostrar que en operaciones celebradas con partes relacionadas, los ingresos acumulables y deducciones autorizadas fueron determinados considerando para esas operaciones los precios y montos de contraprestaciones que se hubieran utilizado con o entre partes independientes en operaciones comparables.</w:t>
            </w:r>
          </w:p>
          <w:p w14:paraId="440EA77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40/ISR/NV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Modificaciones al valor de las operaciones con partes relacionadas dentro del rango intercuartil.</w:t>
            </w:r>
          </w:p>
          <w:p w14:paraId="013A9EC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41/ISR/NV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Servicios de hospedaje a través de plataformas tecnológicas. Se encuentran sujetos al pago de ISR.</w:t>
            </w:r>
          </w:p>
          <w:p w14:paraId="40E8F98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42/ISR/NV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Pago del impuesto sobre dividendos distribuidos en mercados reconocidos extranjeros.</w:t>
            </w:r>
          </w:p>
          <w:p w14:paraId="44B9785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43/ISR/NV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Resultado fiscal distribuido a los tenedores de los certificados de un fideicomiso dedicado a la adquisición o construcción de inmuebles. La deducción a que se refiere el artículo 115, segundo párrafo de la Ley del ISR no le es aplicable.</w:t>
            </w:r>
          </w:p>
          <w:p w14:paraId="1A4ADE8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44/ISR/NV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Entero del ISR diferido por los fideicomitentes de un fideicomiso dedicado a la adquisición o construcción de inmuebles. La donación de los certificados de participación obtenidos por la aportación de bienes inmuebles actualiza el supuesto de enajenación.</w:t>
            </w:r>
          </w:p>
          <w:p w14:paraId="4546AB1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45/ISR/NV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Donataria Autorizada. Modificación de los estatutos sociales o del contrato de fideicomiso.</w:t>
            </w:r>
          </w:p>
          <w:p w14:paraId="431F76D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46/ISR/NV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los efectos del artículo 3-B de la Ley de Coordinación Fiscal. Se entiende como impuesto sobre la renta participable, aquel que es enterado en efectivo, cheque o</w:t>
            </w:r>
          </w:p>
          <w:p w14:paraId="291EE0E3"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traspaso.</w:t>
            </w:r>
          </w:p>
          <w:p w14:paraId="20A62295"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 Criterios de la Ley del IVA</w:t>
            </w:r>
          </w:p>
          <w:p w14:paraId="208977D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1/IVA/NV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Alimentos preparados para su consumo en el lugar de su enajenación por las denominadas tiendas de conveniencia.</w:t>
            </w:r>
          </w:p>
          <w:p w14:paraId="54C8029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2/IVA/NV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Alimentos preparados.</w:t>
            </w:r>
          </w:p>
          <w:p w14:paraId="1817781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3/IVA/NV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Servicio de itinerancia internacional o global.</w:t>
            </w:r>
          </w:p>
          <w:p w14:paraId="576747D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4/IVA/NV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Prestación de servicios en territorio nacional a través de la figura de comisionista mercantil.</w:t>
            </w:r>
          </w:p>
          <w:p w14:paraId="303C37D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5/IVA/NV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Enajenación de efectos salvados.</w:t>
            </w:r>
          </w:p>
          <w:p w14:paraId="1136C4B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6/IVA/NV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Retención a residentes en el extranjero sin establecimiento permanente en el país.</w:t>
            </w:r>
          </w:p>
          <w:p w14:paraId="7D256E4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7/IVA/NV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IVA en transportación aérea que inicia en la franja fronteriza. No puede considerarse como prestado solamente el 25% del servicio.</w:t>
            </w:r>
          </w:p>
          <w:p w14:paraId="2003A24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8/IVA/NV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Traslado indebido de IVA. Transporte de bienes no corresponde al servicio de cosecha y recolección.</w:t>
            </w:r>
          </w:p>
          <w:p w14:paraId="467588E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9/IVA/NV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Acreditamiento indebido de IVA.</w:t>
            </w:r>
          </w:p>
          <w:p w14:paraId="26131E6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10/IVA/NV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Bienes inmuebles destinados a hospedaje, a través de plataformas tecnológicas.</w:t>
            </w:r>
          </w:p>
          <w:p w14:paraId="4683212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11/IVA/NV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Es improcedente acreditar el impuesto al valor agregado sin cumplir los requisitos que establece la ley, así como la compensación de saldos a favor de impuesto al valor agregado contra retenciones del impuesto sobre la renta, tratándose de la Federación, la Ciudad de México, los Estados y los Municipios.</w:t>
            </w:r>
          </w:p>
          <w:p w14:paraId="2F9AA730"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D. Criterios de la Ley del IEPS</w:t>
            </w:r>
          </w:p>
          <w:p w14:paraId="5B0C98C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1/IEPS/NV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Base sobre la cual se aplicará la tasa del IEPS cuando el prestador de servicio proporcione equipos terminales de telecomunicaciones u otorgue su uso o goce temporal al prestatario, con independencia del instrumento legal que se utilice para proporcionar el servicio.</w:t>
            </w:r>
          </w:p>
          <w:p w14:paraId="0D4D066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2/IEPS/NV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Servicios que se ofrecen de manera conjunta con Internet.</w:t>
            </w:r>
          </w:p>
          <w:p w14:paraId="5EFC1CB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3/IEPS/NV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Productos que por sus ingredientes se ubican en la definición de chocolate o productos derivados del cacao, independientemente de su denominación comercial o la forma en la que se sugiere sean consumidos, se encuentran gravados para efectos del IEPS.</w:t>
            </w:r>
          </w:p>
          <w:p w14:paraId="08E5D31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4/IEPS/NV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Base gravable del IEPS en la prestación de servicios de juegos con apuestas y sorteos.</w:t>
            </w:r>
          </w:p>
          <w:p w14:paraId="73E0384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5/IEPS/NV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Cantidades a disminuir como premios para determinar la base gravable del IEPS en la prestación de servicios de juegos con apuestas y sorteos.</w:t>
            </w:r>
          </w:p>
          <w:p w14:paraId="7BDBDF98"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E. Criterios de la Ley de los Impuestos Generales de Importación y Exportación</w:t>
            </w:r>
          </w:p>
          <w:p w14:paraId="3D1DC85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1/LIGIE/NV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Regla General 2 a). Importación de mercancía sin montar. </w:t>
            </w:r>
            <w:r w:rsidRPr="0078012A">
              <w:rPr>
                <w:rFonts w:ascii="Arial" w:eastAsia="Times New Roman" w:hAnsi="Arial" w:cs="Arial"/>
                <w:b/>
                <w:bCs/>
                <w:color w:val="2F2F2F"/>
                <w:sz w:val="18"/>
                <w:szCs w:val="18"/>
                <w:lang w:eastAsia="es-MX"/>
              </w:rPr>
              <w:t>(Se reubica)</w:t>
            </w:r>
          </w:p>
          <w:p w14:paraId="3A9AE69A"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F. Criterios de la LISH</w:t>
            </w:r>
          </w:p>
          <w:p w14:paraId="638D829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1/LISH/NV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Condensados y gas natural. Se trata de conceptos distintos para determinar la base de los derechos por la utilidad compartida y de extracción de hidrocarburos para los asignatarios.</w:t>
            </w:r>
          </w:p>
          <w:p w14:paraId="46D833E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2/LISH/NV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Establecimiento permanente para los efectos de la LISH. La exploración y extracción de hidrocarburos no son las únicas actividades por las que se puede constituir.</w:t>
            </w:r>
          </w:p>
          <w:p w14:paraId="6F4CC6BD"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G. Criterios de la LIF</w:t>
            </w:r>
          </w:p>
          <w:p w14:paraId="6F7130F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1/LIF/NV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Estímulo fiscal a los contribuyentes que importen o adquieran diésel o biodiésel y sus mezclas para uso automotriz en vehículos que se destinen exclusivamente al transporte. Su monto debe determinarse considerando el IEPS que efectivamente se haya causado.</w:t>
            </w:r>
          </w:p>
          <w:p w14:paraId="6470CB72"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H. Criterios de la LFD</w:t>
            </w:r>
          </w:p>
          <w:p w14:paraId="5639D28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1/LFD/NV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Derecho Extraordinario sobre Minería. El reconocimiento de los ingresos debe efectuarse al momento de la enajenación o venta del oro, plata y platino, con independencia del momento en que se perciban las contraprestaciones.</w:t>
            </w:r>
          </w:p>
          <w:p w14:paraId="034E06B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3638DF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2/LFD/NV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Derecho Extraordinario sobre Minería. La base para calcular el pago del derecho corresponde a los ingresos totales del periodo sin disminución alguna.</w:t>
            </w:r>
          </w:p>
          <w:p w14:paraId="7D4B0D0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3/LFD/NV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Derecho Especial sobre Minería y Derecho Extraordinario sobre Minería. Los adquirentes de la titularidad de una concesión o de los derechos relativos a ésta, que obtengan ingresos de la actividad extractiva o enajenen oro, plata y platino, están obligados a su pago.</w:t>
            </w:r>
          </w:p>
          <w:p w14:paraId="433EFE5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4/LFD/NV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Derecho Especial sobre Minería. Deducción de inversiones de activo fijo.</w:t>
            </w:r>
          </w:p>
          <w:p w14:paraId="62B0FA5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5/LFD/NV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Derecho Especial sobre Minería. Para su determinación es improcedente la deducción de inversiones de activo fijo, gastos diferidos y cargos diferidos.</w:t>
            </w:r>
          </w:p>
          <w:p w14:paraId="3A80E38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6/LFD/NV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Derecho Especial sobre Minería. La adquisición de concesiones mineras no tiene la naturaleza de inversión realizada para la prospección y exploración minera, por lo que es improcedente su deducción para la determinación del citado derecho.</w:t>
            </w:r>
          </w:p>
          <w:p w14:paraId="7DA5788C"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 Criterios del CFF</w:t>
            </w:r>
          </w:p>
          <w:p w14:paraId="500E902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1/CFF/NV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Entrega o puesta a disposición del CFDI. No se cumple con la obligación cuando el emisor únicamente remite a una página de Internet.</w:t>
            </w:r>
          </w:p>
          <w:p w14:paraId="59BC838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29, primer párrafo del CFF establece la obligación para los contribuyentes de expedir CFDIs por Internet por los actos o actividades que realicen, por los ingresos que se perciban o por las retenciones de contribuciones que efectúen, para lo cual de conformidad con su fracción IV, antes de su expedición deberán remitirlos al SAT o al proveedor de certificación de comprobantes fiscales digitales por Internet con el objeto de que se certifique, es decir, se valide el cumplimiento de los requisitos establecidos en el artículo 29-A del mismo Código, se le asigne un folio y se le incorpore el sello digital del SAT.</w:t>
            </w:r>
          </w:p>
          <w:p w14:paraId="300EB2B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29, fracción V del citado ordenamiento prevé que una vez que al CFDI se le haya incorporado el sello digital a que se refiere el párrafo anterior, los contribuyentes deberán entregar o poner a disposición de sus clientes el archivo electrónico del CFDI y, cuando les sea solicitada por el cliente, su representación impresa, por lo que se considera que el contribuyente que solicita el comprobante fiscal solo debe proporcionar su clave en el RFC para generarlo, sin necesidad de exhibir la Cédula de Identificación Fiscal.</w:t>
            </w:r>
          </w:p>
          <w:p w14:paraId="3EEA630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realizan una práctica fiscal indebida:</w:t>
            </w:r>
          </w:p>
          <w:p w14:paraId="40E4FF5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Los contribuyentes que no cumplan, en mismo acto y lugar, con su obligación de expedir el CFDI y tampoco con su remisión al SAT o al proveedor de certificación de CFDI con el objeto de que se certifique.</w:t>
            </w:r>
          </w:p>
          <w:p w14:paraId="2C25A97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Los contribuyentes que no permitan, en el mismo acto y lugar que el cliente proporcione sus datos para la generación del CFDI.</w:t>
            </w:r>
          </w:p>
          <w:p w14:paraId="3BE31EC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18"/>
                <w:szCs w:val="18"/>
                <w:lang w:eastAsia="es-MX"/>
              </w:rPr>
              <w:t> Los contribuyentes que en sus establecimientos, sucursales o puntos de venta, únicamente pongan a disposición del cliente un medio por el cual invitan al cliente para que este por su cuenta proporcione sus datos y por ende, trasladen al cliente la obligación de generar el CFDI.</w:t>
            </w:r>
          </w:p>
          <w:p w14:paraId="1320D5B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18"/>
                <w:szCs w:val="18"/>
                <w:lang w:eastAsia="es-MX"/>
              </w:rPr>
              <w:t> Quien asesore, aconseje, preste servicios o participe en la realización o la implementación de cualquiera de las prácticas anteriores.</w:t>
            </w:r>
          </w:p>
          <w:tbl>
            <w:tblPr>
              <w:tblW w:w="0" w:type="auto"/>
              <w:tblInd w:w="1593" w:type="dxa"/>
              <w:tblCellMar>
                <w:top w:w="15" w:type="dxa"/>
                <w:left w:w="15" w:type="dxa"/>
                <w:bottom w:w="15" w:type="dxa"/>
                <w:right w:w="15" w:type="dxa"/>
              </w:tblCellMar>
              <w:tblLook w:val="04A0" w:firstRow="1" w:lastRow="0" w:firstColumn="1" w:lastColumn="0" w:noHBand="0" w:noVBand="1"/>
            </w:tblPr>
            <w:tblGrid>
              <w:gridCol w:w="2151"/>
              <w:gridCol w:w="4778"/>
            </w:tblGrid>
            <w:tr w:rsidR="0078012A" w:rsidRPr="0078012A" w14:paraId="50E33D3C" w14:textId="77777777" w:rsidTr="0078012A">
              <w:trPr>
                <w:trHeight w:val="340"/>
              </w:trPr>
              <w:tc>
                <w:tcPr>
                  <w:tcW w:w="218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DB3BF5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00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3C17CF3"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2D04917" w14:textId="77777777" w:rsidTr="0078012A">
              <w:trPr>
                <w:trHeight w:val="788"/>
              </w:trPr>
              <w:tc>
                <w:tcPr>
                  <w:tcW w:w="21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8B1012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Quinta Resolución de Modificaciones a la RMF para 2014</w:t>
                  </w:r>
                </w:p>
              </w:tc>
              <w:tc>
                <w:tcPr>
                  <w:tcW w:w="50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9865DF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16 de octubre de 2014, Anexo 3, publicado en el Diario Oficial de la Federación el 17 de octubre de 2014.</w:t>
                  </w:r>
                </w:p>
              </w:tc>
            </w:tr>
          </w:tbl>
          <w:p w14:paraId="7B90C83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C5D4C5A"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B. Criterios de la Ley del ISR</w:t>
            </w:r>
          </w:p>
          <w:p w14:paraId="2247146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Establecimiento permanente.</w:t>
            </w:r>
          </w:p>
          <w:p w14:paraId="1BE6891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Conforme al artículo 1, fracción II de la Ley del ISR, las personas físicas y las morales están obligadas al pago del ISR cuando se trate de residentes en el extranjero que</w:t>
            </w:r>
          </w:p>
          <w:p w14:paraId="7624F5E3"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tengan un establecimiento permanente en el país, respecto de los ingresos atribuibles a dicho establecimiento permanente.</w:t>
            </w:r>
          </w:p>
          <w:p w14:paraId="02FA05D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Conforme al artículo 2, segundo párrafo de la Ley del ISR, el Artículo 5, de los tratados para evitar la doble tributación que México tiene en vigor y los párrafos 31 a 35 de los Comentarios al artículo 5 del "Modelo de Convenio Tributario sobre la Renta y el Patrimonio", a que hace referencia la recomendación adoptada por el Consejo de la OCDE el 23 de octubre de 1997, tal como fueron publicados después de la adopción </w:t>
            </w:r>
            <w:r w:rsidRPr="0078012A">
              <w:rPr>
                <w:rFonts w:ascii="Arial" w:eastAsia="Times New Roman" w:hAnsi="Arial" w:cs="Arial"/>
                <w:color w:val="2F2F2F"/>
                <w:sz w:val="18"/>
                <w:szCs w:val="18"/>
                <w:lang w:eastAsia="es-MX"/>
              </w:rPr>
              <w:lastRenderedPageBreak/>
              <w:t>por dicho Consejo de la novena actualización o de aquella que la sustituya, se considera que el residente en el extranjero tiene un establecimiento permanente en el país cuando se encuentre vinculado en los términos del derecho común con los actos que efectúe el agente dependiente por cuenta de él, con un residente en México.</w:t>
            </w:r>
          </w:p>
          <w:p w14:paraId="4CBE029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 una práctica fiscal indebida:</w:t>
            </w:r>
          </w:p>
          <w:p w14:paraId="3076F2C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El residente en el extranjero que no pague el ISR en México al considerar que no tiene un establecimiento permanente en el país cuando se encuentre vinculado en los términos del derecho común con los actos que efectúe el agente dependiente por cuenta de él, con un residente en México.</w:t>
            </w:r>
          </w:p>
          <w:p w14:paraId="5E4D113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la implementación de la práctica anterior.</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2040"/>
              <w:gridCol w:w="4772"/>
            </w:tblGrid>
            <w:tr w:rsidR="0078012A" w:rsidRPr="0078012A" w14:paraId="03C3776A" w14:textId="77777777" w:rsidTr="0078012A">
              <w:trPr>
                <w:trHeight w:val="348"/>
              </w:trPr>
              <w:tc>
                <w:tcPr>
                  <w:tcW w:w="207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D9B338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00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61521E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1208F6A" w14:textId="77777777" w:rsidTr="0078012A">
              <w:trPr>
                <w:trHeight w:val="1044"/>
              </w:trPr>
              <w:tc>
                <w:tcPr>
                  <w:tcW w:w="20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CC8C9B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Novena Resolución de Modificaciones a la RMF para 2006</w:t>
                  </w:r>
                </w:p>
              </w:tc>
              <w:tc>
                <w:tcPr>
                  <w:tcW w:w="50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DEF51C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30 de noviembre de 2006, Anexo 26, publicado en el Diario Oficial de la Federación el 7 de diciembre de 2006, con el número de criterio no vinculativo 12/ISR.</w:t>
                  </w:r>
                </w:p>
              </w:tc>
            </w:tr>
          </w:tbl>
          <w:p w14:paraId="792AACB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5311F8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Enajenación de bienes de activo fijo.</w:t>
            </w:r>
          </w:p>
          <w:p w14:paraId="789374A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18, fracción IV de la Ley del ISR, establece que los contribuyentes que enajenen bienes de activo fijo, están obligados a acumular la ganancia derivada de esa enajenación. Para calcular dicha ganancia, la Ley del ISR establece que esta se determina como la diferencia entre el precio de venta y el monto original de la inversión, disminuido de las cantidades ya deducidas. Lo anterior se desprende específicamente de lo dispuesto en el artículo 31 de dicha Ley que establece que cuando se enajenen dichos bienes el contribuyente tiene derecho a deducir la parte aún no deducida.</w:t>
            </w:r>
          </w:p>
          <w:p w14:paraId="4BEF193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artículos 27, fracción IV y 105, fracción IV, de la Ley del ISR establecen que las deducciones de las personas morales y físicas con actividades empresariales y profesionales requieren estar debidamente registradas en contabilidad y ser restadas una sola vez. El artículo 147, fracción III del citado ordenamiento establece este último requisito, tratándose de las deducciones de las personas físicas del Régimen de los ingresos por arrendamiento y en general por otorgar el uso o goce temporal de bienes inmuebles; del Régimen de los ingresos por enajenación de bienes y Régimen de los ingresos por adquisición de bienes.</w:t>
            </w:r>
          </w:p>
          <w:p w14:paraId="2EA61D4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 una práctica fiscal indebida:</w:t>
            </w:r>
          </w:p>
          <w:p w14:paraId="35BE1AA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El contribuyente que para la determinación de la utilidad fiscal del ejercicio efectúe la deducción del saldo pendiente de depreciar de aquellos bienes de activo fijo que hubiera enajenado en el ejercicio y por los cuales para el cálculo de la ganancia acumulable por la enajenación de dichos bienes ya hubiera considerado dicha deducción, ya que ello constituye una doble deducción que contraviene lo dispuesto en los artículos 27, fracción IV, 105, fracción IV y 147, fracción III de la Ley del ISR.</w:t>
            </w:r>
          </w:p>
          <w:p w14:paraId="5910C3F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El contribuyente que para la determinación de la utilidad fiscal del ejercicio efectúe la deducción del saldo pendiente de depreciar de aquellos bienes de activo fijo que hubiera enajenado a través de un contrato de arrendamiento financiero en el ejercicio y por los cuales para el cálculo de la ganancia acumulable por la enajenación de dichos bienes ya hubiera considerado dicha deducción, ya que ello constituye una doble deducción que</w:t>
            </w:r>
          </w:p>
          <w:p w14:paraId="733BCCE0"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contraviene lo dispuesto en los artículos 27, fracción IV, 105, fracción IV y 147, fracción III de la Ley del ISR.</w:t>
            </w:r>
          </w:p>
          <w:p w14:paraId="582F92E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18"/>
                <w:szCs w:val="18"/>
                <w:lang w:eastAsia="es-MX"/>
              </w:rPr>
              <w:t> Quien asesore, aconseje, preste servicios o participe en la realización o la implementación de cualquiera de las prácticas anteriores.</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2040"/>
              <w:gridCol w:w="4772"/>
            </w:tblGrid>
            <w:tr w:rsidR="0078012A" w:rsidRPr="0078012A" w14:paraId="27DA2133" w14:textId="77777777" w:rsidTr="0078012A">
              <w:trPr>
                <w:trHeight w:val="332"/>
              </w:trPr>
              <w:tc>
                <w:tcPr>
                  <w:tcW w:w="207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423868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00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1EDB8DF"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2F247B2" w14:textId="77777777" w:rsidTr="0078012A">
              <w:trPr>
                <w:trHeight w:val="764"/>
              </w:trPr>
              <w:tc>
                <w:tcPr>
                  <w:tcW w:w="20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638615D"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Novena Resolución de Modificaciones a la RMF para 2006</w:t>
                  </w:r>
                </w:p>
              </w:tc>
              <w:tc>
                <w:tcPr>
                  <w:tcW w:w="50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BFC23B2"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30 de noviembre de 2006 Anexo 26, publicado en el Diario Oficial de la Federación el 7 de diciembre de 2006.</w:t>
                  </w:r>
                </w:p>
              </w:tc>
            </w:tr>
          </w:tbl>
          <w:p w14:paraId="63B53E0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B19352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3/ISR/NV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Reservas para fondos de pensiones o jubilaciones. No son deducibles los intereses derivados de la inversión o reinversión de los fondos.</w:t>
            </w:r>
          </w:p>
          <w:p w14:paraId="51193C9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conformidad con el artículo 29 de la Ley del ISR y 35 de su Reglamento, los intereses derivados de la inversión o reinversión de los fondos destinados a la creación o incremento de reservas para el otorgamiento de pensiones o jubilaciones del personal, complementarias a las previstas en la Ley del Seguro Social y de primas de antigüedad, no son deducibles para el contribuyente (fideicomitente).</w:t>
            </w:r>
          </w:p>
          <w:p w14:paraId="5036266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Toda vez, que dicho fideicomitente a través del fideicomiso constituye un patrimonio autónomo, en virtud de que los bienes entregados salen de su patrimonio y su titularidad se atribuye al fiduciario, para la realización de un fin determinado, por lo que en ese supuesto los intereses de que se trata ya no afectan de manera positiva o negativa el patrimonio del fideicomitente, máxime que no derivan de una erogación que él hubiere hecho.</w:t>
            </w:r>
          </w:p>
          <w:p w14:paraId="486C041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 una práctica fiscal indebida:</w:t>
            </w:r>
          </w:p>
          <w:p w14:paraId="72E531C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El fideicomitente que deduzca los intereses derivados de la inversión o reinversión de los fondos destinados para la creación o incremento de reservas para el otorgamiento de pensiones o jubilaciones del personal, complementarias a las previstas en la Ley del Seguro Social y de primas de antigüedad.</w:t>
            </w:r>
          </w:p>
          <w:p w14:paraId="5DB2A5A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la implementación de la práctica anterior.</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2040"/>
              <w:gridCol w:w="4772"/>
            </w:tblGrid>
            <w:tr w:rsidR="0078012A" w:rsidRPr="0078012A" w14:paraId="636176F2" w14:textId="77777777" w:rsidTr="0078012A">
              <w:trPr>
                <w:trHeight w:val="332"/>
              </w:trPr>
              <w:tc>
                <w:tcPr>
                  <w:tcW w:w="207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98B0C0F"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00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65A5AF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D178B99" w14:textId="77777777" w:rsidTr="0078012A">
              <w:trPr>
                <w:trHeight w:val="980"/>
              </w:trPr>
              <w:tc>
                <w:tcPr>
                  <w:tcW w:w="20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D1D165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Novena Resolución de Modificaciones a la RMF para 2006</w:t>
                  </w:r>
                </w:p>
              </w:tc>
              <w:tc>
                <w:tcPr>
                  <w:tcW w:w="50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FEF5EE0"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30 de noviembre de 2006, Anexo 26, publicado en el Diario Oficial de la Federación el 7 de diciembre de 2006, con el número de criterio no vinculativo 4/ISR.</w:t>
                  </w:r>
                </w:p>
              </w:tc>
            </w:tr>
          </w:tbl>
          <w:p w14:paraId="7B53265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FF3264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Regalías por activos intangibles originados en México, pagadas a partes relacionadas residentes en el extranjero.</w:t>
            </w:r>
          </w:p>
          <w:p w14:paraId="6E0F8A9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artículos 27 y 105, de la Ley del ISR, establecen los requisitos que deben cumplir las deducciones autorizadas y los casos específicos en que deben otorgarse, tratándose de personas morales y personas físicas con actividades empresariales y profesionales.</w:t>
            </w:r>
          </w:p>
          <w:p w14:paraId="6545A4A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una práctica fiscal indebida:</w:t>
            </w:r>
          </w:p>
          <w:p w14:paraId="3BCB02D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Deducir las regalías pagadas a partes relacionadas residentes en el extranjero por el uso o goce temporal de activos intangibles, que hayan tenido su Origen en México, hubiesen sido anteriormente propiedad del contribuyente o de alguna de sus partes relacionadas residentes en México y su transmisión se hubiese hecho sin recibir contraprestación alguna o a un precio inferior al de mercado; toda vez que no se justifica la necesidad de la migración y por ende el pago posterior de la regalía.</w:t>
            </w:r>
          </w:p>
          <w:p w14:paraId="7639FB2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Deducir las inversiones en activos intangibles que hayan tenido su Origen en México, cuando se adquieran de una parte relacionada residente en el extranjero o esta parte relacionada cambie su residencia fiscal a México, salvo que dicha parte relacionada hubiese adquirido esas inversiones de una parte independiente y compruebe haber pagado efectivamente su costo de adquisición.</w:t>
            </w:r>
          </w:p>
          <w:p w14:paraId="2965E93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5B0537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18"/>
                <w:szCs w:val="18"/>
                <w:lang w:eastAsia="es-MX"/>
              </w:rPr>
              <w:t> Deducir las inversiones en activos intangibles, que hayan tenido su Origen en México, cuando se adquieran de un tercero que a su vez los haya adquirido de una parte relacionada residente en el extranjero.</w:t>
            </w:r>
          </w:p>
          <w:p w14:paraId="187F0BC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18"/>
                <w:szCs w:val="18"/>
                <w:lang w:eastAsia="es-MX"/>
              </w:rPr>
              <w:t> Asesorar, aconsejar, prestar servicios o participar en la realización o la implementación de cualquiera de las prácticas anteriores.</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2040"/>
              <w:gridCol w:w="4772"/>
            </w:tblGrid>
            <w:tr w:rsidR="0078012A" w:rsidRPr="0078012A" w14:paraId="6D781B55" w14:textId="77777777" w:rsidTr="0078012A">
              <w:trPr>
                <w:trHeight w:val="350"/>
              </w:trPr>
              <w:tc>
                <w:tcPr>
                  <w:tcW w:w="207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CF4457C"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00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21A7E9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69CBEBF" w14:textId="77777777" w:rsidTr="0078012A">
              <w:trPr>
                <w:trHeight w:val="1052"/>
              </w:trPr>
              <w:tc>
                <w:tcPr>
                  <w:tcW w:w="20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3BD84F7"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Novena Resolución de Modificaciones a la RMF para 2006</w:t>
                  </w:r>
                </w:p>
              </w:tc>
              <w:tc>
                <w:tcPr>
                  <w:tcW w:w="50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8A2BF97"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30 de noviembre de 2006, Anexo 26, publicado en el Diario Oficial de la Federación el 7 de diciembre de 2006, con el número de criterio no vinculativo 1/ISR.</w:t>
                  </w:r>
                </w:p>
              </w:tc>
            </w:tr>
          </w:tbl>
          <w:p w14:paraId="264E9CC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 </w:t>
            </w:r>
          </w:p>
          <w:p w14:paraId="30E032C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Instituciones de fianzas. Pagos por reclamaciones.</w:t>
            </w:r>
          </w:p>
          <w:p w14:paraId="24093C5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27, fracción I de la Ley del ISR establece como requisito de las deducciones que sean estrictamente indispensables para los fines de la actividad del contribuyente.</w:t>
            </w:r>
          </w:p>
          <w:p w14:paraId="115C77A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32 de la Ley de Instituciones de Seguros y de Fianzas señala que el objeto de las instituciones de fianzas consiste preponderantemente en otorgar fianzas a título oneroso.</w:t>
            </w:r>
          </w:p>
          <w:p w14:paraId="2365FA7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artículos 167, 168 y 171 de la Ley de Instituciones de Seguros y de Fianzas establecen esencialmente que las instituciones de fianzas deben tener suficientemente garantizada la recuperación del monto de las responsabilidades que contraigan mediante el otorgamiento de fianzas, además de estimar razonablemente que se dará cumplimiento a las obligaciones garantizadas.</w:t>
            </w:r>
          </w:p>
          <w:p w14:paraId="1A454ED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 respecto, es importante destacar que la institución afianzadora se constituye en acreedor del fiado una vez que se hace exigible la fianza y realiza el pago por la reclamación correspondiente, y por ende, tiene a su favor un crédito por el monto de lo pagado.</w:t>
            </w:r>
          </w:p>
          <w:p w14:paraId="6FEE51C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Así, los pagos por reclamaciones derivados de obligaciones amparadas con fianza, ante la imposibilidad práctica de cobro o la prescripción del derecho de cobro al fiado se pueden considerar créditos incobrables, los cuales eventualmente podrían ser deducibles de conformidad con lo dispuesto en el artículo 25, fracción V de la Ley del ISR, siempre que se reúnan los requisitos que prevé el artículo 27, fracciones I y XV del mismo ordenamiento, conforme a las cuales se requiere que se trate de una erogación estrictamente indispensable y que transcurra el término de prescripción, o antes, si fuera notoria la imposibilidad práctica de cobro.</w:t>
            </w:r>
          </w:p>
          <w:p w14:paraId="24C3A6D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ese sentido, cuando las instituciones de fianzas no cumplen su obligación de tener suficientemente garantizada la fianza otorgada en los términos de la ley de la materia, las pérdidas por créditos incobrables que se originen con motivo de la notoria imposibilidad práctica de cobro o prescripción del derecho de cobro de las reclamaciones derivadas de obligaciones amparadas con fianza, no cumplen con el requisito legal para su deducción; dado que tales operaciones riesgosas se originaron bajo la estricta responsabilidad de las instituciones de fianzas, haciendo propensa una situación de gasto innecesario para la propia empresa, es decir que no constituyen un gasto estrictamente indispensables para las instituciones de fianzas; puesto que la inobservancia de las obligaciones derivadas de la ley de la materia por parte de las instituciones de fianzas para la consecución de su objeto, no puede justificar una deducción para efectos de la Ley del ISR.</w:t>
            </w:r>
          </w:p>
          <w:p w14:paraId="00E5646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último, se aclara que las compañías de fianzas no deben considerar deducibles los pagos por concepto de reclamaciones de terceros, puesto que el hecho de que la afianzadora pague la fianza que le es reclamada, produce la incorporación de un derecho de crédito consistente en la posibilidad jurídica de hacer efectiva la contragarantía estipulada en el contrato, lo cual no se ubica en las hipótesis a que se refiere el artículo 25 de la Ley del ISR, destacando en todo caso, que únicamente serían</w:t>
            </w:r>
          </w:p>
          <w:p w14:paraId="7B49570C"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deducibles las pérdidas por créditos incobrables derivados de las reclamaciones pagadas por las instituciones de fianzas que cumplan con los requisitos de la Ley de Instituciones de Seguros y de Fianzas y los establecidos en las disposiciones fiscales.</w:t>
            </w:r>
          </w:p>
          <w:p w14:paraId="479D57D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una práctica fiscal indebida:</w:t>
            </w:r>
          </w:p>
          <w:p w14:paraId="7A3F37C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Deducir el monto de los pagos por reclamaciones derivados de obligaciones amparadas con fianza para los efectos de la Ley del ISR.</w:t>
            </w:r>
          </w:p>
          <w:p w14:paraId="664ADBD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Deducir por concepto de pérdidas por créditos incobrables las que deriven de los pagos por reclamaciones originados de las obligaciones de una fianza, sin cumplir las disposiciones precautorias de recuperación aplicables ni los requisitos establecidos en los preceptos de la Ley del ISR en materia de deducciones.</w:t>
            </w:r>
          </w:p>
          <w:p w14:paraId="60E1140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18"/>
                <w:szCs w:val="18"/>
                <w:lang w:eastAsia="es-MX"/>
              </w:rPr>
              <w:t> Asesorar, aconsejar, prestar servicios o participar en la realización o la implementación de cualquiera de las prácticas anteriores.</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832"/>
              <w:gridCol w:w="4980"/>
            </w:tblGrid>
            <w:tr w:rsidR="0078012A" w:rsidRPr="0078012A" w14:paraId="01A4A7C8" w14:textId="77777777" w:rsidTr="0078012A">
              <w:trPr>
                <w:trHeight w:val="338"/>
              </w:trPr>
              <w:tc>
                <w:tcPr>
                  <w:tcW w:w="186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5CA6EF1"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1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20EECF1"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6C258A1" w14:textId="77777777" w:rsidTr="0078012A">
              <w:trPr>
                <w:trHeight w:val="1226"/>
              </w:trPr>
              <w:tc>
                <w:tcPr>
                  <w:tcW w:w="18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4C5490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Novena Resolución de Modificaciones a la RMF para 2006</w:t>
                  </w:r>
                </w:p>
              </w:tc>
              <w:tc>
                <w:tcPr>
                  <w:tcW w:w="521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F901D57"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 xml:space="preserve">Publicada en el Diario Oficial de la Federación el 30 de noviembre de 2006, Anexo 26, publicado en el Diario Oficial de la Federación el 7 de diciembre de 2006, con el número de criterio no vinculativo 8/ISR; RMF 2016, publicada </w:t>
                  </w:r>
                  <w:r w:rsidRPr="0078012A">
                    <w:rPr>
                      <w:rFonts w:ascii="Arial" w:eastAsia="Times New Roman" w:hAnsi="Arial" w:cs="Arial"/>
                      <w:color w:val="000000"/>
                      <w:sz w:val="18"/>
                      <w:szCs w:val="18"/>
                      <w:lang w:eastAsia="es-MX"/>
                    </w:rPr>
                    <w:lastRenderedPageBreak/>
                    <w:t>el 23 de diciembre de 2015, Anexo 3 publicado el 12 de enero de 2016.</w:t>
                  </w:r>
                </w:p>
              </w:tc>
            </w:tr>
          </w:tbl>
          <w:p w14:paraId="38CED55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 </w:t>
            </w:r>
          </w:p>
          <w:p w14:paraId="71DAE43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Gastos a favor de tercero. No son deducibles aquellos que se realicen a favor de personas con las cuales no se tenga una relación laboral ni presten servicios profesionales.</w:t>
            </w:r>
          </w:p>
          <w:p w14:paraId="7572C12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27, fracción I de la Ley del ISR establece que las deducciones autorizadas en el Título II de dicha Ley deben ser estrictamente indispensables para los fines de la actividad del contribuyente.</w:t>
            </w:r>
          </w:p>
          <w:p w14:paraId="4E6858E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Asimismo, la fracción XI del artículo referido dispone, contrario sensu, que no serán deducibles los gastos de previsión social cuando las prestaciones correspondientes no se otorguen en forma general en beneficio de todos los trabajadores.</w:t>
            </w:r>
          </w:p>
          <w:p w14:paraId="14281D4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igual forma, el artículo 28, fracción V de la Ley del ISR, indica que no serán deducibles los viáticos o gastos de viaje, en el país o en el extranjero, cuando no se destinen al hospedaje, alimentación, transporte, uso o goce temporal de automóviles y pago de kilometraje, de la persona beneficiaria del viático y que las personas a favor de las cuales se realice la erogación, deben tener relación de trabajo con el contribuyente en los términos del Capítulo I del Título IV de dicha Ley o deben estar prestando servicios profesionales, además de que los gastos deberán estar amparados con un comprobante fiscal cuando estos se realicen en territorio nacional o con la documentación comprobatoria correspondiente, cuando los mismos se efectúen en el extranjero.</w:t>
            </w:r>
          </w:p>
          <w:p w14:paraId="61F88BA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ese sentido, no son erogaciones estrictamente indispensables aquellas que se realizan cuando no exista relación laboral o prestación de servicios profesionales entre la persona a favor de la cual se realizan dichas erogaciones y el contribuyente que pretende efectuar su deducción, aun cuando tales erogaciones se encontraran destinadas a personal proporcionado por empresas terceras.</w:t>
            </w:r>
          </w:p>
          <w:p w14:paraId="171180F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realizan una práctica fiscal indebida:</w:t>
            </w:r>
          </w:p>
          <w:p w14:paraId="158D900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Los contribuyentes que efectúen la deducción de gastos de previsión social, viáticos o gastos de viaje, en el país o en el extranjero cuando no exista relación laboral o prestación de servicios profesionales entre la persona a favor de la cual se realizan dichas erogaciones y el contribuyente.</w:t>
            </w:r>
          </w:p>
          <w:p w14:paraId="72DA04A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la implementación de la práctica anterior.</w:t>
            </w:r>
          </w:p>
          <w:tbl>
            <w:tblPr>
              <w:tblW w:w="0" w:type="auto"/>
              <w:tblInd w:w="1570" w:type="dxa"/>
              <w:tblCellMar>
                <w:top w:w="15" w:type="dxa"/>
                <w:left w:w="15" w:type="dxa"/>
                <w:bottom w:w="15" w:type="dxa"/>
                <w:right w:w="15" w:type="dxa"/>
              </w:tblCellMar>
              <w:tblLook w:val="04A0" w:firstRow="1" w:lastRow="0" w:firstColumn="1" w:lastColumn="0" w:noHBand="0" w:noVBand="1"/>
            </w:tblPr>
            <w:tblGrid>
              <w:gridCol w:w="1777"/>
              <w:gridCol w:w="5175"/>
            </w:tblGrid>
            <w:tr w:rsidR="0078012A" w:rsidRPr="0078012A" w14:paraId="317F5FF8" w14:textId="77777777" w:rsidTr="0078012A">
              <w:trPr>
                <w:trHeight w:val="338"/>
              </w:trPr>
              <w:tc>
                <w:tcPr>
                  <w:tcW w:w="183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0F22EE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38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5FEF81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bl>
          <w:p w14:paraId="7E9184FB"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570" w:type="dxa"/>
              <w:tblCellMar>
                <w:top w:w="15" w:type="dxa"/>
                <w:left w:w="15" w:type="dxa"/>
                <w:bottom w:w="15" w:type="dxa"/>
                <w:right w:w="15" w:type="dxa"/>
              </w:tblCellMar>
              <w:tblLook w:val="04A0" w:firstRow="1" w:lastRow="0" w:firstColumn="1" w:lastColumn="0" w:noHBand="0" w:noVBand="1"/>
            </w:tblPr>
            <w:tblGrid>
              <w:gridCol w:w="1770"/>
              <w:gridCol w:w="5182"/>
            </w:tblGrid>
            <w:tr w:rsidR="0078012A" w:rsidRPr="0078012A" w14:paraId="15AC7100" w14:textId="77777777" w:rsidTr="0078012A">
              <w:trPr>
                <w:trHeight w:val="903"/>
              </w:trPr>
              <w:tc>
                <w:tcPr>
                  <w:tcW w:w="18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FA793D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2013</w:t>
                  </w:r>
                </w:p>
              </w:tc>
              <w:tc>
                <w:tcPr>
                  <w:tcW w:w="538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AE0305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28 de diciembre de 2012, Anexo 3, publicado en el Diario Oficial de la Federación el 31 de diciembre de 2012, con el número de criterio no vinculativo 8/ISR.</w:t>
                  </w:r>
                </w:p>
              </w:tc>
            </w:tr>
          </w:tbl>
          <w:p w14:paraId="1377C13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7/ISR/NV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Deducción de Inversiones tratándose de activos fijos.</w:t>
            </w:r>
          </w:p>
          <w:p w14:paraId="743C98B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25, fracción IV de la Ley del ISR, señala que los contribuyentes podrán efectuar la deducción de inversiones.</w:t>
            </w:r>
          </w:p>
          <w:p w14:paraId="53BAE19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activo fijo por ser considerado una inversión conforme a lo previsto en los artículos 31 y 32, primer y segundo párrafos de la Ley del ISR, únicamente se deduce mediante la aplicación, en cada ejercicio, de los por cientos máximos autorizados que establece dicha Ley sobre el monto original de la inversión.</w:t>
            </w:r>
          </w:p>
          <w:p w14:paraId="436C701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una práctica fiscal indebida:</w:t>
            </w:r>
          </w:p>
          <w:p w14:paraId="3214D1D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Deducir inversiones en activo fijo, dándoles el tratamiento fiscal aplicable a los gastos, como acontece tratándose de las siguientes adquisiciones:</w:t>
            </w:r>
          </w:p>
          <w:p w14:paraId="63C3C4E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 De cable para transmitir datos, voz, imágenes, etc., salvo que se trate de adquisiciones con fines de mantenimiento o reparación.</w:t>
            </w:r>
          </w:p>
          <w:p w14:paraId="6865C5E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b) De bienes, como son los refrigeradores, enfriadores, envases retornables, etc., que sean puestos a disposición de los detallistas que enajenan al menudeo los refrescos y las cervezas.</w:t>
            </w:r>
          </w:p>
          <w:p w14:paraId="2366360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Asesorar, aconsejar, prestar servicios o participar en la realización o la implementación de las prácticas anteriores.</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765"/>
              <w:gridCol w:w="5047"/>
            </w:tblGrid>
            <w:tr w:rsidR="0078012A" w:rsidRPr="0078012A" w14:paraId="55F631DC" w14:textId="77777777" w:rsidTr="0078012A">
              <w:trPr>
                <w:trHeight w:val="358"/>
              </w:trPr>
              <w:tc>
                <w:tcPr>
                  <w:tcW w:w="17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332FE0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8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6487D27"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1A6E07C" w14:textId="77777777" w:rsidTr="0078012A">
              <w:trPr>
                <w:trHeight w:val="1084"/>
              </w:trPr>
              <w:tc>
                <w:tcPr>
                  <w:tcW w:w="17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0E3A5F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Novena Resolución de Modificaciones a la RMF para 2006</w:t>
                  </w:r>
                </w:p>
              </w:tc>
              <w:tc>
                <w:tcPr>
                  <w:tcW w:w="528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862641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30 de noviembre de 2006, Anexo 26, publicado en el Diario Oficial de la Federación el 7 de diciembre de 2006, con el número de criterio no vinculativo 3/ISR.</w:t>
                  </w:r>
                </w:p>
              </w:tc>
            </w:tr>
          </w:tbl>
          <w:p w14:paraId="49FEC0E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D3A245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8/ISR/NV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Instituciones del sistema financiero. Retención del ISR por intereses.</w:t>
            </w:r>
          </w:p>
          <w:p w14:paraId="4A903A8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54, primer párrafo de la Ley del ISR establece que las instituciones que componen el sistema financiero que efectúen pagos por intereses, deberán retener y enterar el impuesto aplicando la tasa que al efecto establezca el Congreso de la Unión para el ejercicio de que se trate en la Ley de Ingresos de la Federación, sobre el monto del capital que dé lugar al pago de los intereses, como pago provisional.</w:t>
            </w:r>
          </w:p>
          <w:p w14:paraId="1A23081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fracción II de dicho artículo dispone que no se efectuará la retención a que se refiere el primer párrafo del mismo artículo, tratándose de intereses que se paguen entre el Banco de México, las instituciones que componen el sistema financiero y las sociedades de inversión especializadas de fondos para el retiro. Asimismo, la fracción citada señala que no será aplicable lo dispuesto en ella es decir, sí se efectuará la retención a que se refiere el artículo 54, primer párrafo de la Ley del ISR, tratándose de intereses que deriven de pasivos que no sean a cargo de las instituciones que componen el sistema financiero o las sociedades de inversión especializadas de fondos para el retiro, así como cuando estas actúen por cuenta de terceros.</w:t>
            </w:r>
          </w:p>
          <w:p w14:paraId="4CFB390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 una práctica fiscal indebida:</w:t>
            </w:r>
          </w:p>
          <w:p w14:paraId="5CC751A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La institución del sistema financiero que efectúe pagos por intereses y que no realice la retención a que se refiere el artículo 54, primer párrafo de la Ley del ISR, tratándose de los supuestos siguientes:</w:t>
            </w:r>
          </w:p>
          <w:p w14:paraId="65944F8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 Intereses que deriven de pasivos que no sean a cargo de las instituciones que componen el sistema financiero o de las sociedades de inversión especializadas de</w:t>
            </w:r>
          </w:p>
          <w:p w14:paraId="05BBE269"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fondos para el retiro.</w:t>
            </w:r>
          </w:p>
          <w:p w14:paraId="13E98CF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 Intereses que se paguen a las instituciones que componen el sistema financiero o a las sociedades de inversión especializadas de fondos para el retiro, cuando estas actúen por cuenta de terceros.</w:t>
            </w:r>
          </w:p>
          <w:p w14:paraId="01D2C49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la implementación de cualquiera de las prácticas anteriores.</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858"/>
              <w:gridCol w:w="4954"/>
            </w:tblGrid>
            <w:tr w:rsidR="0078012A" w:rsidRPr="0078012A" w14:paraId="6E02951D" w14:textId="77777777" w:rsidTr="0078012A">
              <w:trPr>
                <w:trHeight w:val="346"/>
              </w:trPr>
              <w:tc>
                <w:tcPr>
                  <w:tcW w:w="18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DCD9ACC"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8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3B83CD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7A5BDC0D" w14:textId="77777777" w:rsidTr="0078012A">
              <w:trPr>
                <w:trHeight w:val="1036"/>
              </w:trPr>
              <w:tc>
                <w:tcPr>
                  <w:tcW w:w="18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41F5C4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Segunda Resolución de Modificaciones a la RMF para 2010</w:t>
                  </w:r>
                </w:p>
              </w:tc>
              <w:tc>
                <w:tcPr>
                  <w:tcW w:w="51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2246C4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3 de diciembre de 2010, Anexo 3, publicado en el Diario Oficial de la Federación el 7 de diciembre de 2010, con el número de criterio no vinculativo 21/ISR.</w:t>
                  </w:r>
                </w:p>
              </w:tc>
            </w:tr>
          </w:tbl>
          <w:p w14:paraId="3115D85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E19073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9/ISR/NV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Desincorporación de sociedades controladas.</w:t>
            </w:r>
          </w:p>
          <w:p w14:paraId="1137077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Las sociedades controladoras que hubieran optado por considerar su resultado fiscal consolidado deben determinarlo conforme a lo dispuesto en el artículo 68 de la Ley del ISR vigente al 31 de diciembre de 2013, y ello implica necesariamente que tengan que determinar su utilidad o pérdida fiscal consolidada y en caso de tener utilidad fiscal consolidada pueden disminuir de ella las pérdidas fiscales consolidadas de ejercicios anteriores que tengan.</w:t>
            </w:r>
          </w:p>
          <w:p w14:paraId="0725964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El artículo 71, segundo párrafo de la Ley del ISR vigente al 31 de diciembre de 2013, dispone que cuando una sociedad controlada se desincorpora de la consolidación, la sociedad controladora debe sumar a la utilidad fiscal consolidada o restar a la pérdida fiscal consolidada, del ejercicio inmediato anterior, las pérdidas </w:t>
            </w:r>
            <w:r w:rsidRPr="0078012A">
              <w:rPr>
                <w:rFonts w:ascii="Arial" w:eastAsia="Times New Roman" w:hAnsi="Arial" w:cs="Arial"/>
                <w:color w:val="2F2F2F"/>
                <w:sz w:val="18"/>
                <w:szCs w:val="18"/>
                <w:lang w:eastAsia="es-MX"/>
              </w:rPr>
              <w:lastRenderedPageBreak/>
              <w:t>fiscales de ejercicios anteriores que la sociedad controlada tenga derecho a disminuir en lo individual al momento de su desincorporación, considerando para estos efectos, solo los ejercicios en que se restaron las pérdidas de la sociedad que se desincorpora para determinar su resultado fiscal consolidado y consecuentemente, su utilidad o pérdida fiscal consolidada por lo comentado en el párrafo anterior.</w:t>
            </w:r>
          </w:p>
          <w:p w14:paraId="4802F0E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 una práctica fiscal indebida:</w:t>
            </w:r>
          </w:p>
          <w:p w14:paraId="33E13A0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Cuando la sociedad controladora no sume o no reste, según sea el caso, a la utilidad fiscal consolidada o a la pérdida fiscal consolidada del ejercicio inmediato anterior, las pérdidas fiscales de la sociedad que se desincorpora incurridas en ejercicios en los que determinó pérdida fiscal consolidada, y, como consecuencia de ello, no pague el ISR o no disminuya las pérdidas fiscales consolidadas con las pérdidas fiscales de la sociedad controlada que se desincorpora.</w:t>
            </w:r>
          </w:p>
          <w:p w14:paraId="627B92B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la implementación de la práctica anterior.</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858"/>
              <w:gridCol w:w="4954"/>
            </w:tblGrid>
            <w:tr w:rsidR="0078012A" w:rsidRPr="0078012A" w14:paraId="71E6825C" w14:textId="77777777" w:rsidTr="0078012A">
              <w:trPr>
                <w:trHeight w:val="346"/>
              </w:trPr>
              <w:tc>
                <w:tcPr>
                  <w:tcW w:w="18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9B7E8C5"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8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F699E3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9AF17F6" w14:textId="77777777" w:rsidTr="0078012A">
              <w:trPr>
                <w:trHeight w:val="1036"/>
              </w:trPr>
              <w:tc>
                <w:tcPr>
                  <w:tcW w:w="18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323E4F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Segunda Resolución de Modificaciones a la RMF para 2007</w:t>
                  </w:r>
                </w:p>
              </w:tc>
              <w:tc>
                <w:tcPr>
                  <w:tcW w:w="51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31437D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26 de octubre de 2007, Anexo 26, publicado en el Diario Oficial de la Federación el 2 de noviembre de 2007, con número de criterio no vinculativo 016/ISR.</w:t>
                  </w:r>
                </w:p>
              </w:tc>
            </w:tr>
          </w:tbl>
          <w:p w14:paraId="0D36FE9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1D145D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10/ISR/NV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Inversiones realizadas por organizaciones civiles y fideicomisos autorizados para recibir donativos deducibles. (Se deroga)</w:t>
            </w:r>
          </w:p>
          <w:p w14:paraId="2470126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El artículo 82, fracción IV de la Ley del ISR establece que las personas morales con fines no lucrativos autorizadas para recibir donativos deducibles, deberán destinar sus ingresos y activos exclusivamente a los fines propios de su objeto social, sin que puedan otorgar beneficios sobre el remanente distribuible a persona física alguna o a sus integrantes, salvo que se trate de personas morales o fideicomisos autorizados para</w:t>
            </w:r>
          </w:p>
          <w:p w14:paraId="7A7FE5F1"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strike/>
                <w:color w:val="2F2F2F"/>
                <w:sz w:val="18"/>
                <w:szCs w:val="18"/>
                <w:lang w:eastAsia="es-MX"/>
              </w:rPr>
              <w:t>recibir donativos deducibles.</w:t>
            </w:r>
          </w:p>
          <w:p w14:paraId="17A5428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En este sentido, por objeto social o fin autorizado se entiende exclusivamente la actividad que la autoridad fiscal constató que se ubica en los supuestos contemplados en las disposiciones fiscales como autorizables y que mediante la resolución correspondiente se informó a la persona moral o fideicomiso.</w:t>
            </w:r>
          </w:p>
          <w:p w14:paraId="39F688D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Por lo anterior, se considera que realiza una práctica fiscal indebida, la organización civil o fideicomiso que cuente con autorización para recibir donativos deducibles que directamente, a través de la figura del fideicomiso o por conducto de terceros, destine la totalidad o parte de su patrimonio o activos a:</w:t>
            </w:r>
          </w:p>
          <w:p w14:paraId="41ED733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I. La constitución de otras personas morales.</w:t>
            </w:r>
          </w:p>
          <w:p w14:paraId="4D6A7C5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II. La adquisición de acciones, fuera de los mercados reconocidos a que se refiere el artículo 16-C fracciones I y II del CFF, o de títulos referenciados a índices de precios a que se refiere la fracción III del mismo artículo, cuando estos no estén integrados por acciones que se operen normalmente en los mercados reconocidos y no estén definidos y publicados por bolsa de valores concesionada en los términos de la Ley del Mercado de Valores.</w:t>
            </w:r>
          </w:p>
          <w:p w14:paraId="0930201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III. La adquisición de certificados de aportación patrimonial emitidos por las sociedades nacionales de crédito, partes sociales, participaciones en asociaciones civiles y los certificados de participación ordinarios emitidos con base en fideicomisos sobre acciones que sean autorizados conforme a la legislación aplicable en materia de inversión extranjera.</w:t>
            </w:r>
          </w:p>
          <w:p w14:paraId="164CFFE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IV. La adquisición de acciones emitidas por personas consideradas partes relacionadas en términos del artículo 179, quinto párrafo de la Ley del ISR, tanto residentes en México, como en el extranjero.</w:t>
            </w:r>
          </w:p>
          <w:p w14:paraId="23032FE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No se considera una práctica fiscal indebida, el participar como socio, asociado o fideicomitente en organizaciones civiles o fideicomisos que cuenten con autorización para recibir donativos deducibles.</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854"/>
              <w:gridCol w:w="4958"/>
            </w:tblGrid>
            <w:tr w:rsidR="0078012A" w:rsidRPr="0078012A" w14:paraId="77B02F6B" w14:textId="77777777" w:rsidTr="0078012A">
              <w:trPr>
                <w:trHeight w:val="336"/>
              </w:trPr>
              <w:tc>
                <w:tcPr>
                  <w:tcW w:w="18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C5217C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466D2C3"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8698045" w14:textId="77777777" w:rsidTr="0078012A">
              <w:trPr>
                <w:trHeight w:val="981"/>
              </w:trPr>
              <w:tc>
                <w:tcPr>
                  <w:tcW w:w="18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D181EF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lastRenderedPageBreak/>
                    <w:t>RMF para 2013</w:t>
                  </w:r>
                </w:p>
              </w:tc>
              <w:tc>
                <w:tcPr>
                  <w:tcW w:w="52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169F1A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28 de diciembre de 2012, Anexo 3, publicado en el Diario Oficial de la Federación el 31 de diciembre de 2012, con número de criterio no vinculativo 15/ISR.</w:t>
                  </w:r>
                </w:p>
              </w:tc>
            </w:tr>
            <w:tr w:rsidR="0078012A" w:rsidRPr="0078012A" w14:paraId="1E0BC6B0" w14:textId="77777777" w:rsidTr="0078012A">
              <w:trPr>
                <w:trHeight w:val="321"/>
              </w:trPr>
              <w:tc>
                <w:tcPr>
                  <w:tcW w:w="18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26AABA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c>
                <w:tcPr>
                  <w:tcW w:w="52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1484F02"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Derogación</w:t>
                  </w:r>
                </w:p>
              </w:tc>
            </w:tr>
            <w:tr w:rsidR="0078012A" w:rsidRPr="0078012A" w14:paraId="0DC5D057" w14:textId="77777777" w:rsidTr="0078012A">
              <w:trPr>
                <w:trHeight w:val="761"/>
              </w:trPr>
              <w:tc>
                <w:tcPr>
                  <w:tcW w:w="18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4D201F0"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Segunda Resolución de Modificaciones a la RMF para 2016</w:t>
                  </w:r>
                </w:p>
              </w:tc>
              <w:tc>
                <w:tcPr>
                  <w:tcW w:w="52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7A1304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6 de mayo de 2016, Anexo 3 publicado en el Diario oficial de la Federación el 9 de mayo de 2016.</w:t>
                  </w:r>
                </w:p>
              </w:tc>
            </w:tr>
            <w:tr w:rsidR="0078012A" w:rsidRPr="0078012A" w14:paraId="4EFEFFD2" w14:textId="77777777" w:rsidTr="0078012A">
              <w:trPr>
                <w:trHeight w:val="321"/>
              </w:trPr>
              <w:tc>
                <w:tcPr>
                  <w:tcW w:w="7110"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8D6441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Motivo de la derogación</w:t>
                  </w:r>
                </w:p>
              </w:tc>
            </w:tr>
            <w:tr w:rsidR="0078012A" w:rsidRPr="0078012A" w14:paraId="17244C6C" w14:textId="77777777" w:rsidTr="0078012A">
              <w:trPr>
                <w:trHeight w:val="556"/>
              </w:trPr>
              <w:tc>
                <w:tcPr>
                  <w:tcW w:w="7110"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7A8F0A2"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 deroga en virtud de que el contenido ha sido replicado en el artículo 138 del RLISR, publicado en el Diario Oficial de la Federación el 8 de octubre del 2015.</w:t>
                  </w:r>
                </w:p>
              </w:tc>
            </w:tr>
          </w:tbl>
          <w:p w14:paraId="66948F5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C4C011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11/ISR/NV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Rendimientos de bienes entregados en fideicomiso, que únicamente se destinen a financiar la educación.</w:t>
            </w:r>
          </w:p>
          <w:p w14:paraId="3AD23B8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90, primer párrafo de la Ley del ISR establece que están obligadas al pago del impuesto establecido en el Título IV de dicha Ley, las personas físicas residentes en México que obtengan ingresos en efectivo, en bienes, devengado cuando en los términos de dicho Título señale, en crédito, en servicios en los casos que señale la Ley del ISR, o de cualquier otro tipo.</w:t>
            </w:r>
          </w:p>
          <w:p w14:paraId="2E41723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cuarto párrafo del artículo citado dispone que no se consideran ingresos obtenidos por los contribuyentes, los rendimientos de bienes entregados en fideicomiso, en tanto dichos rendimientos únicamente se destinen, entre otros fines, a financiar la educación hasta nivel licenciatura de sus descendientes en línea recta, siempre que los estudios cuenten con reconocimiento de validez oficial.</w:t>
            </w:r>
          </w:p>
          <w:p w14:paraId="1FC89F1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E8B5A9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este sentido, el supuesto previsto en el cuarto párrafo del artículo 90 de la Ley del ISR, requiere de una persona física que tenga la calidad de fideicomitente esto es, que haya transmitido la propiedad de bienes, dinero o ambos a la fiduciaria para ser destinado al fin referido en el párrafo citado, encomendando la realización de dicho fin a la fiduciaria y que sea ascendiente en línea recta de la persona física que cursará la educación financiada.</w:t>
            </w:r>
          </w:p>
          <w:p w14:paraId="73203A82"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 una práctica fiscal indebida:</w:t>
            </w:r>
          </w:p>
          <w:p w14:paraId="367188A2"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La persona física que no considere como ingresos por los que está obligada al pago del ISR, los rendimientos de bienes entregados en fideicomiso, que se destinen a financiar la educación de sus descendientes en línea recta, cuando la propiedad de dichos bienes haya sido transmitida a la fiduciaria por una persona distinta a la ascendiente en línea recta.</w:t>
            </w:r>
          </w:p>
          <w:p w14:paraId="3C938EFC"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la implementación de la práctica anterior.</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858"/>
              <w:gridCol w:w="4954"/>
            </w:tblGrid>
            <w:tr w:rsidR="0078012A" w:rsidRPr="0078012A" w14:paraId="52C68017" w14:textId="77777777" w:rsidTr="0078012A">
              <w:trPr>
                <w:trHeight w:val="313"/>
              </w:trPr>
              <w:tc>
                <w:tcPr>
                  <w:tcW w:w="18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3E1351D" w14:textId="77777777" w:rsidR="0078012A" w:rsidRPr="0078012A" w:rsidRDefault="0078012A" w:rsidP="0078012A">
                  <w:pPr>
                    <w:spacing w:after="8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8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1BF4BA9" w14:textId="77777777" w:rsidR="0078012A" w:rsidRPr="0078012A" w:rsidRDefault="0078012A" w:rsidP="0078012A">
                  <w:pPr>
                    <w:spacing w:after="8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80F3E81" w14:textId="77777777" w:rsidTr="0078012A">
              <w:trPr>
                <w:trHeight w:val="961"/>
              </w:trPr>
              <w:tc>
                <w:tcPr>
                  <w:tcW w:w="18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42CC933" w14:textId="77777777" w:rsidR="0078012A" w:rsidRPr="0078012A" w:rsidRDefault="0078012A" w:rsidP="0078012A">
                  <w:pPr>
                    <w:spacing w:after="8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Segunda Resolución de Modificaciones a la RMF para 2010</w:t>
                  </w:r>
                </w:p>
              </w:tc>
              <w:tc>
                <w:tcPr>
                  <w:tcW w:w="51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52F7102" w14:textId="77777777" w:rsidR="0078012A" w:rsidRPr="0078012A" w:rsidRDefault="0078012A" w:rsidP="0078012A">
                  <w:pPr>
                    <w:spacing w:after="8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3 de diciembre de 2010, Anexo 3, publicado en el Diario Oficial de la Federación el 7 de diciembre de 2010, con número de criterio no vinculativo 18/ISR.</w:t>
                  </w:r>
                </w:p>
              </w:tc>
            </w:tr>
          </w:tbl>
          <w:p w14:paraId="2BDDC078" w14:textId="77777777" w:rsidR="0078012A" w:rsidRPr="0078012A" w:rsidRDefault="0078012A" w:rsidP="0078012A">
            <w:pPr>
              <w:spacing w:after="8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52D7AC1"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12/ISR/NV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Indemnizaciones por riesgos de trabajo o enfermedades.</w:t>
            </w:r>
          </w:p>
          <w:p w14:paraId="6CCB4309"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conformidad con el artículo 93, fracción III de la Ley del ISR, no se pagará dicho impuesto por la obtención de indemnizaciones por riesgos de trabajo o enfermedades, que se concedan de acuerdo con las leyes, por contratos colectivos de trabajo o por contratos Ley.</w:t>
            </w:r>
          </w:p>
          <w:p w14:paraId="4CD79319"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La Ley Federal del Trabajo en sus artículos 473, 474 y 475 señala, que se considera riesgo de trabajo a los accidentes y enfermedades a que están expuestos los trabajadores en ejercicio o con motivo del trabajo, entendiendo como accidente de trabajo toda lesión orgánica o perturbación funcional, inmediata o posterior, </w:t>
            </w:r>
            <w:r w:rsidRPr="0078012A">
              <w:rPr>
                <w:rFonts w:ascii="Arial" w:eastAsia="Times New Roman" w:hAnsi="Arial" w:cs="Arial"/>
                <w:color w:val="2F2F2F"/>
                <w:sz w:val="18"/>
                <w:szCs w:val="18"/>
                <w:lang w:eastAsia="es-MX"/>
              </w:rPr>
              <w:lastRenderedPageBreak/>
              <w:t>o la muerte, producida repentinamente en ejercicio, o con motivo del trabajo, cualesquiera que sean el lugar y el tiempo en que se preste, incluyendo las que se produzcan al trasladarse el trabajador directamente de su domicilio al lugar del trabajo y de este a aquel; asimismo, enfermedad de trabajo es todo estado patológico derivado de la acción continuada de una causa que tenga su Origen o motivo en el trabajo o en el medio en que el trabajador se vea obligado a prestar sus servicios.</w:t>
            </w:r>
          </w:p>
          <w:p w14:paraId="05331667"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Las indemnizaciones por riesgos de trabajo que produzcan incapacidades en términos del artículo 477 de la citada Ley laboral, se pagarán directamente al trabajador, tomando como base para el cálculo de dicha indemnización el salario diario que percibía el trabajador al ocurrir el riesgo conforme a lo previsto en los artículos 483 y 484 de la misma Ley.</w:t>
            </w:r>
          </w:p>
          <w:p w14:paraId="13EF2B9D"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el caso de enfermedades de trabajo, estas se determinan conforme a la Tabla de Enfermedades de Trabajo a que se refiere el artículo 513 de la Ley Federal del Trabajo y las que se publiquen en el DOF, las que serán de observancia general en todo el territorio nacional.</w:t>
            </w:r>
          </w:p>
          <w:p w14:paraId="5968D05E"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 efecto, se han detectado contribuyentes que realizan pagos por concepto de indemnizaciones por riesgos de trabajo o enfermedades sin contar con el certificado o la constancia de incapacidad o enfermedad de que se trate expedida por las instituciones públicas del Sistema Nacional de Salud, cuando en realidad se trata de salarios y asimilados a salarios, pretendiéndose deducir indebidamente sin realizarse la retención y entero correspondiente del ISR por quien los efectúa.</w:t>
            </w:r>
          </w:p>
          <w:p w14:paraId="250E980B"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una práctica fiscal indebida:</w:t>
            </w:r>
          </w:p>
          <w:p w14:paraId="3BEB9512"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Efectuar erogaciones como si se tratara de indemnizaciones por riesgos de trabajo o enfermedades sin contar con el citado certificado o constancia correspondiente, cuando las mismas realmente corresponden a ingresos por salarios y conceptos asimilados a estos o demás prestaciones que deriven de una relación laboral.</w:t>
            </w:r>
          </w:p>
          <w:p w14:paraId="57C29A6C"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FAAF4A1"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Deducir para efectos del ISR, las erogaciones a que se refiere la fracción anterior sin contar con el citado certificado o constancia correspondiente y sin cumplir con la obligación de retener y enterar el ISR correspondiente.</w:t>
            </w:r>
          </w:p>
          <w:p w14:paraId="3C77A4B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18"/>
                <w:szCs w:val="18"/>
                <w:lang w:eastAsia="es-MX"/>
              </w:rPr>
              <w:t> No considerar como ingresos por los que se está obligado al pago del ISR, los salarios y conceptos asimilados a estos o demás prestaciones derivadas de una relación laboral que se hayan cobrado como presuntas indemnizaciones por riesgos de trabajo o enfermedades sin contar con el citado certificado o constancia correspondiente.</w:t>
            </w:r>
          </w:p>
          <w:p w14:paraId="54F62332"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18"/>
                <w:szCs w:val="18"/>
                <w:lang w:eastAsia="es-MX"/>
              </w:rPr>
              <w:t> Asesorar, aconsejar, prestar servicios o participar en la realización o la implementación de cualquiera de las prácticas anteriores.</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765"/>
              <w:gridCol w:w="5047"/>
            </w:tblGrid>
            <w:tr w:rsidR="0078012A" w:rsidRPr="0078012A" w14:paraId="2697DFA5" w14:textId="77777777" w:rsidTr="0078012A">
              <w:trPr>
                <w:trHeight w:val="303"/>
              </w:trPr>
              <w:tc>
                <w:tcPr>
                  <w:tcW w:w="17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1B1098A" w14:textId="77777777" w:rsidR="0078012A" w:rsidRPr="0078012A" w:rsidRDefault="0078012A" w:rsidP="0078012A">
                  <w:pPr>
                    <w:spacing w:after="7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8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FC79479" w14:textId="77777777" w:rsidR="0078012A" w:rsidRPr="0078012A" w:rsidRDefault="0078012A" w:rsidP="0078012A">
                  <w:pPr>
                    <w:spacing w:after="7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7087E715" w14:textId="77777777" w:rsidTr="0078012A">
              <w:trPr>
                <w:trHeight w:val="951"/>
              </w:trPr>
              <w:tc>
                <w:tcPr>
                  <w:tcW w:w="17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B6B86E6" w14:textId="77777777" w:rsidR="0078012A" w:rsidRPr="0078012A" w:rsidRDefault="0078012A" w:rsidP="0078012A">
                  <w:pPr>
                    <w:spacing w:after="7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Cuarta Resolución de Modificaciones a la RMF para 2012</w:t>
                  </w:r>
                </w:p>
              </w:tc>
              <w:tc>
                <w:tcPr>
                  <w:tcW w:w="528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722E3BE" w14:textId="77777777" w:rsidR="0078012A" w:rsidRPr="0078012A" w:rsidRDefault="0078012A" w:rsidP="0078012A">
                  <w:pPr>
                    <w:spacing w:after="7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12 de noviembre de 2012, Anexo 3, publicado en el Diario Oficial de la Federación el 14 de noviembre de 2012, con número de criterio no vinculativo 24/ISR.</w:t>
                  </w:r>
                </w:p>
              </w:tc>
            </w:tr>
          </w:tbl>
          <w:p w14:paraId="28B90286" w14:textId="77777777" w:rsidR="0078012A" w:rsidRPr="0078012A" w:rsidRDefault="0078012A" w:rsidP="0078012A">
            <w:pPr>
              <w:spacing w:after="7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CA285C0"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13/ISR/NV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Enajenación de certificados inmobiliarios.</w:t>
            </w:r>
          </w:p>
          <w:p w14:paraId="61F203FE"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93, fracción XIX, inciso a) de la Ley del ISR, señala que no se pagará el ISR por la obtención de ingresos derivados de la enajenación de casa habitación del contribuyente.</w:t>
            </w:r>
          </w:p>
          <w:p w14:paraId="1C902109"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Asimismo, el artículo 9, fracciones II y VII de la Ley del IVA establece que no se pagará el impuesto en la enajenación de construcciones adheridas al suelo, destinadas o utilizadas para casa habitación, así como partes sociales, documentos pendientes de cobro y títulos de crédito, con excepción de certificados de depósito de bienes cuando por la enajenación de dichos bienes se esté obligado a pagar este impuesto y de certificados de participación inmobiliaria no amortizables u otros títulos que otorguen a su titular derechos sobre inmuebles distintos a casa habitación o suelo.</w:t>
            </w:r>
          </w:p>
          <w:p w14:paraId="6050101D"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una práctica fiscal indebida:</w:t>
            </w:r>
          </w:p>
          <w:p w14:paraId="7A870B10"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xml:space="preserve"> Considerar como enajenación de casa habitación para efectos del ISR e IVA, la que se realice de los certificados inmobiliarios que representen membresías de tiempo compartido, las cuales tengan incorporados créditos vacacionales canjeables por productos y servicios de recreación, viajes, unidades de </w:t>
            </w:r>
            <w:r w:rsidRPr="0078012A">
              <w:rPr>
                <w:rFonts w:ascii="Arial" w:eastAsia="Times New Roman" w:hAnsi="Arial" w:cs="Arial"/>
                <w:color w:val="2F2F2F"/>
                <w:sz w:val="18"/>
                <w:szCs w:val="18"/>
                <w:lang w:eastAsia="es-MX"/>
              </w:rPr>
              <w:lastRenderedPageBreak/>
              <w:t>alojamiento, hospedaje y otros productos relacionados, que otorguen el derecho a utilizarse durante un periodo determinado.</w:t>
            </w:r>
          </w:p>
          <w:p w14:paraId="29C05F8C"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Asesorar, aconsejar, prestar servicios o participar en la realización o la implementación de la práctica anterior.</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777"/>
              <w:gridCol w:w="5035"/>
            </w:tblGrid>
            <w:tr w:rsidR="0078012A" w:rsidRPr="0078012A" w14:paraId="53F049A8" w14:textId="77777777" w:rsidTr="0078012A">
              <w:trPr>
                <w:trHeight w:val="303"/>
              </w:trPr>
              <w:tc>
                <w:tcPr>
                  <w:tcW w:w="180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41E45B7" w14:textId="77777777" w:rsidR="0078012A" w:rsidRPr="0078012A" w:rsidRDefault="0078012A" w:rsidP="0078012A">
                  <w:pPr>
                    <w:spacing w:after="7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7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8655EBD" w14:textId="77777777" w:rsidR="0078012A" w:rsidRPr="0078012A" w:rsidRDefault="0078012A" w:rsidP="0078012A">
                  <w:pPr>
                    <w:spacing w:after="7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4A5E02D" w14:textId="77777777" w:rsidTr="0078012A">
              <w:trPr>
                <w:trHeight w:val="951"/>
              </w:trPr>
              <w:tc>
                <w:tcPr>
                  <w:tcW w:w="18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446996F" w14:textId="77777777" w:rsidR="0078012A" w:rsidRPr="0078012A" w:rsidRDefault="0078012A" w:rsidP="0078012A">
                  <w:pPr>
                    <w:spacing w:after="7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Novena Resolución de Modificaciones a la RMF para 2006</w:t>
                  </w:r>
                </w:p>
              </w:tc>
              <w:tc>
                <w:tcPr>
                  <w:tcW w:w="52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3790446" w14:textId="77777777" w:rsidR="0078012A" w:rsidRPr="0078012A" w:rsidRDefault="0078012A" w:rsidP="0078012A">
                  <w:pPr>
                    <w:spacing w:after="7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30 de noviembre de 2006, Anexo 26, publicado en el Diario Oficial de la Federación el 7 de diciembre de 2006, con número de criterio no vinculativo 11/ISR.</w:t>
                  </w:r>
                </w:p>
              </w:tc>
            </w:tr>
          </w:tbl>
          <w:p w14:paraId="5A95E3A8" w14:textId="77777777" w:rsidR="0078012A" w:rsidRPr="0078012A" w:rsidRDefault="0078012A" w:rsidP="0078012A">
            <w:pPr>
              <w:spacing w:after="7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34B7E8B"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14/ISR/NV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Sociedades civiles universales. Ingresos en concepto de alimentos. (Se deroga)</w:t>
            </w:r>
          </w:p>
          <w:p w14:paraId="42428485"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El artículo 93, fracción XXVI de la Ley del ISR establece que no se pagará el ISR por los ingresos percibidos en concepto de alimentos por las personas físicas que tengan el carácter de "acreedores alimentarios" en términos de la legislación civil aplicable.</w:t>
            </w:r>
          </w:p>
          <w:p w14:paraId="0CE2BCFC" w14:textId="77777777" w:rsidR="0078012A" w:rsidRPr="0078012A" w:rsidRDefault="0078012A" w:rsidP="0078012A">
            <w:pPr>
              <w:spacing w:after="72" w:line="240" w:lineRule="auto"/>
              <w:jc w:val="both"/>
              <w:rPr>
                <w:rFonts w:ascii="Arial" w:eastAsia="Times New Roman" w:hAnsi="Arial" w:cs="Arial"/>
                <w:color w:val="2F2F2F"/>
                <w:sz w:val="18"/>
                <w:szCs w:val="18"/>
                <w:lang w:eastAsia="es-MX"/>
              </w:rPr>
            </w:pPr>
            <w:r w:rsidRPr="0078012A">
              <w:rPr>
                <w:rFonts w:ascii="Arial" w:eastAsia="Times New Roman" w:hAnsi="Arial" w:cs="Arial"/>
                <w:strike/>
                <w:color w:val="2F2F2F"/>
                <w:sz w:val="18"/>
                <w:szCs w:val="18"/>
                <w:lang w:eastAsia="es-MX"/>
              </w:rPr>
              <w:t>Invariablemente, para tener dicho carácter, la legislación civil requiere de otra persona física que tenga la calidad de "deudor alimentario" y de una relación jurídica entre este y el "acreedor alimentario".</w:t>
            </w:r>
          </w:p>
          <w:p w14:paraId="7178BAC7" w14:textId="77777777" w:rsidR="0078012A" w:rsidRPr="0078012A" w:rsidRDefault="0078012A" w:rsidP="0078012A">
            <w:pPr>
              <w:spacing w:after="72" w:line="240" w:lineRule="auto"/>
              <w:jc w:val="both"/>
              <w:rPr>
                <w:rFonts w:ascii="Arial" w:eastAsia="Times New Roman" w:hAnsi="Arial" w:cs="Arial"/>
                <w:color w:val="2F2F2F"/>
                <w:sz w:val="18"/>
                <w:szCs w:val="18"/>
                <w:lang w:eastAsia="es-MX"/>
              </w:rPr>
            </w:pPr>
            <w:r w:rsidRPr="0078012A">
              <w:rPr>
                <w:rFonts w:ascii="Arial" w:eastAsia="Times New Roman" w:hAnsi="Arial" w:cs="Arial"/>
                <w:strike/>
                <w:color w:val="2F2F2F"/>
                <w:sz w:val="18"/>
                <w:szCs w:val="18"/>
                <w:lang w:eastAsia="es-MX"/>
              </w:rPr>
              <w:t>En este sentido, una sociedad civil universal tanto de todos los bienes presentes como de todas las ganancias nunca puede tener el carácter de "deudor alimentario" ni una persona física el de "acreedor alimentario" de dicha sociedad.</w:t>
            </w:r>
          </w:p>
          <w:p w14:paraId="3FA25D14" w14:textId="77777777" w:rsidR="0078012A" w:rsidRPr="0078012A" w:rsidRDefault="0078012A" w:rsidP="0078012A">
            <w:pPr>
              <w:spacing w:after="72" w:line="240" w:lineRule="auto"/>
              <w:jc w:val="both"/>
              <w:rPr>
                <w:rFonts w:ascii="Arial" w:eastAsia="Times New Roman" w:hAnsi="Arial" w:cs="Arial"/>
                <w:color w:val="2F2F2F"/>
                <w:sz w:val="18"/>
                <w:szCs w:val="18"/>
                <w:lang w:eastAsia="es-MX"/>
              </w:rPr>
            </w:pPr>
            <w:r w:rsidRPr="0078012A">
              <w:rPr>
                <w:rFonts w:ascii="Arial" w:eastAsia="Times New Roman" w:hAnsi="Arial" w:cs="Arial"/>
                <w:strike/>
                <w:color w:val="2F2F2F"/>
                <w:sz w:val="18"/>
                <w:szCs w:val="18"/>
                <w:lang w:eastAsia="es-MX"/>
              </w:rPr>
              <w:t>Además, la obligación de una sociedad civil universal de realizar los gastos necesarios para los alimentos de los socios, no otorga a estos el carácter de "acreedores alimentarios" de dicha sociedad, ya que la obligación referida no tiene las características de la obligación alimentaria, es decir, no es recíproca, irrenunciable, intransmisible e</w:t>
            </w:r>
          </w:p>
          <w:p w14:paraId="52D99A9C" w14:textId="77777777" w:rsidR="0078012A" w:rsidRPr="0078012A" w:rsidRDefault="0078012A" w:rsidP="0078012A">
            <w:pPr>
              <w:spacing w:after="72" w:line="240" w:lineRule="auto"/>
              <w:jc w:val="both"/>
              <w:rPr>
                <w:rFonts w:ascii="Arial" w:eastAsia="Times New Roman" w:hAnsi="Arial" w:cs="Arial"/>
                <w:color w:val="2F2F2F"/>
                <w:sz w:val="18"/>
                <w:szCs w:val="18"/>
                <w:lang w:eastAsia="es-MX"/>
              </w:rPr>
            </w:pPr>
            <w:r w:rsidRPr="0078012A">
              <w:rPr>
                <w:rFonts w:ascii="Arial" w:eastAsia="Times New Roman" w:hAnsi="Arial" w:cs="Arial"/>
                <w:strike/>
                <w:color w:val="2F2F2F"/>
                <w:sz w:val="18"/>
                <w:szCs w:val="18"/>
                <w:lang w:eastAsia="es-MX"/>
              </w:rPr>
              <w:t>intransigible.</w:t>
            </w:r>
          </w:p>
          <w:p w14:paraId="010D446B" w14:textId="77777777" w:rsidR="0078012A" w:rsidRPr="0078012A" w:rsidRDefault="0078012A" w:rsidP="0078012A">
            <w:pPr>
              <w:spacing w:after="72" w:line="240" w:lineRule="auto"/>
              <w:jc w:val="both"/>
              <w:rPr>
                <w:rFonts w:ascii="Arial" w:eastAsia="Times New Roman" w:hAnsi="Arial" w:cs="Arial"/>
                <w:color w:val="2F2F2F"/>
                <w:sz w:val="18"/>
                <w:szCs w:val="18"/>
                <w:lang w:eastAsia="es-MX"/>
              </w:rPr>
            </w:pPr>
            <w:r w:rsidRPr="0078012A">
              <w:rPr>
                <w:rFonts w:ascii="Arial" w:eastAsia="Times New Roman" w:hAnsi="Arial" w:cs="Arial"/>
                <w:strike/>
                <w:color w:val="2F2F2F"/>
                <w:sz w:val="18"/>
                <w:szCs w:val="18"/>
                <w:lang w:eastAsia="es-MX"/>
              </w:rPr>
              <w:t>Por lo anterior, se considera que realiza una práctica fiscal indebida:</w:t>
            </w:r>
          </w:p>
          <w:p w14:paraId="75066601" w14:textId="77777777" w:rsidR="0078012A" w:rsidRPr="0078012A" w:rsidRDefault="0078012A" w:rsidP="0078012A">
            <w:pPr>
              <w:spacing w:after="72"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strike/>
                <w:color w:val="2F2F2F"/>
                <w:sz w:val="18"/>
                <w:szCs w:val="18"/>
                <w:lang w:eastAsia="es-MX"/>
              </w:rPr>
              <w:t>I.</w:t>
            </w:r>
            <w:r w:rsidRPr="0078012A">
              <w:rPr>
                <w:rFonts w:ascii="Arial" w:eastAsia="Times New Roman" w:hAnsi="Arial" w:cs="Arial"/>
                <w:strike/>
                <w:color w:val="2F2F2F"/>
                <w:sz w:val="18"/>
                <w:szCs w:val="18"/>
                <w:lang w:eastAsia="es-MX"/>
              </w:rPr>
              <w:t> Quien para omitir total o parcialmente el pago de alguna contribución, o para obtener un beneficio en perjuicio del fisco federal, constituya o contrate de manera directa o a través de interpósita persona a una sociedad civil universal, a fin de que esta le preste servicios idénticos, similares o análogos a los que sus trabajadores o prestadores de servicios le prestaron o prestan.</w:t>
            </w:r>
          </w:p>
          <w:p w14:paraId="118429DB"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strike/>
                <w:color w:val="2F2F2F"/>
                <w:sz w:val="18"/>
                <w:szCs w:val="18"/>
                <w:lang w:eastAsia="es-MX"/>
              </w:rPr>
              <w:t>II.</w:t>
            </w:r>
            <w:r w:rsidRPr="0078012A">
              <w:rPr>
                <w:rFonts w:ascii="Arial" w:eastAsia="Times New Roman" w:hAnsi="Arial" w:cs="Arial"/>
                <w:strike/>
                <w:color w:val="2F2F2F"/>
                <w:sz w:val="18"/>
                <w:szCs w:val="18"/>
                <w:lang w:eastAsia="es-MX"/>
              </w:rPr>
              <w:t> El socio de una sociedad civil universal que considere las cantidades recibidas de dicha sociedad, como ingresos por los que no está obligado al pago del ISR.</w:t>
            </w:r>
          </w:p>
          <w:p w14:paraId="16466E62"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strike/>
                <w:color w:val="2F2F2F"/>
                <w:sz w:val="18"/>
                <w:szCs w:val="18"/>
                <w:lang w:eastAsia="es-MX"/>
              </w:rPr>
              <w:t>III.</w:t>
            </w:r>
            <w:r w:rsidRPr="0078012A">
              <w:rPr>
                <w:rFonts w:ascii="Arial" w:eastAsia="Times New Roman" w:hAnsi="Arial" w:cs="Arial"/>
                <w:strike/>
                <w:color w:val="2F2F2F"/>
                <w:sz w:val="18"/>
                <w:szCs w:val="18"/>
                <w:lang w:eastAsia="es-MX"/>
              </w:rPr>
              <w:t> Quien Asesore, aconseje, preste servicios o participe en la realización o la implementación de cualquiera de las prácticas anteriores.</w:t>
            </w:r>
          </w:p>
          <w:p w14:paraId="27056571"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strike/>
                <w:color w:val="2F2F2F"/>
                <w:sz w:val="18"/>
                <w:szCs w:val="18"/>
                <w:lang w:eastAsia="es-MX"/>
              </w:rPr>
              <w:t>Este criterio también es aplicable a las sociedades en nombre colectivo o en comandita simple.</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953"/>
              <w:gridCol w:w="4859"/>
            </w:tblGrid>
            <w:tr w:rsidR="0078012A" w:rsidRPr="0078012A" w14:paraId="428B4A73" w14:textId="77777777" w:rsidTr="0078012A">
              <w:trPr>
                <w:trHeight w:val="344"/>
              </w:trPr>
              <w:tc>
                <w:tcPr>
                  <w:tcW w:w="198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511709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3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9198189"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5F7CD4C2" w14:textId="77777777" w:rsidTr="0078012A">
              <w:trPr>
                <w:trHeight w:val="1013"/>
              </w:trPr>
              <w:tc>
                <w:tcPr>
                  <w:tcW w:w="19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4B3E3E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Segunda Resolución de Modificaciones a la RMF para 2010</w:t>
                  </w:r>
                </w:p>
              </w:tc>
              <w:tc>
                <w:tcPr>
                  <w:tcW w:w="51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43B3C1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3 de diciembre de 2010, Anexo 3, publicado en el Diario Oficial de la Federación el 7 de diciembre de 2010, con número de criterio no vinculativo 19/ISR.</w:t>
                  </w:r>
                </w:p>
              </w:tc>
            </w:tr>
            <w:tr w:rsidR="0078012A" w:rsidRPr="0078012A" w14:paraId="1F71CE17" w14:textId="77777777" w:rsidTr="0078012A">
              <w:trPr>
                <w:trHeight w:val="329"/>
              </w:trPr>
              <w:tc>
                <w:tcPr>
                  <w:tcW w:w="198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2FAFC3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1AB308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Derogación</w:t>
                  </w:r>
                </w:p>
              </w:tc>
            </w:tr>
            <w:tr w:rsidR="0078012A" w:rsidRPr="0078012A" w14:paraId="5B2BF27D" w14:textId="77777777" w:rsidTr="0078012A">
              <w:trPr>
                <w:trHeight w:val="785"/>
              </w:trPr>
              <w:tc>
                <w:tcPr>
                  <w:tcW w:w="19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BFC056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Primera Resolución de Modificaciones a la RMF para 2019</w:t>
                  </w:r>
                </w:p>
              </w:tc>
              <w:tc>
                <w:tcPr>
                  <w:tcW w:w="51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E68F280"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20 de agosto de 2019, Anexo 3 publicado en el Diario oficial de la Federación el 21 de agosto de 2019.</w:t>
                  </w:r>
                </w:p>
              </w:tc>
            </w:tr>
            <w:tr w:rsidR="0078012A" w:rsidRPr="0078012A" w14:paraId="3BB5E1F7" w14:textId="77777777" w:rsidTr="0078012A">
              <w:trPr>
                <w:trHeight w:val="329"/>
              </w:trPr>
              <w:tc>
                <w:tcPr>
                  <w:tcW w:w="7110"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0028505"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Motivo de la derogación</w:t>
                  </w:r>
                </w:p>
              </w:tc>
            </w:tr>
            <w:tr w:rsidR="0078012A" w:rsidRPr="0078012A" w14:paraId="6957D776" w14:textId="77777777" w:rsidTr="0078012A">
              <w:trPr>
                <w:trHeight w:val="572"/>
              </w:trPr>
              <w:tc>
                <w:tcPr>
                  <w:tcW w:w="7110"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BAA8FB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 deroga en virtud de que han cambiado las condiciones jurídicas y de hecho que motivaron su creación.</w:t>
                  </w:r>
                </w:p>
              </w:tc>
            </w:tr>
          </w:tbl>
          <w:p w14:paraId="69F1B95C"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960E30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15/ISR/NV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Aplicación de los artículos de los tratados para evitar la doble tributación que México tiene en vigor, relativos a la imposición sobre sucursales.</w:t>
            </w:r>
          </w:p>
          <w:p w14:paraId="14F3416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164, fracciones II y III de la Ley del ISR establece un gravamen al envío de utilidades en efectivo o en bienes que efectúen los establecimientos permanentes de personas morales residentes en el extranjero a la oficina central de la sociedad o a otro establecimiento permanente de esta en el extranjero que no provengan del saldo de la cuenta de utilidad fiscal neta o de la cuenta de remesas de capital del residente en el extranjero, así como a los reembolsos que los establecimientos permanentes efectúen a su oficina central o a cualquiera de sus establecimientos en el extranjero, incluyendo aquellos que deriven de la terminación de sus actividades, en los términos previstos por el artículo 78 de la Ley del ISR.</w:t>
            </w:r>
          </w:p>
          <w:p w14:paraId="532060E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 una práctica fiscal indebida:</w:t>
            </w:r>
          </w:p>
          <w:p w14:paraId="1C31A9D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El residente en el extranjero que tenga un establecimiento permanente en el país, que aplique las disposiciones de cualquiera de los artículos a que se refieren los incisos siguientes, en relación con el artículo 164, fracciones II y III, de la Ley del ISR, respecto de dicho establecimiento permanente:</w:t>
            </w:r>
          </w:p>
          <w:p w14:paraId="384DCB5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 Artículo 10, párrafo 6 del Convenio entre el Gobierno de los Estados Unidos Mexicanos y el Gobierno de Barbados para evitar la Doble Imposición y Prevenir la Evasión Fiscal en Materia de Impuestos sobre la Renta.</w:t>
            </w:r>
          </w:p>
          <w:p w14:paraId="1B7DA1F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 Artículo 10, párrafo 6 del Convenio entre el Gobierno de los Estados Unidos Mexicanos y el Gobierno de Canadá para Evitar la Doble Imposición y Prevenir la Evasión Fiscal en Materia de Impuestos sobre la Renta.</w:t>
            </w:r>
          </w:p>
          <w:p w14:paraId="3DBB5BC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 Artículo 11-A del Convenio entre el Gobierno de los Estados Unidos Mexicanos y el Gobierno de los Estados Unidos de América para Evitar la Doble Imposición y Prevenir</w:t>
            </w:r>
          </w:p>
          <w:p w14:paraId="57BC62A4"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la Evasión Fiscal en Materia de Impuestos sobre la Renta.</w:t>
            </w:r>
          </w:p>
          <w:p w14:paraId="712111C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 Artículo 10, párrafo 6 del Acuerdo entre el Gobierno de los Estados Unidos Mexicanos y el Gobierno de la República de Indonesia para Evitar la Doble Imposición y Prevenir la Evasión Fiscal en materia de Impuestos sobre la Renta.</w:t>
            </w:r>
          </w:p>
          <w:p w14:paraId="1CB313B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 Artículo 7, apartado 8 del Convenio entre el Gobierno de los Estados Unidos Mexicanos y el Gobierno de la República de Panamá para Evitar la Doble Imposición y Prevenir la Evasión Fiscal en Materia de Impuestos sobre la Renta.</w:t>
            </w:r>
          </w:p>
          <w:p w14:paraId="1D0773C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la implementación de la práctica anterior.</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855"/>
              <w:gridCol w:w="4957"/>
            </w:tblGrid>
            <w:tr w:rsidR="0078012A" w:rsidRPr="0078012A" w14:paraId="173C7828" w14:textId="77777777" w:rsidTr="0078012A">
              <w:trPr>
                <w:trHeight w:val="332"/>
              </w:trPr>
              <w:tc>
                <w:tcPr>
                  <w:tcW w:w="18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1F234AC"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8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3DB82FB"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D5996D2" w14:textId="77777777" w:rsidTr="0078012A">
              <w:trPr>
                <w:trHeight w:val="980"/>
              </w:trPr>
              <w:tc>
                <w:tcPr>
                  <w:tcW w:w="18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5DA470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Segunda Resolución de Modificaciones a la RMF para 2012</w:t>
                  </w:r>
                </w:p>
              </w:tc>
              <w:tc>
                <w:tcPr>
                  <w:tcW w:w="51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1E3059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7 de junio de 2012, Anexo 3, publicado en el Diario Oficial de la Federación el 14 de junio de 2012, con número de criterio no vinculativo 23/ISR.</w:t>
                  </w:r>
                </w:p>
              </w:tc>
            </w:tr>
          </w:tbl>
          <w:p w14:paraId="10FBB58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36FE19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16/ISR/NV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Sociedades cooperativas. Salarios y previsión social</w:t>
            </w:r>
            <w:r w:rsidRPr="0078012A">
              <w:rPr>
                <w:rFonts w:ascii="Arial" w:eastAsia="Times New Roman" w:hAnsi="Arial" w:cs="Arial"/>
                <w:color w:val="2F2F2F"/>
                <w:sz w:val="18"/>
                <w:szCs w:val="18"/>
                <w:lang w:eastAsia="es-MX"/>
              </w:rPr>
              <w:t>.</w:t>
            </w:r>
          </w:p>
          <w:p w14:paraId="162D7C9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 considera que realiza una práctica fiscal indebida:</w:t>
            </w:r>
          </w:p>
          <w:p w14:paraId="6A11DC4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Quien para omitir total o parcialmente el pago de alguna contribución o para obtener un beneficio en perjuicio del fisco federal, constituya o contrate de manera directa o indirecta a una sociedad cooperativa, para que esta le preste servicios idénticos, similares o análogos a los que sus trabajadores o prestadores de servicios le prestan o hayan prestado.</w:t>
            </w:r>
          </w:p>
          <w:p w14:paraId="4A3BD8A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La sociedad cooperativa que deduzca las cantidades entregadas a sus socios cooperativistas, provenientes del Fondo de Previsión Social, así como el socio cooperativista que no considere dichas cantidades como ingresos por los que está obligado al pago del ISR.</w:t>
            </w:r>
          </w:p>
          <w:p w14:paraId="74F317C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18"/>
                <w:szCs w:val="18"/>
                <w:lang w:eastAsia="es-MX"/>
              </w:rPr>
              <w:t> Quien asesore, aconseje, preste servicios o participe en la realización o la implementación de cualquiera de las prácticas anteriores.</w:t>
            </w:r>
          </w:p>
          <w:p w14:paraId="2CE3B4A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Este criterio también es aplicable a las sociedades en nombre colectivo o en comandita simple.</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858"/>
              <w:gridCol w:w="4954"/>
            </w:tblGrid>
            <w:tr w:rsidR="0078012A" w:rsidRPr="0078012A" w14:paraId="0291D3CE" w14:textId="77777777" w:rsidTr="0078012A">
              <w:trPr>
                <w:trHeight w:val="332"/>
              </w:trPr>
              <w:tc>
                <w:tcPr>
                  <w:tcW w:w="18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695A39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8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5B096B1"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591B8D53" w14:textId="77777777" w:rsidTr="0078012A">
              <w:trPr>
                <w:trHeight w:val="980"/>
              </w:trPr>
              <w:tc>
                <w:tcPr>
                  <w:tcW w:w="18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F772E9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lastRenderedPageBreak/>
                    <w:t>Novena Resolución de Modificaciones a la RMF para 2006</w:t>
                  </w:r>
                </w:p>
              </w:tc>
              <w:tc>
                <w:tcPr>
                  <w:tcW w:w="51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A43763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30 de noviembre de 2006, Anexo 26, publicado en el Diario Oficial de la Federación el 7 de diciembre de 2006, con número de criterio no vinculativo 05/ISR.</w:t>
                  </w:r>
                </w:p>
              </w:tc>
            </w:tr>
          </w:tbl>
          <w:p w14:paraId="1109857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551F7A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17/ISR/NV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Indebida deducción de pérdidas por la enajenación de la nuda propiedad de bienes otorgados en usufructo.</w:t>
            </w:r>
          </w:p>
          <w:p w14:paraId="249792B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Conforme al artículo 980 del Código Civil Federal, el usufructo es el derecho real y temporal de disfrutar de los bienes ajenos que es de carácter vitalicio, salvo pacto en contrario, hecha la excepción del que se constituye a favor de personas morales que puedan adquirir y administrar bienes raíces el cual puede durar hasta 20 años.</w:t>
            </w:r>
          </w:p>
          <w:p w14:paraId="65E3914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En el mismo sentido, la doctrina en materia civil señala como atributos de la propiedad el uso y percibir los frutos del bien, los cuáles pueden ser sujetos de división y transmitirse a terceros donde generalmente el propietario se reserva la nuda propiedad.</w:t>
            </w:r>
          </w:p>
          <w:p w14:paraId="6648353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En materia fiscal, el artículo 14, fracción I y último párrafo del CFF, establece que se entiende por enajenación de bienes, toda transmisión de propiedad, aun cuando el enajenante se reserve el dominio del bien enajenado, considerando propietario al adquirente de los bienes.</w:t>
            </w:r>
          </w:p>
          <w:p w14:paraId="7B2F621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En este sentido, los artículos 16 y 90 de la Ley del ISR, señalan que las personas morales y físicas, respectivamente, residentes en el país incluida la asociación en</w:t>
            </w:r>
          </w:p>
          <w:p w14:paraId="63D1F825"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participación, acumularán la totalidad de los ingresos en efectivo, en bienes, en servicios, en crédito o de cualquier otro tipo, que obtengan en el ejercicio, inclusive los provenientes de sus establecimientos en el extranjero.</w:t>
            </w:r>
          </w:p>
          <w:p w14:paraId="092998D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Por su parte, el artículo 25, fracción V de la Ley del ISR, señala que las personas morales podrán efectuar deducciones por pérdidas en la enajenación de bienes distintos a los que conformen el costo de lo vendido, mientras que el artículo 121, último párrafo de la misma Ley, establece para las personas físicas que las pérdidas en la enajenación de inmuebles podrán disminuirse en el año de calendario en el que se generen o en los 3 siguientes, conforme a lo dispuesto en el artículo 122 de dicha Ley.</w:t>
            </w:r>
          </w:p>
          <w:p w14:paraId="1BD9D53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Al efecto, se ha detectado que algunos contribuyentes constituyen usufructo sobre bienes inmuebles, donde el nudo propietario enajena la nuda propiedad, determinando indebidamente una supuesta pérdida fiscal en la enajenación de su derecho, al comparar el precio de enajenación de la nuda propiedad del bien usufructuado contra el costo comprobado de adquisición de dicho bien, como si no hubiese sido constituido el usufructo.</w:t>
            </w:r>
          </w:p>
          <w:p w14:paraId="0ED64A2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Por lo anterior, se considera una práctica fiscal indebida:</w:t>
            </w:r>
          </w:p>
          <w:p w14:paraId="4DE838A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Determinar pérdidas fiscales en la enajenación de la nuda propiedad de bienes inmuebles considerando el costo comprobado de adquisición como si no hubiesen sido afectos de usufructo.</w:t>
            </w:r>
          </w:p>
          <w:p w14:paraId="60D1264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Determinar, declarar, registrar y/o deducir para efectos del ISR una supuesta pérdida fiscal, derivado de la práctica señalada en la fracción anterior.</w:t>
            </w:r>
          </w:p>
          <w:p w14:paraId="52B5FE3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18"/>
                <w:szCs w:val="18"/>
                <w:lang w:eastAsia="es-MX"/>
              </w:rPr>
              <w:t> Asesorar, aconsejar, prestar servicios o participar en la realización o la implementación de cualquiera de las prácticas anteriores.</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858"/>
              <w:gridCol w:w="4954"/>
            </w:tblGrid>
            <w:tr w:rsidR="0078012A" w:rsidRPr="0078012A" w14:paraId="7E69A44E" w14:textId="77777777" w:rsidTr="0078012A">
              <w:trPr>
                <w:trHeight w:val="332"/>
              </w:trPr>
              <w:tc>
                <w:tcPr>
                  <w:tcW w:w="18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AE6FD1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8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A894003"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07CBF547" w14:textId="77777777" w:rsidTr="0078012A">
              <w:trPr>
                <w:trHeight w:val="980"/>
              </w:trPr>
              <w:tc>
                <w:tcPr>
                  <w:tcW w:w="18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5D12FD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Segunda Resolución de Modificaciones a la RMF para 2010</w:t>
                  </w:r>
                </w:p>
              </w:tc>
              <w:tc>
                <w:tcPr>
                  <w:tcW w:w="51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525D79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3 de diciembre de 2010, Anexo 3, publicado en el Diario Oficial de la Federación el 7 de diciembre de 2010, con el número de criterio no vinculativo 20/ISR.</w:t>
                  </w:r>
                </w:p>
              </w:tc>
            </w:tr>
          </w:tbl>
          <w:p w14:paraId="368D543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6E4E7B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18/ISR/NV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Ganancias obtenidas por residentes en el extranjero en la enajenación de acciones inmobiliarias.</w:t>
            </w:r>
          </w:p>
          <w:p w14:paraId="769A75F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El Artículo, 13 párrafos 1 y 2 del Convenio entre el Gobierno de los Estados Unidos Mexicanos y el Gobierno de los Estados Unidos de América para Evitar la Doble Imposición e Impedir la Evasión Fiscal en materia </w:t>
            </w:r>
            <w:r w:rsidRPr="0078012A">
              <w:rPr>
                <w:rFonts w:ascii="Arial" w:eastAsia="Times New Roman" w:hAnsi="Arial" w:cs="Arial"/>
                <w:color w:val="2F2F2F"/>
                <w:sz w:val="18"/>
                <w:szCs w:val="18"/>
                <w:lang w:eastAsia="es-MX"/>
              </w:rPr>
              <w:lastRenderedPageBreak/>
              <w:t>del ISR en vigor, posibilita que México pueda someter a imposición las ganancias de capital en diversos supuestos.</w:t>
            </w:r>
          </w:p>
          <w:p w14:paraId="1EABF20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adición a estos supuestos, el párrafo 4 del Artículo citado establece que las ganancias obtenidas por un residente de un Estado Contratante por la enajenación de acciones, participaciones y otros derechos en el capital de una sociedad, u otra persona moral residente del otro Estado Contratante pueden someterse a imposición en este otro Estado Contratante cuando el perceptor de la ganancia ha detentado, directa o indirectamente, durante un periodo de doce meses anteriores a la enajenación, una participación de al menos el 25 por ciento en el capital de dicha sociedad o persona moral.</w:t>
            </w:r>
          </w:p>
          <w:p w14:paraId="456FB44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es una práctica fiscal indebida:</w:t>
            </w:r>
          </w:p>
          <w:p w14:paraId="6962FBA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Considerar que cuando México no pueda someter a imposición las ganancias de capital en términos del Artículo 13, párrafos 1 y 2 del referido Convenio, tampoco está en posibilidad de gravar las ganancias de capital a que hace referencia el párrafo 4 del propio artículo.</w:t>
            </w:r>
          </w:p>
          <w:p w14:paraId="155E026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Asesorar, aconsejar, prestar servicios o participar en la realización o la implementación de la práctica anterior.</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831"/>
              <w:gridCol w:w="4981"/>
            </w:tblGrid>
            <w:tr w:rsidR="0078012A" w:rsidRPr="0078012A" w14:paraId="19B1CA83" w14:textId="77777777" w:rsidTr="0078012A">
              <w:trPr>
                <w:trHeight w:val="332"/>
              </w:trPr>
              <w:tc>
                <w:tcPr>
                  <w:tcW w:w="18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28FDCA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8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40FB579"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bl>
          <w:p w14:paraId="54B2B843"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823"/>
              <w:gridCol w:w="4989"/>
            </w:tblGrid>
            <w:tr w:rsidR="0078012A" w:rsidRPr="0078012A" w14:paraId="00781A2E" w14:textId="77777777" w:rsidTr="0078012A">
              <w:trPr>
                <w:trHeight w:val="879"/>
              </w:trPr>
              <w:tc>
                <w:tcPr>
                  <w:tcW w:w="18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753D6C7"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2011</w:t>
                  </w:r>
                </w:p>
              </w:tc>
              <w:tc>
                <w:tcPr>
                  <w:tcW w:w="51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663747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 de julio de 2011, Anexo 3, publicado en el Diario Oficial de la Federación el 5 de julio de 2011, con número de criterio no vinculativo 22/ISR.</w:t>
                  </w:r>
                </w:p>
              </w:tc>
            </w:tr>
          </w:tbl>
          <w:p w14:paraId="1A91107C"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A321A3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19/ISR/NV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Deducción de inventarios congelados. (Se deroga)</w:t>
            </w:r>
          </w:p>
          <w:p w14:paraId="7F25C6E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Los contribuyentes que en la determinación del inventario acumulable, conforme a la fracción V del Artículo Tercero Transitorio para 2005, hubieren disminuido el valor de los inventarios pendientes de deducir de los ejercicios 1986 o 1988, en los términos de las fracciones II y III del Artículo Sexto Transitorio del Decreto que Reforma, Adiciona y Deroga Diversas Disposiciones de la Ley del ISR, publicado en el DOF el 31 de diciembre de 1988 y de la regla 106 de la Resolución que establece reglas generales y otras disposiciones de carácter fiscal publicada en el DOF el 19 de mayo de 1993, no podrán considerarlos como una deducción autorizada para efectos de determinar la base del ISR a partir del ejercicio 2005 hasta por la cantidad que hubieran aplicado en el cálculo de dicho inventario acumulable.</w:t>
            </w:r>
          </w:p>
          <w:p w14:paraId="674B7BC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Por lo tanto, se considera que se realiza una práctica fiscal indebida, cuando para determinar la base del ISR a partir del ejercicio 2005 se deduzca el valor de los inventarios pendientes de deducir de los ejercicios 1986 o 1988, cuando ya se hayan disminuido para la determinación de inventario acumulable conforme a la fracción V del Artículo Tercero Transitorio para 2005.</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625"/>
              <w:gridCol w:w="5187"/>
            </w:tblGrid>
            <w:tr w:rsidR="0078012A" w:rsidRPr="0078012A" w14:paraId="451A5F26" w14:textId="77777777" w:rsidTr="0078012A">
              <w:trPr>
                <w:trHeight w:val="348"/>
              </w:trPr>
              <w:tc>
                <w:tcPr>
                  <w:tcW w:w="16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5D78908"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45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8B0E3A7"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C9C75D2" w14:textId="77777777" w:rsidTr="0078012A">
              <w:trPr>
                <w:trHeight w:val="1029"/>
              </w:trPr>
              <w:tc>
                <w:tcPr>
                  <w:tcW w:w="1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FC11AB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Décima Cuarta Resolución de Modificaciones a la RMF para 2006</w:t>
                  </w:r>
                </w:p>
              </w:tc>
              <w:tc>
                <w:tcPr>
                  <w:tcW w:w="545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E2A6CC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28 de marzo de 2007, Anexo 26, publicado en la misma fecha de la Modificación, con número de criterio no vinculativo 14/ISR.</w:t>
                  </w:r>
                </w:p>
              </w:tc>
            </w:tr>
            <w:tr w:rsidR="0078012A" w:rsidRPr="0078012A" w14:paraId="6B4DC3B1" w14:textId="77777777" w:rsidTr="0078012A">
              <w:trPr>
                <w:trHeight w:val="333"/>
              </w:trPr>
              <w:tc>
                <w:tcPr>
                  <w:tcW w:w="162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960DD7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c>
                <w:tcPr>
                  <w:tcW w:w="545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41D18D1"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Derogación</w:t>
                  </w:r>
                </w:p>
              </w:tc>
            </w:tr>
            <w:tr w:rsidR="0078012A" w:rsidRPr="0078012A" w14:paraId="2F9F7763" w14:textId="77777777" w:rsidTr="0078012A">
              <w:trPr>
                <w:trHeight w:val="797"/>
              </w:trPr>
              <w:tc>
                <w:tcPr>
                  <w:tcW w:w="1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1595F3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2017</w:t>
                  </w:r>
                </w:p>
              </w:tc>
              <w:tc>
                <w:tcPr>
                  <w:tcW w:w="545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CA70CB5"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23 de diciembre de 2016, Anexo 3 publicado en el Diario Oficial de la Federación el 27 de diciembre de 2016.</w:t>
                  </w:r>
                </w:p>
              </w:tc>
            </w:tr>
            <w:tr w:rsidR="0078012A" w:rsidRPr="0078012A" w14:paraId="769A45A5" w14:textId="77777777" w:rsidTr="0078012A">
              <w:trPr>
                <w:trHeight w:val="333"/>
              </w:trPr>
              <w:tc>
                <w:tcPr>
                  <w:tcW w:w="7074"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3B3DFB8"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Motivo de la derogación</w:t>
                  </w:r>
                </w:p>
              </w:tc>
            </w:tr>
            <w:tr w:rsidR="0078012A" w:rsidRPr="0078012A" w14:paraId="0FCD63B1" w14:textId="77777777" w:rsidTr="0078012A">
              <w:trPr>
                <w:trHeight w:val="1044"/>
              </w:trPr>
              <w:tc>
                <w:tcPr>
                  <w:tcW w:w="707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76EC6CD"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 deroga en virtud de que el contenido del criterio ya cumplió su objetivo de conformidad con el artículo 3, fracciones IV y V de las Disposiciones Transitorias de la LISR de 2005, en el cual se establece el tratamiento para que los contribuyentes determinen el inventario base hasta el año de 2016.</w:t>
                  </w:r>
                </w:p>
              </w:tc>
            </w:tr>
          </w:tbl>
          <w:p w14:paraId="5576402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 </w:t>
            </w:r>
          </w:p>
          <w:p w14:paraId="3487597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20/ISR/NV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Inventarios Negativos. (Se deroga)</w:t>
            </w:r>
          </w:p>
          <w:p w14:paraId="477F8FB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En el caso de que el contribuyente obtenga una cantidad negativa en el cálculo del ajuste a los montos que se tienen que acumular en el ejercicio por concepto de inventario acumulable, en el supuesto de que el inventario al cierre del ejercicio 2005 hubiese disminuido respecto del inventario base, se considera una práctica fiscal indebida el hecho de disminuir los ingresos acumulables del ejercicio con las cantidades negativas resultantes, toda vez que se trata de un inventario acumulable y no de una deducción autorizada.</w:t>
            </w:r>
          </w:p>
          <w:p w14:paraId="03B8E10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Este mismo criterio será aplicable en el caso de disminuciones de inventarios en ejercicios posteriores.</w:t>
            </w:r>
          </w:p>
          <w:tbl>
            <w:tblPr>
              <w:tblW w:w="0" w:type="auto"/>
              <w:tblInd w:w="1800" w:type="dxa"/>
              <w:tblCellMar>
                <w:top w:w="15" w:type="dxa"/>
                <w:left w:w="15" w:type="dxa"/>
                <w:bottom w:w="15" w:type="dxa"/>
                <w:right w:w="15" w:type="dxa"/>
              </w:tblCellMar>
              <w:tblLook w:val="04A0" w:firstRow="1" w:lastRow="0" w:firstColumn="1" w:lastColumn="0" w:noHBand="0" w:noVBand="1"/>
            </w:tblPr>
            <w:tblGrid>
              <w:gridCol w:w="1763"/>
              <w:gridCol w:w="4959"/>
            </w:tblGrid>
            <w:tr w:rsidR="0078012A" w:rsidRPr="0078012A" w14:paraId="07005B59" w14:textId="77777777" w:rsidTr="0078012A">
              <w:trPr>
                <w:trHeight w:val="348"/>
              </w:trPr>
              <w:tc>
                <w:tcPr>
                  <w:tcW w:w="177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69EA8C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1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FBED50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626DF16" w14:textId="77777777" w:rsidTr="0078012A">
              <w:trPr>
                <w:trHeight w:val="1029"/>
              </w:trPr>
              <w:tc>
                <w:tcPr>
                  <w:tcW w:w="17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3BD101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Décima Cuarta Resolución de Modificaciones a la RMF para 2006</w:t>
                  </w:r>
                </w:p>
              </w:tc>
              <w:tc>
                <w:tcPr>
                  <w:tcW w:w="521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7201DD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28 de marzo de 2007, Anexo 26, publicado en la misma fecha de la Modificación, con número de criterio no vinculativo 15/ISR.</w:t>
                  </w:r>
                </w:p>
              </w:tc>
            </w:tr>
          </w:tbl>
          <w:p w14:paraId="3C491833"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800" w:type="dxa"/>
              <w:tblCellMar>
                <w:top w:w="15" w:type="dxa"/>
                <w:left w:w="15" w:type="dxa"/>
                <w:bottom w:w="15" w:type="dxa"/>
                <w:right w:w="15" w:type="dxa"/>
              </w:tblCellMar>
              <w:tblLook w:val="04A0" w:firstRow="1" w:lastRow="0" w:firstColumn="1" w:lastColumn="0" w:noHBand="0" w:noVBand="1"/>
            </w:tblPr>
            <w:tblGrid>
              <w:gridCol w:w="1715"/>
              <w:gridCol w:w="5007"/>
            </w:tblGrid>
            <w:tr w:rsidR="0078012A" w:rsidRPr="0078012A" w14:paraId="72E2E2BE" w14:textId="77777777" w:rsidTr="0078012A">
              <w:trPr>
                <w:trHeight w:val="333"/>
              </w:trPr>
              <w:tc>
                <w:tcPr>
                  <w:tcW w:w="177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B3221C2"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c>
                <w:tcPr>
                  <w:tcW w:w="521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D460963"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Derogación</w:t>
                  </w:r>
                </w:p>
              </w:tc>
            </w:tr>
            <w:tr w:rsidR="0078012A" w:rsidRPr="0078012A" w14:paraId="36D252A1" w14:textId="77777777" w:rsidTr="0078012A">
              <w:trPr>
                <w:trHeight w:val="797"/>
              </w:trPr>
              <w:tc>
                <w:tcPr>
                  <w:tcW w:w="17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52193A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2017</w:t>
                  </w:r>
                </w:p>
              </w:tc>
              <w:tc>
                <w:tcPr>
                  <w:tcW w:w="521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42B290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23 de diciembre de 2016, Anexo 3 publicado en el Diario Oficial de la Federación el 27 de diciembre de 2016.</w:t>
                  </w:r>
                </w:p>
              </w:tc>
            </w:tr>
            <w:tr w:rsidR="0078012A" w:rsidRPr="0078012A" w14:paraId="724B3377" w14:textId="77777777" w:rsidTr="0078012A">
              <w:trPr>
                <w:trHeight w:val="333"/>
              </w:trPr>
              <w:tc>
                <w:tcPr>
                  <w:tcW w:w="6984"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DB8B6D7"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Motivo de la derogación</w:t>
                  </w:r>
                </w:p>
              </w:tc>
            </w:tr>
            <w:tr w:rsidR="0078012A" w:rsidRPr="0078012A" w14:paraId="53BE4CD1" w14:textId="77777777" w:rsidTr="0078012A">
              <w:trPr>
                <w:trHeight w:val="1044"/>
              </w:trPr>
              <w:tc>
                <w:tcPr>
                  <w:tcW w:w="698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A024282"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 deroga en virtud de que el contenido del criterio ya cumplió su objetivo de conformidad con el artículo 3, fracciones IV y V de las Disposiciones Transitorias de la LISR de 2005, en el cual se establece el tratamiento para que los contribuyentes determinen el inventario base hasta el año de 2016.</w:t>
                  </w:r>
                </w:p>
              </w:tc>
            </w:tr>
          </w:tbl>
          <w:p w14:paraId="4695D4BA" w14:textId="77777777" w:rsidR="0078012A" w:rsidRPr="0078012A" w:rsidRDefault="0078012A" w:rsidP="0078012A">
            <w:pPr>
              <w:spacing w:after="5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21/ISR/NV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Prestación gratuita de un servicio a organizaciones civiles y fideicomisos autorizados para recibir donativos deducibles. (Se deroga)</w:t>
            </w:r>
          </w:p>
          <w:p w14:paraId="7D0EC580" w14:textId="77777777" w:rsidR="0078012A" w:rsidRPr="0078012A" w:rsidRDefault="0078012A" w:rsidP="0078012A">
            <w:pPr>
              <w:spacing w:after="5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El artículo 27, fracción I de la Ley del ISR establece como requisito para que un donativo sea deducible, que no sea oneroso ni remunerativo, que satisfaga los requisitos previstos en dicha Ley y en las reglas generales que para el efecto establezca el SAT; asimismo, la fracción VIII del artículo antes referido, menciona que los donativos serán deducibles cuando en el ejercicio de que se trate, éstos hayan sido efectivamente erogados, es decir, cuando hayan sido pagados en efectivo, mediante transferencias electrónicas de fondos desde cuentas abiertas a nombre del contribuyente en instituciones que componen el sistema financiero y las entidades que para tal efecto autorice el Banco de México, o en otros bienes que no sean títulos de crédito. En este contexto, el artículo 130 del Reglamento de la Ley del ISR establece que no será deducible la donación de servicios en tanto que el diverso artículo 2332 del CCF de aplicación supletoria, dispone que la donación es un contrato por el que una persona transfiere a otra, gratuitamente, una parte o la totalidad de sus bienes presentes.</w:t>
            </w:r>
          </w:p>
          <w:p w14:paraId="3ABBA8DA" w14:textId="77777777" w:rsidR="0078012A" w:rsidRPr="0078012A" w:rsidRDefault="0078012A" w:rsidP="0078012A">
            <w:pPr>
              <w:spacing w:after="5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Por lo anterior, se considera que realizan una práctica fiscal indebida, las personas físicas o morales que contemplen como donativo deducible para efectos del ISR, la prestación gratuita de un servicio a una organización civil o fideicomiso que cuente con autorización para recibir donativos deducibles, independientemente de que cuenten con un comprobante que pretenda amparar esa operación. De manera enunciativa mas no limitativa se señala la prestación gratuita de pautas relativas a la obligación de proyectar cierta información (imágenes y sonido) durante un tiempo determinado por parte de personas físicas o morales que se dediquen a toda clase de servicios relacionados con la industria de la exhibición de películas, operar salas de exhibición, cines, auditorios y cualquier otra actividad relacionada con la mencionada industria, así como la prestación gratuita de los servicios que se proporcionen a través de una o más redes públicas de telecomunicaciones, por medios de transmisión, tales como canales o circuitos, que utilizan bandas de frecuencia del espectro radioeléctrico, enlaces satelitales, cableados, radios de transmisión eléctrica o cualquier otro medio de transmisión, así como en su caso, centrales, dispositivos de conmutación o cualquier equipo necesario de conformidad con lo establecido en la Ley Federal de Telecomunicaciones, entre otros.</w:t>
            </w:r>
          </w:p>
          <w:tbl>
            <w:tblPr>
              <w:tblW w:w="0" w:type="auto"/>
              <w:tblInd w:w="1570" w:type="dxa"/>
              <w:tblCellMar>
                <w:top w:w="15" w:type="dxa"/>
                <w:left w:w="15" w:type="dxa"/>
                <w:bottom w:w="15" w:type="dxa"/>
                <w:right w:w="15" w:type="dxa"/>
              </w:tblCellMar>
              <w:tblLook w:val="04A0" w:firstRow="1" w:lastRow="0" w:firstColumn="1" w:lastColumn="0" w:noHBand="0" w:noVBand="1"/>
            </w:tblPr>
            <w:tblGrid>
              <w:gridCol w:w="1813"/>
              <w:gridCol w:w="5139"/>
            </w:tblGrid>
            <w:tr w:rsidR="0078012A" w:rsidRPr="0078012A" w14:paraId="0999E00F" w14:textId="77777777" w:rsidTr="0078012A">
              <w:trPr>
                <w:trHeight w:val="287"/>
              </w:trPr>
              <w:tc>
                <w:tcPr>
                  <w:tcW w:w="184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C4975A8" w14:textId="77777777" w:rsidR="0078012A" w:rsidRPr="0078012A" w:rsidRDefault="0078012A" w:rsidP="0078012A">
                  <w:pPr>
                    <w:spacing w:after="5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37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9338C4B" w14:textId="77777777" w:rsidR="0078012A" w:rsidRPr="0078012A" w:rsidRDefault="0078012A" w:rsidP="0078012A">
                  <w:pPr>
                    <w:spacing w:after="5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982979A" w14:textId="77777777" w:rsidTr="0078012A">
              <w:trPr>
                <w:trHeight w:val="704"/>
              </w:trPr>
              <w:tc>
                <w:tcPr>
                  <w:tcW w:w="18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F354583" w14:textId="77777777" w:rsidR="0078012A" w:rsidRPr="0078012A" w:rsidRDefault="0078012A" w:rsidP="0078012A">
                  <w:pPr>
                    <w:spacing w:after="5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lastRenderedPageBreak/>
                    <w:t>Segunda Resolución de Modificaciones a la RMF para 2013</w:t>
                  </w:r>
                </w:p>
              </w:tc>
              <w:tc>
                <w:tcPr>
                  <w:tcW w:w="53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9B896EB" w14:textId="77777777" w:rsidR="0078012A" w:rsidRPr="0078012A" w:rsidRDefault="0078012A" w:rsidP="0078012A">
                  <w:pPr>
                    <w:spacing w:after="5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31 de mayo de 2013, Anexo 3, publicado en la misma fecha de la Modificación, con número de criterio no vinculativo 29/ISR.</w:t>
                  </w:r>
                </w:p>
              </w:tc>
            </w:tr>
            <w:tr w:rsidR="0078012A" w:rsidRPr="0078012A" w14:paraId="68814E5D" w14:textId="77777777" w:rsidTr="0078012A">
              <w:trPr>
                <w:trHeight w:val="272"/>
              </w:trPr>
              <w:tc>
                <w:tcPr>
                  <w:tcW w:w="184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1FECDCE" w14:textId="77777777" w:rsidR="0078012A" w:rsidRPr="0078012A" w:rsidRDefault="0078012A" w:rsidP="0078012A">
                  <w:pPr>
                    <w:spacing w:after="56" w:line="240" w:lineRule="auto"/>
                    <w:jc w:val="both"/>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c>
                <w:tcPr>
                  <w:tcW w:w="537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72A3007" w14:textId="77777777" w:rsidR="0078012A" w:rsidRPr="0078012A" w:rsidRDefault="0078012A" w:rsidP="0078012A">
                  <w:pPr>
                    <w:spacing w:after="5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Derogación</w:t>
                  </w:r>
                </w:p>
              </w:tc>
            </w:tr>
            <w:tr w:rsidR="0078012A" w:rsidRPr="0078012A" w14:paraId="5610F5D1" w14:textId="77777777" w:rsidTr="0078012A">
              <w:trPr>
                <w:trHeight w:val="704"/>
              </w:trPr>
              <w:tc>
                <w:tcPr>
                  <w:tcW w:w="18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3A82D1D" w14:textId="77777777" w:rsidR="0078012A" w:rsidRPr="0078012A" w:rsidRDefault="0078012A" w:rsidP="0078012A">
                  <w:pPr>
                    <w:spacing w:after="5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2017</w:t>
                  </w:r>
                </w:p>
              </w:tc>
              <w:tc>
                <w:tcPr>
                  <w:tcW w:w="53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5D77785" w14:textId="77777777" w:rsidR="0078012A" w:rsidRPr="0078012A" w:rsidRDefault="0078012A" w:rsidP="0078012A">
                  <w:pPr>
                    <w:spacing w:after="5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23 de diciembre de 2016, Anexo 3 publicado en el Diario Oficial de la Federación el 27 de diciembre de 2016.</w:t>
                  </w:r>
                </w:p>
              </w:tc>
            </w:tr>
            <w:tr w:rsidR="0078012A" w:rsidRPr="0078012A" w14:paraId="6E66EEBD" w14:textId="77777777" w:rsidTr="0078012A">
              <w:trPr>
                <w:trHeight w:val="272"/>
              </w:trPr>
              <w:tc>
                <w:tcPr>
                  <w:tcW w:w="7214"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3B33E39" w14:textId="77777777" w:rsidR="0078012A" w:rsidRPr="0078012A" w:rsidRDefault="0078012A" w:rsidP="0078012A">
                  <w:pPr>
                    <w:spacing w:after="5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Motivo de la derogación</w:t>
                  </w:r>
                </w:p>
              </w:tc>
            </w:tr>
            <w:tr w:rsidR="0078012A" w:rsidRPr="0078012A" w14:paraId="59A73AD2" w14:textId="77777777" w:rsidTr="0078012A">
              <w:trPr>
                <w:trHeight w:val="503"/>
              </w:trPr>
              <w:tc>
                <w:tcPr>
                  <w:tcW w:w="721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DE1C749" w14:textId="77777777" w:rsidR="0078012A" w:rsidRPr="0078012A" w:rsidRDefault="0078012A" w:rsidP="0078012A">
                  <w:pPr>
                    <w:spacing w:after="5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 deroga en virtud de que el contenido del criterio ha sido replicado en el artículo 130 del RLISR, publicado en el Diario Oficial de la Federación el 8 de octubre de 2015.</w:t>
                  </w:r>
                </w:p>
              </w:tc>
            </w:tr>
          </w:tbl>
          <w:p w14:paraId="7F887B81" w14:textId="77777777" w:rsidR="0078012A" w:rsidRPr="0078012A" w:rsidRDefault="0078012A" w:rsidP="0078012A">
            <w:pPr>
              <w:spacing w:after="5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1F6EF50" w14:textId="77777777" w:rsidR="0078012A" w:rsidRPr="0078012A" w:rsidRDefault="0078012A" w:rsidP="0078012A">
            <w:pPr>
              <w:spacing w:after="5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22/ISR/NV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Subcontratación. Retención de salarios.</w:t>
            </w:r>
          </w:p>
          <w:p w14:paraId="694795D2" w14:textId="77777777" w:rsidR="0078012A" w:rsidRPr="0078012A" w:rsidRDefault="0078012A" w:rsidP="0078012A">
            <w:pPr>
              <w:spacing w:after="5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 considera que realiza una práctica fiscal indebida quien:</w:t>
            </w:r>
          </w:p>
          <w:p w14:paraId="7A4B773F" w14:textId="77777777" w:rsidR="0078012A" w:rsidRPr="0078012A" w:rsidRDefault="0078012A" w:rsidP="0078012A">
            <w:pPr>
              <w:spacing w:after="5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Constituya o contrate de manera directa o indirecta a una persona física o moral, cuando entre otras, se trate de Sociedades de Solidaridad Social, Cooperativas, Civil,</w:t>
            </w:r>
          </w:p>
          <w:p w14:paraId="3C2AA38C" w14:textId="77777777" w:rsidR="0078012A" w:rsidRPr="0078012A" w:rsidRDefault="0078012A" w:rsidP="0078012A">
            <w:pPr>
              <w:spacing w:after="56"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Civil Universal, Civil Particular; Fideicomisos, Sindicatos, Asociación en Participación o Empresas Integradoras, para que éstas le presten servicios idénticos, similares o análogos a los que sus trabajadores o prestadores de servicios le prestan o hayan prestado, y con ello omita el pago de alguna contribución u obtenga un beneficio indebido en perjuicio del fisco federal.</w:t>
            </w:r>
          </w:p>
          <w:p w14:paraId="4AD10ED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Derivado de la práctica señalada en la fracción anterior, se omita efectuar la retención del ISR a los trabajadores o prestadores de servicios sobre los que, de conformidad con lo dispuesto por el artículo 20 de la Ley Federal del Trabajo, mantiene una relación laboral por estar bajo su subordinación y toda vez que dichos trabajadores o prestadores de servicios perciben un salario por ese trabajo subordinado, aunque sea por conducto del intermediario o subcontratista.</w:t>
            </w:r>
          </w:p>
          <w:p w14:paraId="51335E44"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18"/>
                <w:szCs w:val="18"/>
                <w:lang w:eastAsia="es-MX"/>
              </w:rPr>
              <w:t> Deduzca, para efectos del ISR, el comprobante fiscal que ampare la prestación de servicios que emite el intermediario laboral, sin cumplir con lo establecido en el artículo 27, fracción V de la Ley del ISR.</w:t>
            </w:r>
          </w:p>
          <w:p w14:paraId="3AB442D3"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18"/>
                <w:szCs w:val="18"/>
                <w:lang w:eastAsia="es-MX"/>
              </w:rPr>
              <w:t> Acredite, para efectos del IVA, el impuesto contenido en el comprobante fiscal que ampare la prestación de servicios que emite el intermediario, sin cumplir con lo establecido en los artículos 5 y 32 de la Ley del IVA.</w:t>
            </w:r>
          </w:p>
          <w:p w14:paraId="3074769D"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V.</w:t>
            </w:r>
            <w:r w:rsidRPr="0078012A">
              <w:rPr>
                <w:rFonts w:ascii="Arial" w:eastAsia="Times New Roman" w:hAnsi="Arial" w:cs="Arial"/>
                <w:color w:val="2F2F2F"/>
                <w:sz w:val="18"/>
                <w:szCs w:val="18"/>
                <w:lang w:eastAsia="es-MX"/>
              </w:rPr>
              <w:t> Asesore, aconseje, preste servicios o participe en la realización o la implementación de cualquiera de las prácticas anteriores.</w:t>
            </w:r>
          </w:p>
          <w:tbl>
            <w:tblPr>
              <w:tblW w:w="0" w:type="auto"/>
              <w:tblInd w:w="1570" w:type="dxa"/>
              <w:tblCellMar>
                <w:top w:w="15" w:type="dxa"/>
                <w:left w:w="15" w:type="dxa"/>
                <w:bottom w:w="15" w:type="dxa"/>
                <w:right w:w="15" w:type="dxa"/>
              </w:tblCellMar>
              <w:tblLook w:val="04A0" w:firstRow="1" w:lastRow="0" w:firstColumn="1" w:lastColumn="0" w:noHBand="0" w:noVBand="1"/>
            </w:tblPr>
            <w:tblGrid>
              <w:gridCol w:w="1837"/>
              <w:gridCol w:w="5115"/>
            </w:tblGrid>
            <w:tr w:rsidR="0078012A" w:rsidRPr="0078012A" w14:paraId="3D252337" w14:textId="77777777" w:rsidTr="0078012A">
              <w:trPr>
                <w:trHeight w:val="295"/>
              </w:trPr>
              <w:tc>
                <w:tcPr>
                  <w:tcW w:w="186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EF73654" w14:textId="77777777" w:rsidR="0078012A" w:rsidRPr="0078012A" w:rsidRDefault="0078012A" w:rsidP="0078012A">
                  <w:pPr>
                    <w:spacing w:after="64"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34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CEC37CA" w14:textId="77777777" w:rsidR="0078012A" w:rsidRPr="0078012A" w:rsidRDefault="0078012A" w:rsidP="0078012A">
                  <w:pPr>
                    <w:spacing w:after="64"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76A48F0" w14:textId="77777777" w:rsidTr="0078012A">
              <w:trPr>
                <w:trHeight w:val="727"/>
              </w:trPr>
              <w:tc>
                <w:tcPr>
                  <w:tcW w:w="18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4C4BEEF" w14:textId="77777777" w:rsidR="0078012A" w:rsidRPr="0078012A" w:rsidRDefault="0078012A" w:rsidP="0078012A">
                  <w:pPr>
                    <w:spacing w:after="64"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Tercera Resolución de Modificaciones a la RMF para 2013</w:t>
                  </w:r>
                </w:p>
              </w:tc>
              <w:tc>
                <w:tcPr>
                  <w:tcW w:w="5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ADDBB61" w14:textId="77777777" w:rsidR="0078012A" w:rsidRPr="0078012A" w:rsidRDefault="0078012A" w:rsidP="0078012A">
                  <w:pPr>
                    <w:spacing w:after="64"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14 de agosto de 2013, Anexo 3, publicado en la misma fecha de la Modificación, con número de criterio no vinculativo 31/ISR.</w:t>
                  </w:r>
                </w:p>
              </w:tc>
            </w:tr>
          </w:tbl>
          <w:p w14:paraId="537CEAB7" w14:textId="77777777" w:rsidR="0078012A" w:rsidRPr="0078012A" w:rsidRDefault="0078012A" w:rsidP="0078012A">
            <w:pPr>
              <w:spacing w:after="64"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A454BEA"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23/ISR/NV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Simulación de constancias.</w:t>
            </w:r>
          </w:p>
          <w:p w14:paraId="4F7E3D41"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 considera que realiza una práctica fiscal indebida quien:</w:t>
            </w:r>
          </w:p>
          <w:p w14:paraId="3900BA29"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Constituya o contrate de manera directa o indirecta a una persona física o moral, cuando entre otras se trate de Sociedades de Solidaridad Social, Cooperativas, Civil, Civil Universal, Civil Particular; Fideicomisos, Sindicatos, Asociaciones en Participación o Empresas Integradoras, para que funjan como retenedores y les efectúen el pago de diversas remuneraciones, por ejemplo salarios, asimilados, honorarios, dividendos y como resultado de ello, ya sea por sí o a través de dicho tercero, omita total o parcialmente el pago de alguna contribución u obtenga un beneficio indebido en perjuicio del fisco federal.</w:t>
            </w:r>
          </w:p>
          <w:p w14:paraId="6BF27EAC"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Acredite, para efectos del ISR, una retención de ISR y no recabe del retenedor la documentación en donde conste la retención y entero correcto de dicho ISR.</w:t>
            </w:r>
          </w:p>
          <w:p w14:paraId="50F28D23"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18"/>
                <w:szCs w:val="18"/>
                <w:lang w:eastAsia="es-MX"/>
              </w:rPr>
              <w:t> Asesore, aconseje, preste servicios o participe en la realización o la implementación de cualquiera de las prácticas anteriores.</w:t>
            </w:r>
          </w:p>
          <w:tbl>
            <w:tblPr>
              <w:tblW w:w="0" w:type="auto"/>
              <w:tblInd w:w="1570" w:type="dxa"/>
              <w:tblCellMar>
                <w:top w:w="15" w:type="dxa"/>
                <w:left w:w="15" w:type="dxa"/>
                <w:bottom w:w="15" w:type="dxa"/>
                <w:right w:w="15" w:type="dxa"/>
              </w:tblCellMar>
              <w:tblLook w:val="04A0" w:firstRow="1" w:lastRow="0" w:firstColumn="1" w:lastColumn="0" w:noHBand="0" w:noVBand="1"/>
            </w:tblPr>
            <w:tblGrid>
              <w:gridCol w:w="1920"/>
              <w:gridCol w:w="5032"/>
            </w:tblGrid>
            <w:tr w:rsidR="0078012A" w:rsidRPr="0078012A" w14:paraId="1FF3C626" w14:textId="77777777" w:rsidTr="0078012A">
              <w:trPr>
                <w:trHeight w:val="295"/>
              </w:trPr>
              <w:tc>
                <w:tcPr>
                  <w:tcW w:w="19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41D4CEA" w14:textId="77777777" w:rsidR="0078012A" w:rsidRPr="0078012A" w:rsidRDefault="0078012A" w:rsidP="0078012A">
                  <w:pPr>
                    <w:spacing w:after="64"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Origen</w:t>
                  </w:r>
                </w:p>
              </w:tc>
              <w:tc>
                <w:tcPr>
                  <w:tcW w:w="525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31C4E46" w14:textId="77777777" w:rsidR="0078012A" w:rsidRPr="0078012A" w:rsidRDefault="0078012A" w:rsidP="0078012A">
                  <w:pPr>
                    <w:spacing w:after="64"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66AF329" w14:textId="77777777" w:rsidTr="0078012A">
              <w:trPr>
                <w:trHeight w:val="727"/>
              </w:trPr>
              <w:tc>
                <w:tcPr>
                  <w:tcW w:w="19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60556E0" w14:textId="77777777" w:rsidR="0078012A" w:rsidRPr="0078012A" w:rsidRDefault="0078012A" w:rsidP="0078012A">
                  <w:pPr>
                    <w:spacing w:after="64"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Tercera Resolución de Modificaciones a la RMF para 2013</w:t>
                  </w:r>
                </w:p>
              </w:tc>
              <w:tc>
                <w:tcPr>
                  <w:tcW w:w="52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5E2BC9E" w14:textId="77777777" w:rsidR="0078012A" w:rsidRPr="0078012A" w:rsidRDefault="0078012A" w:rsidP="0078012A">
                  <w:pPr>
                    <w:spacing w:after="64"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14 de agosto de 2013, Anexo 3, publicado en la misma fecha de la Modificación, con número de criterio no vinculativo 32/ISR.</w:t>
                  </w:r>
                </w:p>
              </w:tc>
            </w:tr>
          </w:tbl>
          <w:p w14:paraId="1FFF25D1" w14:textId="77777777" w:rsidR="0078012A" w:rsidRPr="0078012A" w:rsidRDefault="0078012A" w:rsidP="0078012A">
            <w:pPr>
              <w:spacing w:after="64"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A5A8610"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24/ISR/NV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Deducción de pagos a sindicatos.</w:t>
            </w:r>
          </w:p>
          <w:p w14:paraId="1DD5E410"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artículos 27, fracción I y 147, fracción I de la Ley del ISR señalan que las deducciones autorizadas, deberán de cumplir entre otros requisitos, con el ser estrictamente indispensables para los fines de la actividad del contribuyente.</w:t>
            </w:r>
          </w:p>
          <w:p w14:paraId="319B01E5"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5, fracción I de la Ley del IVA señala que para que sea acreditable el IVA, entre otros requisitos, deberán ser estrictamente indispensables las erogaciones efectuadas por el contribuyente y deducibles para los fines del ISR.</w:t>
            </w:r>
          </w:p>
          <w:p w14:paraId="22A47DFE"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virtud de lo establecido en los párrafos anteriores, se considera que las aportaciones que realizan los contribuyentes a los sindicatos para cubrir sus gastos o costos, no son conceptos deducibles para los efectos de la Ley del ISR, en virtud de que no corresponden a erogaciones estrictamente indispensables para los contribuyentes y, por ende, no cumplen requisitos para que el IVA correspondiente sea acreditable, ya que</w:t>
            </w:r>
          </w:p>
          <w:p w14:paraId="1B823DE9" w14:textId="77777777" w:rsidR="0078012A" w:rsidRPr="0078012A" w:rsidRDefault="0078012A" w:rsidP="0078012A">
            <w:pPr>
              <w:spacing w:after="64"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estos no inciden en la realización de las actividades de los contribuyentes y en la consecuente obtención de ingresos, ni repercuten de manera alguna en la realización de sus actividades por no erogarlos.</w:t>
            </w:r>
          </w:p>
          <w:p w14:paraId="6E8DD5CE"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Asimismo, de conformidad con lo dispuesto en el artículo 86, segundo párrafo de la Ley del ISR, los sindicatos de obreros no tienen la obligación de expedir ni recabar los comprobantes fiscales que acrediten las enajenaciones y erogaciones que efectúen, los servicios que presten o el otorgamiento del uso o goce temporal de bienes, excepto por aquellas actividades que de realizarse por otra persona quedarían comprendidas en el artículo 16 del CFF, actividades empresariales, por lo que los contribuyentes no tienen posibilidad jurídica de recabar el comprobante fiscal respectivo por las aportaciones que entrega y, por ello, se incumple con el requisito a que se refieren los artículos 27, fracción III y 147, fracción IV de la Ley del ISR.</w:t>
            </w:r>
          </w:p>
          <w:p w14:paraId="5250289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una práctica fiscal indebida:</w:t>
            </w:r>
          </w:p>
          <w:p w14:paraId="6831D9E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Deducir para los efectos del ISR o acreditar el IVA, el pago realizado a los sindicatos para que estos cubran sus gastos o costos y el IVA trasladado.</w:t>
            </w:r>
          </w:p>
          <w:p w14:paraId="5B827EB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Asesorar, aconsejar, prestar servicios o participar en la realización o la implementación de la práctica anterior.</w:t>
            </w:r>
          </w:p>
          <w:p w14:paraId="3843101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 considera que también realizan una práctica fiscal indebida los sindicatos, a través de las cuales, se lleve a cabo la conducta a que se refiere el presente criterio.</w:t>
            </w:r>
          </w:p>
          <w:tbl>
            <w:tblPr>
              <w:tblW w:w="0" w:type="auto"/>
              <w:tblInd w:w="1570" w:type="dxa"/>
              <w:tblCellMar>
                <w:top w:w="15" w:type="dxa"/>
                <w:left w:w="15" w:type="dxa"/>
                <w:bottom w:w="15" w:type="dxa"/>
                <w:right w:w="15" w:type="dxa"/>
              </w:tblCellMar>
              <w:tblLook w:val="04A0" w:firstRow="1" w:lastRow="0" w:firstColumn="1" w:lastColumn="0" w:noHBand="0" w:noVBand="1"/>
            </w:tblPr>
            <w:tblGrid>
              <w:gridCol w:w="1906"/>
              <w:gridCol w:w="5046"/>
            </w:tblGrid>
            <w:tr w:rsidR="0078012A" w:rsidRPr="0078012A" w14:paraId="3B50FEC4" w14:textId="77777777" w:rsidTr="0078012A">
              <w:trPr>
                <w:trHeight w:val="359"/>
              </w:trPr>
              <w:tc>
                <w:tcPr>
                  <w:tcW w:w="19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FCDEAC5"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7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9B4774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38AA48D" w14:textId="77777777" w:rsidTr="0078012A">
              <w:trPr>
                <w:trHeight w:val="1088"/>
              </w:trPr>
              <w:tc>
                <w:tcPr>
                  <w:tcW w:w="194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D4A777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Segunda Resolución de Modificaciones a la RMF para 2014</w:t>
                  </w:r>
                </w:p>
              </w:tc>
              <w:tc>
                <w:tcPr>
                  <w:tcW w:w="52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CD647B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4 de julio de 2014, Anexo 3, publicado en el Diario Oficial de la Federación el 17 de julio de 2014; RMF 2016 publicada el 23 de diciembre de 2015, Anexo 3 publicado el 12 de enero de 2016.</w:t>
                  </w:r>
                </w:p>
              </w:tc>
            </w:tr>
          </w:tbl>
          <w:p w14:paraId="58D7AA5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4AE7B6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25/ISR/NV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Gastos realizados por actividades comerciales contratadas a un Sindicato. (Se deroga)</w:t>
            </w:r>
          </w:p>
          <w:p w14:paraId="14C140A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El artículo 378 de la Ley Federal del Trabajo señala que los sindicatos tienen prohibido ejercer la profesión de comerciantes con ánimo de lucro.</w:t>
            </w:r>
          </w:p>
          <w:p w14:paraId="54D990B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El artículo 3, fracción I del Código de Comercio señala que se reputan en derecho comerciantes, las personas que teniendo capacidad legal para ejercer el comercio hacen de él su ocupación ordinaria; y el artículo 75 de dicho ordenamiento legal enlista los que se consideran actos de comercio.</w:t>
            </w:r>
          </w:p>
          <w:p w14:paraId="3991C51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En ese sentido, los sindicatos, que cumplen sus obligaciones fiscales conforme al Título III de la Ley del ISR, no tienen la capacidad legal para ejercer el comercio.</w:t>
            </w:r>
          </w:p>
          <w:p w14:paraId="284248C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strike/>
                <w:color w:val="2F2F2F"/>
                <w:sz w:val="18"/>
                <w:szCs w:val="18"/>
                <w:lang w:eastAsia="es-MX"/>
              </w:rPr>
              <w:t>Por lo anterior, se considera una práctica fiscal indebida:</w:t>
            </w:r>
          </w:p>
          <w:p w14:paraId="11EE390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strike/>
                <w:color w:val="2F2F2F"/>
                <w:sz w:val="18"/>
                <w:szCs w:val="18"/>
                <w:lang w:eastAsia="es-MX"/>
              </w:rPr>
              <w:t>I. </w:t>
            </w:r>
            <w:r w:rsidRPr="0078012A">
              <w:rPr>
                <w:rFonts w:ascii="Arial" w:eastAsia="Times New Roman" w:hAnsi="Arial" w:cs="Arial"/>
                <w:strike/>
                <w:color w:val="2F2F2F"/>
                <w:sz w:val="18"/>
                <w:szCs w:val="18"/>
                <w:lang w:eastAsia="es-MX"/>
              </w:rPr>
              <w:t>Deducir para efectos del ISR, con el comprobante fiscal otorgado por un Sindicato, derivado de la contratación que le efectúen, producto de alguna actividad comercial que lleven a cabo.</w:t>
            </w:r>
          </w:p>
          <w:p w14:paraId="7B0EB9B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strike/>
                <w:color w:val="2F2F2F"/>
                <w:sz w:val="18"/>
                <w:szCs w:val="18"/>
                <w:lang w:eastAsia="es-MX"/>
              </w:rPr>
              <w:t>II.</w:t>
            </w:r>
            <w:r w:rsidRPr="0078012A">
              <w:rPr>
                <w:rFonts w:ascii="Arial" w:eastAsia="Times New Roman" w:hAnsi="Arial" w:cs="Arial"/>
                <w:strike/>
                <w:color w:val="2F2F2F"/>
                <w:sz w:val="18"/>
                <w:szCs w:val="18"/>
                <w:lang w:eastAsia="es-MX"/>
              </w:rPr>
              <w:t> Acreditar, para efectos del IVA, el impuesto contenido en el comprobante fiscal a que se refiere la fracción anterior.</w:t>
            </w:r>
          </w:p>
          <w:p w14:paraId="7EF7FBE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strike/>
                <w:color w:val="2F2F2F"/>
                <w:sz w:val="18"/>
                <w:szCs w:val="18"/>
                <w:lang w:eastAsia="es-MX"/>
              </w:rPr>
              <w:t>III.</w:t>
            </w:r>
            <w:r w:rsidRPr="0078012A">
              <w:rPr>
                <w:rFonts w:ascii="Arial" w:eastAsia="Times New Roman" w:hAnsi="Arial" w:cs="Arial"/>
                <w:strike/>
                <w:color w:val="2F2F2F"/>
                <w:sz w:val="18"/>
                <w:szCs w:val="18"/>
                <w:lang w:eastAsia="es-MX"/>
              </w:rPr>
              <w:t> Asesorar, aconsejar, prestar servicios o participar en la realización o la implementación de cualquiera de las prácticas anteriores.</w:t>
            </w:r>
          </w:p>
          <w:p w14:paraId="0A876C9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Lo dispuesto en las fracciones anteriores, no resulta aplicable cuando el sindicato, por los actos de comercio que realice, cumpla con sus obligaciones fiscales en términos del artículo 80, sexto párrafo de la Ley del ISR.</w:t>
            </w:r>
          </w:p>
          <w:tbl>
            <w:tblPr>
              <w:tblW w:w="0" w:type="auto"/>
              <w:tblInd w:w="1570" w:type="dxa"/>
              <w:tblCellMar>
                <w:top w:w="15" w:type="dxa"/>
                <w:left w:w="15" w:type="dxa"/>
                <w:bottom w:w="15" w:type="dxa"/>
                <w:right w:w="15" w:type="dxa"/>
              </w:tblCellMar>
              <w:tblLook w:val="04A0" w:firstRow="1" w:lastRow="0" w:firstColumn="1" w:lastColumn="0" w:noHBand="0" w:noVBand="1"/>
            </w:tblPr>
            <w:tblGrid>
              <w:gridCol w:w="2059"/>
              <w:gridCol w:w="4893"/>
            </w:tblGrid>
            <w:tr w:rsidR="0078012A" w:rsidRPr="0078012A" w14:paraId="7DF459EE" w14:textId="77777777" w:rsidTr="0078012A">
              <w:trPr>
                <w:trHeight w:val="359"/>
              </w:trPr>
              <w:tc>
                <w:tcPr>
                  <w:tcW w:w="212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85E9695"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08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FC399E9"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bl>
          <w:p w14:paraId="222AFAF2"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570" w:type="dxa"/>
              <w:tblCellMar>
                <w:top w:w="15" w:type="dxa"/>
                <w:left w:w="15" w:type="dxa"/>
                <w:bottom w:w="15" w:type="dxa"/>
                <w:right w:w="15" w:type="dxa"/>
              </w:tblCellMar>
              <w:tblLook w:val="04A0" w:firstRow="1" w:lastRow="0" w:firstColumn="1" w:lastColumn="0" w:noHBand="0" w:noVBand="1"/>
            </w:tblPr>
            <w:tblGrid>
              <w:gridCol w:w="2096"/>
              <w:gridCol w:w="4856"/>
            </w:tblGrid>
            <w:tr w:rsidR="0078012A" w:rsidRPr="0078012A" w14:paraId="7A174D25" w14:textId="77777777" w:rsidTr="0078012A">
              <w:trPr>
                <w:trHeight w:val="830"/>
              </w:trPr>
              <w:tc>
                <w:tcPr>
                  <w:tcW w:w="21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5E9D69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Quinta Resolución de Modificaciones a la RMF para 2014</w:t>
                  </w:r>
                </w:p>
              </w:tc>
              <w:tc>
                <w:tcPr>
                  <w:tcW w:w="50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6D9BC3D"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16 de octubre de 2014, Anexo 3, publicado en el Diario Oficial de la Federación el 17 de octubre de 2014.</w:t>
                  </w:r>
                </w:p>
              </w:tc>
            </w:tr>
            <w:tr w:rsidR="0078012A" w:rsidRPr="0078012A" w14:paraId="72F6D630" w14:textId="77777777" w:rsidTr="0078012A">
              <w:trPr>
                <w:trHeight w:val="344"/>
              </w:trPr>
              <w:tc>
                <w:tcPr>
                  <w:tcW w:w="212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AF76E3D"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c>
                <w:tcPr>
                  <w:tcW w:w="508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14D0648"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Derogación</w:t>
                  </w:r>
                </w:p>
              </w:tc>
            </w:tr>
            <w:tr w:rsidR="0078012A" w:rsidRPr="0078012A" w14:paraId="2AF2D8AE" w14:textId="77777777" w:rsidTr="0078012A">
              <w:trPr>
                <w:trHeight w:val="830"/>
              </w:trPr>
              <w:tc>
                <w:tcPr>
                  <w:tcW w:w="21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283EE12"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Cuarta Resolución de Modificaciones a la RMF para 2018</w:t>
                  </w:r>
                </w:p>
              </w:tc>
              <w:tc>
                <w:tcPr>
                  <w:tcW w:w="50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A50DB1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30 de noviembre de 2018, Anexo 3, publicado en el Diario Oficial de la Federación el mismo 30 de noviembre de 2018.</w:t>
                  </w:r>
                </w:p>
              </w:tc>
            </w:tr>
            <w:tr w:rsidR="0078012A" w:rsidRPr="0078012A" w14:paraId="68CF5D8A" w14:textId="77777777" w:rsidTr="0078012A">
              <w:trPr>
                <w:trHeight w:val="344"/>
              </w:trPr>
              <w:tc>
                <w:tcPr>
                  <w:tcW w:w="7214"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16F605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Motivo de la derogación</w:t>
                  </w:r>
                </w:p>
              </w:tc>
            </w:tr>
            <w:tr w:rsidR="0078012A" w:rsidRPr="0078012A" w14:paraId="3A3BA015" w14:textId="77777777" w:rsidTr="0078012A">
              <w:trPr>
                <w:trHeight w:val="602"/>
              </w:trPr>
              <w:tc>
                <w:tcPr>
                  <w:tcW w:w="721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6446DF7"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 deroga en virtud de que han cambiado las condiciones jurídicas y de hecho, para el que fue creado.</w:t>
                  </w:r>
                </w:p>
              </w:tc>
            </w:tr>
          </w:tbl>
          <w:p w14:paraId="1C79092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26/ISR/NV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Pérdidas por enajenación de acciones. Obligación de las sociedades controladoras de pagar el ISR que se hubiere diferido con motivo de su disminución en la determinación del resultado fiscal consolidado.</w:t>
            </w:r>
          </w:p>
          <w:p w14:paraId="6A6076C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68, fracción I, inciso e) de la Ley del ISR vigente del 1 de enero de 2008 al 31 de diciembre de 2013, permitió a las sociedades controladoras disminuir las pérdidas por enajenación de acciones emitidas por sus controladas en la determinación del resultado o la pérdida fiscal consolidados.</w:t>
            </w:r>
          </w:p>
          <w:p w14:paraId="11BA96A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tales efectos, se consideró el monto de las pérdidas por enajenación de acciones emitidas por las sociedades controladas, que no hubieren sido de las consideradas como colocadas entre el gran público inversionista, obtenidas por la sociedad controladora, siempre que se hubieren cumplido los requisitos señalados en el artículo 32, fracción XVII, incisos a), b), c) y d) de dicha Ley.</w:t>
            </w:r>
          </w:p>
          <w:p w14:paraId="3E333C8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Tanto en la Exposición de Motivos de la Iniciativa del Decreto por el que se Reforman, Adicionan y Derogan Diversas Disposiciones de la Ley del Impuesto sobre la Renta, del Código Fiscal de la Federación y de la Ley del Impuesto Especial sobre Producción y Servicios y se establece el Subsidio para el Empleo en vigor a partir del 1 de enero del 2008, como en los dictámenes correspondientes, se estableció un tratamiento específico para las sociedades controladoras dentro del régimen de consolidación fiscal, para disminuir únicamente en forma consolidada las pérdidas por enajenación de acciones.</w:t>
            </w:r>
          </w:p>
          <w:p w14:paraId="4EA593B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Toda vez que el tratamiento que se señala da pauta a un diferimiento del ISR causado a nivel individual respecto del impuesto pagado en la consolidación fiscal; cuando tenga lugar la desincorporación o desconsolidación de sociedades, el efecto de diferimiento debe revertirse.</w:t>
            </w:r>
          </w:p>
          <w:p w14:paraId="412054F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 respecto, tanto el artículo 71 de la Ley del ISR vigente hasta el 31 de diciembre de 2013 como el Artículo Noveno de las Disposiciones Transitorias de la Ley del ISR vigente a partir del 1 de enero de 2014, fracciones XV y XVIII, este último en relación con el artículo 71-A de la Ley del ISR vigente al 31 de diciembre de 2013, establecen la obligación que tienen las sociedades controladoras de determinar y enterar el impuesto respecto de las pérdidas que provengan de la enajenación de acciones de que se trata, cuando:</w:t>
            </w:r>
          </w:p>
          <w:p w14:paraId="1068ECF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1.</w:t>
            </w:r>
            <w:r w:rsidRPr="0078012A">
              <w:rPr>
                <w:rFonts w:ascii="Arial" w:eastAsia="Times New Roman" w:hAnsi="Arial" w:cs="Arial"/>
                <w:color w:val="2F2F2F"/>
                <w:sz w:val="18"/>
                <w:szCs w:val="18"/>
                <w:lang w:eastAsia="es-MX"/>
              </w:rPr>
              <w:t> Las mismas se hubieran restado para la determinación del resultado fiscal consolidado o pérdida fiscal consolidada del ejercicio en que se obtuvieron, y</w:t>
            </w:r>
          </w:p>
          <w:p w14:paraId="24567F2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b/>
                <w:bCs/>
                <w:color w:val="2F2F2F"/>
                <w:sz w:val="18"/>
                <w:szCs w:val="18"/>
                <w:lang w:eastAsia="es-MX"/>
              </w:rPr>
              <w:t>2.</w:t>
            </w:r>
            <w:r w:rsidRPr="0078012A">
              <w:rPr>
                <w:rFonts w:ascii="Arial" w:eastAsia="Times New Roman" w:hAnsi="Arial" w:cs="Arial"/>
                <w:color w:val="2F2F2F"/>
                <w:sz w:val="18"/>
                <w:szCs w:val="18"/>
                <w:lang w:eastAsia="es-MX"/>
              </w:rPr>
              <w:t> Estas no hubieran podido deducirse por la sociedad que las generó en los términos del artículo 32, fracción XVII de la Ley del ISR.</w:t>
            </w:r>
          </w:p>
          <w:p w14:paraId="25594F2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Precisamente para lo anterior las sociedades controladoras en los términos del artículo 72, fracción I, inciso c) de la Ley del ISR vigente hasta 2013, tienen la obligación de llevar el registro de sus pérdidas y ganancias por enajenación de acciones y la disminución de las primeras contra las ganancias por el mismo concepto.</w:t>
            </w:r>
          </w:p>
          <w:p w14:paraId="6E3DEC9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Ahora bien, con el objeto de no duplicar el efecto fiscal de dichas pérdidas, el artículo 68 de la citada Ley, en su tercer párrafo dispuso que las sociedades controladoras no podían integrar dentro de su utilidad o pérdida fiscal individual las multicitadas pérdidas. Por lo que, en el registro a que se refiere el artículo 72, fracción I, inciso c) de la Ley del ISR, se llevará el control de la deducción que correspondería a la sociedad controladora</w:t>
            </w:r>
          </w:p>
          <w:p w14:paraId="58AA7F39"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de no haber consolidado fiscalmente.</w:t>
            </w:r>
          </w:p>
          <w:p w14:paraId="1FDF9F3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una práctica fiscal indebida:</w:t>
            </w:r>
          </w:p>
          <w:p w14:paraId="60EC2EA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Cuando al darse alguno de los supuestos de entero del ISR diferido, las sociedades controladoras no reviertan las pérdidas por enajenación de acciones disminuidas en la determinación del resultado o pérdida fiscal consolidada de algún ejercicio anterior.</w:t>
            </w:r>
          </w:p>
          <w:p w14:paraId="5FC70B3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Asesorar, aconsejar, prestar servicios o participar en la realización o la implementación de la práctica anterior.</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773"/>
              <w:gridCol w:w="5039"/>
            </w:tblGrid>
            <w:tr w:rsidR="0078012A" w:rsidRPr="0078012A" w14:paraId="1239D821" w14:textId="77777777" w:rsidTr="0078012A">
              <w:trPr>
                <w:trHeight w:val="332"/>
              </w:trPr>
              <w:tc>
                <w:tcPr>
                  <w:tcW w:w="180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2074168"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7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B65249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DA11BCA" w14:textId="77777777" w:rsidTr="0078012A">
              <w:trPr>
                <w:trHeight w:val="764"/>
              </w:trPr>
              <w:tc>
                <w:tcPr>
                  <w:tcW w:w="18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025159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Séptima Resolución de Modificaciones a la RMF para 2014</w:t>
                  </w:r>
                </w:p>
              </w:tc>
              <w:tc>
                <w:tcPr>
                  <w:tcW w:w="52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9BA5D7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18 de diciembre de 2014, Anexo 3, publicado en el Diario Oficial de la Federación del 22 de diciembre de 2014.</w:t>
                  </w:r>
                </w:p>
              </w:tc>
            </w:tr>
          </w:tbl>
          <w:p w14:paraId="68B3E1A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27/ISR/NV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Previsión social para efectos de la determinación del ISR. No puede otorgarse en efectivo o en otros medios equivalentes.</w:t>
            </w:r>
          </w:p>
          <w:p w14:paraId="57E3E81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7, quinto párrafo de la Ley del ISR considera como previsión social las erogaciones efectuadas que tengan por objeto satisfacer contingencias o necesidades presentes o futuras, así como otorgar beneficios a favor de los trabajadores, tendientes a su superación física, social, económica o cultural, que les permitan el mejoramiento en su calidad de vida y en la de su familia.</w:t>
            </w:r>
          </w:p>
          <w:p w14:paraId="5D4C2EF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93, fracciones VIII y IX de la Ley del ISR, señala que no se pagará dicho impuesto por la obtención de ingresos por concepto de subsidios por incapacidad, becas educacionales para los trabajadores o sus hijos, guarderías infantiles, actividades culturales y deportivas, y otras prestaciones de previsión social, de naturaleza análoga, que se concedan de manera general, de acuerdo con las leyes o por contratos de trabajo, así como por erogaciones que realice el patrón por concepto de previsión social establecida en el artículo 7, quinto párrafo de la Ley de referencia.</w:t>
            </w:r>
          </w:p>
          <w:p w14:paraId="4EB3C8A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la tesis de jurisprudencia 2a./J.39/97, la Segunda Sala de la Suprema Corte de Justicia de la Nación resolvió que los vales de despensa deben considerarse como gastos de previsión social, para efectos de su deducción en el ISR. Ahora bien el artículo 27, fracción XI de la Ley del ISR establece que, tratándose de vales de despensa otorgados a los trabajadores, serán deducibles siempre que su entrega se realice a través de los monederos electrónicos de vales de despensa que al efecto autorice el SAT.</w:t>
            </w:r>
          </w:p>
          <w:p w14:paraId="6225643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su parte, la tesis de jurisprudencia por contradicción 2a./J.58/2007, emitida por la Segunda Sala de la Suprema Corte de Justicia de la Nación confirmó el criterio en el sentido de que las despensas otorgadas a los trabajadores en efectivo no tienen la naturaleza de previsión social, pues su destino es indefinido, ya que no necesariamente se emplearán en la adquisición de los alimentos y otros bienes necesarios que aseguren una vida decorosa para el trabajador y su familia.</w:t>
            </w:r>
          </w:p>
          <w:p w14:paraId="4F83737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ello, de una interpretación armónica de las disposiciones que regulan la previsión social y de los criterios emitidos por la Suprema Corte de Justicia de la Nación, es dable concluir que la previsión social que otorguen los patrones a sus trabajadores de conformidad con lo establecido en el artículo 7, quinto párrafo, en relación con el artículo 93, fracciones VIII y IX, así como el artículo 27, fracción XI de la Ley del ISR, no puede entregarse en efectivo o en otros medios que sean equivalentes al efectivo, y por ende, no podrá ser considerado como un gasto deducible para el empleador y un ingreso exento del trabajador, pues su destino no está plenamente identificado.</w:t>
            </w:r>
          </w:p>
          <w:p w14:paraId="00F281D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Por lo anterior, se considera que realizan una práctica fiscal indebida:</w:t>
            </w:r>
          </w:p>
          <w:p w14:paraId="726CD3F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Los contribuyentes que para los efectos del ISR consideren como gastos de previsión social deducibles o ingresos exentos bajo el concepto de previsión social, las prestaciones entregadas a sus trabajadores en efectivo o en otros medios que permitan</w:t>
            </w:r>
          </w:p>
          <w:p w14:paraId="540DE03D"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 dichos trabajadores adquirir bienes, tales como, los comercialmente denominados vales de previsión social o servicios.</w:t>
            </w:r>
          </w:p>
          <w:p w14:paraId="33605A4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Quienes realicen los pagos en términos de la fracción anterior y no efectúen la retención y el entero del ISR correspondiente por los pagos realizados.</w:t>
            </w:r>
          </w:p>
          <w:p w14:paraId="12733E2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18"/>
                <w:szCs w:val="18"/>
                <w:lang w:eastAsia="es-MX"/>
              </w:rPr>
              <w:t> Quien asesore, aconseje, preste servicios o participe en la realización o la implementación de cualquiera de las prácticas anteriores.</w:t>
            </w:r>
          </w:p>
          <w:tbl>
            <w:tblPr>
              <w:tblW w:w="0" w:type="auto"/>
              <w:tblInd w:w="1800" w:type="dxa"/>
              <w:tblCellMar>
                <w:top w:w="15" w:type="dxa"/>
                <w:left w:w="15" w:type="dxa"/>
                <w:bottom w:w="15" w:type="dxa"/>
                <w:right w:w="15" w:type="dxa"/>
              </w:tblCellMar>
              <w:tblLook w:val="04A0" w:firstRow="1" w:lastRow="0" w:firstColumn="1" w:lastColumn="0" w:noHBand="0" w:noVBand="1"/>
            </w:tblPr>
            <w:tblGrid>
              <w:gridCol w:w="1857"/>
              <w:gridCol w:w="4865"/>
            </w:tblGrid>
            <w:tr w:rsidR="0078012A" w:rsidRPr="0078012A" w14:paraId="4C68FC3F" w14:textId="77777777" w:rsidTr="0078012A">
              <w:trPr>
                <w:trHeight w:val="362"/>
              </w:trPr>
              <w:tc>
                <w:tcPr>
                  <w:tcW w:w="18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A23AC57"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0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5976775"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3108725" w14:textId="77777777" w:rsidTr="0078012A">
              <w:trPr>
                <w:trHeight w:val="854"/>
              </w:trPr>
              <w:tc>
                <w:tcPr>
                  <w:tcW w:w="18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2A1E9C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Séptima Resolución de Modificaciones a la RMF para 2014</w:t>
                  </w:r>
                </w:p>
              </w:tc>
              <w:tc>
                <w:tcPr>
                  <w:tcW w:w="50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8918E65"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18 de diciembre de 2014, Anexo 3, publicado en el Diario Oficial de la Federación el 22 de diciembre de 2014.</w:t>
                  </w:r>
                </w:p>
              </w:tc>
            </w:tr>
          </w:tbl>
          <w:p w14:paraId="7C1D50BB" w14:textId="77777777" w:rsidR="0078012A" w:rsidRPr="0078012A" w:rsidRDefault="0078012A" w:rsidP="0078012A">
            <w:pPr>
              <w:spacing w:after="8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28/ISR/NV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Inversiones en automóviles. No son deducibles cuando correspondan a automóviles otorgados en comodato y que no son utilizados para la realización de las actividades propias del contribuyente</w:t>
            </w:r>
            <w:r w:rsidRPr="0078012A">
              <w:rPr>
                <w:rFonts w:ascii="Arial" w:eastAsia="Times New Roman" w:hAnsi="Arial" w:cs="Arial"/>
                <w:color w:val="2F2F2F"/>
                <w:sz w:val="18"/>
                <w:szCs w:val="18"/>
                <w:lang w:eastAsia="es-MX"/>
              </w:rPr>
              <w:t>.</w:t>
            </w:r>
          </w:p>
          <w:p w14:paraId="0BAF2247" w14:textId="77777777" w:rsidR="0078012A" w:rsidRPr="0078012A" w:rsidRDefault="0078012A" w:rsidP="0078012A">
            <w:pPr>
              <w:spacing w:after="8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25, fracción IV de la Ley del ISR prevé como deducción autorizada las inversiones las cuales para ser deducibles deberán de cumplir con diversos requisitos, entre ellos, ser estrictamente indispensables para los fines de la actividad del contribuyente conforme al artículo 27, fracción I de la misma Ley.</w:t>
            </w:r>
          </w:p>
          <w:p w14:paraId="58C2B982" w14:textId="77777777" w:rsidR="0078012A" w:rsidRPr="0078012A" w:rsidRDefault="0078012A" w:rsidP="0078012A">
            <w:pPr>
              <w:spacing w:after="8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3 del Reglamento de la Ley del ISR, define al automóvil como aquel vehículo terrestre para el transporte de hasta diez pasajeros, incluido el conductor, precisando en su segundo párrafo que no se consideran comprendidas en la definición anterior las motocicletas, ya sea de dos a cuatro ruedas.</w:t>
            </w:r>
          </w:p>
          <w:p w14:paraId="4153A783" w14:textId="77777777" w:rsidR="0078012A" w:rsidRPr="0078012A" w:rsidRDefault="0078012A" w:rsidP="0078012A">
            <w:pPr>
              <w:spacing w:after="8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su parte, el artículo 5, fracción I de la Ley del IVA establece que para que sea acreditable el IVA deberá reunir el requisito de que este corresponda a bienes estrictamente indispensables para la realización de actividades distintas de la importación, por las que se deba pagar el IVA o se les aplique la tasa del 0%.</w:t>
            </w:r>
          </w:p>
          <w:p w14:paraId="414E2D06" w14:textId="77777777" w:rsidR="0078012A" w:rsidRPr="0078012A" w:rsidRDefault="0078012A" w:rsidP="0078012A">
            <w:pPr>
              <w:spacing w:after="8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ese sentido, y atendiendo a los elementos considerados por la doctrina, debe entenderse como estrictamente indispensable, las inversiones que estén destinadas o relacionadas directamente con la actividad del contribuyente, es decir, que sean necesarias para alcanzar los fines de la actividad del mismo, sin las cuales el objeto del contribuyente se vería obstaculizado, al grado tal que se impediría la realización de su objeto social.</w:t>
            </w:r>
          </w:p>
          <w:p w14:paraId="6F221040" w14:textId="77777777" w:rsidR="0078012A" w:rsidRPr="0078012A" w:rsidRDefault="0078012A" w:rsidP="0078012A">
            <w:pPr>
              <w:spacing w:after="8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Ahora bien, se tiene conocimiento de que a través de la figura del comodato -contrato por virtud del cual uno de los contratantes se obliga a conceder gratuitamente el uso de una cosa no fungible, como lo puede ser un automóvil, y el otro contratante se obliga a restituirla- los contribuyentes efectúan erogaciones que pretenden deducir por concepto de inversión por la adquisición de un automóvil, gastos de mantenimiento y pagos por el seguro correspondiente, no obstante que es evidente, que en este supuesto el bien obtenido no es destinado a la actividad del adquirente; no se utiliza para alcanzar los fines de su actividad y esta no se ve obstaculizada sin su adquisición, ya que se transfiere su uso a un tercero.</w:t>
            </w:r>
          </w:p>
          <w:p w14:paraId="08D655A0" w14:textId="77777777" w:rsidR="0078012A" w:rsidRPr="0078012A" w:rsidRDefault="0078012A" w:rsidP="0078012A">
            <w:pPr>
              <w:spacing w:after="8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una práctica fiscal indebida:</w:t>
            </w:r>
          </w:p>
          <w:p w14:paraId="219F7DAB" w14:textId="77777777" w:rsidR="0078012A" w:rsidRPr="0078012A" w:rsidRDefault="0078012A" w:rsidP="0078012A">
            <w:pPr>
              <w:spacing w:after="8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Deducir la inversión por la adquisición de un automóvil, los gastos de mantenimiento o los pagos por seguro correspondientes al mismo, cuando haya sido otorgado en comodato a otra persona y no se utilice para la realización de las actividades propias del contribuyente por las que deba pagar impuestos; ello en virtud de que, dichas erogaciones no son deducibles por no cumplir con el requisito de ser estrictamente indispensables.</w:t>
            </w:r>
          </w:p>
          <w:p w14:paraId="7EA4D8D7" w14:textId="77777777" w:rsidR="0078012A" w:rsidRPr="0078012A" w:rsidRDefault="0078012A" w:rsidP="0078012A">
            <w:pPr>
              <w:spacing w:after="8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Acreditar el IVA pagado por los conceptos adquisición, gastos de mantenimiento o los pagos por seguro de un automóvil, cuando el mismo haya sido otorgado en comodato a otra persona y no lo utilice para la realización de las actividades propias del contribuyente por las que deba pagar impuestos; ello en virtud de que el IVA no corresponde a bienes o servicios estrictamente indispensables.</w:t>
            </w:r>
          </w:p>
          <w:p w14:paraId="151FBA80" w14:textId="77777777" w:rsidR="0078012A" w:rsidRPr="0078012A" w:rsidRDefault="0078012A" w:rsidP="0078012A">
            <w:pPr>
              <w:spacing w:after="8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18"/>
                <w:szCs w:val="18"/>
                <w:lang w:eastAsia="es-MX"/>
              </w:rPr>
              <w:t> Asesorar, aconsejar, prestar servicios o participar en la realización o la implementación de cualquiera de las prácticas anteriores.</w:t>
            </w:r>
          </w:p>
          <w:tbl>
            <w:tblPr>
              <w:tblW w:w="0" w:type="auto"/>
              <w:tblInd w:w="1570" w:type="dxa"/>
              <w:tblCellMar>
                <w:top w:w="15" w:type="dxa"/>
                <w:left w:w="15" w:type="dxa"/>
                <w:bottom w:w="15" w:type="dxa"/>
                <w:right w:w="15" w:type="dxa"/>
              </w:tblCellMar>
              <w:tblLook w:val="04A0" w:firstRow="1" w:lastRow="0" w:firstColumn="1" w:lastColumn="0" w:noHBand="0" w:noVBand="1"/>
            </w:tblPr>
            <w:tblGrid>
              <w:gridCol w:w="36"/>
            </w:tblGrid>
            <w:tr w:rsidR="0078012A" w:rsidRPr="0078012A" w14:paraId="7C3C6EE6" w14:textId="77777777" w:rsidTr="0078012A">
              <w:tc>
                <w:tcPr>
                  <w:tcW w:w="0" w:type="auto"/>
                  <w:vAlign w:val="center"/>
                  <w:hideMark/>
                </w:tcPr>
                <w:p w14:paraId="7D4286DB" w14:textId="77777777" w:rsidR="0078012A" w:rsidRPr="0078012A" w:rsidRDefault="0078012A" w:rsidP="0078012A">
                  <w:pPr>
                    <w:spacing w:after="0" w:line="240" w:lineRule="auto"/>
                    <w:ind w:hanging="1440"/>
                    <w:jc w:val="both"/>
                    <w:rPr>
                      <w:rFonts w:ascii="Arial" w:eastAsia="Times New Roman" w:hAnsi="Arial" w:cs="Arial"/>
                      <w:color w:val="2F2F2F"/>
                      <w:sz w:val="18"/>
                      <w:szCs w:val="18"/>
                      <w:lang w:eastAsia="es-MX"/>
                    </w:rPr>
                  </w:pPr>
                </w:p>
              </w:tc>
            </w:tr>
          </w:tbl>
          <w:p w14:paraId="35776AC3"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570" w:type="dxa"/>
              <w:tblCellMar>
                <w:top w:w="15" w:type="dxa"/>
                <w:left w:w="15" w:type="dxa"/>
                <w:bottom w:w="15" w:type="dxa"/>
                <w:right w:w="15" w:type="dxa"/>
              </w:tblCellMar>
              <w:tblLook w:val="04A0" w:firstRow="1" w:lastRow="0" w:firstColumn="1" w:lastColumn="0" w:noHBand="0" w:noVBand="1"/>
            </w:tblPr>
            <w:tblGrid>
              <w:gridCol w:w="1899"/>
              <w:gridCol w:w="5053"/>
            </w:tblGrid>
            <w:tr w:rsidR="0078012A" w:rsidRPr="0078012A" w14:paraId="2881D22C" w14:textId="77777777" w:rsidTr="0078012A">
              <w:trPr>
                <w:trHeight w:val="319"/>
              </w:trPr>
              <w:tc>
                <w:tcPr>
                  <w:tcW w:w="193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1478266" w14:textId="77777777" w:rsidR="0078012A" w:rsidRPr="0078012A" w:rsidRDefault="0078012A" w:rsidP="0078012A">
                  <w:pPr>
                    <w:spacing w:after="88"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Origen</w:t>
                  </w:r>
                </w:p>
              </w:tc>
              <w:tc>
                <w:tcPr>
                  <w:tcW w:w="528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F624870" w14:textId="77777777" w:rsidR="0078012A" w:rsidRPr="0078012A" w:rsidRDefault="0078012A" w:rsidP="0078012A">
                  <w:pPr>
                    <w:spacing w:after="88"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06E306D0" w14:textId="77777777" w:rsidTr="0078012A">
              <w:trPr>
                <w:trHeight w:val="751"/>
              </w:trPr>
              <w:tc>
                <w:tcPr>
                  <w:tcW w:w="19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768A19A" w14:textId="77777777" w:rsidR="0078012A" w:rsidRPr="0078012A" w:rsidRDefault="0078012A" w:rsidP="0078012A">
                  <w:pPr>
                    <w:spacing w:after="88"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Primera Resolución de Modificaciones a la RMF para 2015</w:t>
                  </w:r>
                </w:p>
              </w:tc>
              <w:tc>
                <w:tcPr>
                  <w:tcW w:w="528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40C4C97" w14:textId="77777777" w:rsidR="0078012A" w:rsidRPr="0078012A" w:rsidRDefault="0078012A" w:rsidP="0078012A">
                  <w:pPr>
                    <w:spacing w:after="88"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3 de marzo de 2015, Anexo 3, publicado en el Diario Oficial de la Federación el 6 de marzo de 2015.</w:t>
                  </w:r>
                </w:p>
              </w:tc>
            </w:tr>
          </w:tbl>
          <w:p w14:paraId="4E8917C1" w14:textId="77777777" w:rsidR="0078012A" w:rsidRPr="0078012A" w:rsidRDefault="0078012A" w:rsidP="0078012A">
            <w:pPr>
              <w:spacing w:after="8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C6117CF" w14:textId="77777777" w:rsidR="0078012A" w:rsidRPr="0078012A" w:rsidRDefault="0078012A" w:rsidP="0078012A">
            <w:pPr>
              <w:spacing w:after="8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29/ISR/NV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Medios de pago en gastos médicos, dentales, por servicios en materia de psicología, nutrición u hospitalarios.</w:t>
            </w:r>
          </w:p>
          <w:p w14:paraId="33DB521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151, fracción I de la Ley del ISR, establece que las personas físicas residentes en el país que obtengan ingresos de los señalados en el Título IV de la respectiva Ley, podrán calcular el impuesto anual realizando además de las deducciones autorizadas en cada Capítulo de la Ley que les correspondan, las deducciones personales por el pago de gastos por los pagos de honorarios médicos, dentales, servicios profesionales en materia de psicología y nutrición prestados por personas con título profesional legalmente expedido y registrado por las autoridades educativas competentes, así como los gastos hospitalarios, efectuados por el contribuyente, para sí, para su cónyuge o para la persona con quien viva en concubinato y para sus ascendientes o descendientes en línea recta, siempre que dichas personas no perciban durante el año calendario ingresos en cantidad igual o superior a la que resulte de calcular el salario mínimo general del área geográfica del contribuyente elevado al año, y se efectúen mediante cheque nominativo del contribuyente, transferencias electrónicas de fondos, desde cuentas abiertas a nombre del contribuyente en instituciones que componen el sistema financiero y las entidades que para tal efecto autorice el Banco de México o mediante tarjeta de crédito, de débito, o de servicios.</w:t>
            </w:r>
          </w:p>
          <w:p w14:paraId="7FE919CA" w14:textId="77777777" w:rsidR="0078012A" w:rsidRPr="0078012A" w:rsidRDefault="0078012A" w:rsidP="0078012A">
            <w:pPr>
              <w:spacing w:after="7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ese entendido, es necesario que los prestadores de servicios médicos, dentales, en materia de psicología, nutrición y hospitalarios, cuenten con los medios tecnológicos necesarios que permitan a sus clientes realizar el pago del servicio a través de transferencias electrónicas de fondos, desde cuentas abiertas a nombre del contribuyente en instituciones que componen el sistema financiero y las entidades que para tal efecto autorice el Banco de México o mediante tarjeta de crédito, de débito, o de servicios.</w:t>
            </w:r>
          </w:p>
          <w:p w14:paraId="2C8F47A1" w14:textId="77777777" w:rsidR="0078012A" w:rsidRPr="0078012A" w:rsidRDefault="0078012A" w:rsidP="0078012A">
            <w:pPr>
              <w:spacing w:after="7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realizan una práctica fiscal indebida:</w:t>
            </w:r>
          </w:p>
          <w:p w14:paraId="0FBBBF09" w14:textId="77777777" w:rsidR="0078012A" w:rsidRPr="0078012A" w:rsidRDefault="0078012A" w:rsidP="0078012A">
            <w:pPr>
              <w:spacing w:after="7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Los prestadores de servicios médicos, dentales, en materia de psicología, nutrición u hospitalarios que no acepten como medio de pago el cheque nominativo del contribuyente, transferencias electrónicas de fondos, desde cuentas abiertas a nombre del contribuyente en instituciones que componen el sistema financiero y las entidades que para tal efecto autorice el Banco de México o mediante tarjeta de crédito, de débito o de servicios.</w:t>
            </w:r>
          </w:p>
          <w:p w14:paraId="309C840D" w14:textId="77777777" w:rsidR="0078012A" w:rsidRPr="0078012A" w:rsidRDefault="0078012A" w:rsidP="0078012A">
            <w:pPr>
              <w:spacing w:after="7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la implementación de la práctica anterior.</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725"/>
              <w:gridCol w:w="5087"/>
            </w:tblGrid>
            <w:tr w:rsidR="0078012A" w:rsidRPr="0078012A" w14:paraId="0CBE8949" w14:textId="77777777" w:rsidTr="0078012A">
              <w:trPr>
                <w:trHeight w:val="301"/>
              </w:trPr>
              <w:tc>
                <w:tcPr>
                  <w:tcW w:w="17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F82C102" w14:textId="77777777" w:rsidR="0078012A" w:rsidRPr="0078012A" w:rsidRDefault="0078012A" w:rsidP="0078012A">
                  <w:pPr>
                    <w:spacing w:after="7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33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6336535" w14:textId="77777777" w:rsidR="0078012A" w:rsidRPr="0078012A" w:rsidRDefault="0078012A" w:rsidP="0078012A">
                  <w:pPr>
                    <w:spacing w:after="7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3178BC2" w14:textId="77777777" w:rsidTr="0078012A">
              <w:trPr>
                <w:trHeight w:val="949"/>
              </w:trPr>
              <w:tc>
                <w:tcPr>
                  <w:tcW w:w="174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4A55FA2" w14:textId="77777777" w:rsidR="0078012A" w:rsidRPr="0078012A" w:rsidRDefault="0078012A" w:rsidP="0078012A">
                  <w:pPr>
                    <w:spacing w:after="7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Tercera Resolución de Modificaciones a la RMF para 2015</w:t>
                  </w:r>
                </w:p>
              </w:tc>
              <w:tc>
                <w:tcPr>
                  <w:tcW w:w="53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7528079" w14:textId="77777777" w:rsidR="0078012A" w:rsidRPr="0078012A" w:rsidRDefault="0078012A" w:rsidP="0078012A">
                  <w:pPr>
                    <w:spacing w:after="7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 de julio de 2015, Anexo 3, publicado en el Diario Oficial de la Federación el 10 de julio de 2015.</w:t>
                  </w:r>
                </w:p>
              </w:tc>
            </w:tr>
          </w:tbl>
          <w:p w14:paraId="0959573D" w14:textId="77777777" w:rsidR="0078012A" w:rsidRPr="0078012A" w:rsidRDefault="0078012A" w:rsidP="0078012A">
            <w:pPr>
              <w:spacing w:after="7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37476C2" w14:textId="77777777" w:rsidR="0078012A" w:rsidRPr="0078012A" w:rsidRDefault="0078012A" w:rsidP="0078012A">
            <w:pPr>
              <w:spacing w:after="7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30/ISR/NV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Entrega de donativos a instituciones de enseñanza cuando no son onerosos, ni remunerativos.</w:t>
            </w:r>
          </w:p>
          <w:p w14:paraId="65FCC1C6" w14:textId="77777777" w:rsidR="0078012A" w:rsidRPr="0078012A" w:rsidRDefault="0078012A" w:rsidP="0078012A">
            <w:pPr>
              <w:spacing w:after="7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conformidad con lo dispuesto por el artículo 151, primer párrafo, fracción III de la Ley del ISR, las personas físicas residentes en el país que obtengan ingresos de los señalados en el Título IV de la misma Ley, para calcular su impuesto anual podrán deducir los donativos no onerosos ni remunerativos que satisfagan los requisitos previstos en la Ley del ISR y en las reglas de carácter general que para el efecto establezca el SAT y que se otorguen entre otros, a las personas morales que cumplan con los requisitos establecidos en el artículo 82 de la misma Ley.</w:t>
            </w:r>
          </w:p>
          <w:p w14:paraId="2CA2A5D8" w14:textId="77777777" w:rsidR="0078012A" w:rsidRPr="0078012A" w:rsidRDefault="0078012A" w:rsidP="0078012A">
            <w:pPr>
              <w:spacing w:after="7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Asimismo, conforme al antepenúltimo párrafo de la fracción III del citado artículo 151, los donativos serán deducibles siempre que las instituciones de enseñanza sean</w:t>
            </w:r>
          </w:p>
          <w:p w14:paraId="76C10BEF" w14:textId="77777777" w:rsidR="0078012A" w:rsidRPr="0078012A" w:rsidRDefault="0078012A" w:rsidP="0078012A">
            <w:pPr>
              <w:spacing w:after="70"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xml:space="preserve">establecimientos públicos o de propiedad de particulares que tengan autorización o reconocimiento de validez oficial de estudios en los términos de la Ley General de Educación, se destinen a la adquisición de bienes de inversión, a la investigación científica o desarrollo de tecnología, así como a gastos de administración hasta por el monto, en este último caso, que señale el Reglamento de la Ley del ISR; se trate </w:t>
            </w:r>
            <w:r w:rsidRPr="0078012A">
              <w:rPr>
                <w:rFonts w:ascii="Arial" w:eastAsia="Times New Roman" w:hAnsi="Arial" w:cs="Arial"/>
                <w:color w:val="2F2F2F"/>
                <w:sz w:val="18"/>
                <w:szCs w:val="18"/>
                <w:lang w:eastAsia="es-MX"/>
              </w:rPr>
              <w:lastRenderedPageBreak/>
              <w:t>de donaciones no onerosas ni remunerativas, conforme a las reglas generales que al efecto determine la Secretaría de Educación Pública, y dichas instituciones no hayan distribuido remanentes a sus socios o integrantes en los últimos cinco años.</w:t>
            </w:r>
          </w:p>
          <w:p w14:paraId="66F3C011" w14:textId="77777777" w:rsidR="0078012A" w:rsidRPr="0078012A" w:rsidRDefault="0078012A" w:rsidP="0078012A">
            <w:pPr>
              <w:spacing w:after="7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igual forma, el Reglamento de la Ley del ISR en su artículo 130 establece que se consideran onerosos o remunerativos y, por ende no deducibles, los donativos otorgados a alguna organización civil o fideicomiso que sean considerados como donatarios autorizados, para tener acceso o participar en eventos de cualquier índole, así como los que den derecho a recibir algún bien, servicio o beneficio que estos presten u otorguen. Asimismo, no será deducible la donación de servicios.</w:t>
            </w:r>
          </w:p>
          <w:p w14:paraId="301C29EA"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realizan una práctica fiscal indebida:</w:t>
            </w:r>
          </w:p>
          <w:p w14:paraId="4380B266"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Las personas autorizadas para recibir donativos deducibles del ISR, que utilicen los CFDI de donativos deducibles para amparar el pago de los servicios de enseñanza que preste.</w:t>
            </w:r>
          </w:p>
          <w:p w14:paraId="3B48DC54"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Las personas físicas que deduzcan en su declaración anual del ISR, los donativos remunerativos que haya otorgado a personas autorizadas para recibir donativos deducibles del ISR.</w:t>
            </w:r>
          </w:p>
          <w:p w14:paraId="75396438"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18"/>
                <w:szCs w:val="18"/>
                <w:lang w:eastAsia="es-MX"/>
              </w:rPr>
              <w:t> Quien asesore, aconseje, preste servicios o participe en la realización o la implementación de cualquiera de las prácticas anteriores.</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858"/>
              <w:gridCol w:w="4954"/>
            </w:tblGrid>
            <w:tr w:rsidR="0078012A" w:rsidRPr="0078012A" w14:paraId="2DC3E68A" w14:textId="77777777" w:rsidTr="0078012A">
              <w:trPr>
                <w:trHeight w:val="323"/>
              </w:trPr>
              <w:tc>
                <w:tcPr>
                  <w:tcW w:w="18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5C6B327" w14:textId="77777777" w:rsidR="0078012A" w:rsidRPr="0078012A" w:rsidRDefault="0078012A" w:rsidP="0078012A">
                  <w:pPr>
                    <w:spacing w:after="9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8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2D3ADEB" w14:textId="77777777" w:rsidR="0078012A" w:rsidRPr="0078012A" w:rsidRDefault="0078012A" w:rsidP="0078012A">
                  <w:pPr>
                    <w:spacing w:after="9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AE1A4B8" w14:textId="77777777" w:rsidTr="0078012A">
              <w:trPr>
                <w:trHeight w:val="755"/>
              </w:trPr>
              <w:tc>
                <w:tcPr>
                  <w:tcW w:w="18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F7011A0" w14:textId="77777777" w:rsidR="0078012A" w:rsidRPr="0078012A" w:rsidRDefault="0078012A" w:rsidP="0078012A">
                  <w:pPr>
                    <w:spacing w:after="9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Tercera Resolución de Modificaciones a la RMF para 2015</w:t>
                  </w:r>
                </w:p>
              </w:tc>
              <w:tc>
                <w:tcPr>
                  <w:tcW w:w="51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9610AA2" w14:textId="77777777" w:rsidR="0078012A" w:rsidRPr="0078012A" w:rsidRDefault="0078012A" w:rsidP="0078012A">
                  <w:pPr>
                    <w:spacing w:after="9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 de julio de 2015, Anexo 3, publicado en el Diario Oficial de la Federación el 10 de julio de 2015.</w:t>
                  </w:r>
                </w:p>
              </w:tc>
            </w:tr>
          </w:tbl>
          <w:p w14:paraId="7D7905B3" w14:textId="77777777" w:rsidR="0078012A" w:rsidRPr="0078012A" w:rsidRDefault="0078012A" w:rsidP="0078012A">
            <w:pPr>
              <w:spacing w:after="9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6DCA295"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31/ISR/NV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Costo de lo vendido. Tratándose de servicios derivados de contratos de obra inmueble, no son deducibles los costos correspondientes a ingresos no acumulados en el ejercicio.</w:t>
            </w:r>
          </w:p>
          <w:p w14:paraId="79560006"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19 de la Ley del ISR vigente hasta el 31 de diciembre de 2013, preveía un régimen específico de acumulación de ingresos, para aquellos prestadores de servicios derivados de contratos de obra inmueble, indicándose que los contribuyentes que realicen esta actividad considerarán acumulables los ingresos provenientes de dichos contratos, en la fecha en que las estimaciones por obra ejecutada sean autorizadas o aprobadas para que proceda su cobro, siempre y cuando el pago de dichas estimaciones tenga lugar dentro de los tres meses siguientes a su aprobación o autorización.</w:t>
            </w:r>
          </w:p>
          <w:p w14:paraId="734BD479"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29, fracción II de la Ley mencionada establece que los contribuyentes podrán deducir el costo de lo vendido.</w:t>
            </w:r>
          </w:p>
          <w:p w14:paraId="3F230E2F"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45-A, primer párrafo del citado ordenamiento, refiere que en todo caso, el costo se deducirá en el ejercicio en el que se acumulen los ingresos que se deriven de la enajenación de los bienes de que se trate.</w:t>
            </w:r>
          </w:p>
          <w:p w14:paraId="3EE3EE07"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45-C de dicha Ley señala los conceptos que deberán considerar los contribuyentes que realizan actividades distintas a las comerciales para determinar el costo de ventas, precisándose en el último párrafo, que se deberá excluir el costo correspondiente a la mercancía no enajenada en el ejercicio, así como el de la producción en proceso.</w:t>
            </w:r>
          </w:p>
          <w:p w14:paraId="492F4AEC"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Conforme a las disposiciones citadas se considera que los prestadores de servicios derivados de contratos de obra inmueble, que hayan acumulado sus ingresos conforme a lo dispuesto en el artículo 19 antes citado, pudieron deducir en el ejercicio únicamente el costo correspondiente a dichos ingresos acumulables.</w:t>
            </w:r>
          </w:p>
          <w:p w14:paraId="365A2B68"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Este criterio es aplicable igualmente a las situaciones creadas al amparo de la Ley del ISR vigente, tomando en cuenta que el sentido de sus disposiciones es el mismo,</w:t>
            </w:r>
          </w:p>
          <w:p w14:paraId="3C400F4C" w14:textId="77777777" w:rsidR="0078012A" w:rsidRPr="0078012A" w:rsidRDefault="0078012A" w:rsidP="0078012A">
            <w:pPr>
              <w:spacing w:after="92"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tratándose de los contribuyentes que prestan servicios derivados de contratos de obra inmueble, de conformidad con lo dispuesto en sus artículos 17, 25, fracción II y 39.</w:t>
            </w:r>
          </w:p>
          <w:p w14:paraId="00979A46"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es una práctica fiscal indebida:</w:t>
            </w:r>
          </w:p>
          <w:p w14:paraId="530623BB"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Deducir en el ejercicio de que se trate, el costo de lo vendido que corresponda a los ingresos obtenidos por la prestación de servicios derivados de contratos de obra inmueble no acumulados en el ejercicio.</w:t>
            </w:r>
          </w:p>
          <w:p w14:paraId="2D958E88"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Asesorar, aconsejar, prestar servicios o participar en la realización o la implementación de la práctica anterior.</w:t>
            </w:r>
          </w:p>
          <w:tbl>
            <w:tblPr>
              <w:tblW w:w="0" w:type="auto"/>
              <w:tblInd w:w="1800" w:type="dxa"/>
              <w:tblCellMar>
                <w:top w:w="15" w:type="dxa"/>
                <w:left w:w="15" w:type="dxa"/>
                <w:bottom w:w="15" w:type="dxa"/>
                <w:right w:w="15" w:type="dxa"/>
              </w:tblCellMar>
              <w:tblLook w:val="04A0" w:firstRow="1" w:lastRow="0" w:firstColumn="1" w:lastColumn="0" w:noHBand="0" w:noVBand="1"/>
            </w:tblPr>
            <w:tblGrid>
              <w:gridCol w:w="1857"/>
              <w:gridCol w:w="4865"/>
            </w:tblGrid>
            <w:tr w:rsidR="0078012A" w:rsidRPr="0078012A" w14:paraId="2260B070" w14:textId="77777777" w:rsidTr="0078012A">
              <w:trPr>
                <w:trHeight w:val="332"/>
              </w:trPr>
              <w:tc>
                <w:tcPr>
                  <w:tcW w:w="18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D89D54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Origen</w:t>
                  </w:r>
                </w:p>
              </w:tc>
              <w:tc>
                <w:tcPr>
                  <w:tcW w:w="50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BC8689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9010D5A" w14:textId="77777777" w:rsidTr="0078012A">
              <w:trPr>
                <w:trHeight w:val="764"/>
              </w:trPr>
              <w:tc>
                <w:tcPr>
                  <w:tcW w:w="18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25D74C7"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Segunda Resolución de Modificaciones a la RMF para 2016</w:t>
                  </w:r>
                </w:p>
              </w:tc>
              <w:tc>
                <w:tcPr>
                  <w:tcW w:w="50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655EA10"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6 de mayo de 2016, Anexo 3 publicado en el Diario Oficial de la Federación el 9 de mayo de 2016.</w:t>
                  </w:r>
                </w:p>
              </w:tc>
            </w:tr>
          </w:tbl>
          <w:p w14:paraId="286A0F9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32/ISR/NV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Pago de sueldos, salarios o asimilados a estos a través de sindicatos o prestadoras de servicios de subcontratación laboral.</w:t>
            </w:r>
          </w:p>
          <w:p w14:paraId="07E5AC5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356 de la Ley Federal del Trabajo señala que el sindicato es la asociación de trabajadores o patrones, constituida para el estudio, mejoramiento y defensa de sus respectivos intereses.</w:t>
            </w:r>
          </w:p>
          <w:p w14:paraId="11104E5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110, fracción VI, de la misma Ley, establece que se realizará el descuento en los salarios de los trabajadores por concepto de pago de las cuotas sindicales ordinarias previstas en los estatutos de los sindicatos.</w:t>
            </w:r>
          </w:p>
          <w:p w14:paraId="3999E17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132, fracción XXII, de la Ley en cita refiere, que los patrones tienen la obligación de hacer las deducciones que soliciten los sindicatos de las cuotas sindicales ordinarias, siempre que se compruebe que son las previstas en el artículo 110, fracción VI, de la misma Ley.</w:t>
            </w:r>
          </w:p>
          <w:p w14:paraId="5F6BF3E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su parte, el artículo 79, fracción I, de la Ley del ISR vigente, establece que los sindicatos obreros no son contribuyentes del ISR, lo cual debe entenderse que para ubicarse en la citada exención, además de encontrarse registrados ante la Secretaría del Trabajo y Previsión Social ante los casos de competencia federal y, en las Juntas de Conciliación y Arbitraje, en casos de competencia local, en términos del artículo 365 de la Ley Federal del Trabajo los sindicatos deben asociar a trabajadores con el objeto de estudiar, mejorar y defender sus intereses.</w:t>
            </w:r>
          </w:p>
          <w:p w14:paraId="4B7935B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Asimismo, el artículo 28, fracción XXX, de la Ley del ISR establece que no serán deducibles los pagos que a su vez sean ingresos exentos para el trabajador hasta por la cantidad que resulte de aplicar el factor de 0.53 al monto de dichos pagos o, en su caso, el factor de 0.47 cuando las prestaciones otorgadas a los trabajadores que a su vez sean ingresos exentos para dichos trabajadores no hayan disminuido respecto de las otorgadas en el ejercicio inmediato anterior.</w:t>
            </w:r>
          </w:p>
          <w:p w14:paraId="040F9CC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 efecto, se ha observado la práctica de ciertos empleadores de dispersar por medio de sindicatos una parte del salario de los trabajadores con los que tienen una relación laboral, a través de presuntas cuotas sindicales, gastos por servicios o de previsión social o apoyos previstos de manera general en el contrato colectivo de trabajo, con lo cual se deja de efectuar la retención del ISR o se realiza en una cantidad menor a la que corresponde conforme a Ley, además de hacer deducibles dichos pagos en forma total o parcial, no obstante que en ocasiones se trata de ingresos exentos parcialmente para el trabajador.</w:t>
            </w:r>
          </w:p>
          <w:p w14:paraId="65FE679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tanto, realizan una práctica fiscal indebida los patrones o empresas prestadores de servicios de subcontratación laboral, que paguen a través de sindicatos, total o parcialmente a los trabajadores sueldos, salarios o asimilados a estos, mediante presuntas cuotas sindicales, apoyos o gastos de cualquier índole incluso de previsión social, considerando que son obligatorios conforme al contrato colectivo de trabajo, y con este procedimiento se ubiquen en cualquiera de los siguientes supuestos:</w:t>
            </w:r>
          </w:p>
          <w:p w14:paraId="6BD8076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 </w:t>
            </w:r>
            <w:r w:rsidRPr="0078012A">
              <w:rPr>
                <w:rFonts w:ascii="Arial" w:eastAsia="Times New Roman" w:hAnsi="Arial" w:cs="Arial"/>
                <w:color w:val="2F2F2F"/>
                <w:sz w:val="18"/>
                <w:szCs w:val="18"/>
                <w:lang w:eastAsia="es-MX"/>
              </w:rPr>
              <w:t>No incluyan los conceptos señalados en el párrafo anterior en el comprobante fiscal de pago que deben expedir a los trabajadores, en términos del artículo 99, fracción III de la Ley del ISR.</w:t>
            </w:r>
          </w:p>
          <w:p w14:paraId="59A00F0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No realicen la retención y entero a los trabajadores para efectos del ISR o lo hagan en</w:t>
            </w:r>
          </w:p>
          <w:p w14:paraId="6C6E0E1B"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una cantidad menor a la que legalmente corresponda los conceptos señalados en el párrafo anterior.</w:t>
            </w:r>
          </w:p>
          <w:p w14:paraId="55201E5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18"/>
                <w:szCs w:val="18"/>
                <w:lang w:eastAsia="es-MX"/>
              </w:rPr>
              <w:t> Deduzcan las erogaciones señaladas en el párrafo anterior por el monto expresado en el comprobante fiscal emitido por el sindicato o con base en el contrato colectivo de trabajo.</w:t>
            </w:r>
          </w:p>
          <w:p w14:paraId="4C38C54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18"/>
                <w:szCs w:val="18"/>
                <w:lang w:eastAsia="es-MX"/>
              </w:rPr>
              <w:t> Deduzcan los pagos señalados en el párrafo anterior efectuados a los trabajadores, cuando se trate de ingresos exentos para estos en términos del artículo 28, fracción XXX, de la Ley del ISR.</w:t>
            </w:r>
          </w:p>
          <w:p w14:paraId="38F3F35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 considera que también realizan una práctica fiscal indebida, los sindicatos y empresas prestadores de servicios de subcontratación laboral, a través de las cuales se lleve a cabo esta conducta, así como quien asesore, aconseje, preste servicios o participe en la realización o la implementación de la práctica a que se refiere el presente criterio.</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858"/>
              <w:gridCol w:w="4954"/>
            </w:tblGrid>
            <w:tr w:rsidR="0078012A" w:rsidRPr="0078012A" w14:paraId="57CE861B" w14:textId="77777777" w:rsidTr="0078012A">
              <w:trPr>
                <w:trHeight w:val="332"/>
              </w:trPr>
              <w:tc>
                <w:tcPr>
                  <w:tcW w:w="18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1CAB782"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8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8EEAF78"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EC60A7F" w14:textId="77777777" w:rsidTr="0078012A">
              <w:trPr>
                <w:trHeight w:val="764"/>
              </w:trPr>
              <w:tc>
                <w:tcPr>
                  <w:tcW w:w="18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8FB9FC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lastRenderedPageBreak/>
                    <w:t>Segunda Resolución de Modificaciones a la RMF para 2016</w:t>
                  </w:r>
                </w:p>
              </w:tc>
              <w:tc>
                <w:tcPr>
                  <w:tcW w:w="51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82DC40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6 de mayo de 2016, Anexo 3 publicado en el Diario Oficial de la Federación el 9 de mayo de 2016.</w:t>
                  </w:r>
                </w:p>
              </w:tc>
            </w:tr>
          </w:tbl>
          <w:p w14:paraId="3E8D8EB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7A7ED26"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33/ISR/NV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Deducción de bienes de activo fijo objeto de un contrato de arrendamiento financiero.</w:t>
            </w:r>
          </w:p>
          <w:p w14:paraId="6041A444"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15 del CFF establece que para efectos fiscales, el arrendamiento financiero es el contrato por el cual una persona se obliga a otorgar a otra el uso o goce temporal de bienes tangibles a plazo forzoso, obligándose esta última a liquidar, en pagos parciales como contraprestación, una cantidad en dinero determinada o determinable que cubra el valor de adquisición de los bienes, las cargas financieras y los demás accesorios y a adoptar al vencimiento del contrato alguna de las opciones terminales que establece la Ley General de Títulos y Operaciones de Crédito.</w:t>
            </w:r>
          </w:p>
          <w:p w14:paraId="5147C042"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 respecto, el artículo 17, fracción III de la Ley de ISR, establece que los contribuyentes que celebren contratos de arrendamiento financiero, pueden optar por considerar como ingreso del ejercicio la parte del precio que es exigible en el mismo.</w:t>
            </w:r>
          </w:p>
          <w:p w14:paraId="48A791F9"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relación con lo anterior, el artículo 40 de la misma Ley, señala que quienes ejerzan la opción a que se hace referencia, deberán deducir el costo de lo vendido en la proporción que represente el ingreso percibido en dicho ejercicio, respecto del total de los pagos pactados en el plazo inicial forzoso, en lugar de deducir el monto total del costo de lo vendido al momento en el que se enajenen las mercancías.</w:t>
            </w:r>
          </w:p>
          <w:p w14:paraId="5F97C9CF"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antes mencionado, es evidente que la deducción del artículo 40 de la Ley del ISR, respecto de los bienes objeto del arrendamiento financiero, resulta obligatoria al ejercer la opción contenida en el artículo 17, fracción III de la misma Ley, a efecto de ser congruente y proporcional respecto al monto de la acumulación parcial que el contribuyente realiza en función de la exigibilidad del ingreso.</w:t>
            </w:r>
          </w:p>
          <w:p w14:paraId="5D25E78F"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ese sentido, se considera que realiza una práctica fiscal indebida:</w:t>
            </w:r>
          </w:p>
          <w:p w14:paraId="12313F3B"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El arrendador financiero que efectúe en el ejercicio una deducción bajo un procedimiento distinto del señalado en el artículo 40 de la Ley de ISR; cuando respecto de los contratos relativos, hubiera ejercido la opción contenida en el artículo 17, fracción III de la Ley de ISR, consistente en acumular como ingreso del ejercicio sólo la parte del precio que es exigible en el mismo.</w:t>
            </w:r>
          </w:p>
          <w:p w14:paraId="06536B97"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implementación de la práctica anterior.</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858"/>
              <w:gridCol w:w="4954"/>
            </w:tblGrid>
            <w:tr w:rsidR="0078012A" w:rsidRPr="0078012A" w14:paraId="4079B2DE" w14:textId="77777777" w:rsidTr="0078012A">
              <w:trPr>
                <w:trHeight w:val="323"/>
              </w:trPr>
              <w:tc>
                <w:tcPr>
                  <w:tcW w:w="18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9533953" w14:textId="77777777" w:rsidR="0078012A" w:rsidRPr="0078012A" w:rsidRDefault="0078012A" w:rsidP="0078012A">
                  <w:pPr>
                    <w:spacing w:after="9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8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8CB0B35" w14:textId="77777777" w:rsidR="0078012A" w:rsidRPr="0078012A" w:rsidRDefault="0078012A" w:rsidP="0078012A">
                  <w:pPr>
                    <w:spacing w:after="9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71CFCF35" w14:textId="77777777" w:rsidTr="0078012A">
              <w:trPr>
                <w:trHeight w:val="755"/>
              </w:trPr>
              <w:tc>
                <w:tcPr>
                  <w:tcW w:w="189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7CFB47C" w14:textId="77777777" w:rsidR="0078012A" w:rsidRPr="0078012A" w:rsidRDefault="0078012A" w:rsidP="0078012A">
                  <w:pPr>
                    <w:spacing w:after="9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Segunda Resolución de Modificaciones a la RMF para 2017</w:t>
                  </w:r>
                </w:p>
              </w:tc>
              <w:tc>
                <w:tcPr>
                  <w:tcW w:w="51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64BB79D" w14:textId="77777777" w:rsidR="0078012A" w:rsidRPr="0078012A" w:rsidRDefault="0078012A" w:rsidP="0078012A">
                  <w:pPr>
                    <w:spacing w:after="9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18 de julio de 2017, Anexo 3, publicado en el Diario Oficial de la Federación el 21 de julio de 2017.</w:t>
                  </w:r>
                </w:p>
              </w:tc>
            </w:tr>
          </w:tbl>
          <w:p w14:paraId="4C4D27E7" w14:textId="77777777" w:rsidR="0078012A" w:rsidRPr="0078012A" w:rsidRDefault="0078012A" w:rsidP="0078012A">
            <w:pPr>
              <w:spacing w:after="9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700A84D"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F457493"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34/ISR/NV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Derechos federativos de los deportistas. Su adquisición constituye una inversión en la modalidad de gasto diferido.</w:t>
            </w:r>
          </w:p>
          <w:p w14:paraId="26962D1B"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25, fracción IV, de la Ley del ISR, establece que los contribuyentes podrán efectuar diversas deducciones, entre ellas, la de inversiones.</w:t>
            </w:r>
          </w:p>
          <w:p w14:paraId="6A4D2877"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31 de la Ley del ISR dispone que las inversiones se podrán deducir mediante la aplicación en cada ejercicio en los porcentajes máximos autorizados por la citada Ley, sobre el monto original de la inversión; y cuando el contribuyente enajene los bienes o cuando estos dejen de ser útiles para obtener los ingresos, deducirá, en el ejercicio en que esto ocurra, la parte aún no deducida.</w:t>
            </w:r>
          </w:p>
          <w:p w14:paraId="2D165E42"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artículos 32, tercer párrafo y 33, fracción III, de la Ley del ISR señalan que se consideran inversiones los gastos diferidos, es decir, activos intangibles representados por bienes o derechos que permitan reducir costos de operación, mejorar la calidad o aceptación de un producto, usar, disfrutar o explotar un bien, por un periodo limitado, y que su porcentaje máximo de deducción es de 15% anual.</w:t>
            </w:r>
          </w:p>
          <w:p w14:paraId="4E2ADB9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Las asociaciones deportivas o clubes deportivos llevan a cabo prácticas comerciales en donde, como parte de su actividad, adquieren los comercialmente denominados "derechos federativos" o "carta de derechos" por medio de los cuales se reconoce el derecho o potestad que tiene una asociación o club deportivo de inscribir a un atleta en una determinada competencia oficial organizada por una federación o asociación deportiva, tal operación atiende a que los clubes deportivos pagaron una cantidad de dinero a fin de que la asociación o el club deportivo que tiene celebrado un contrato con un atleta, finiquite su relación laboral con el mismo y, con ello, se permita que la asociación o el club deportivo que efectuó la erogación contrate los servicios de dicho atleta y en consecuencia también adquiera los mencionados "derechos federativos" que poseía la asociación o el club deportivo que termina la relación laboral con el atleta. En conclusión, derivado del acto de inscripción, nace a favor del club deportivo que inscribe a un atleta un "derecho de exclusividad" para que dicho deportista únicamente participe oficialmente en cualquier competencia, representando a la asociación deportiva o club deportivo de que se trate.</w:t>
            </w:r>
          </w:p>
          <w:p w14:paraId="5D3668D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lo anterior se tiene que, las adquisiciones realizadas por los clubes deportivos bajo el esquema precisado en el párrafo anterior, que tienen por fin obtener la titularidad de los "derechos federativos" o "carta de derechos", se consideran inversiones bajo la modalidad de gastos diferidos, toda vez que son activos intangibles los cuales permiten usar, disfrutar o explotar un bien, en este caso intangible (el derecho de exclusividad), por un periodo limitado representados en derechos, atendiendo a que la intangibilidad del bien, radica en el "derecho de exclusividad" que adquiere sobre la participación del deportista en competencias oficiales.</w:t>
            </w:r>
          </w:p>
          <w:p w14:paraId="0B60390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realizan una práctica fiscal indebida:</w:t>
            </w:r>
          </w:p>
          <w:p w14:paraId="0577806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Las asociaciones deportivas o clubes deportivos que deduzcan como gasto las erogaciones que entreguen a otras asociaciones o clubes deportivos para finiquitar la relación laboral con el atleta al momento en que transmiten los derechos federativos al adquirente de los mismos, así como las diversas que se entreguen con posterioridad por dicha adquisición de "derechos federativos" o "carta de derechos".</w:t>
            </w:r>
          </w:p>
          <w:p w14:paraId="5484D8B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la implementación de la práctica anterior.</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871"/>
              <w:gridCol w:w="4941"/>
            </w:tblGrid>
            <w:tr w:rsidR="0078012A" w:rsidRPr="0078012A" w14:paraId="20860F03" w14:textId="77777777" w:rsidTr="0078012A">
              <w:trPr>
                <w:trHeight w:val="344"/>
              </w:trPr>
              <w:tc>
                <w:tcPr>
                  <w:tcW w:w="190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77B99C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7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BC786AB"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7581DFE1" w14:textId="77777777" w:rsidTr="0078012A">
              <w:trPr>
                <w:trHeight w:val="800"/>
              </w:trPr>
              <w:tc>
                <w:tcPr>
                  <w:tcW w:w="19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1FAA51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Segunda Resolución de Modificaciones a la RMF para 2017</w:t>
                  </w:r>
                </w:p>
              </w:tc>
              <w:tc>
                <w:tcPr>
                  <w:tcW w:w="51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79CCD6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18 de julio de 2017, Anexo 3, publicado en el Diario Oficial de la Federación el 21 de julio de 2017.</w:t>
                  </w:r>
                </w:p>
              </w:tc>
            </w:tr>
          </w:tbl>
          <w:p w14:paraId="1276C2A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116940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35/ISR/NV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Inversión de recursos retornados al país en acciones emitidas por personas morales residentes en México.</w:t>
            </w:r>
          </w:p>
          <w:p w14:paraId="0A3A9B9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El quinto y sexto párrafos del Considerando del "Decreto que otorga diversas facilidades</w:t>
            </w:r>
          </w:p>
          <w:p w14:paraId="056F4321"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administrativas en materia del impuesto sobre la renta relativos a depósitos o inversiones que se reciban en México" publicado en DOF el 18 de enero de 2017, indican que la finalidad del esquema de facilidad de pago del ISR que se establece en el mismo tiene como objetivo el retorno del capital mantenido en el extranjero, para aplicarse en actividades productivas que coadyuven al crecimiento económico del país y que esta medida es oportuna y complementaria a las necesidades de inversión al interior del país derivadas de las reformas estructurales, con lo cual se contará con recursos adicionales para la inversión productiva, la generación de empleos y el fortalecimiento de la rama industrial del país.</w:t>
            </w:r>
          </w:p>
          <w:p w14:paraId="186EEB9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El artículo Sexto, segundo párrafo del citado Decreto, establece que las personas físicas residentes en territorio nacional y las residentes en el extranjero con establecimiento permanente en México invierten recursos en el país, entre otros supuestos, cuando la inversión se realice a través de instituciones que componen el sistema financiero mexicano en instrumentos financieros emitidos por residentes en el país o en acciones emitidas por personas morales residentes en México.</w:t>
            </w:r>
          </w:p>
          <w:p w14:paraId="72516FFF"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La regla 11.8.12. de la RMF para 2017, en su fracción II, señala que para los efectos del Artículo Sexto, segundo párrafo del Decreto, las personas físicas residentes en territorio nacional y las residentes en el extranjero con establecimiento permanente en México invierten recursos en el país cuando las inversiones se realicen en acciones emitidas por personas morales residentes en México.</w:t>
            </w:r>
          </w:p>
          <w:p w14:paraId="39428FE9"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 xml:space="preserve">Por su parte, la regla 11.8.14. de la RMF para 2017 dispone que para los efectos del artículo Sexto del Decreto, se considera que las personas morales residentes en México y las residentes en el extranjero con </w:t>
            </w:r>
            <w:r w:rsidRPr="0078012A">
              <w:rPr>
                <w:rFonts w:ascii="Arial" w:eastAsia="Times New Roman" w:hAnsi="Arial" w:cs="Arial"/>
                <w:color w:val="000000"/>
                <w:sz w:val="18"/>
                <w:szCs w:val="18"/>
                <w:lang w:eastAsia="es-MX"/>
              </w:rPr>
              <w:lastRenderedPageBreak/>
              <w:t>establecimiento permanente en el país invierten recursos en territorio nacional, cuando la inversión se realice en acciones emitidas por personas morales residentes en México.</w:t>
            </w:r>
          </w:p>
          <w:p w14:paraId="4997A44D"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Asimismo, el artículo Segundo, segundo párrafo del citado Decreto establece que solamente quedarán comprendidos dentro del beneficio, los ingresos y las inversiones que se retornen al país durante el plazo de vigencia del Decreto, y se inviertan productivamente en territorio nacional, debiendo permanecer en el país por un plazo de al menos dos años contados a partir de la fecha en que se retornen.</w:t>
            </w:r>
          </w:p>
          <w:p w14:paraId="598702D3"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De lo anterior, se desprende que el propósito del Decreto es que los recursos retornados permanezcan invertidos en territorio nacional y que, para cumplir con el mismo, los contribuyentes tienen como opción invertir su capital en la adquisición de acciones emitidas por personas morales residentes en México.</w:t>
            </w:r>
          </w:p>
          <w:p w14:paraId="2B84453A"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realizan una práctica fiscal indebida:</w:t>
            </w:r>
          </w:p>
          <w:p w14:paraId="0C607D1E"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000000"/>
                <w:sz w:val="18"/>
                <w:szCs w:val="18"/>
                <w:lang w:eastAsia="es-MX"/>
              </w:rPr>
              <w:t>I.</w:t>
            </w:r>
            <w:r w:rsidRPr="0078012A">
              <w:rPr>
                <w:rFonts w:ascii="Arial" w:eastAsia="Times New Roman" w:hAnsi="Arial" w:cs="Arial"/>
                <w:color w:val="000000"/>
                <w:sz w:val="18"/>
                <w:szCs w:val="18"/>
                <w:lang w:eastAsia="es-MX"/>
              </w:rPr>
              <w:t> Las personas físicas y morales residentes en territorio nacional y las residentes en el extranjero con establecimiento permanente en México que opten por pagar el ISR en términos del "Decreto que otorga diversas facilidades administrativas en materia del impuesto sobre la renta relativos a depósitos o inversiones que se reciban en México", publicado en el DOF el 18 de enero de 2017, y cuyos recursos retornados al país hubieren sido invertidos en acciones de personas morales residentes en México de nueva creación o existentes cuando los recursos recibidos por la persona moral, como consecuencia de la aplicación del Decreto, no se destinen a la realización de sus inversiones en el país sino que se inviertan en el extranjero por la persona moral que los recibió y siempre que:</w:t>
            </w:r>
          </w:p>
          <w:p w14:paraId="6CACA078" w14:textId="77777777" w:rsidR="0078012A" w:rsidRPr="0078012A" w:rsidRDefault="0078012A" w:rsidP="0078012A">
            <w:pPr>
              <w:spacing w:after="86"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La persona que optó por pagar el ISR en términos del referido Decreto y efectúo la inversión en acciones de las personas morales a que se refiere el primer párrafo de esta fracción, ejerza el control sobre las decisiones de las citadas personas morales, a grado tal que pueda decidir de manera directa o por interpósita persona, el momento de realizar un reparto de utilidades o de distribución de los ingresos, utilidades o dividendos, así como el destino de los mismos y;</w:t>
            </w:r>
          </w:p>
          <w:p w14:paraId="3594FAC1" w14:textId="77777777" w:rsidR="0078012A" w:rsidRPr="0078012A" w:rsidRDefault="0078012A" w:rsidP="0078012A">
            <w:pPr>
              <w:spacing w:after="86"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w:t>
            </w:r>
            <w:r w:rsidRPr="0078012A">
              <w:rPr>
                <w:rFonts w:ascii="Arial" w:eastAsia="Times New Roman" w:hAnsi="Arial" w:cs="Arial"/>
                <w:color w:val="000000"/>
                <w:sz w:val="18"/>
                <w:szCs w:val="18"/>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Los recursos que se hubieran invertido en el extranjero por la persona moral que los recibió como consecuencia de la aplicación del Decreto sean retornados al país con posterioridad al 19 de octubre de 2017.</w:t>
            </w:r>
          </w:p>
          <w:p w14:paraId="2F648BF7"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000000"/>
                <w:sz w:val="18"/>
                <w:szCs w:val="18"/>
                <w:lang w:eastAsia="es-MX"/>
              </w:rPr>
              <w:t>II. </w:t>
            </w:r>
            <w:r w:rsidRPr="0078012A">
              <w:rPr>
                <w:rFonts w:ascii="Arial" w:eastAsia="Times New Roman" w:hAnsi="Arial" w:cs="Arial"/>
                <w:color w:val="000000"/>
                <w:sz w:val="18"/>
                <w:szCs w:val="18"/>
                <w:lang w:eastAsia="es-MX"/>
              </w:rPr>
              <w:t>Quien asesore, aconseje, preste servicios o participe en la realización o la implementación de la práctica anterior.</w:t>
            </w:r>
          </w:p>
          <w:tbl>
            <w:tblPr>
              <w:tblW w:w="0" w:type="auto"/>
              <w:tblInd w:w="1570" w:type="dxa"/>
              <w:tblCellMar>
                <w:top w:w="15" w:type="dxa"/>
                <w:left w:w="15" w:type="dxa"/>
                <w:bottom w:w="15" w:type="dxa"/>
                <w:right w:w="15" w:type="dxa"/>
              </w:tblCellMar>
              <w:tblLook w:val="04A0" w:firstRow="1" w:lastRow="0" w:firstColumn="1" w:lastColumn="0" w:noHBand="0" w:noVBand="1"/>
            </w:tblPr>
            <w:tblGrid>
              <w:gridCol w:w="36"/>
            </w:tblGrid>
            <w:tr w:rsidR="0078012A" w:rsidRPr="0078012A" w14:paraId="0708D0F3" w14:textId="77777777" w:rsidTr="0078012A">
              <w:tc>
                <w:tcPr>
                  <w:tcW w:w="0" w:type="auto"/>
                  <w:vAlign w:val="center"/>
                  <w:hideMark/>
                </w:tcPr>
                <w:p w14:paraId="3F5A5201" w14:textId="77777777" w:rsidR="0078012A" w:rsidRPr="0078012A" w:rsidRDefault="0078012A" w:rsidP="0078012A">
                  <w:pPr>
                    <w:spacing w:after="0" w:line="240" w:lineRule="auto"/>
                    <w:ind w:hanging="1440"/>
                    <w:jc w:val="both"/>
                    <w:rPr>
                      <w:rFonts w:ascii="Arial" w:eastAsia="Times New Roman" w:hAnsi="Arial" w:cs="Arial"/>
                      <w:color w:val="2F2F2F"/>
                      <w:sz w:val="18"/>
                      <w:szCs w:val="18"/>
                      <w:lang w:eastAsia="es-MX"/>
                    </w:rPr>
                  </w:pPr>
                </w:p>
              </w:tc>
            </w:tr>
          </w:tbl>
          <w:p w14:paraId="7844B2EC"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570" w:type="dxa"/>
              <w:tblCellMar>
                <w:top w:w="15" w:type="dxa"/>
                <w:left w:w="15" w:type="dxa"/>
                <w:bottom w:w="15" w:type="dxa"/>
                <w:right w:w="15" w:type="dxa"/>
              </w:tblCellMar>
              <w:tblLook w:val="04A0" w:firstRow="1" w:lastRow="0" w:firstColumn="1" w:lastColumn="0" w:noHBand="0" w:noVBand="1"/>
            </w:tblPr>
            <w:tblGrid>
              <w:gridCol w:w="2027"/>
              <w:gridCol w:w="4925"/>
            </w:tblGrid>
            <w:tr w:rsidR="0078012A" w:rsidRPr="0078012A" w14:paraId="7CEAE64E" w14:textId="77777777" w:rsidTr="0078012A">
              <w:trPr>
                <w:trHeight w:val="317"/>
              </w:trPr>
              <w:tc>
                <w:tcPr>
                  <w:tcW w:w="20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E90EDDC" w14:textId="77777777" w:rsidR="0078012A" w:rsidRPr="0078012A" w:rsidRDefault="0078012A" w:rsidP="0078012A">
                  <w:pPr>
                    <w:spacing w:after="8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5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90200F1" w14:textId="77777777" w:rsidR="0078012A" w:rsidRPr="0078012A" w:rsidRDefault="0078012A" w:rsidP="0078012A">
                  <w:pPr>
                    <w:spacing w:after="8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7F84820F" w14:textId="77777777" w:rsidTr="0078012A">
              <w:trPr>
                <w:trHeight w:val="749"/>
              </w:trPr>
              <w:tc>
                <w:tcPr>
                  <w:tcW w:w="20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A92267C" w14:textId="77777777" w:rsidR="0078012A" w:rsidRPr="0078012A" w:rsidRDefault="0078012A" w:rsidP="0078012A">
                  <w:pPr>
                    <w:spacing w:after="8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Tercera Resolución de Modificaciones a la RMF para 2017</w:t>
                  </w:r>
                </w:p>
              </w:tc>
              <w:tc>
                <w:tcPr>
                  <w:tcW w:w="51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3DB4F78" w14:textId="77777777" w:rsidR="0078012A" w:rsidRPr="0078012A" w:rsidRDefault="0078012A" w:rsidP="0078012A">
                  <w:pPr>
                    <w:spacing w:after="8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21 de septiembre de 2017, Anexo 3, publicado en el Diario Oficial de la Federación en la misma fecha.</w:t>
                  </w:r>
                </w:p>
              </w:tc>
            </w:tr>
          </w:tbl>
          <w:p w14:paraId="197E86FE" w14:textId="77777777" w:rsidR="0078012A" w:rsidRPr="0078012A" w:rsidRDefault="0078012A" w:rsidP="0078012A">
            <w:pPr>
              <w:spacing w:after="8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60D7666"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36/ISR/NV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Ingresos obtenidos por residentes en el extranjero, por arrendamiento o fletamento de embarcaciones o artefactos navales a casco desnudo, con fuente de riqueza en territorio nacional.</w:t>
            </w:r>
          </w:p>
          <w:p w14:paraId="6D83DC67"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167, primer párrafo de la Ley del ISR establece que tratándose de ingresos por regalías se considerará que la fuente de riqueza se encuentra en territorio nacional cuando los bienes o derechos por los cuales se pagan las regalías se aprovechen en México o cuando se paguen las mismas por un residente en territorio nacional o por un residente en el extranjero con establecimiento permanente en el país.</w:t>
            </w:r>
          </w:p>
          <w:p w14:paraId="76AB41D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penúltimo párrafo del citado artículo señala que las personas que deban hacer pagos por el concepto referido, están obligadas a efectuar la retención que corresponda.</w:t>
            </w:r>
          </w:p>
          <w:p w14:paraId="2309E100"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15-B, primer párrafo del CFF señala que se considerarán regalías, entre otros, los pagos de cualquier clase por el uso o goce temporal de equipos industriales, comerciales o científicos.</w:t>
            </w:r>
          </w:p>
          <w:p w14:paraId="4D097545"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esta forma, los ingresos por el arrendamiento de embarcaciones o artefactos navales a casco desnudo relacionados con las actividades de exploración o extracción de hidrocarburos a que se refiere el artículo 4, fracciones XIV y XV de la Ley de Hidrocarburos, derivan del otorgamiento del uso o goce temporal de los equipos referidos en el artículo 15-B, primer párrafo del CFF y tienen fuente de riqueza en territorio nacional cuando dichas embarcaciones o artefactos se aprovechan en México. También existe fuente de riqueza en territorio nacional, cuando quien realice el pago por dicho concepto, sea un residente en territorio nacional o un residente en el extranjero con establecimiento permanente en el país.</w:t>
            </w:r>
          </w:p>
          <w:p w14:paraId="7EE4C1B6"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Al respecto, se ha detectado que algunos contribuyentes que realizan pagos a residentes en el extranjero sin establecimiento permanente en territorio nacional por concepto de arrendamiento o fletamento de </w:t>
            </w:r>
            <w:r w:rsidRPr="0078012A">
              <w:rPr>
                <w:rFonts w:ascii="Arial" w:eastAsia="Times New Roman" w:hAnsi="Arial" w:cs="Arial"/>
                <w:color w:val="2F2F2F"/>
                <w:sz w:val="18"/>
                <w:szCs w:val="18"/>
                <w:lang w:eastAsia="es-MX"/>
              </w:rPr>
              <w:lastRenderedPageBreak/>
              <w:t>embarcaciones o artefactos navales a casco desnudo, relacionados con las actividades de exploración o extracción de hidrocarburos a que se refiere el artículo 4, fracciones XIV y XV de la Ley de Hidrocarburos, consideran que los ingresos derivados de dichas operaciones no están sujetos a una retención del ISR, por considerar que no existe fuente de riqueza en territorio nacional conforme a la Ley del ISR.</w:t>
            </w:r>
          </w:p>
          <w:p w14:paraId="28E867AB"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realizan una práctica fiscal indebida:</w:t>
            </w:r>
          </w:p>
          <w:p w14:paraId="76DDCB08"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Quienes, de conformidad con la Ley del ISR, no efectúen la retención y el entero de dicho impuesto correspondiente a los pagos que realicen a residentes en el extranjero sin establecimiento permanente en territorio nacional, por concepto de arrendamiento o fletamento a casco desnudo, cuando los bienes objeto de éstos sean aprovechados en territorio nacional, o cuando el pago respectivo sea realizado por un residente en territorio nacional o un residente en el extranjero con establecimiento permanente en el país.</w:t>
            </w:r>
          </w:p>
          <w:p w14:paraId="35C2EFC9"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Los residentes en el extranjero sin establecimiento permanente en territorio nacional que, de conformidad con la Ley del ISR, consideren que los ingresos que obtengan por concepto de arrendamiento o fletamento a casco desnudo, no tienen fuente de riqueza en territorio nacional, cuando los bienes objeto de aquéllos sean aprovechados en territorio nacional, o cuando el pago respectivo sea realizado por un residente en territorio nacional o un residente en el extranjero con establecimiento permanente en el país.</w:t>
            </w:r>
          </w:p>
          <w:p w14:paraId="1275D1DB"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18"/>
                <w:szCs w:val="18"/>
                <w:lang w:eastAsia="es-MX"/>
              </w:rPr>
              <w:t> Quien asesore, aconseje, preste servicios o participe en la realización o la implementación de las prácticas anteriores.</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884"/>
              <w:gridCol w:w="4928"/>
            </w:tblGrid>
            <w:tr w:rsidR="0078012A" w:rsidRPr="0078012A" w14:paraId="17EB271F" w14:textId="77777777" w:rsidTr="0078012A">
              <w:trPr>
                <w:trHeight w:val="291"/>
              </w:trPr>
              <w:tc>
                <w:tcPr>
                  <w:tcW w:w="190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D007E3F" w14:textId="77777777" w:rsidR="0078012A" w:rsidRPr="0078012A" w:rsidRDefault="0078012A" w:rsidP="0078012A">
                  <w:pPr>
                    <w:spacing w:after="6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7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6F81FDD" w14:textId="77777777" w:rsidR="0078012A" w:rsidRPr="0078012A" w:rsidRDefault="0078012A" w:rsidP="0078012A">
                  <w:pPr>
                    <w:spacing w:after="6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5EBEBD16" w14:textId="77777777" w:rsidTr="0078012A">
              <w:trPr>
                <w:trHeight w:val="723"/>
              </w:trPr>
              <w:tc>
                <w:tcPr>
                  <w:tcW w:w="19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3488ED4"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Cuarta Resolución de Modificaciones a la RMF para 2017</w:t>
                  </w:r>
                </w:p>
              </w:tc>
              <w:tc>
                <w:tcPr>
                  <w:tcW w:w="51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19C2832"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10 de octubre de 2017, Anexo 3, publicado en el Diario Oficial de la Federación el 12 de octubre de 2017.</w:t>
                  </w:r>
                </w:p>
              </w:tc>
            </w:tr>
          </w:tbl>
          <w:p w14:paraId="5668D44D" w14:textId="77777777" w:rsidR="0078012A" w:rsidRPr="0078012A" w:rsidRDefault="0078012A" w:rsidP="0078012A">
            <w:pPr>
              <w:spacing w:after="6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EA57514" w14:textId="77777777" w:rsidR="0078012A" w:rsidRPr="0078012A" w:rsidRDefault="0078012A" w:rsidP="0078012A">
            <w:pPr>
              <w:spacing w:after="6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C893157"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37/ISR/NV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Asociaciones Deportivas.</w:t>
            </w:r>
          </w:p>
          <w:p w14:paraId="3636D5D6"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43 de la Ley General de Cultura Física y Deporte, establece que las Asociaciones Deportivas serán registradas por la Comisión Nacional del Deporte (CONADE) cuando conforme a su objeto social promuevan, difundan, practiquen o contribuyan al desarrollo del deporte sin fines preponderantemente económicos.</w:t>
            </w:r>
          </w:p>
          <w:p w14:paraId="70B636B3"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Acorde con lo anterior, el artículo 79, fracción XXVI de la Ley del ISR, señala que las Asociaciones deportivas reconocidas por la CONADE, que sean miembros del Sistema Nacional del Deporte, no se consideran contribuyentes para efectos del ISR.</w:t>
            </w:r>
          </w:p>
          <w:p w14:paraId="195D6791"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 mismo modo, el artículo 80, párrafo sexto de la Ley del ISR, señala que en el caso de que las personas morales que tributen en términos del Título III, como lo son las Asociaciones Deportivas, enajenen bienes distintos de su activo fijo o presten servicios a personas distintas de sus miembros o socios, deberán determinar el impuesto que corresponda a la utilidad por los ingresos derivados de las citadas actividades en los términos del Título II de la Ley del ISR, a la tasa prevista en el artículo 9 de la misma, siempre que dichos ingresos excedan del 5% de los ingresos totales de la persona moral en el ejercicio de que se trate.</w:t>
            </w:r>
          </w:p>
          <w:p w14:paraId="2F5AE6F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Asimismo, el artículo 86, primer párrafo, de la Ley del ISR, dispone que las referidas personas morales tienen obligaciones establecidas en otros artículos de la citada Ley.</w:t>
            </w:r>
          </w:p>
          <w:p w14:paraId="4D5A670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su parte, el artículo 3, fracción I, del Código de Comercio señala que se reputan en derecho comerciantes, las personas que teniendo capacidad legal para ejercer el comercio hacen de él su ocupación ordinaria; y el artículo 75 del mismo ordenamiento legal enlista los que se consideran actos de comercio.</w:t>
            </w:r>
          </w:p>
          <w:p w14:paraId="202FF36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Considerando lo señalado e independientemente de que los fines de las Asociaciones Deportivas no sean preponderantemente económicos, deben pagar el ISR en términos del Título II de la Ley del ISR, cuando enajenen bienes distintos de su activo fijo o presten servicios a personas distintas de sus miembros o socios, siempre que dichos ingresos excedan del 5% de los ingresos totales de la persona moral en el ejercicio de que se trate; asimismo, se encuentran obligadas a realizar el pago del ISR por la obtención de los ingresos que se consideren acumulables por otros artículos de la Ley del ISR.</w:t>
            </w:r>
          </w:p>
          <w:p w14:paraId="6A9896A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 respecto, se ha observado que algunas Asociaciones Deportivas realizan actos de comercio sobre los cuales no calculan ni pagan el impuesto en términos del Título II de la Ley del ISR, tales como contratos de patrocinio, de uso o goce temporal, cesión de derechos, entre otros.</w:t>
            </w:r>
          </w:p>
          <w:p w14:paraId="7AD9146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realizan una práctica fiscal indebida:</w:t>
            </w:r>
          </w:p>
          <w:p w14:paraId="74F1B8E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Las Asociaciones Deportivas que no consideren como ingresos por los que están obligadas al pago del ISR, los obtenidos por la realización de actividades comerciales y derivado de la práctica anterior no determinen el ISR en términos del Título II de la Ley del ISR.</w:t>
            </w:r>
          </w:p>
          <w:p w14:paraId="784F099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la implementación de la práctica anterior.</w:t>
            </w:r>
          </w:p>
          <w:tbl>
            <w:tblPr>
              <w:tblW w:w="0" w:type="auto"/>
              <w:tblInd w:w="1570" w:type="dxa"/>
              <w:tblCellMar>
                <w:top w:w="15" w:type="dxa"/>
                <w:left w:w="15" w:type="dxa"/>
                <w:bottom w:w="15" w:type="dxa"/>
                <w:right w:w="15" w:type="dxa"/>
              </w:tblCellMar>
              <w:tblLook w:val="04A0" w:firstRow="1" w:lastRow="0" w:firstColumn="1" w:lastColumn="0" w:noHBand="0" w:noVBand="1"/>
            </w:tblPr>
            <w:tblGrid>
              <w:gridCol w:w="1989"/>
              <w:gridCol w:w="4963"/>
            </w:tblGrid>
            <w:tr w:rsidR="0078012A" w:rsidRPr="0078012A" w14:paraId="5A33665C" w14:textId="77777777" w:rsidTr="0078012A">
              <w:trPr>
                <w:trHeight w:val="343"/>
              </w:trPr>
              <w:tc>
                <w:tcPr>
                  <w:tcW w:w="20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B311047"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5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44A1C7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0BDECFAE" w14:textId="77777777" w:rsidTr="0078012A">
              <w:trPr>
                <w:trHeight w:val="797"/>
              </w:trPr>
              <w:tc>
                <w:tcPr>
                  <w:tcW w:w="20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0EAC2F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2018</w:t>
                  </w:r>
                </w:p>
              </w:tc>
              <w:tc>
                <w:tcPr>
                  <w:tcW w:w="51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9458A7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22 de diciembre de 2017, Anexo 3, publicado en el Diario Oficial de la Federación el 29 de diciembre de 2017.</w:t>
                  </w:r>
                </w:p>
              </w:tc>
            </w:tr>
          </w:tbl>
          <w:p w14:paraId="7DD2053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D1F52B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38/ISR/NV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Determinación del costo de lo vendido para contribuyentes que realicen actividades comerciales que consistan en la adquisición y enajenación de mercancías.</w:t>
            </w:r>
          </w:p>
          <w:p w14:paraId="35B43B3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39, primer párrafo de la Ley del ISR establece que el costo de las mercancías que se enajenen, así como el de las que integren el inventario final del ejercicio, se determinará conforme al sistema de costeo absorbente sobre la base de costos</w:t>
            </w:r>
          </w:p>
          <w:p w14:paraId="5E50DB56"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históricos o predeterminados y que, en todo caso, el costo se deducirá en el ejercicio en el que se acumulen los ingresos que se deriven de la enajenación de los bienes de que se trate.</w:t>
            </w:r>
          </w:p>
          <w:p w14:paraId="5EFB661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 respecto, el segundo párrafo del artículo en comento establece que los contribuyentes que realicen actividades comerciales que consistan en la adquisición y enajenación de mercancías, considerarán únicamente dentro del costo lo siguiente:</w:t>
            </w:r>
          </w:p>
          <w:p w14:paraId="6D88066C"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importe de las adquisiciones de mercancías, disminuidas con el monto de las devoluciones, descuentos y bonificaciones, sobre las mismas, efectuados en el ejercicio.</w:t>
            </w:r>
          </w:p>
          <w:p w14:paraId="166B526D"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b)</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gastos incurridos para adquirir y dejar las mercancías en condiciones de ser enajenadas.</w:t>
            </w:r>
          </w:p>
          <w:p w14:paraId="2E45D65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Adicionalmente, el artículo 80 del Reglamento de la Ley del ISR, precisa que los contribuyentes que realicen actividades comerciales que consistan en la adquisición y enajenación de mercancías, para determinar el costo de lo vendido deducible considerarán únicamente las partidas que conforme a lo establecido en el segundo párrafo del artículo 39 de la Ley del ISR, correspondan a dicha actividad.</w:t>
            </w:r>
          </w:p>
          <w:p w14:paraId="483DCBE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lo expuesto se advierte que el costo de lo vendido se deduce en el ejercicio en el que se acumulan los ingresos que derivan de la enajenación de los bienes de que se trate; por lo que para determinar dicho concepto, los contribuyentes que realicen actividades comerciales que consistan en la adquisición y enajenación de mercancías deben considerar las partidas establecidas en el segundo párrafo del artículo 39 de la Ley del ISR antes señalado, así como los inventarios inicial y final de las mercancías, debido a que no es deducible en el ejercicio el costo de los bienes que no fueron enajenados en el mismo, tal como lo establece el artículo en comento.</w:t>
            </w:r>
          </w:p>
          <w:p w14:paraId="05C380F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ese sentido, para determinar el costo de lo vendido del ejercicio, es necesario que al importe de la mercancía adquirida en ejercicios anteriores que se enajena en el ejercicio, se adicionen los conceptos a los que se refiere el artículo 39, segundo párrafo de la Ley del ISR y se disminuya el importe de la mercancía no enajenada en el mismo ejercicio, de conformidad con lo dispuesto en el quinto párrafo del artículo 39 en comento.</w:t>
            </w:r>
          </w:p>
          <w:p w14:paraId="3837FBE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no determinar el costo de lo vendido en los términos antes señalados y deducir las mercancías en el ejercicio en que se adquieren hayan o no sido enajenadas, haría nugatorias las disposiciones fiscales aplicables a la deducción del costo de lo vendido.</w:t>
            </w:r>
          </w:p>
          <w:p w14:paraId="56C74A7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 una práctica fiscal indebida:</w:t>
            </w:r>
          </w:p>
          <w:p w14:paraId="367FD17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El contribuyente que realice actividades comerciales que consistan en la adquisición y enajenación de mercancías, que al determinar el costo de lo vendido de dichas mercancías, no considere el importe de los inventarios inicial y final de las mercancías de cada ejercicio.</w:t>
            </w:r>
          </w:p>
          <w:p w14:paraId="60941BE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El contribuyente que realice actividades comerciales que consistan en la adquisición y enajenación de mercancías y deduzca parcial o totalmente el costo de aquellas mercancías que no hayan sido enajenadas en el ejercicio de que se trate.</w:t>
            </w:r>
          </w:p>
          <w:p w14:paraId="2CFF139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18"/>
                <w:szCs w:val="18"/>
                <w:lang w:eastAsia="es-MX"/>
              </w:rPr>
              <w:t> Quien asesore, aconseje, preste servicios o participe en la realización o implementación de la práctica anterior.</w:t>
            </w:r>
          </w:p>
          <w:tbl>
            <w:tblPr>
              <w:tblW w:w="0" w:type="auto"/>
              <w:tblInd w:w="1570" w:type="dxa"/>
              <w:tblCellMar>
                <w:top w:w="15" w:type="dxa"/>
                <w:left w:w="15" w:type="dxa"/>
                <w:bottom w:w="15" w:type="dxa"/>
                <w:right w:w="15" w:type="dxa"/>
              </w:tblCellMar>
              <w:tblLook w:val="04A0" w:firstRow="1" w:lastRow="0" w:firstColumn="1" w:lastColumn="0" w:noHBand="0" w:noVBand="1"/>
            </w:tblPr>
            <w:tblGrid>
              <w:gridCol w:w="2053"/>
              <w:gridCol w:w="4899"/>
            </w:tblGrid>
            <w:tr w:rsidR="0078012A" w:rsidRPr="0078012A" w14:paraId="43BD32E6" w14:textId="77777777" w:rsidTr="0078012A">
              <w:trPr>
                <w:trHeight w:val="332"/>
              </w:trPr>
              <w:tc>
                <w:tcPr>
                  <w:tcW w:w="208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09F0A7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3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061D1E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76D3CEDD" w14:textId="77777777" w:rsidTr="0078012A">
              <w:trPr>
                <w:trHeight w:val="764"/>
              </w:trPr>
              <w:tc>
                <w:tcPr>
                  <w:tcW w:w="208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C56880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Tercera Resolución de Modificaciones a la RMF para 2018</w:t>
                  </w:r>
                </w:p>
              </w:tc>
              <w:tc>
                <w:tcPr>
                  <w:tcW w:w="5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EAE7BE5"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19 de octubre de 2018, Anexo 3, publicado en el Diario Oficial de la Federación el mismo 19 de octubre de 2018.</w:t>
                  </w:r>
                </w:p>
              </w:tc>
            </w:tr>
          </w:tbl>
          <w:p w14:paraId="36B3E9D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F1F038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39/ISR/NV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Reconocimiento de contribuciones únicas y valiosas. Deben reconocerse en los análisis de precios de transferencia para demostrar que en operaciones celebradas con partes relacionadas, los ingresos acumulables y deducciones autorizadas fueron determinados considerando para esas operaciones los precios y montos de contraprestaciones que se hubieran utilizado con o entre partes independientes en operaciones comparables.</w:t>
            </w:r>
          </w:p>
          <w:p w14:paraId="53D6EF6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7AB972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artículos 76, primer párrafo, fracciones IX y XII; 76-A, fracción II y último párrafo; 90, penúltimo párrafo; 110, fracción XI y 179, primer párrafo de la Ley del lSR señalan que tratándose de contribuyentes que celebren operaciones con partes relacionadas, éstos deberán determinar sus ingresos acumulables y deducciones autorizadas, considerando para esas operaciones los precios y montos de contraprestaciones que hubieran utilizado con o entre partes independientes en operaciones comparables.</w:t>
            </w:r>
          </w:p>
          <w:p w14:paraId="0CD20D8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tales efectos, el artículo 180 de la Ley del ISR, establece los métodos que los contribuyentes deberán aplicar, tales como: método de precio comparable no controlado, método de precio de reventa, método de costo adicionado, método de partición de utilidades, método residual de partición de utilidades y método de márgenes transaccionales de utilidad de operación. El mismo artículo señala que de la aplicación de alguno de estos métodos se podrá obtener un rango de precios, de montos de las contraprestaciones o de márgenes de utilidad, cuando existan dos o más operaciones comparables. Estos rangos se ajustarán mediante la aplicación de métodos estadísticos.</w:t>
            </w:r>
          </w:p>
          <w:p w14:paraId="715ED387"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su parte, el tercer párrafo del artículo 179 de la Ley de ISR señala que las operaciones o las empresas son comparables, cuando no existan diferencias entre éstas que afecten significativamente el precio o monto de la contraprestación o el margen de utilidad a que hacen referencia los métodos establecidos en el artículo 180 de la Ley del ISR y cuando existan dichas diferencias, éstas se eliminen mediante ajustes razonables; y que para determinar dichas diferencias, se tomarán en cuenta, las funciones o actividades, incluyendo los activos utilizados y riesgos asumidos en las operaciones de cada una de las partes involucradas en la operación, entre otros elementos señalados en las fracciones del mencionado tercer párrafo del artículo 179.</w:t>
            </w:r>
          </w:p>
          <w:p w14:paraId="5DE5E52A"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Asimismo, en el último párrafo del artículo 179, se establece que para la interpretación de lo dispuesto en la Ley del ISR para las empresas multinacionales, serán aplicables las Guías sobre Precios de Transferencia para las Empresas Multinacionales y las Administraciones Fiscales, aprobadas por el Consejo de la Organización para la Cooperación y el Desarrollo Económico, en la medida que sean congruentes con las disposiciones de dicha Ley y de los tratados celebrados por México.</w:t>
            </w:r>
          </w:p>
          <w:p w14:paraId="579577AA"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Conforme a las disposiciones y las Guías antes referidas, en el análisis de las funciones, actividades, activos y riesgos, los contribuyentes que celebren operaciones con partes relacionadas deben identificar y considerar las contribuciones valiosas, las cuales se entienden como aquellas condiciones o atributos del negocio que generan valor de manera significativa y que implican la expectativa de generar mayores beneficios económicos futuros de los que se esperaría en su ausencia, tales como intangibles creados o utilizados, o factores de comparabilidad que definen alguna ventaja competitiva del negocio, incluyendo las actividades de desarrollo, mejora, mantenimiento, protección y/o explotación de intangibles.</w:t>
            </w:r>
          </w:p>
          <w:p w14:paraId="1C1C94D2"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este sentido, si de la aplicación de los métodos a que hace mención el artículo 180 de la Ley del ISR resultan diferencias en los elementos de comparabilidad entre la operación o la parte analizada y la(s) potencial(es) operación(es) o empresa(s) propuesta(s) como comparable(s) que se determinan a partir de contribuciones únicas y valiosas, tales diferencias afectarán significativamente el precio o monto de la contraprestación o el margen de utilidad a que hacen referencia los citados métodos, al provenir de contribuciones únicas y valiosas, por lo que sería técnicamente incorrecto considerar a las referidas operaciones o empresas como comparables.</w:t>
            </w:r>
          </w:p>
          <w:p w14:paraId="0F85EA86"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En virtud de lo anterior, para dar simetría a la comparación de las operaciones, los contribuyentes deben considerar sus contribuciones únicas y valiosas, así como las de las empresas con las que se comparan.</w:t>
            </w:r>
          </w:p>
          <w:p w14:paraId="1F82CCEE"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consideran prácticas fiscales indebidas en que incurren los contribuyentes:</w:t>
            </w:r>
          </w:p>
          <w:p w14:paraId="77FC8D6A"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 </w:t>
            </w:r>
            <w:r w:rsidRPr="0078012A">
              <w:rPr>
                <w:rFonts w:ascii="Arial" w:eastAsia="Times New Roman" w:hAnsi="Arial" w:cs="Arial"/>
                <w:color w:val="2F2F2F"/>
                <w:sz w:val="18"/>
                <w:szCs w:val="18"/>
                <w:lang w:eastAsia="es-MX"/>
              </w:rPr>
              <w:t>Que los contribuyentes no reconozcan las contribuciones únicas y valiosas propias y de las empresas con las que se comparan, en sus análisis para efectos de demostrar que en sus operaciones celebradas con partes relacionadas, sus ingresos acumulables y sus deducciones autorizadas fueron determinados considerando para esas operaciones los precios y montos de contraprestaciones que hubieran utilizado con o entre partes independientes en operaciones comparables.</w:t>
            </w:r>
          </w:p>
          <w:p w14:paraId="2ECA1C3C"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 </w:t>
            </w:r>
            <w:r w:rsidRPr="0078012A">
              <w:rPr>
                <w:rFonts w:ascii="Arial" w:eastAsia="Times New Roman" w:hAnsi="Arial" w:cs="Arial"/>
                <w:color w:val="2F2F2F"/>
                <w:sz w:val="18"/>
                <w:szCs w:val="18"/>
                <w:lang w:eastAsia="es-MX"/>
              </w:rPr>
              <w:t>Considerar operaciones o empresas como comparables cuando existen diferencias</w:t>
            </w:r>
          </w:p>
          <w:p w14:paraId="1AAA0609" w14:textId="77777777" w:rsidR="0078012A" w:rsidRPr="0078012A" w:rsidRDefault="0078012A" w:rsidP="0078012A">
            <w:pPr>
              <w:spacing w:after="80"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significativas entre la operación o la parte analizada y las potenciales operaciones o empresas propuestas como comparables que se determinen o generen a partir de contribuciones únicas y valiosas.</w:t>
            </w:r>
          </w:p>
          <w:p w14:paraId="07B651C1"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18"/>
                <w:szCs w:val="18"/>
                <w:lang w:eastAsia="es-MX"/>
              </w:rPr>
              <w:t> Asesorar, aconsejar, prestar servicios o participar en la realización o la implementación de la práctica anterior.</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2008"/>
              <w:gridCol w:w="4864"/>
            </w:tblGrid>
            <w:tr w:rsidR="0078012A" w:rsidRPr="0078012A" w14:paraId="2E92C795" w14:textId="77777777" w:rsidTr="0078012A">
              <w:trPr>
                <w:trHeight w:val="311"/>
              </w:trPr>
              <w:tc>
                <w:tcPr>
                  <w:tcW w:w="204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86AFB5A"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7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B39AC46"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F776451" w14:textId="77777777" w:rsidTr="0078012A">
              <w:trPr>
                <w:trHeight w:val="743"/>
              </w:trPr>
              <w:tc>
                <w:tcPr>
                  <w:tcW w:w="20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FFF63EA"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Cuarta Resolución de Modificaciones a la RMF para 2018</w:t>
                  </w:r>
                </w:p>
              </w:tc>
              <w:tc>
                <w:tcPr>
                  <w:tcW w:w="51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3A8D81C"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30 de noviembre de 2018, Anexo 3, publicado en el Diario Oficial de la Federación el mismo 30 de noviembre de 2018.</w:t>
                  </w:r>
                </w:p>
              </w:tc>
            </w:tr>
          </w:tbl>
          <w:p w14:paraId="32504F78" w14:textId="77777777" w:rsidR="0078012A" w:rsidRPr="0078012A" w:rsidRDefault="0078012A" w:rsidP="0078012A">
            <w:pPr>
              <w:spacing w:after="4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E05727A"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40/ISR/NV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Modificaciones al valor de las operaciones con partes relacionadas dentro del rango intercuartil.</w:t>
            </w:r>
          </w:p>
          <w:p w14:paraId="4205A1E4"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el artículo 180, fracciones I a la VI de la Ley del ISR, se establecen los métodos para determinar los precios por operaciones con partes relacionadas. En el segundo párrafo de dicho artículo se indica que de la aplicación de alguno de los métodos se podrá obtener un rango de precios, de montos de las contraprestaciones o de márgenes de utilidad, cuando existan dos o más operaciones comparables, los cuales se ajustarán mediante la aplicación de métodos estadísticos y que si el precio, monto de la contraprestación o margen de utilidad del contribuyente se encuentra dentro de estos rangos, dichos precios, montos o márgenes se considerarán como pactados o utilizados entre partes independientes, pero que en caso de que el contribuyente se encuentre fuera del rango ajustado, se considerará que el precio o monto de la contraprestación que hubieran utilizado partes independientes es la mediana de dicho rango (ajuste de precios de transferencia).</w:t>
            </w:r>
          </w:p>
          <w:p w14:paraId="6D206D0F"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su parte, el artículo 302 del Reglamento de la Ley del ISR indica que para efectos del artículo 180, segundo párrafo de la Ley del ISR, el rango de precios, de montos de contraprestaciones o de márgenes de utilidad, se podrá ajustar mediante la aplicación del método intercuartil y también señala que si los precios, montos de contraprestación o margen de utilidad del contribuyente se encuentran entre el límite inferior y superior a que se refiere este método, se considerarán como pactados o utilizados entre partes independientes.</w:t>
            </w:r>
          </w:p>
          <w:p w14:paraId="1004D25C"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Conforme a lo anterior se desprende que, cuando existan dos o más operaciones comparables, un ajuste de precios de transferencia es procedente solamente para modificar los precios, montos de contraprestaciones o márgenes de utilidad en operaciones celebradas por el contribuyente con sus partes relacionadas, cuando dichos precios, montos de contraprestaciones o márgenes de utilidad, se encuentren fuera del rango ajustado mediante la aplicación del método intercuartil correspondiente a operaciones comparables, realizando el ajuste a la mediana de dicho rango; por lo que no es procedente modificar dichos precios, montos de contraprestaciones o márgenes de utilidad, cuando éstos ya se encuentren dentro del rango ajustado con el método intercuartil correspondiente a operaciones comparables, ya que dicha modificación no tiene por finalidad dar cumplimiento a las disposiciones fiscales aplicables, sino obtener un beneficio indebido al aumentar deducciones o disminuir ingresos del contribuyente residente en territorio nacional.</w:t>
            </w:r>
          </w:p>
          <w:p w14:paraId="2406DB48"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lo anterior, se desprende que no existe fundamento legal para llevar a cabo alguna modificación adicional a los precios, montos de las contraprestaciones o márgenes de utilidad, cuando se encuentren dentro del rango ajustado obtenido con el método intercuartil, es decir, dentro del límite inferior y superior a que se refiere el método antes señalado.</w:t>
            </w:r>
          </w:p>
          <w:p w14:paraId="3617140D"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contraparte, el ajuste a los precios de transferencia a que se refiere la regla 3.9.1.1., únicamente es aplicable cuando los precios, montos de contraprestaciones o márgenes de utilidad ya ajustados mediante la aplicación de un método estadístico, se encuentren fuera del rango a que se refiere el artículo 180, segundo párrafo de la Ley del ISR o, lo que es lo mismo, fuera del límite inferior y superior a que se refiere el método intercuantil, establecido en el artículo 302 del Reglamento de la Ley del ISR.</w:t>
            </w:r>
          </w:p>
          <w:p w14:paraId="2E6907B9"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El ajuste de precios de trasferencia también se considera procedente cuando es reconocido por las autoridades fiscales como el resultado de una consulta relativa a la metodología utilizada en la determinación de los precios o montos de las contraprestaciones en operaciones con partes relacionadas conforme al artículo 34-A del</w:t>
            </w:r>
          </w:p>
          <w:p w14:paraId="0E5A0540" w14:textId="77777777" w:rsidR="0078012A" w:rsidRPr="0078012A" w:rsidRDefault="0078012A" w:rsidP="0078012A">
            <w:pPr>
              <w:spacing w:after="60"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CFF o de acuerdos entre autoridades competentes bajo el marco de los tratados internacionales aplicables, es decir, en términos de resoluciones particulares.</w:t>
            </w:r>
          </w:p>
          <w:p w14:paraId="2E880ED7"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una práctica fiscal indebida para los contribuyentes:</w:t>
            </w:r>
          </w:p>
          <w:p w14:paraId="34AE167D"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 </w:t>
            </w:r>
            <w:r w:rsidRPr="0078012A">
              <w:rPr>
                <w:rFonts w:ascii="Arial" w:eastAsia="Times New Roman" w:hAnsi="Arial" w:cs="Arial"/>
                <w:color w:val="2F2F2F"/>
                <w:sz w:val="18"/>
                <w:szCs w:val="18"/>
                <w:lang w:eastAsia="es-MX"/>
              </w:rPr>
              <w:t>Realizar cualquier modificación a los precios, montos de contraprestaciones o márgenes de utilidad correspondientes a las operaciones celebradas por el contribuyente con partes relacionadas, cuando éstos ya se encuentran dentro del rango ajustado con el método intercuartil correspondiente a operaciones comparables, es decir, cuando se encuentren entre el límite inferior y superior del rango referido, ya que dicha modificación no tiene por finalidad dar cumplimiento a las disposiciones fiscales aplicables, sino obtener un beneficio indebido al aumentar deducciones o disminuir ingresos del contribuyente.</w:t>
            </w:r>
          </w:p>
          <w:p w14:paraId="15A17EB9"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Asesorar, aconsejar, prestar servicios o participar en la realización o la implementación de la práctica anterior.</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2019"/>
              <w:gridCol w:w="4853"/>
            </w:tblGrid>
            <w:tr w:rsidR="0078012A" w:rsidRPr="0078012A" w14:paraId="5371445E" w14:textId="77777777" w:rsidTr="0078012A">
              <w:trPr>
                <w:trHeight w:val="332"/>
              </w:trPr>
              <w:tc>
                <w:tcPr>
                  <w:tcW w:w="20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F87335B"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5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0CA1415"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57950F60" w14:textId="77777777" w:rsidTr="0078012A">
              <w:trPr>
                <w:trHeight w:val="764"/>
              </w:trPr>
              <w:tc>
                <w:tcPr>
                  <w:tcW w:w="20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B58A2B7"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Cuarta Resolución de Modificaciones a la RMF para 2018</w:t>
                  </w:r>
                </w:p>
              </w:tc>
              <w:tc>
                <w:tcPr>
                  <w:tcW w:w="51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26714C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30 de noviembre de 2018, Anexo 3, publicado en el Diario Oficial de la Federación el mismo 30 de noviembre de 2018.</w:t>
                  </w:r>
                </w:p>
              </w:tc>
            </w:tr>
          </w:tbl>
          <w:p w14:paraId="0C7BC41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41/ISR/NV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Servicios de hospedaje a través de plataformas tecnológicas. Se encuentran sujetos al pago de ISR.</w:t>
            </w:r>
          </w:p>
          <w:p w14:paraId="031EADF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Ley del ISR en sus artículos 16 y 90, señala que las personas físicas y morales residentes en México se encuentran obligadas al pago del ISR por los ingresos que obtengan en efectivo, en bienes, devengado, en crédito, en servicios o de cualquier otro tipo.</w:t>
            </w:r>
          </w:p>
          <w:p w14:paraId="4B0520D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Asimismo, el artículo 100, párrafos primero y segundo, de la Ley del ISR, establece que están obligadas al pago del ISR las personas físicas residentes en el país o en el extranjero con establecimiento permanente en el país, que perciban ingresos derivados de la realización de actividades empresariales. La fracción I del citado artículo, señala que se consideran ingresos por actividades empresariales, los provenientes de la realización de actividades comerciales.</w:t>
            </w:r>
          </w:p>
          <w:p w14:paraId="1EC8D95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relación con lo anterior, el artículo 16, fracción I del CFF señala que se entenderá por actividades empresariales, entre otras, las comerciales que son las que de conformidad con las leyes federales tienen ese carácter.</w:t>
            </w:r>
          </w:p>
          <w:p w14:paraId="1A464F7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 ha observado que existen plataformas tecnológicas que permiten enlazar a los denominados anfitriones (dueños de inmuebles o representantes de ellos) con los huéspedes (usuarios de la plataforma, es decir, los clientes) con la finalidad de que los anfitriones les presten servicios, principalmente de hospedaje en el país.</w:t>
            </w:r>
          </w:p>
          <w:p w14:paraId="1663944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 respecto, se considera que los servicios que los anfitriones ofrecen mediante dichas plataformas, son servicios de hospedaje, y por ende empresariales, por las siguientes razones:</w:t>
            </w:r>
          </w:p>
          <w:p w14:paraId="053C0791"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Conforme al artículo 2666 del Código Civil Federal, el contrato de hospedaje se da cuando alguno presta a otro el albergue mediante la retribución convenida, comprometiéndose o no, a proporcionar además otros servicios complementarios (alimentos y demás gastos que origine el hospedaje).</w:t>
            </w:r>
          </w:p>
          <w:p w14:paraId="6AFAF9C0"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b)</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contrato de hospedaje puede ser tácito, como se estipula en el artículo 2667 del Código Civil Federal, aunque los anfitriones pueden solicitar que los huéspedes firmen un contrato.</w:t>
            </w:r>
          </w:p>
          <w:p w14:paraId="394C1DCE"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el caso de las plataformas tecnológicas, el servicio de hospedaje se contrata por días determinados, la tarifa se paga por día y no se establece un plazo mínimo para que se otorgue el servicio.</w:t>
            </w:r>
          </w:p>
          <w:p w14:paraId="382046C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 ha detectado que algunos contribuyentes que prestan servicios de hospedaje a través de plataformas tecnológicas, no efectúan el pago del ISR que les corresponde por</w:t>
            </w:r>
          </w:p>
          <w:p w14:paraId="4947D2BA"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los ingresos que perciben conforme a lo señalado en los párrafos anteriores, aun y cuando conforme a los artículos 16, 90, 100, 106 y 109 de la Ley del ISR, tienen la obligación de hacerlo.</w:t>
            </w:r>
          </w:p>
          <w:p w14:paraId="636BF74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realizan una práctica fiscal indebida:</w:t>
            </w:r>
          </w:p>
          <w:p w14:paraId="3FF9F9C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Aquellos contribuyentes que no acumulen para fines del ISR, el ingreso percibido por actividades empresariales consistentes en la prestación de servicios de hospedaje, cuando utilicen plataformas tecnológicas y no efectúen el pago del impuesto correspondiente.</w:t>
            </w:r>
          </w:p>
          <w:p w14:paraId="73EFBD0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implementación de la práctica anterior.</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2019"/>
              <w:gridCol w:w="4853"/>
            </w:tblGrid>
            <w:tr w:rsidR="0078012A" w:rsidRPr="0078012A" w14:paraId="6489A21C" w14:textId="77777777" w:rsidTr="0078012A">
              <w:trPr>
                <w:trHeight w:val="362"/>
              </w:trPr>
              <w:tc>
                <w:tcPr>
                  <w:tcW w:w="20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F3393C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5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8BA0CCC"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0D2C4F4" w14:textId="77777777" w:rsidTr="0078012A">
              <w:trPr>
                <w:trHeight w:val="854"/>
              </w:trPr>
              <w:tc>
                <w:tcPr>
                  <w:tcW w:w="20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F1CE84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Primera Resolución de Modificaciones a la RMF para 2019</w:t>
                  </w:r>
                </w:p>
              </w:tc>
              <w:tc>
                <w:tcPr>
                  <w:tcW w:w="51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3070EE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20 de agosto de 2019, Anexo 3, publicado en el Diario Oficial de la Federación el 21 de agosto de 2019.</w:t>
                  </w:r>
                </w:p>
              </w:tc>
            </w:tr>
          </w:tbl>
          <w:p w14:paraId="50DA77BE" w14:textId="77777777" w:rsidR="0078012A" w:rsidRPr="0078012A" w:rsidRDefault="0078012A" w:rsidP="0078012A">
            <w:pPr>
              <w:spacing w:after="6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42/ISR/NV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Pago del impuesto sobre dividendos distribuidos en mercados reconocidos extranjeros.</w:t>
            </w:r>
          </w:p>
          <w:p w14:paraId="68308937" w14:textId="77777777" w:rsidR="0078012A" w:rsidRPr="0078012A" w:rsidRDefault="0078012A" w:rsidP="0078012A">
            <w:pPr>
              <w:spacing w:after="6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Noveno, fracción XXX de las Disposiciones Transitorias de la Ley del ISR para el 2014, dispone que el impuesto adicional establecido en los artículos 140, segundo párrafo y 164, fracciones I y IV de la Ley del ISR es aplicable a las utilidades generadas a partir del ejercicio 2014; y que para tal efecto, la persona moral o establecimiento permanente que realizará la distribución correspondiente estará obligada a mantener la cuenta de utilidad fiscal neta con las utilidades generadas hasta el 31 de diciembre de 2013 e iniciar otra cuenta de utilidad fiscal neta con las utilidades generadas a partir del 1o. de enero de 2014 en los términos del artículo 77 de la Ley del ISR. Asimismo, se establece que cuando los obligados no lleven las dos cuentas referidas por separado o cuando éstas no identifiquen las utilidades mencionadas, se entenderá que las mismas fueron generadas a partir del año 2014, y por tanto están sujetas al impuesto adicional.</w:t>
            </w:r>
          </w:p>
          <w:p w14:paraId="290CF0FA" w14:textId="77777777" w:rsidR="0078012A" w:rsidRPr="0078012A" w:rsidRDefault="0078012A" w:rsidP="0078012A">
            <w:pPr>
              <w:spacing w:after="6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140, segundo párrafo de la Ley del ISR establece que las personas físicas residentes en México, estarán sujetas a una tasa adicional del 10% sobre los dividendos o utilidades distribuidas por las personas morales residentes en México, quienes estarán obligadas a retener el impuesto cuando distribuyan dichos dividendos o utilidades y lo enterarán conjuntamente con el pago provisional del período que corresponda.</w:t>
            </w:r>
          </w:p>
          <w:p w14:paraId="7085732B" w14:textId="77777777" w:rsidR="0078012A" w:rsidRPr="0078012A" w:rsidRDefault="0078012A" w:rsidP="0078012A">
            <w:pPr>
              <w:spacing w:after="6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164, fracción I, quinto párrafo de la Ley del ISR establece que las personas morales residentes en México que distribuyan dividendos o utilidades a personas físicas o morales residentes en el extranjero, deberán retener el impuesto que se obtenga de aplicar la tasa del 10% sobre dichos dividendos o utilidades y proporcionar a las personas a quienes efectúen los pagos, constancia en la que señalen el monto del dividendo o utilidad distribuidos y el impuesto retenido, debiendo enterar el impuesto conjuntamente con el pago provisional del mes que corresponda.</w:t>
            </w:r>
          </w:p>
          <w:p w14:paraId="4AA03C58" w14:textId="77777777" w:rsidR="0078012A" w:rsidRPr="0078012A" w:rsidRDefault="0078012A" w:rsidP="0078012A">
            <w:pPr>
              <w:spacing w:after="6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29, primer párrafo del CFF señala que las personas a las que se les hubieren retenido contribuciones, deberán solicitar el comprobante fiscal digital por Internet respectivo; mientras que, conforme al artículo 76, fracción XI, inciso b) de la Ley del ISR, las personas morales residentes en México tienen la obligación de proporcionar a las personas físicas o morales cuando se pague el dividendo o la utilidad, comprobante fiscal en el que señale el monto pagado, el ISR retenido en términos de los artículos 140 y 164 de la Ley del ISR, así como si los pagos provienen de las cuentas establecidas en los artículos 77 y 85 de la Ley del ISR, respectivamente, o si se trata de dividendos o utilidades a que se refiere el artículo 10, primer párrafo de la misma.</w:t>
            </w:r>
          </w:p>
          <w:p w14:paraId="0037E266" w14:textId="77777777" w:rsidR="0078012A" w:rsidRPr="0078012A" w:rsidRDefault="0078012A" w:rsidP="0078012A">
            <w:pPr>
              <w:spacing w:after="6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este sentido, atendiendo las disposiciones antes señaladas, las personas morales residentes en México, incluso aquéllas cuyas acciones coticen en mercados reconocidos extranjeros en términos del artículo 16-C, fracción II del CFF, se encuentran obligadas a retener y enterar el impuesto que se obtenga de aplicar la tasa del 10% sobre los dividendos o utilidades distribuidos; y a emitir y proporcionar el comprobante fiscal a que se refieren los artículos 140, segundo párrafo y 164, fracción I, quinto párrafo de la Ley</w:t>
            </w:r>
          </w:p>
          <w:p w14:paraId="7AF52224" w14:textId="77777777" w:rsidR="0078012A" w:rsidRPr="0078012A" w:rsidRDefault="0078012A" w:rsidP="0078012A">
            <w:pPr>
              <w:spacing w:after="6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del ISR.</w:t>
            </w:r>
          </w:p>
          <w:p w14:paraId="292BBD09" w14:textId="77777777" w:rsidR="0078012A" w:rsidRPr="0078012A" w:rsidRDefault="0078012A" w:rsidP="0078012A">
            <w:pPr>
              <w:spacing w:after="6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obstante lo anterior, se ha detectado que algunos contribuyentes que realizan pagos por concepto de dividendos cuyas acciones cotizan en mercados reconocidos extranjeros, no efectúan la retención y entero del impuesto correspondiente ni la emisión del comprobante fiscal. Por lo anterior, se considera que realizan una práctica fiscal indebida:</w:t>
            </w:r>
          </w:p>
          <w:p w14:paraId="0DFFD12C" w14:textId="77777777" w:rsidR="0078012A" w:rsidRPr="0078012A" w:rsidRDefault="0078012A" w:rsidP="0078012A">
            <w:pPr>
              <w:spacing w:after="6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Las personas morales que distribuyan dividendos y omitan la retención, el entero del impuesto y la emisión del comprobante fiscal a que se refieren los artículos 140, segundo párrafo y 164, fracción I, quinto párrafo de la Ley del ISR, cuando los dividendos provengan de acciones que cotizan en mercados reconocidos extranjeros y desconocen el estatus o carácter legal y fiscal de los accionistas.</w:t>
            </w:r>
          </w:p>
          <w:p w14:paraId="2A0842BA" w14:textId="77777777" w:rsidR="0078012A" w:rsidRPr="0078012A" w:rsidRDefault="0078012A" w:rsidP="0078012A">
            <w:pPr>
              <w:spacing w:after="6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la implementación de cualquiera de las prácticas anteriores.</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2019"/>
              <w:gridCol w:w="4853"/>
            </w:tblGrid>
            <w:tr w:rsidR="0078012A" w:rsidRPr="0078012A" w14:paraId="698B71AE" w14:textId="77777777" w:rsidTr="0078012A">
              <w:trPr>
                <w:trHeight w:val="299"/>
              </w:trPr>
              <w:tc>
                <w:tcPr>
                  <w:tcW w:w="20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9F4A6D3" w14:textId="77777777" w:rsidR="0078012A" w:rsidRPr="0078012A" w:rsidRDefault="0078012A" w:rsidP="0078012A">
                  <w:pPr>
                    <w:spacing w:after="68"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5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9B0AA8B" w14:textId="77777777" w:rsidR="0078012A" w:rsidRPr="0078012A" w:rsidRDefault="0078012A" w:rsidP="0078012A">
                  <w:pPr>
                    <w:spacing w:after="68"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FE940EE" w14:textId="77777777" w:rsidTr="0078012A">
              <w:trPr>
                <w:trHeight w:val="764"/>
              </w:trPr>
              <w:tc>
                <w:tcPr>
                  <w:tcW w:w="20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5952297"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Primera Resolución de Modificaciones a la RMF para 2019</w:t>
                  </w:r>
                </w:p>
              </w:tc>
              <w:tc>
                <w:tcPr>
                  <w:tcW w:w="51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55CB06D"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20 de agosto de 2019, Anexo 3, publicado en el Diario Oficial de la Federación el 21 de agosto de 2019.</w:t>
                  </w:r>
                </w:p>
              </w:tc>
            </w:tr>
          </w:tbl>
          <w:p w14:paraId="226CC38E"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43/ISR/NV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Resultado fiscal distribuido a los tenedores de los certificados de un fideicomiso dedicado a la adquisición o construcción de inmuebles. La deducción a que se refiere el artículo 115, segundo párrafo de la Ley del ISR no le es aplicable.</w:t>
            </w:r>
          </w:p>
          <w:p w14:paraId="4196D0F0"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188, fracción V, primer párrafo de la Ley del ISR establece que los tenedores de los certificados de participación que sean residentes en México o residentes en el extranjero con establecimiento permanente en el país acumularán el resultado fiscal que les distribuya el fiduciario o el intermediario financiero provenientes de los bienes, derechos, créditos o valores que integren el patrimonio del fideicomiso emisor de dichos certificados, sin deducir el impuesto retenido, y las ganancias que obtengan por la enajenación de los citados certificados, salvo que estén exentos de pago del impuesto por dichas ganancias, y podrán acreditar el impuesto que se les retenga por dicho resultado y ganancias, contra el ISR que causen en el ejercicio en que se les distribuya o las obtengan.</w:t>
            </w:r>
          </w:p>
          <w:p w14:paraId="51DA636C"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segundo párrafo de la fracción referida señala que las personas físicas residentes en México considerarán el resultado fiscal distribuido como ingresos a que se refiere el artículo 114, fracción II de esa Ley.</w:t>
            </w:r>
          </w:p>
          <w:p w14:paraId="42251714" w14:textId="77777777" w:rsidR="0078012A" w:rsidRPr="0078012A" w:rsidRDefault="0078012A" w:rsidP="0078012A">
            <w:pPr>
              <w:spacing w:after="72"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artículo 114, fracción II de la Ley del ISR indica que se consideran ingresos por otorgar el uso o goce temporal de bienes inmuebles los rendimientos de certificados de participación inmobiliaria no amortizables; por otra parte, la fracción I de dicho artículo considera los provenientes del arrendamiento o subarrendamiento y en general por otorgar a título oneroso el uso o goce temporal de bienes inmuebles, en cualquier otra forma.</w:t>
            </w:r>
          </w:p>
          <w:p w14:paraId="23F322E0" w14:textId="77777777" w:rsidR="0078012A" w:rsidRPr="0078012A" w:rsidRDefault="0078012A" w:rsidP="0078012A">
            <w:pPr>
              <w:spacing w:after="72"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Por su parte, el artículo 115, segundo párrafo de la Ley del ISR establece expresamente que los contribuyentes que otorguen el uso o goce temporal de bienes inmuebles podrán optar por deducir el 35% de los ingresos a que se refiere el Capítulo III del Título IV de la Ley del ISR, en sustitución de las deducciones a que se refiere dicho artículo.</w:t>
            </w:r>
          </w:p>
          <w:p w14:paraId="418D9F3A" w14:textId="77777777" w:rsidR="0078012A" w:rsidRPr="0078012A" w:rsidRDefault="0078012A" w:rsidP="0078012A">
            <w:pPr>
              <w:spacing w:after="72"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De la interpretación armónica y sistemática de las disposiciones analizadas, se considera que al resultado fiscal distribuido, a que se refiere el artículo 188, fracción V de la Ley del ISR, no le es aplicable la deducción establecida en el artículo 115, segundo párrafo del mismo ordenamiento, toda vez que aplicar dicha deducción constituiría un doble beneficio indebido, en virtud de que tal resultado fue determinado por el fiduciario en los términos del Título II de la Ley del ISR, es decir, éste ya disminuyó las deducciones autorizadas por la Ley referida.</w:t>
            </w:r>
          </w:p>
          <w:p w14:paraId="71224238" w14:textId="77777777" w:rsidR="0078012A" w:rsidRPr="0078012A" w:rsidRDefault="0078012A" w:rsidP="0078012A">
            <w:pPr>
              <w:spacing w:after="72"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Al efecto, se ha detectado que algunos de los tenedores de certificados de participación emitidos por un fideicomiso dedicado a la adquisición o construcción de inmuebles, al resultado fiscal que les distribuye el fiduciario o el intermediario financiero, le aplican la deducción establecida en el artículo 115, segundo párrafo de la Ley del ISR.</w:t>
            </w:r>
          </w:p>
          <w:p w14:paraId="4A53497E" w14:textId="77777777" w:rsidR="0078012A" w:rsidRPr="0078012A" w:rsidRDefault="0078012A" w:rsidP="0078012A">
            <w:pPr>
              <w:spacing w:after="72"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Por lo anterior, se considera que realizan una práctica fiscal indebida:</w:t>
            </w:r>
          </w:p>
          <w:p w14:paraId="78373705" w14:textId="77777777" w:rsidR="0078012A" w:rsidRPr="0078012A" w:rsidRDefault="0078012A" w:rsidP="0078012A">
            <w:pPr>
              <w:spacing w:after="72"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Los tenedores de los certificados de participación que apliquen lo dispuesto en el artículo 115, segundo párrafo de la Ley del ISR respecto al resultado fiscal distribuido a</w:t>
            </w:r>
          </w:p>
          <w:p w14:paraId="7946A942" w14:textId="77777777" w:rsidR="0078012A" w:rsidRPr="0078012A" w:rsidRDefault="0078012A" w:rsidP="0078012A">
            <w:pPr>
              <w:spacing w:after="72"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que se refiere el artículo 188, fracción V de la Ley del ISR.</w:t>
            </w:r>
          </w:p>
          <w:p w14:paraId="26D83F4A" w14:textId="77777777" w:rsidR="0078012A" w:rsidRPr="0078012A" w:rsidRDefault="0078012A" w:rsidP="0078012A">
            <w:pPr>
              <w:spacing w:after="72"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la implementación de la práctica anterior.</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967"/>
              <w:gridCol w:w="4905"/>
            </w:tblGrid>
            <w:tr w:rsidR="0078012A" w:rsidRPr="0078012A" w14:paraId="4569A8A0" w14:textId="77777777" w:rsidTr="0078012A">
              <w:trPr>
                <w:trHeight w:val="303"/>
              </w:trPr>
              <w:tc>
                <w:tcPr>
                  <w:tcW w:w="205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100CC87" w14:textId="77777777" w:rsidR="0078012A" w:rsidRPr="0078012A" w:rsidRDefault="0078012A" w:rsidP="0078012A">
                  <w:pPr>
                    <w:spacing w:after="7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6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6B33E4C" w14:textId="77777777" w:rsidR="0078012A" w:rsidRPr="0078012A" w:rsidRDefault="0078012A" w:rsidP="0078012A">
                  <w:pPr>
                    <w:spacing w:after="7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100BC42" w14:textId="77777777" w:rsidTr="0078012A">
              <w:trPr>
                <w:trHeight w:val="519"/>
              </w:trPr>
              <w:tc>
                <w:tcPr>
                  <w:tcW w:w="20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176D2C1" w14:textId="77777777" w:rsidR="0078012A" w:rsidRPr="0078012A" w:rsidRDefault="0078012A" w:rsidP="0078012A">
                  <w:pPr>
                    <w:spacing w:after="7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2020</w:t>
                  </w:r>
                </w:p>
              </w:tc>
              <w:tc>
                <w:tcPr>
                  <w:tcW w:w="51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67FD44F" w14:textId="77777777" w:rsidR="0078012A" w:rsidRPr="0078012A" w:rsidRDefault="0078012A" w:rsidP="0078012A">
                  <w:pPr>
                    <w:spacing w:after="7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29 de diciembre de 2019, Anexo 3, publicado el 9 de enero de 2020.</w:t>
                  </w:r>
                </w:p>
              </w:tc>
            </w:tr>
          </w:tbl>
          <w:p w14:paraId="044301F4" w14:textId="77777777" w:rsidR="0078012A" w:rsidRPr="0078012A" w:rsidRDefault="0078012A" w:rsidP="0078012A">
            <w:pPr>
              <w:spacing w:after="7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9AE962E" w14:textId="77777777" w:rsidR="0078012A" w:rsidRPr="0078012A" w:rsidRDefault="0078012A" w:rsidP="0078012A">
            <w:pPr>
              <w:spacing w:after="7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44/ISR/NV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Entero del ISR diferido por los fideicomitentes de un fideicomiso dedicado a la adquisición o construcción de inmuebles. La donación de los certificados de participación obtenidos por la aportación de bienes inmuebles actualiza el supuesto de enajenación.</w:t>
            </w:r>
          </w:p>
          <w:p w14:paraId="59C42073"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El artículo 188, fracción XI de la Ley del ISR establece que las personas que actuando como fideicomitentes aporten bienes inmuebles al fideicomiso a que se refiere el artículo 187 de dicha Ley y reciban certificados de participación por el valor total o parcial de dichos bienes, podrán diferir el pago del ISR causado por la ganancia obtenida en la enajenación de esos bienes, hasta el momento en que enajenen cada uno de dichos certificados.</w:t>
            </w:r>
          </w:p>
          <w:p w14:paraId="541DCF64" w14:textId="77777777" w:rsidR="0078012A" w:rsidRPr="0078012A" w:rsidRDefault="0078012A" w:rsidP="0078012A">
            <w:pPr>
              <w:spacing w:after="8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En los términos del artículo 14, fracción I del CFF se entiende por enajenación de bienes, toda transmisión de propiedad, aun en la que el enajenante se reserve el dominio del bien enajenado. En este sentido, la donación constituye la enajenación de bienes al ser un contrato por el que una persona transfiere a otra su propiedad.</w:t>
            </w:r>
          </w:p>
          <w:p w14:paraId="16AA1396" w14:textId="77777777" w:rsidR="0078012A" w:rsidRPr="0078012A" w:rsidRDefault="0078012A" w:rsidP="0078012A">
            <w:pPr>
              <w:spacing w:after="8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En tales consideraciones, si el fideicomitente efectúa la donación de los certificados de participación que recibió por el valor total o parcial de los bienes inmuebles aportados al fideicomiso, al haber enajenado dichos certificados de conformidad con el artículo 14, fracción I del CFF, deberá efectuar el pago del ISR que hasta ese momento se encontraba diferido y que se causó desde la aportación de los bienes inmuebles al fideicomiso de acuerdo con lo previsto en el artículo 188, fracción XI de la Ley del ISR.</w:t>
            </w:r>
          </w:p>
          <w:p w14:paraId="15BE1652" w14:textId="77777777" w:rsidR="0078012A" w:rsidRPr="0078012A" w:rsidRDefault="0078012A" w:rsidP="0078012A">
            <w:pPr>
              <w:spacing w:after="8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Al efecto, se ha detectado que algunos contribuyentes efectúan la donación de los certificados de participación que recibieron por el valor total o parcial de los bienes aportados al fideicomiso, sin realizar el entero del ISR diferido de conformidad con el artículo 188, fracción XI de la Ley del ISR, al considerar que la donación no implica la enajenación de los certificados, o bien, debido a que la donación se considera exenta cuando así lo establece la Ley del ISR.</w:t>
            </w:r>
          </w:p>
          <w:p w14:paraId="386AFD70" w14:textId="77777777" w:rsidR="0078012A" w:rsidRPr="0078012A" w:rsidRDefault="0078012A" w:rsidP="0078012A">
            <w:pPr>
              <w:spacing w:after="8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Por lo anterior, se considera que realiza una práctica fiscal indebida:</w:t>
            </w:r>
          </w:p>
          <w:p w14:paraId="7B898D9F" w14:textId="77777777" w:rsidR="0078012A" w:rsidRPr="0078012A" w:rsidRDefault="0078012A" w:rsidP="0078012A">
            <w:pPr>
              <w:spacing w:after="88"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 </w:t>
            </w:r>
            <w:r w:rsidRPr="0078012A">
              <w:rPr>
                <w:rFonts w:ascii="Arial" w:eastAsia="Times New Roman" w:hAnsi="Arial" w:cs="Arial"/>
                <w:color w:val="2F2F2F"/>
                <w:sz w:val="18"/>
                <w:szCs w:val="18"/>
                <w:lang w:eastAsia="es-MX"/>
              </w:rPr>
              <w:t>El fideicomitente que no efectúe el pago del ISR diferido derivado de la aportación de los inmuebles al fideicomiso en los términos del artículo 188, fracción XI de la Ley del ISR, cuando done sus certificados de participación.</w:t>
            </w:r>
          </w:p>
          <w:p w14:paraId="670B0817" w14:textId="77777777" w:rsidR="0078012A" w:rsidRPr="0078012A" w:rsidRDefault="0078012A" w:rsidP="0078012A">
            <w:pPr>
              <w:spacing w:after="88"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la implementación de la práctica anterior.</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967"/>
              <w:gridCol w:w="4905"/>
            </w:tblGrid>
            <w:tr w:rsidR="0078012A" w:rsidRPr="0078012A" w14:paraId="4546EB07" w14:textId="77777777" w:rsidTr="0078012A">
              <w:trPr>
                <w:trHeight w:val="319"/>
              </w:trPr>
              <w:tc>
                <w:tcPr>
                  <w:tcW w:w="205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D4259F6" w14:textId="77777777" w:rsidR="0078012A" w:rsidRPr="0078012A" w:rsidRDefault="0078012A" w:rsidP="0078012A">
                  <w:pPr>
                    <w:spacing w:after="88"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6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581F2A7" w14:textId="77777777" w:rsidR="0078012A" w:rsidRPr="0078012A" w:rsidRDefault="0078012A" w:rsidP="0078012A">
                  <w:pPr>
                    <w:spacing w:after="88"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74AB825" w14:textId="77777777" w:rsidTr="0078012A">
              <w:trPr>
                <w:trHeight w:val="535"/>
              </w:trPr>
              <w:tc>
                <w:tcPr>
                  <w:tcW w:w="20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CB336C5" w14:textId="77777777" w:rsidR="0078012A" w:rsidRPr="0078012A" w:rsidRDefault="0078012A" w:rsidP="0078012A">
                  <w:pPr>
                    <w:spacing w:after="88"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2020</w:t>
                  </w:r>
                </w:p>
              </w:tc>
              <w:tc>
                <w:tcPr>
                  <w:tcW w:w="51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2490B7F" w14:textId="77777777" w:rsidR="0078012A" w:rsidRPr="0078012A" w:rsidRDefault="0078012A" w:rsidP="0078012A">
                  <w:pPr>
                    <w:spacing w:after="88"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29 de diciembre de 2019, Anexo 3, publicado el 9 de enero de 2020.</w:t>
                  </w:r>
                </w:p>
              </w:tc>
            </w:tr>
          </w:tbl>
          <w:p w14:paraId="28870EFA" w14:textId="77777777" w:rsidR="0078012A" w:rsidRPr="0078012A" w:rsidRDefault="0078012A" w:rsidP="0078012A">
            <w:pPr>
              <w:spacing w:after="8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05654C0" w14:textId="77777777" w:rsidR="0078012A" w:rsidRPr="0078012A" w:rsidRDefault="0078012A" w:rsidP="0078012A">
            <w:pPr>
              <w:spacing w:after="8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45/ISR/NV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Donataria Autorizada. Modificación de los estatutos sociales o del contrato de fideicomiso.</w:t>
            </w:r>
          </w:p>
          <w:p w14:paraId="6AFE31F9" w14:textId="77777777" w:rsidR="0078012A" w:rsidRPr="0078012A" w:rsidRDefault="0078012A" w:rsidP="0078012A">
            <w:pPr>
              <w:spacing w:after="8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artículo 82, fracción I de la Ley del ISR dispone que, para ser consideradas como instituciones autorizadas para recibir donativos deducibles, las personas morales con fines no lucrativos deberán realizar como actividad exclusivamente la que fue autorizada para recibir donativos deducibles.</w:t>
            </w:r>
          </w:p>
          <w:p w14:paraId="34D010B3" w14:textId="77777777" w:rsidR="0078012A" w:rsidRPr="0078012A" w:rsidRDefault="0078012A" w:rsidP="0078012A">
            <w:pPr>
              <w:spacing w:after="8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mismo artículo 82, en su fracción IV señala que las personas morales con fines no lucrativos deberán destinar sus activos exclusivamente a los fines propios de su objeto social, no pudiendo otorgar beneficios sobre el remanente distribuible a ninguna persona física ni a ninguno de sus integrantes personas físicas o morales, salvo que se trate, en este último caso, de alguna de las personas morales o fideicomisos autorizados para</w:t>
            </w:r>
          </w:p>
          <w:p w14:paraId="2D1D6497" w14:textId="77777777" w:rsidR="0078012A" w:rsidRPr="0078012A" w:rsidRDefault="0078012A" w:rsidP="0078012A">
            <w:pPr>
              <w:spacing w:after="8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recibir donativos deducibles de impuestos o se trate de la remuneración de servicios efectivamente recibidos.</w:t>
            </w:r>
          </w:p>
          <w:p w14:paraId="5BA8CC38" w14:textId="77777777" w:rsidR="0078012A" w:rsidRPr="0078012A" w:rsidRDefault="0078012A" w:rsidP="0078012A">
            <w:pPr>
              <w:spacing w:after="8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Asimismo, el propio artículo 82, en su fracción V determina que las personas morales con fines no lucrativos al momento de su liquidación o cambio de residencia para efectos fiscales, deberán destinar la totalidad de su patrimonio a otras entidades autorizadas para recibir donativos deducibles.</w:t>
            </w:r>
          </w:p>
          <w:p w14:paraId="75AF789A" w14:textId="77777777" w:rsidR="0078012A" w:rsidRPr="0078012A" w:rsidRDefault="0078012A" w:rsidP="0078012A">
            <w:pPr>
              <w:spacing w:after="8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Por lo anterior, se considera que se realiza una práctica fiscal indebida cuando las organizaciones civiles o fideicomisos que cuentan con autorización para recibir donativos deducibles, modifiquen los estatutos sociales o el contrato de fideicomiso respectivo, posterior al otorgamiento de la autorización para recibir donativos deducibles, con el fin de:</w:t>
            </w:r>
          </w:p>
          <w:p w14:paraId="67B29A3D" w14:textId="77777777" w:rsidR="0078012A" w:rsidRPr="0078012A" w:rsidRDefault="0078012A" w:rsidP="0078012A">
            <w:pPr>
              <w:spacing w:after="88"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Incluir actividades no relacionadas con su objeto social autorizado o actividades que persigan fines económicos, que se contrapongan a las disposiciones fiscales aplicables a las instituciones autorizadas para recibir donativos deducibles.</w:t>
            </w:r>
          </w:p>
          <w:p w14:paraId="49D3FE63" w14:textId="77777777" w:rsidR="0078012A" w:rsidRPr="0078012A" w:rsidRDefault="0078012A" w:rsidP="0078012A">
            <w:pPr>
              <w:spacing w:after="88"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II.</w:t>
            </w:r>
            <w:r w:rsidRPr="0078012A">
              <w:rPr>
                <w:rFonts w:ascii="Arial" w:eastAsia="Times New Roman" w:hAnsi="Arial" w:cs="Arial"/>
                <w:color w:val="2F2F2F"/>
                <w:sz w:val="18"/>
                <w:szCs w:val="18"/>
                <w:lang w:eastAsia="es-MX"/>
              </w:rPr>
              <w:t> Incluir actos que impliquen la transmisión de su patrimonio a entidades no autorizadas para recibir donativos deducibles.</w:t>
            </w:r>
          </w:p>
          <w:p w14:paraId="64D2E8D7"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18"/>
                <w:szCs w:val="18"/>
                <w:lang w:eastAsia="es-MX"/>
              </w:rPr>
              <w:t> Destinar los recursos de la donataria para financiar actividades distintas al objeto social autorizado.</w:t>
            </w:r>
          </w:p>
          <w:p w14:paraId="0A3B67E2" w14:textId="77777777" w:rsidR="0078012A" w:rsidRPr="0078012A" w:rsidRDefault="0078012A" w:rsidP="0078012A">
            <w:pPr>
              <w:spacing w:after="64"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18"/>
                <w:szCs w:val="18"/>
                <w:lang w:eastAsia="es-MX"/>
              </w:rPr>
              <w:t> Asesorar, aconsejar, prestar servicios o participar en la realización o implementación de las practicas anteriores.</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910"/>
              <w:gridCol w:w="4902"/>
            </w:tblGrid>
            <w:tr w:rsidR="0078012A" w:rsidRPr="0078012A" w14:paraId="4783530B" w14:textId="77777777" w:rsidTr="0078012A">
              <w:trPr>
                <w:trHeight w:val="295"/>
              </w:trPr>
              <w:tc>
                <w:tcPr>
                  <w:tcW w:w="199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40D1289" w14:textId="77777777" w:rsidR="0078012A" w:rsidRPr="0078012A" w:rsidRDefault="0078012A" w:rsidP="0078012A">
                  <w:pPr>
                    <w:spacing w:after="64"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6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48CC58C" w14:textId="77777777" w:rsidR="0078012A" w:rsidRPr="0078012A" w:rsidRDefault="0078012A" w:rsidP="0078012A">
                  <w:pPr>
                    <w:spacing w:after="64"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4810D9B" w14:textId="77777777" w:rsidTr="0078012A">
              <w:trPr>
                <w:trHeight w:val="511"/>
              </w:trPr>
              <w:tc>
                <w:tcPr>
                  <w:tcW w:w="19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41595E8" w14:textId="77777777" w:rsidR="0078012A" w:rsidRPr="0078012A" w:rsidRDefault="0078012A" w:rsidP="0078012A">
                  <w:pPr>
                    <w:spacing w:after="64"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2020</w:t>
                  </w:r>
                </w:p>
              </w:tc>
              <w:tc>
                <w:tcPr>
                  <w:tcW w:w="51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B248EA5" w14:textId="77777777" w:rsidR="0078012A" w:rsidRPr="0078012A" w:rsidRDefault="0078012A" w:rsidP="0078012A">
                  <w:pPr>
                    <w:spacing w:after="64"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29 de diciembre de 2019, Anexo 3, publicado el 9 de enero de 2020.</w:t>
                  </w:r>
                </w:p>
              </w:tc>
            </w:tr>
          </w:tbl>
          <w:p w14:paraId="45F3DFF4" w14:textId="77777777" w:rsidR="0078012A" w:rsidRPr="0078012A" w:rsidRDefault="0078012A" w:rsidP="0078012A">
            <w:pPr>
              <w:spacing w:after="64"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7E37C04"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46/ISR/NV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Para los efectos del artículo 3-B de la Ley de Coordinación Fiscal. Se entiende como impuesto sobre la renta participable, aquel que es enterado en efectivo, cheque o traspaso.</w:t>
            </w:r>
          </w:p>
          <w:p w14:paraId="2D198045" w14:textId="77777777" w:rsidR="0078012A" w:rsidRPr="0078012A" w:rsidRDefault="0078012A" w:rsidP="0078012A">
            <w:pPr>
              <w:spacing w:after="64"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artículo 3-B de la Ley de Coordinación Fiscal establece que las entidades adheridas al Sistema Nacional de Coordinación Fiscal participarán al 100% de la recaudación que se obtenga del impuesto sobre la renta que efectivamente se entere a la Federación, correspondiente al salario del personal que preste o desempeñe un servicio personal subordinado en las dependencias de la entidad federativa, del municipio o demarcación territorial del Distrito Federal, así como en sus respectivos organismos autónomos y entidades paraestatales y paramunicipales, siempre que el salario sea efectivamente pagado por los entes mencionados con cargo a sus participaciones u otros ingresos locales.</w:t>
            </w:r>
          </w:p>
          <w:p w14:paraId="465A903D" w14:textId="77777777" w:rsidR="0078012A" w:rsidRPr="0078012A" w:rsidRDefault="0078012A" w:rsidP="0078012A">
            <w:pPr>
              <w:spacing w:after="64"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En virtud de lo expuesto, la interpretación del precepto legal invocado; permite concluir que, si bien es cierto las entidades federativas tienen derecho a que se les participe el impuesto sobre la renta retenido a sus trabajadores, por el pago de sus salarios, también lo es que ello se encuentra condicionado a que dicho impuesto sea efectivamente pagado por los entes mencionados con cargo a sus participaciones u otros ingresos locales, entendiéndose como efectivamente pagado, cuando la obligación se extingue a través de efectivo, cheque o traspaso.</w:t>
            </w:r>
          </w:p>
          <w:p w14:paraId="1B5C3E57" w14:textId="77777777" w:rsidR="0078012A" w:rsidRPr="0078012A" w:rsidRDefault="0078012A" w:rsidP="0078012A">
            <w:pPr>
              <w:spacing w:after="64"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Se tiene conocimiento que algunos municipios realizan el entero de las retenciones del Impuesto Sobre la Renta de sus trabajadores, a la Federación; por medio de compensaciones de saldos a favor; incumpliendo con el artículo 3-B de la Ley de Coordinación Fiscal; que establece que sea efectivamente pagado con cargo a sus participaciones u otros ingresos locales.</w:t>
            </w:r>
          </w:p>
          <w:p w14:paraId="3CD062B4" w14:textId="77777777" w:rsidR="0078012A" w:rsidRPr="0078012A" w:rsidRDefault="0078012A" w:rsidP="0078012A">
            <w:pPr>
              <w:spacing w:after="64"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Por lo anterior, se considera que realizan una práctica fiscal indebida:</w:t>
            </w:r>
          </w:p>
          <w:p w14:paraId="216757BA" w14:textId="77777777" w:rsidR="0078012A" w:rsidRPr="0078012A" w:rsidRDefault="0078012A" w:rsidP="0078012A">
            <w:pPr>
              <w:spacing w:after="64"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Cuando los estados y municipios, para obtener los beneficios del artículo 3-B de la Ley de Coordinación Fiscal, cumplan con la obligación de enterar el impuesto sobre la renta retenido a sus trabajadores de una manera distinta al pago en efectivo, cheque o traspaso.</w:t>
            </w:r>
          </w:p>
          <w:p w14:paraId="149D473A" w14:textId="77777777" w:rsidR="0078012A" w:rsidRPr="0078012A" w:rsidRDefault="0078012A" w:rsidP="0078012A">
            <w:pPr>
              <w:spacing w:after="64"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en la implementación de la práctica anterior.</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910"/>
              <w:gridCol w:w="4902"/>
            </w:tblGrid>
            <w:tr w:rsidR="0078012A" w:rsidRPr="0078012A" w14:paraId="6145C60A" w14:textId="77777777" w:rsidTr="0078012A">
              <w:trPr>
                <w:trHeight w:val="237"/>
              </w:trPr>
              <w:tc>
                <w:tcPr>
                  <w:tcW w:w="199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0C22893" w14:textId="77777777" w:rsidR="0078012A" w:rsidRPr="0078012A" w:rsidRDefault="0078012A" w:rsidP="0078012A">
                  <w:pPr>
                    <w:spacing w:after="64"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6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39B8B8F" w14:textId="77777777" w:rsidR="0078012A" w:rsidRPr="0078012A" w:rsidRDefault="0078012A" w:rsidP="0078012A">
                  <w:pPr>
                    <w:spacing w:after="64"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bl>
          <w:p w14:paraId="4CCB4659"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902"/>
              <w:gridCol w:w="4910"/>
            </w:tblGrid>
            <w:tr w:rsidR="0078012A" w:rsidRPr="0078012A" w14:paraId="093E75ED" w14:textId="77777777" w:rsidTr="0078012A">
              <w:trPr>
                <w:trHeight w:val="511"/>
              </w:trPr>
              <w:tc>
                <w:tcPr>
                  <w:tcW w:w="19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D56A092" w14:textId="77777777" w:rsidR="0078012A" w:rsidRPr="0078012A" w:rsidRDefault="0078012A" w:rsidP="0078012A">
                  <w:pPr>
                    <w:spacing w:after="64"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2020</w:t>
                  </w:r>
                </w:p>
              </w:tc>
              <w:tc>
                <w:tcPr>
                  <w:tcW w:w="51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F5ACB84" w14:textId="77777777" w:rsidR="0078012A" w:rsidRPr="0078012A" w:rsidRDefault="0078012A" w:rsidP="0078012A">
                  <w:pPr>
                    <w:spacing w:after="64"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29 de diciembre de 2019, Anexo 3, publicado el 9 de enero de 2020.</w:t>
                  </w:r>
                </w:p>
              </w:tc>
            </w:tr>
          </w:tbl>
          <w:p w14:paraId="3C3EB906" w14:textId="77777777" w:rsidR="0078012A" w:rsidRPr="0078012A" w:rsidRDefault="0078012A" w:rsidP="0078012A">
            <w:pPr>
              <w:spacing w:after="64"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D4CF04C" w14:textId="77777777" w:rsidR="0078012A" w:rsidRPr="0078012A" w:rsidRDefault="0078012A" w:rsidP="0078012A">
            <w:pPr>
              <w:spacing w:after="64"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 Criterios de la Ley del IVA</w:t>
            </w:r>
          </w:p>
          <w:p w14:paraId="1BAB7AA3"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1/IVA/NV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Alimentos preparados para su consumo en el lugar de su enajenación por las denominadas tiendas de conveniencia.</w:t>
            </w:r>
          </w:p>
          <w:p w14:paraId="1C8C8FB1"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2-A, fracción I, inciso b) de la Ley del IVA establece que el impuesto se calculará aplicando la tasa del 0% a la enajenación de productos destinados a la alimentación.</w:t>
            </w:r>
          </w:p>
          <w:p w14:paraId="57712FEC"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obstante, el último párrafo de la fracción I de dicho artículo dispone que se aplicará la tasa del 16% a la enajenación de alimentos preparados para su consumo en el lugar o establecimiento en que se enajenen, inclusive cuando no cuenten con instalaciones para ser consumidos en los mismos, cuando sean para llevar o para entrega a domicilio.</w:t>
            </w:r>
          </w:p>
          <w:p w14:paraId="2C485A89"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Se consideran alimentos preparados para su consumo en el lugar de su enajenación, los que resulten de la combinación de aquellos productos que, por sí solos y por su destino ordinario, pueden ser consumidos sin </w:t>
            </w:r>
            <w:r w:rsidRPr="0078012A">
              <w:rPr>
                <w:rFonts w:ascii="Arial" w:eastAsia="Times New Roman" w:hAnsi="Arial" w:cs="Arial"/>
                <w:color w:val="2F2F2F"/>
                <w:sz w:val="18"/>
                <w:szCs w:val="18"/>
                <w:lang w:eastAsia="es-MX"/>
              </w:rPr>
              <w:lastRenderedPageBreak/>
              <w:t>necesidad de someterse a otro proceso de elaboración adicional, cuando queden a disposición del adquirente los instrumentos o utensilios necesarios para su cocción o calentamiento.</w:t>
            </w:r>
          </w:p>
          <w:p w14:paraId="6EC5FF8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realizan una práctica fiscal indebida:</w:t>
            </w:r>
          </w:p>
          <w:p w14:paraId="3CE8BC0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Las tiendas denominadas "de conveniencia" que calculen el gravamen a la tasa del 0%, por las enajenaciones que realizan de los alimentos preparados para su consumo, a que se refiere el tercer párrafo de este criterio.</w:t>
            </w:r>
          </w:p>
          <w:p w14:paraId="478143C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la implementación de la práctica anterior.</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966"/>
              <w:gridCol w:w="4846"/>
            </w:tblGrid>
            <w:tr w:rsidR="0078012A" w:rsidRPr="0078012A" w14:paraId="0CB541E9" w14:textId="77777777" w:rsidTr="0078012A">
              <w:trPr>
                <w:trHeight w:val="345"/>
              </w:trPr>
              <w:tc>
                <w:tcPr>
                  <w:tcW w:w="199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513470C"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F9971F3"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34DA806" w14:textId="77777777" w:rsidTr="0078012A">
              <w:trPr>
                <w:trHeight w:val="803"/>
              </w:trPr>
              <w:tc>
                <w:tcPr>
                  <w:tcW w:w="19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0AE37D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Tercera Resolución de Modificaciones a la RMF para 2008</w:t>
                  </w:r>
                </w:p>
              </w:tc>
              <w:tc>
                <w:tcPr>
                  <w:tcW w:w="51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6A06B9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26 de diciembre de 2008, Anexo 26, publicado en la misma fecha de la Modificación, con número de criterio no vinculativo 2/IVA.</w:t>
                  </w:r>
                </w:p>
              </w:tc>
            </w:tr>
          </w:tbl>
          <w:p w14:paraId="3533D24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01707C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2/IVA/NV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Alimentos preparados.</w:t>
            </w:r>
          </w:p>
          <w:p w14:paraId="2E91F4D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2-A, fracción I, último párrafo de la Ley del IVA establece que se aplicará la tasa del 16% a la enajenación de alimentos preparados para su consumo en el lugar o establecimiento en que se enajenen, inclusive cuando no cuenten con instalaciones para ser consumidos en los mismos, cuando sean para llevar o para entrega a domicilio.</w:t>
            </w:r>
          </w:p>
          <w:p w14:paraId="3069F77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ese sentido, se consideran alimentos preparados para su consumo en el lugar de su enajenación, los alimentos enajenados como parte del servicio genérico de comidas, prestado por hoteles, restaurantes, fondas, loncherías, torterías, taquerías, pizzerías, cocinas económicas, cafeterías, comedores, rosticerías, bares, cantinas, servicios de banquetes o cualesquiera otros de la misma naturaleza, en cualquiera de las siguientes modalidades: servicio en el plato, en la mesa, a domicilio, al cuarto, para llevar y autoservicio.</w:t>
            </w:r>
          </w:p>
          <w:p w14:paraId="6C47DF5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Tratándose de establecimientos distintos a los anteriores, como por ejemplo las denominadas tiendas de autoservicio, se considera que prestan el servicio genérico de comidas, únicamente por la enajenación de alimentos preparados o compuestos, listos para su consumo y ofertados a granel, independientemente de que los hayan preparado o combinado, o adquirido ya preparados o combinados. Por consiguiente, la enajenación de dichos alimentos ha estado afecta a la tasa general del IVA.</w:t>
            </w:r>
          </w:p>
          <w:p w14:paraId="1C4F9BD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Las enajenaciones de los alimentos mencionados en el párrafo anterior que hagan los proveedores a los establecimientos a que se refiere el citado párrafo, únicamente estarán afectas a la tasa general del impuesto cuando los proveedores presten un servicio genérico de comidas en los términos del segundo párrafo.</w:t>
            </w:r>
          </w:p>
          <w:p w14:paraId="351975F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realizan una práctica fiscal indebida:</w:t>
            </w:r>
          </w:p>
          <w:p w14:paraId="2CCF8B2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11A2BC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Los establecimientos a que se refiere el tercer párrafo de este criterio que no calculen el gravamen a la tasa general por las enajenaciones que realizan de los alimentos antes señalados.</w:t>
            </w:r>
          </w:p>
          <w:p w14:paraId="540DB47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la implementación de la práctica anterior.</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899"/>
              <w:gridCol w:w="4973"/>
            </w:tblGrid>
            <w:tr w:rsidR="0078012A" w:rsidRPr="0078012A" w14:paraId="41B33B80" w14:textId="77777777" w:rsidTr="0078012A">
              <w:trPr>
                <w:trHeight w:val="345"/>
              </w:trPr>
              <w:tc>
                <w:tcPr>
                  <w:tcW w:w="194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CD08D19"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7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7C1D272"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2EC87F4" w14:textId="77777777" w:rsidTr="0078012A">
              <w:trPr>
                <w:trHeight w:val="1032"/>
              </w:trPr>
              <w:tc>
                <w:tcPr>
                  <w:tcW w:w="1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3FE806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Primera Resolución de Modificaciones a la RMF para 2009</w:t>
                  </w:r>
                </w:p>
              </w:tc>
              <w:tc>
                <w:tcPr>
                  <w:tcW w:w="52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590E6A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7 de agosto de 2009, Anexo 3, publicado en el Diario Oficial de la Federación el 11 de agosto de 2009, con número de criterio no vinculativo 3/IVA.</w:t>
                  </w:r>
                </w:p>
              </w:tc>
            </w:tr>
          </w:tbl>
          <w:p w14:paraId="072870D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57D896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3/IVA/NV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Servicio de itinerancia internacional o global.</w:t>
            </w:r>
          </w:p>
          <w:p w14:paraId="2C0BF43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El artículo 29, fracción IV de la Ley del IVA, establece que se aplicará la tasa del 0% a la prestación de servicios cuando la misma se exporte, considerando como exportación de servicios, el aprovechamiento en el extranjero de servicios prestados por residentes en el país.</w:t>
            </w:r>
          </w:p>
          <w:p w14:paraId="61A5326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obstante, el servicio de itinerancia internacional o global, que prestan los operadores de telefonía celular ubicados en México, a los clientes de compañías operadoras del extranjero, cuando dichos clientes se encuentran en el área de cobertura de su red, consistente en permitirles conectarse y hacer y recibir automáticamente llamadas de voz y envíos de datos, es un servicio que se aprovecha en territorio nacional, por lo que no debe considerarse como exportación de servicios. Por tanto, al monto que se facture por este concepto a los operadores de telefonía celular del extranjero o a cualquier otra persona, debe aplicarse y trasladarse la tasa del 16%.</w:t>
            </w:r>
          </w:p>
          <w:p w14:paraId="198C8C3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realizan una práctica fiscal indebida:</w:t>
            </w:r>
          </w:p>
          <w:p w14:paraId="3FECD7A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Los operadores de telefonía celular que apliquen el artículo 29, fracción IV de la Ley del IVA y calculen el gravamen a la tasa del 0% al servicio de itinerancia internacional o global.</w:t>
            </w:r>
          </w:p>
          <w:p w14:paraId="7C1AE7A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la implementación de la práctica anterior.</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903"/>
              <w:gridCol w:w="4969"/>
            </w:tblGrid>
            <w:tr w:rsidR="0078012A" w:rsidRPr="0078012A" w14:paraId="0EF3F401" w14:textId="77777777" w:rsidTr="0078012A">
              <w:trPr>
                <w:trHeight w:val="352"/>
              </w:trPr>
              <w:tc>
                <w:tcPr>
                  <w:tcW w:w="192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F36E44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8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7DFC77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5FFCD88" w14:textId="77777777" w:rsidTr="0078012A">
              <w:trPr>
                <w:trHeight w:val="1060"/>
              </w:trPr>
              <w:tc>
                <w:tcPr>
                  <w:tcW w:w="19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FE480B0"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Décima Cuarta Resolución de Modificaciones a la RMF para 2006</w:t>
                  </w:r>
                </w:p>
              </w:tc>
              <w:tc>
                <w:tcPr>
                  <w:tcW w:w="52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C29ADDD"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28 de marzo de 2007, Anexo 26, publicado en la misma fecha de la Modificación, con número de criterio no vinculativo 1/IVA.</w:t>
                  </w:r>
                </w:p>
              </w:tc>
            </w:tr>
          </w:tbl>
          <w:p w14:paraId="617C908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2C0844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4/IVA/NV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Prestación de servicios en territorio nacional a través de la figura de comisionista mercantil.</w:t>
            </w:r>
          </w:p>
          <w:p w14:paraId="2E9E477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29, fracción IV, inciso d) de la Ley del IVA, señala que se considera exportación de servicios al aprovechamiento en el extranjero de servicios prestados por residentes en el país, por concepto de comisiones y mediaciones.</w:t>
            </w:r>
          </w:p>
          <w:p w14:paraId="0929881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que cualquier aprovechamiento en el extranjero de servicios prestados por residentes en el país, por concepto distinto al de comisiones y mediaciones no se considera exportación de servicios.</w:t>
            </w:r>
          </w:p>
          <w:p w14:paraId="19579B2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una práctica fiscal indebida:</w:t>
            </w:r>
          </w:p>
          <w:p w14:paraId="50E6E54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Considerar que la prestación de servicios, tales como: portuarios, fletamento, remolque, eliminación de desechos, reparación, carga, descarga, amarre, desamarre, almacenaje, reparación, mantenimiento, inspección, transportación, publicidad, así como cualquier otro identificado con alguna actividad específica, realizados en territorio</w:t>
            </w:r>
          </w:p>
          <w:p w14:paraId="44F5C528"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nacional es aprovechada en el extranjero por efectuarse a través de un comisionista mercantil y con motivo de ello están sujetas a la tasa del 0% para efectos del IVA.</w:t>
            </w:r>
          </w:p>
          <w:p w14:paraId="2399618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Asesorar, aconsejar, prestar servicios o participar en la realización o la implementación de la práctica anterior.</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888"/>
              <w:gridCol w:w="4984"/>
            </w:tblGrid>
            <w:tr w:rsidR="0078012A" w:rsidRPr="0078012A" w14:paraId="557E9D2A" w14:textId="77777777" w:rsidTr="0078012A">
              <w:trPr>
                <w:trHeight w:val="352"/>
              </w:trPr>
              <w:tc>
                <w:tcPr>
                  <w:tcW w:w="193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E3E60C3"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8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A12FCF2"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243B261" w14:textId="77777777" w:rsidTr="0078012A">
              <w:trPr>
                <w:trHeight w:val="1060"/>
              </w:trPr>
              <w:tc>
                <w:tcPr>
                  <w:tcW w:w="19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5603882"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Segunda Resolución de Modificaciones a la RMF para 2010</w:t>
                  </w:r>
                </w:p>
              </w:tc>
              <w:tc>
                <w:tcPr>
                  <w:tcW w:w="528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764D4C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3 de diciembre de 2010, Anexo 3, publicado en el Diario Oficial de la Federación el 7 de diciembre de 2010, con número de criterio no vinculativo 5/IVA.</w:t>
                  </w:r>
                </w:p>
              </w:tc>
            </w:tr>
          </w:tbl>
          <w:p w14:paraId="3A1F162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5A15A4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5/IVA/NV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Enajenación de efectos salvados.</w:t>
            </w:r>
          </w:p>
          <w:p w14:paraId="2A11A25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 artículo 1 de la Ley sobre el Contrato de Seguro, se deriva que el resarcimiento del daño o pago de una suma de dinero realizado por las empresas aseguradoras al verificarse la eventualidad prevista en los contratos de seguro, tiene su causa en los propios contratos, por lo que estas operaciones no pueden considerarse como costo de adquisición o pago del valor de los efectos salvados para dichas empresas.</w:t>
            </w:r>
          </w:p>
          <w:p w14:paraId="018E058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Por lo anterior, se considera una práctica fiscal indebida:</w:t>
            </w:r>
          </w:p>
          <w:p w14:paraId="4076D3A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Expedir un CFDI que señale como precio o contraprestación por la enajenación de los efectos salvados, la cantidad pagada o resarcida por una empresa aseguradora al verificarse la eventualidad prevista en un contrato de seguro contra daños.</w:t>
            </w:r>
          </w:p>
          <w:p w14:paraId="29A3603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Calcular el IVA y trasladarlo a una empresa aseguradora que adquiera los efectos salvados, considerando como valor la cantidad a que se refiere la fracción anterior, expidiendo para tal caso un CFDI que señale como monto del IVA trasladado, el calculado conforme a esta fracción.</w:t>
            </w:r>
          </w:p>
          <w:p w14:paraId="7BAE6D5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18"/>
                <w:szCs w:val="18"/>
                <w:lang w:eastAsia="es-MX"/>
              </w:rPr>
              <w:t> Deducir o acreditar fiscalmente el IVA con base en los comprobantes fiscales a que se refieren las anteriores fracciones I y II.</w:t>
            </w:r>
          </w:p>
          <w:p w14:paraId="6DA5F3F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18"/>
                <w:szCs w:val="18"/>
                <w:lang w:eastAsia="es-MX"/>
              </w:rPr>
              <w:t> Considerar como costo de adquisición de los efectos salvados, para el artículo 27 del Reglamento de la Ley del IVA, la cantidad a que se refiere la citada fracción I.</w:t>
            </w:r>
          </w:p>
          <w:p w14:paraId="128CC4F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V.</w:t>
            </w:r>
            <w:r w:rsidRPr="0078012A">
              <w:rPr>
                <w:rFonts w:ascii="Arial" w:eastAsia="Times New Roman" w:hAnsi="Arial" w:cs="Arial"/>
                <w:color w:val="2F2F2F"/>
                <w:sz w:val="18"/>
                <w:szCs w:val="18"/>
                <w:lang w:eastAsia="es-MX"/>
              </w:rPr>
              <w:t> Asesorar, aconsejar, prestar servicios o participar en la realización o la implementación de cualquiera de las prácticas anteriores.</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921"/>
              <w:gridCol w:w="4951"/>
            </w:tblGrid>
            <w:tr w:rsidR="0078012A" w:rsidRPr="0078012A" w14:paraId="71BDA99C" w14:textId="77777777" w:rsidTr="0078012A">
              <w:trPr>
                <w:trHeight w:val="332"/>
              </w:trPr>
              <w:tc>
                <w:tcPr>
                  <w:tcW w:w="196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D6CEBC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4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69F20E5"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E24B852" w14:textId="77777777" w:rsidTr="0078012A">
              <w:trPr>
                <w:trHeight w:val="764"/>
              </w:trPr>
              <w:tc>
                <w:tcPr>
                  <w:tcW w:w="19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420BD4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Segunda Resolución de Modificaciones de la RMF para 2009</w:t>
                  </w:r>
                </w:p>
              </w:tc>
              <w:tc>
                <w:tcPr>
                  <w:tcW w:w="52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70962E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21 de diciembre de 2009, Anexo 3, publicado en la misma fecha de la Modificación, con número de criterio no vinculativo 4/IVA.</w:t>
                  </w:r>
                </w:p>
              </w:tc>
            </w:tr>
          </w:tbl>
          <w:p w14:paraId="71C011A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0723B2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6/IVA/NV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Retención a residentes en el extranjero sin establecimiento permanente en el país.</w:t>
            </w:r>
          </w:p>
          <w:p w14:paraId="6953972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1-A, fracción III de la Ley del IVA establece que están obligados a efectuar la retención del impuesto que se les traslade, las personas físicas o morales que adquieran bienes tangibles, o los usen o gocen temporalmente, que enajenen u otorguen residentes en el extranjero sin establecimiento permanente en el país.</w:t>
            </w:r>
          </w:p>
          <w:p w14:paraId="46DA096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otra parte, el artículo 3, último párrafo de la Ley del IVA establece que se consideran residentes en territorio nacional, además de los señalados en el CFF, las personas físicas o morales residentes en el extranjero que tengan uno o varios establecimientos en el país, por todos los actos o actividades que en los mismos realicen.</w:t>
            </w:r>
          </w:p>
          <w:p w14:paraId="35A8BA7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obstante lo anterior, para determinar si la enajenación o el otorgamiento del uso o goce temporal de bienes tangibles es realizada por residentes en el extranjero sin establecimiento permanente en el país, es necesario atender al concepto de establecimiento permanente previsto en la Ley del ISR y, en su caso, a los tratados para evitar la doble tributación que México tenga en vigor.</w:t>
            </w:r>
          </w:p>
          <w:p w14:paraId="2507657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realizan una práctica fiscal indebida:</w:t>
            </w:r>
          </w:p>
          <w:p w14:paraId="27CB689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177EF6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Las personas físicas o morales que adquieran bienes tangibles, o los usen o gocen temporalmente, que enajenen u otorguen residentes en el extranjero sin establecimiento permanente en el país y no les efectúen la retención a que se refiere el artículo 1-A, fracción III de la Ley del IVA, por considerar, entre otros, que el residente en el extranjero de que se trate es residente en territorio nacional conforme al artículo 3, último párrafo de dicha Ley.</w:t>
            </w:r>
          </w:p>
          <w:p w14:paraId="3127082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Quienes asesoren, aconsejen, presten servicios o participen en la realización o la implementación de la práctica anterior.</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898"/>
              <w:gridCol w:w="4974"/>
            </w:tblGrid>
            <w:tr w:rsidR="0078012A" w:rsidRPr="0078012A" w14:paraId="0AF0DDB3" w14:textId="77777777" w:rsidTr="0078012A">
              <w:trPr>
                <w:trHeight w:val="332"/>
              </w:trPr>
              <w:tc>
                <w:tcPr>
                  <w:tcW w:w="194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1705E37"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7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EDB379B"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44B7185" w14:textId="77777777" w:rsidTr="0078012A">
              <w:trPr>
                <w:trHeight w:val="764"/>
              </w:trPr>
              <w:tc>
                <w:tcPr>
                  <w:tcW w:w="1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575CBD5"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Segunda Resolución de Modificaciones a la RMF para 2013</w:t>
                  </w:r>
                </w:p>
              </w:tc>
              <w:tc>
                <w:tcPr>
                  <w:tcW w:w="52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3197FE0"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31 de mayo de 2013, Anexo 3, publicado en la misma fecha de la Modificación.</w:t>
                  </w:r>
                </w:p>
              </w:tc>
            </w:tr>
          </w:tbl>
          <w:p w14:paraId="7D4EB72E"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FD664E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7/IVA/NV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IVA en transportación aérea que inicia en la franja fronteriza. No puede considerarse como prestado solamente el 25% del servicio.</w:t>
            </w:r>
          </w:p>
          <w:p w14:paraId="6EEAFD2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 fracción II de la Ley del IVA establece que las personas físicas y morales que en territorio nacional, presten servicios independientes, están obligadas al pago del impuesto a la tasa del 16%.</w:t>
            </w:r>
          </w:p>
          <w:p w14:paraId="47FF140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Tratándose de transportación área internacional, el artículo 16, tercer párrafo del mismo ordenamiento legal, precisa que se le dará el mismo tratamiento fiscal a la transportación aérea a las poblaciones mexicanas ubicadas en la franja fronteriza de 20 kilómetros paralela a las líneas divisorias internacionales del norte y sur del país, quedando gravado únicamente el 25% del servicio a la tasa general del impuesto.</w:t>
            </w:r>
          </w:p>
          <w:p w14:paraId="1FAFBCB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el contrario, si la prestación del servicio se realiza desde alguna población mexicana ubicada en la franja fronteriza hacia cualquier otro destino nacional no ubicado en dicha franja, la prestación del servicio estará gravada en su totalidad a la tasa general del impuesto al valor agregado.</w:t>
            </w:r>
          </w:p>
          <w:p w14:paraId="33E6809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realizan una práctica fiscal indebida:</w:t>
            </w:r>
          </w:p>
          <w:p w14:paraId="2CE09DE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Aquellos contribuyentes que consideren que únicamente se presta el 25% del servicio en territorio nacional si la prestación del servicio se realiza desde alguna población mexicana ubicada en la franja fronteriza hacia cualquier otro destino nacional no ubicado en dicha franja.</w:t>
            </w:r>
          </w:p>
          <w:p w14:paraId="4015F6A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implementación de la práctica anterior.</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888"/>
              <w:gridCol w:w="4984"/>
            </w:tblGrid>
            <w:tr w:rsidR="0078012A" w:rsidRPr="0078012A" w14:paraId="24B5E9B1" w14:textId="77777777" w:rsidTr="0078012A">
              <w:trPr>
                <w:trHeight w:val="332"/>
              </w:trPr>
              <w:tc>
                <w:tcPr>
                  <w:tcW w:w="193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5A4B27F"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8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A608AB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D09DE9B" w14:textId="77777777" w:rsidTr="0078012A">
              <w:trPr>
                <w:trHeight w:val="764"/>
              </w:trPr>
              <w:tc>
                <w:tcPr>
                  <w:tcW w:w="19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1D2FE05"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Tercera Resolución de Modificaciones a la RMF para 2014</w:t>
                  </w:r>
                </w:p>
              </w:tc>
              <w:tc>
                <w:tcPr>
                  <w:tcW w:w="528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667F40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19 de agosto de 2014, Anexo 3 publicado en el Diario Oficial de la Federación el 21 de agosto de 2014.</w:t>
                  </w:r>
                </w:p>
              </w:tc>
            </w:tr>
          </w:tbl>
          <w:p w14:paraId="1EAD91E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3C37AE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8/IVA/NV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Traslado indebido de IVA. Transporte de bienes no corresponde al servicio de cosecha y recolección.</w:t>
            </w:r>
          </w:p>
          <w:p w14:paraId="7D4FA36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2-A, fracción II, inciso a) de la Ley del IVA, establece que el impuesto se calculará aplicando la tasa del 0% a los valores a que se refiere dicha Ley, entre otros supuestos, en la prestación de los servicios de cosecha y recolección que se realice directamente a los agricultores y ganaderos siempre que sean destinados para actividades agropecuarias.</w:t>
            </w:r>
          </w:p>
          <w:p w14:paraId="733D517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 efecto, las disposiciones fiscales, así como las del derecho federal común, no establecen concepto o definición de cosecha o recolección, por lo que se debe atender a su significado gramatical, considerando por tanto que cosecha es el conjunto de frutos, generalmente de un cultivo, que se recogen de la tierra al llegar a la sazón; así como, la ocupación de recoger los frutos de la tierra. A su vez, recolección es la acción y efecto de recolectar o recoger la cosecha de los frutos.</w:t>
            </w:r>
          </w:p>
          <w:p w14:paraId="126ACCA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otro lado, el artículo 14, fracción II de la Ley del IVA, señala que se considera</w:t>
            </w:r>
          </w:p>
          <w:p w14:paraId="2639B960"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prestación de servicios independientes gravada a la tasa del 16% de dicho impuesto, al transporte de personas o bienes, mismo que deberá prestarse por aquellos contribuyentes que cuenten con concesiones o permisos expedidos conforme a las leyes de la materia y las disposiciones reglamentarias correspondientes.</w:t>
            </w:r>
          </w:p>
          <w:p w14:paraId="0F894CC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cosecha y recolección de bienes son actividades distintas a la del transporte de bienes, entendiendo por este el traslado o conducción de mercancía por parte del porteador desde un lugar a otro, por medios físicos o mecánicos.</w:t>
            </w:r>
          </w:p>
          <w:p w14:paraId="21532AE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realizan una práctica fiscal indebida:</w:t>
            </w:r>
          </w:p>
          <w:p w14:paraId="0EA2047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Aquellos contribuyentes que consideren que el servicio de transporte de bienes corresponde al servicio de cosecha y recolección y trasladen a la tasa del 0% el IVA, cuando la tasa aplicable es la tasa del 16%, aún y cuando se destine para actividades agropecuarias.</w:t>
            </w:r>
          </w:p>
          <w:p w14:paraId="7891F83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implementación de la práctica anterior.</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723"/>
              <w:gridCol w:w="5149"/>
            </w:tblGrid>
            <w:tr w:rsidR="0078012A" w:rsidRPr="0078012A" w14:paraId="3DC686B6" w14:textId="77777777" w:rsidTr="0078012A">
              <w:trPr>
                <w:trHeight w:val="332"/>
              </w:trPr>
              <w:tc>
                <w:tcPr>
                  <w:tcW w:w="17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2EC053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4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38FC6B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9D56B64" w14:textId="77777777" w:rsidTr="0078012A">
              <w:trPr>
                <w:trHeight w:val="764"/>
              </w:trPr>
              <w:tc>
                <w:tcPr>
                  <w:tcW w:w="17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42ACB1D"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lastRenderedPageBreak/>
                    <w:t>RMF para 2015</w:t>
                  </w:r>
                </w:p>
              </w:tc>
              <w:tc>
                <w:tcPr>
                  <w:tcW w:w="54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8BEC69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30 de diciembre de 2014, Anexo 3, publicado en el Diario Oficial de la Federación el 7 de enero de 2015.</w:t>
                  </w:r>
                </w:p>
              </w:tc>
            </w:tr>
          </w:tbl>
          <w:p w14:paraId="1B85C1C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9/IVA/NV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Acreditamiento indebido de IVA.</w:t>
            </w:r>
          </w:p>
          <w:p w14:paraId="7566EE9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 de la Ley del IVA establece, que las personas físicas y morales, que en territorio nacional, enajenen bienes, presten servicios independientes, otorguen el uso o goce temporal de bienes e importen bienes o servicios, están obligadas al pago del IVA, aplicando a los valores a que se refiere la Ley del IVA, la tasa del 16%.</w:t>
            </w:r>
          </w:p>
          <w:p w14:paraId="08DB084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2-A de la Ley del IVA señala los actos y actividades a los que les corresponde aplicar la tasa del 0%; asimismo, los artículos 9, 15, 20 y 25 de la misma Ley, establecen los supuestos por los que no se pagará el impuesto, considerándose como actos o actividades exentas.</w:t>
            </w:r>
          </w:p>
          <w:p w14:paraId="55D8FF9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4 de la Ley del IVA señala que el acreditamiento consiste en restar el impuesto acreditable de la cantidad que resulte de aplicar a los valores señalados en la propia Ley, la tasa que corresponda, considerando como impuesto acreditable el IVA que le hayan trasladado al contribuyente y el propio impuesto que él hubiese pagado con motivo de la importación de bienes y servicios, en el mes de que se trate.</w:t>
            </w:r>
          </w:p>
          <w:p w14:paraId="00D1B9A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algunos actos o actividades que conforme a la Ley del IVA no dan lugar al pago del impuesto o que se encuentran afectos a la tasa del 0%, diversos contribuyentes cobran, además de la contraprestación por dicha operación, una cantidad adicional correspondiente al 16% de dicha contraprestación, que el adquirente de bienes o servicios considera como IVA acreditable.</w:t>
            </w:r>
          </w:p>
          <w:p w14:paraId="08CC93F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realizan una práctica fiscal indebida:</w:t>
            </w:r>
          </w:p>
          <w:p w14:paraId="2B56139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Aquellos contribuyentes que acrediten la cantidad pagada como excedente a la contraprestación pactada con el contribuyente.</w:t>
            </w:r>
          </w:p>
          <w:p w14:paraId="203AACE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implementación de la práctica anterior.</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915"/>
              <w:gridCol w:w="4957"/>
            </w:tblGrid>
            <w:tr w:rsidR="0078012A" w:rsidRPr="0078012A" w14:paraId="1EFE978E" w14:textId="77777777" w:rsidTr="0078012A">
              <w:trPr>
                <w:trHeight w:val="332"/>
              </w:trPr>
              <w:tc>
                <w:tcPr>
                  <w:tcW w:w="194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607499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7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09DC0E9"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B1538AF" w14:textId="77777777" w:rsidTr="0078012A">
              <w:trPr>
                <w:trHeight w:val="764"/>
              </w:trPr>
              <w:tc>
                <w:tcPr>
                  <w:tcW w:w="19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808E9C5"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Quinta Resolución de Modificaciones a la RMF para 2015</w:t>
                  </w:r>
                </w:p>
              </w:tc>
              <w:tc>
                <w:tcPr>
                  <w:tcW w:w="52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8FCF37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19 de noviembre de 2015, Anexo 3, publicado en el Diario Oficial de la Federación el 20 de noviembre de 2015.</w:t>
                  </w:r>
                </w:p>
              </w:tc>
            </w:tr>
          </w:tbl>
          <w:p w14:paraId="182C4F3E"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6E8C3C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10/IVA/NV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Bienes inmuebles destinados a hospedaje, a través de plataformas tecnológicas.</w:t>
            </w:r>
          </w:p>
          <w:p w14:paraId="5AAC9E3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 fracción III de la Ley del IVA establece que las personas físicas y morales que en territorio nacional otorguen el uso o goce temporal de bienes, se encuentran obligadas al pago del impuesto a la tasa del 16%.</w:t>
            </w:r>
          </w:p>
          <w:p w14:paraId="2B3E588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19, primer párrafo de la citada Ley establece que se entiende por uso o goce</w:t>
            </w:r>
          </w:p>
          <w:p w14:paraId="11D6335E"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temporal de bienes, el arrendamiento, el usufructo y cualquier otro acto, independientemente de la forma jurídica que al efecto se utilice, por el que una persona permita a otra usar o gozar temporalmente bienes tangibles a cambio de una contraprestación.</w:t>
            </w:r>
          </w:p>
          <w:p w14:paraId="617D633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su parte, el artículo 20, fracción II de la Ley del IVA establece que no se pagará el impuesto por el uso o goce temporal de los inmuebles destinados a casa habitación, no siendo aplicable dicha exención a los inmuebles o parte de ellos en los casos siguientes:</w:t>
            </w:r>
          </w:p>
          <w:p w14:paraId="2253BBB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 A inmuebles amueblados.</w:t>
            </w:r>
          </w:p>
          <w:p w14:paraId="01558F6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 A inmuebles destinados como hoteles.</w:t>
            </w:r>
          </w:p>
          <w:p w14:paraId="4A6A810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 A inmuebles destinados como casas de hospedaje.</w:t>
            </w:r>
          </w:p>
          <w:p w14:paraId="72E424D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 ha detectado que existen contribuyentes personas físicas y morales que a través de una plataforma tecnológica otorgan hospedaje, sin pagar el IVA por dicha actividad.</w:t>
            </w:r>
          </w:p>
          <w:p w14:paraId="3565F56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Dado que el hospedaje se excluye de la exención que se aplica por el uso o goce temporal de inmuebles destinados o utilizados exclusivamente para casa habitación, dicha actividad está afecta al pago del IVA.</w:t>
            </w:r>
          </w:p>
          <w:p w14:paraId="2383DA7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Derivado de lo anterior, las personas físicas o morales que utilicen plataformas tecnológicas para otorgar el hospedaje antes aludido, deberán pagar el 16% del IVA sobre el monto de la contraprestación pactada.</w:t>
            </w:r>
          </w:p>
          <w:p w14:paraId="1460D89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realizan una práctica fiscal indebida:</w:t>
            </w:r>
          </w:p>
          <w:p w14:paraId="62626FD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Aquellos contribuyentes que omitan el pago del IVA correspondiente por otorgar el hospedaje mediante el uso de plataformas tecnológicas.</w:t>
            </w:r>
          </w:p>
          <w:p w14:paraId="7568D05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implementación de la práctica anterior.</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2115"/>
              <w:gridCol w:w="4697"/>
            </w:tblGrid>
            <w:tr w:rsidR="0078012A" w:rsidRPr="0078012A" w14:paraId="7770E21C" w14:textId="77777777" w:rsidTr="0078012A">
              <w:trPr>
                <w:trHeight w:val="332"/>
              </w:trPr>
              <w:tc>
                <w:tcPr>
                  <w:tcW w:w="216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10E4A0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49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C3B3BC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FC3C8D5" w14:textId="77777777" w:rsidTr="0078012A">
              <w:trPr>
                <w:trHeight w:val="764"/>
              </w:trPr>
              <w:tc>
                <w:tcPr>
                  <w:tcW w:w="21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09F3B7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Primera Resolución de modificaciones a la RMF para 2019</w:t>
                  </w:r>
                </w:p>
              </w:tc>
              <w:tc>
                <w:tcPr>
                  <w:tcW w:w="49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7B82DD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20 de agosto de 2019, Anexo 3, publicado en el Diario Oficial de la Federación el 21 de agosto de 2019.</w:t>
                  </w:r>
                </w:p>
              </w:tc>
            </w:tr>
          </w:tbl>
          <w:p w14:paraId="04FC558B"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F6A77E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11/IVA/NV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Es improcedente acreditar el impuesto al valor agregado sin cumplir los requisitos que establece la ley, así como la compensación de saldos a favor de impuesto al valor agregado contra retenciones del impuesto sobre la renta, tratándose de la Federación, la Ciudad de México, los Estados y los Municipios.</w:t>
            </w:r>
          </w:p>
          <w:p w14:paraId="1285F065"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Los artículos 1 y 3, primer párrafo de la Ley del Impuesto al Valor Agregado establecen que la Federación, la Ciudad de México, los Estados y los Municipios, aun cuando atentos a los establecido en otras leyes o decretos no causen impuestos federales o estén exentos de ellos, están obligados a aceptar la traslación del impuesto al valor agregado y, en su caso, pagarlo y trasladarlo, precisándose en el mismo artículo 3, segundo párrafo, que tendrán la obligación de pagar el impuesto únicamente por los actos que realicen que no den lugar al pago de derechos o aprovechamientos y sólo podrán acreditar el impuesto al valor agregado que les haya sido trasladado en las erogaciones o el pagado en la importación, que se identifique exclusivamente con las actividades por las que estén obligados al pago del impuesto establecido en la propia ley o les sea aplicable la tasa del 0%.</w:t>
            </w:r>
          </w:p>
          <w:p w14:paraId="37641D9F"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De lo anterior se observa que por regla general no es procedente que dichos entes públicos lleven a cabo el acreditamiento del impuesto al valor agregado que les hayan trasladado en erogaciones por bienes o servicios que destinan a funciones o actividades que no forman parte del objeto del impuesto al valor agregado, debiendo ser considerados como consumidores finales de los bienes y servicios y soportar la incidencia económica del impuesto y, en consecuencia, no se les debe devolver el impuesto al valor agregado que se les haya trasladado.</w:t>
            </w:r>
          </w:p>
          <w:p w14:paraId="16D128D1"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Las actividades que normalmente desarrollan corresponden a sus funciones de derecho público y, por lo tanto, están fuera del objeto del impuesto.</w:t>
            </w:r>
          </w:p>
          <w:p w14:paraId="71179B69"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1B201E8"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No obstante, por excepción, los citados entes públicos desarrollan ciertas actividades que caen dentro del objeto del impuesto al valor agregado por tratarse de enajenación de bienes o prestación de servicios en las que cobran un precio, debiendo consecuentemente pagar el impuesto. De ahí que sólo en estos casos procede el acreditamiento por el impuesto que les haya sido trasladado en erogaciones o que hayan pagado en importaciones, de bienes o servicios que se identifiquen exclusivamente con las actividades por las que se debe pagar el impuesto o las que se aplique la tasa del 0%.</w:t>
            </w:r>
          </w:p>
          <w:p w14:paraId="14FFF760"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Acorde a lo anterior, a efecto de determinar el impuesto al valor agregado a pagar, los artículos 4 y 5, de la misma ley, señalan el procedimiento y requisitos del acreditamiento del impuesto, el cual consiste en restar el impuesto acreditable, de la cantidad que resulte de aplicar a los valores señalados en la ley en comento, la tasa que corresponda según sea el caso.</w:t>
            </w:r>
          </w:p>
          <w:p w14:paraId="3AC1EC67"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Asimismo, el artículo 32 de la Ley del impuesto al Valor Agregado, en sus fracciones I, III, IV, VII, establece la obligación de llevar contabilidad, expedir comprobantes fiscales, presentar declaraciones, etc., y al no contar con éstas no procede el acreditamiento que establece el artículo 3° de la Ley del Impuesto al Valor Agregado,</w:t>
            </w:r>
          </w:p>
          <w:p w14:paraId="3C96ECAE"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xml:space="preserve">En virtud de lo expuesto, de la interpretación adminiculada de las disposiciones fiscales antes citadas, si bien es cierto los citados entes públicos, por regla general no cuentan con erogaciones cuyos conceptos </w:t>
            </w:r>
            <w:r w:rsidRPr="0078012A">
              <w:rPr>
                <w:rFonts w:ascii="Arial" w:eastAsia="Times New Roman" w:hAnsi="Arial" w:cs="Arial"/>
                <w:color w:val="2F2F2F"/>
                <w:sz w:val="18"/>
                <w:szCs w:val="18"/>
                <w:lang w:eastAsia="es-MX"/>
              </w:rPr>
              <w:lastRenderedPageBreak/>
              <w:t>sean acreditables del impuesto al valor agregado y, por lo tanto, no están en posibilidad de determinar un saldo a favor por este concepto, también lo es que como excepción si realizan actividades gravadas por el impuesto al valor agregado y podrán acreditarlo, siempre y cuando cumplan con las obligaciones que establece la propia ley del citado impuesto y, en su caso, con los documentos que soporten sus operaciones.</w:t>
            </w:r>
          </w:p>
          <w:p w14:paraId="0502B112"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En el artículo 5 de la citada Ley se establece que para ser acreditable el impuesto al valor agregado, debe corresponder a bienes, servicios o al uso o goce temporal de bienes, estrictamente indispensables para la realización de actividades, distintas de la importación, considerándose como tales, las erogaciones efectuadas que sean deducibles para los fines del impuesto, aun cuando no se esté obligado al pago de este último impuesto.</w:t>
            </w:r>
          </w:p>
          <w:p w14:paraId="534FBB8E"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Asimismo, en el artículo 6 de la Ley del Impuesto al Valor Agregado, se establece que los contribuyentes que tengan saldo a favor en su declaración de pago, podrá acreditarlo contra el impuesto a su cargo que le corresponda en los meses siguientes hasta agotarlo, solicitar su devolución o llevar a cabo su compensación contra otros impuestos en los términos del artículo 23 del Código Fiscal de la Federación.</w:t>
            </w:r>
          </w:p>
          <w:p w14:paraId="34DB2362"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En tanto que el artículo 23 del Código Fiscal de la Federación, señala que los contribuyentes obligados a pagar mediante declaración podrán optar por compensar las cantidades que tengan a su favor contra las que estén obligados a pagar por adeudo propio o por retención a terceros, siempre que ambas deriven de impuestos federales distintos de los que se causen con motivo de la importación, los administre la misma autoridad y no tengan destino específico, incluyendo sus accesorios.</w:t>
            </w:r>
          </w:p>
          <w:p w14:paraId="55E9368D"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No obstante, el artículo 25 fracción VI de la Ley de Ingresos de la Federación para el Ejercicio Fiscal de 2019, indica que para los efectos de lo dispuesto en los artículos 23, primer párrafo, del Código Fiscal de la Federación y 6o., primer y segundo párrafos, de la Ley del Impuesto al Valor Agregado, en sustitución de las disposiciones aplicables en materia de compensación de cantidades a favor establecidas en dichos párrafos de los ordenamientos citados, se establece que los contribuyentes obligados a pagar mediante declaración únicamente podrán optar por compensar las cantidades que tengan a su favor contra las que estén obligadas a pagar por adeudo propio, siempre que ambas deriven de un mismo impuesto, incluyendo sus accesorios, sin que sea aplicable a las retenciones a terceros, y por lo que hace al impuesto al valor agregado, la recuperación de los saldos a favor únicamente se realizará mediante el acreditamiento contra el impuesto a su cargo que le corresponda en los meses siguientes hasta agotarlo o solicitar su devolución sobre el total del saldo a favor.</w:t>
            </w:r>
          </w:p>
          <w:p w14:paraId="6EDE91CB"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La regla 2.3.11. de la Resolución Miscelánea Fiscal para 2019 señala que para los</w:t>
            </w:r>
          </w:p>
          <w:p w14:paraId="6B8BF907"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efectos del artículo 25, fracción VI de la Ley de Ingresos de la Federación, en relación con los artículos 23, primer párrafo del CFF y 6, primer y segundo párrafos de la Ley del IVA, los contribuyentes obligados a pagar mediante declaración que tengan cantidades a su favor generadas al 31 de diciembre de 2018 y sean declaradas de conformidad con las disposiciones fiscales, que no se hubieran compensado o solicitado su devolución, podrán optar por compensar dichas cantidades contra las que estén obligados a pagar por adeudo propio, siempre que deriven de impuestos federales distintos de los que causen con motivo de la importación, los administre la misma autoridad y no tengan destino específico, incluyendo sus accesorios.</w:t>
            </w:r>
          </w:p>
          <w:p w14:paraId="73DD6B1D"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En este sentido, es improcedente que la Federación, la Ciudad de México, los Estados y los Municipios, cubran retenciones de ISR (salarios, servicios profesionales y pagos por cuenta de terceros o retenciones por arrendamiento de inmuebles) vía compensación aplicando saldos a favor de IVA, en contravención a lo dispuesto en el artículo 25 fracción VI de la Ley de Ingresos de la Federación para el Ejercicio Fiscal de 2019,</w:t>
            </w:r>
          </w:p>
          <w:p w14:paraId="10633531"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Por lo anterior, se considera que la Federación, la Ciudad de México, los Estados y los Municipios, realizan una práctica fiscal indebida:</w:t>
            </w:r>
          </w:p>
          <w:p w14:paraId="48FC63CE"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Cuando obtengan saldos a favor por concepto de IVA sin cumplir con los requisitos que establece la Ley.</w:t>
            </w:r>
          </w:p>
          <w:p w14:paraId="158DA8DC"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Cuando compensen saldos a favor del IVA, contra retenciones del impuesto sobre renta.</w:t>
            </w:r>
          </w:p>
          <w:p w14:paraId="7693BD49" w14:textId="77777777" w:rsidR="0078012A" w:rsidRPr="0078012A" w:rsidRDefault="0078012A" w:rsidP="0078012A">
            <w:pPr>
              <w:spacing w:after="88"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18"/>
                <w:szCs w:val="18"/>
                <w:lang w:eastAsia="es-MX"/>
              </w:rPr>
              <w:t> Así también, se considera que realizan una práctica fiscal indebida quienes asesoren, aconsejen, presten servicios o participen en la realización o la implementación de las prácticas anteriores.</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967"/>
              <w:gridCol w:w="4905"/>
            </w:tblGrid>
            <w:tr w:rsidR="0078012A" w:rsidRPr="0078012A" w14:paraId="63A88719" w14:textId="77777777" w:rsidTr="0078012A">
              <w:trPr>
                <w:trHeight w:val="319"/>
              </w:trPr>
              <w:tc>
                <w:tcPr>
                  <w:tcW w:w="205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CD190A8" w14:textId="77777777" w:rsidR="0078012A" w:rsidRPr="0078012A" w:rsidRDefault="0078012A" w:rsidP="0078012A">
                  <w:pPr>
                    <w:spacing w:after="88"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6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EA74FAE" w14:textId="77777777" w:rsidR="0078012A" w:rsidRPr="0078012A" w:rsidRDefault="0078012A" w:rsidP="0078012A">
                  <w:pPr>
                    <w:spacing w:after="88"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1F53055" w14:textId="77777777" w:rsidTr="0078012A">
              <w:trPr>
                <w:trHeight w:val="535"/>
              </w:trPr>
              <w:tc>
                <w:tcPr>
                  <w:tcW w:w="20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353AF76" w14:textId="77777777" w:rsidR="0078012A" w:rsidRPr="0078012A" w:rsidRDefault="0078012A" w:rsidP="0078012A">
                  <w:pPr>
                    <w:spacing w:after="88"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2020</w:t>
                  </w:r>
                </w:p>
              </w:tc>
              <w:tc>
                <w:tcPr>
                  <w:tcW w:w="51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C7F127D" w14:textId="77777777" w:rsidR="0078012A" w:rsidRPr="0078012A" w:rsidRDefault="0078012A" w:rsidP="0078012A">
                  <w:pPr>
                    <w:spacing w:after="88"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29 de diciembre de 2019, Anexo 3, publicado el 9 de enero de 2020.</w:t>
                  </w:r>
                </w:p>
              </w:tc>
            </w:tr>
          </w:tbl>
          <w:p w14:paraId="764C0E6F" w14:textId="77777777" w:rsidR="0078012A" w:rsidRPr="0078012A" w:rsidRDefault="0078012A" w:rsidP="0078012A">
            <w:pPr>
              <w:spacing w:after="8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 </w:t>
            </w:r>
          </w:p>
          <w:p w14:paraId="5ED2A532" w14:textId="77777777" w:rsidR="0078012A" w:rsidRPr="0078012A" w:rsidRDefault="0078012A" w:rsidP="0078012A">
            <w:pPr>
              <w:spacing w:after="88"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D. Criterios de la Ley del IEPS</w:t>
            </w:r>
          </w:p>
          <w:p w14:paraId="52184628" w14:textId="77777777" w:rsidR="0078012A" w:rsidRPr="0078012A" w:rsidRDefault="0078012A" w:rsidP="0078012A">
            <w:pPr>
              <w:spacing w:after="8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1/IEPS/NV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Base sobre la cual se aplicará la tasa del IEPS cuando el prestador de servicio proporcione equipos terminales de telecomunicaciones u otorgue su uso o goce temporal al prestatario, con independencia del instrumento legal que se utilice para proporcionar el servicio.</w:t>
            </w:r>
          </w:p>
          <w:p w14:paraId="084841F4" w14:textId="77777777" w:rsidR="0078012A" w:rsidRPr="0078012A" w:rsidRDefault="0078012A" w:rsidP="0078012A">
            <w:pPr>
              <w:spacing w:after="8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artículo 2, fracción II, inciso C) de la Ley del IEPS establece que a la prestación de servicios en territorio nacional proporcionados a través de una o más redes públicas de telecomunicaciones se le aplicará la tasa del 3%.</w:t>
            </w:r>
          </w:p>
          <w:p w14:paraId="5716E3D0" w14:textId="77777777" w:rsidR="0078012A" w:rsidRPr="0078012A" w:rsidRDefault="0078012A" w:rsidP="0078012A">
            <w:pPr>
              <w:spacing w:after="8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artículo 17, segundo párrafo del CFF señala que cuando con motivo de la prestación de un servicio se proporcionen bienes o se otorgue su uso o goce temporal al prestatario, se considerará como ingreso por el servicio o como valor de este, el importe total de la contraprestación a cargo del prestatario, siempre que sean bienes que normalmente se proporcionen o se conceda su uso o goce con el servicio de que se trate.</w:t>
            </w:r>
          </w:p>
          <w:p w14:paraId="242E88EB" w14:textId="77777777" w:rsidR="0078012A" w:rsidRPr="0078012A" w:rsidRDefault="0078012A" w:rsidP="0078012A">
            <w:pPr>
              <w:spacing w:after="8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Por ende, si con la prestación del servicio de telecomunicaciones se proporcionan equipos terminales de telecomunicaciones o se otorgan estos para su uso o goce temporal al prestatario, se considerará como valor el importe de las contraprestaciones que el prestador cobre al prestatario por la totalidad de los conceptos mencionados de conformidad con el artículo 17, segundo párrafo del CFF.</w:t>
            </w:r>
          </w:p>
          <w:p w14:paraId="2847577F" w14:textId="77777777" w:rsidR="0078012A" w:rsidRPr="0078012A" w:rsidRDefault="0078012A" w:rsidP="0078012A">
            <w:pPr>
              <w:spacing w:after="8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Por lo anterior, se considera una práctica fiscal indebida:</w:t>
            </w:r>
          </w:p>
          <w:p w14:paraId="53F4587C" w14:textId="77777777" w:rsidR="0078012A" w:rsidRPr="0078012A" w:rsidRDefault="0078012A" w:rsidP="0078012A">
            <w:pPr>
              <w:spacing w:after="88"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No considerar como valor de la contraprestación, el importe total de bienes y servicios.</w:t>
            </w:r>
          </w:p>
          <w:p w14:paraId="5FF37379" w14:textId="77777777" w:rsidR="0078012A" w:rsidRPr="0078012A" w:rsidRDefault="0078012A" w:rsidP="0078012A">
            <w:pPr>
              <w:spacing w:after="88"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Disminuir de la base del impuesto el valor de los bienes proporcionados, sea de manera definitiva o temporal.</w:t>
            </w:r>
          </w:p>
          <w:p w14:paraId="19A1CE6A" w14:textId="77777777" w:rsidR="0078012A" w:rsidRPr="0078012A" w:rsidRDefault="0078012A" w:rsidP="0078012A">
            <w:pPr>
              <w:spacing w:after="88"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18"/>
                <w:szCs w:val="18"/>
                <w:lang w:eastAsia="es-MX"/>
              </w:rPr>
              <w:t> Asesorar, aconsejar, prestar servicios o participar en la realización o la implementación de cualquiera de las prácticas anteriores.</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865"/>
              <w:gridCol w:w="5007"/>
            </w:tblGrid>
            <w:tr w:rsidR="0078012A" w:rsidRPr="0078012A" w14:paraId="53DDF903" w14:textId="77777777" w:rsidTr="0078012A">
              <w:trPr>
                <w:trHeight w:val="261"/>
              </w:trPr>
              <w:tc>
                <w:tcPr>
                  <w:tcW w:w="194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F7869BC" w14:textId="77777777" w:rsidR="0078012A" w:rsidRPr="0078012A" w:rsidRDefault="0078012A" w:rsidP="0078012A">
                  <w:pPr>
                    <w:spacing w:after="88"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7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97D3818" w14:textId="77777777" w:rsidR="0078012A" w:rsidRPr="0078012A" w:rsidRDefault="0078012A" w:rsidP="0078012A">
                  <w:pPr>
                    <w:spacing w:after="88"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bl>
          <w:p w14:paraId="05A6D185"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856"/>
              <w:gridCol w:w="5016"/>
            </w:tblGrid>
            <w:tr w:rsidR="0078012A" w:rsidRPr="0078012A" w14:paraId="671C1F7F" w14:textId="77777777" w:rsidTr="0078012A">
              <w:trPr>
                <w:trHeight w:val="751"/>
              </w:trPr>
              <w:tc>
                <w:tcPr>
                  <w:tcW w:w="1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BC07E3B" w14:textId="77777777" w:rsidR="0078012A" w:rsidRPr="0078012A" w:rsidRDefault="0078012A" w:rsidP="0078012A">
                  <w:pPr>
                    <w:spacing w:after="88"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2010</w:t>
                  </w:r>
                </w:p>
              </w:tc>
              <w:tc>
                <w:tcPr>
                  <w:tcW w:w="52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2B79000" w14:textId="77777777" w:rsidR="0078012A" w:rsidRPr="0078012A" w:rsidRDefault="0078012A" w:rsidP="0078012A">
                  <w:pPr>
                    <w:spacing w:after="88"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11 de junio de 2010, Anexo 3, publicado en el Diario Oficial de la Federación el 15 de junio de 2010.</w:t>
                  </w:r>
                </w:p>
              </w:tc>
            </w:tr>
          </w:tbl>
          <w:p w14:paraId="3CF140A0" w14:textId="77777777" w:rsidR="0078012A" w:rsidRPr="0078012A" w:rsidRDefault="0078012A" w:rsidP="0078012A">
            <w:pPr>
              <w:spacing w:after="8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E490CC6" w14:textId="77777777" w:rsidR="0078012A" w:rsidRPr="0078012A" w:rsidRDefault="0078012A" w:rsidP="0078012A">
            <w:pPr>
              <w:spacing w:after="8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2/IEPS/NV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Servicios que se ofrecen de manera conjunta con Internet.</w:t>
            </w:r>
          </w:p>
          <w:p w14:paraId="237BC8D2" w14:textId="77777777" w:rsidR="0078012A" w:rsidRPr="0078012A" w:rsidRDefault="0078012A" w:rsidP="0078012A">
            <w:pPr>
              <w:spacing w:after="8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artículo 8, fracción IV, inciso d), primer párrafo de la Ley del IEPS establece que no se pagará el IEPS por los servicios de telecomunicaciones de acceso a Internet, a través de una red fija o móvil, consistente en todos los servicios, aplicaciones y contenidos que mediante dicho acceso a Internet se presten a través de una red de telecomunicaciones.</w:t>
            </w:r>
          </w:p>
          <w:p w14:paraId="5ED3DF4D" w14:textId="77777777" w:rsidR="0078012A" w:rsidRPr="0078012A" w:rsidRDefault="0078012A" w:rsidP="0078012A">
            <w:pPr>
              <w:spacing w:after="8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Asimismo, el segundo párrafo del inciso d) en comento, señala que cuando los servicios a que se refiere el párrafo anterior se ofrezcan de manera conjunta con otros servicios que se presten a través de una red pública de telecomunicaciones, la exención establecida en el mismo, será procedente siempre que en el comprobante fiscal respectivo, se determine la contraprestación correspondiente al servicio de acceso a Internet de manera separada a los demás servicios de telecomunicaciones que se presten a través de una red pública y que dicha contraprestación se determine de acuerdo con los precios y montos de las contraprestaciones que se hubieran cobrado de no haberse proporcionado el servicio en forma conjunta con otros servicios de telecomunicaciones gravados por esta Ley; en cuyo caso, los servicios de Internet exentos no podrán exceder del 30% del total de las contraprestaciones antes referidas que se facturen en forma conjunta</w:t>
            </w:r>
          </w:p>
          <w:p w14:paraId="012A83F7" w14:textId="77777777" w:rsidR="0078012A" w:rsidRPr="0078012A" w:rsidRDefault="0078012A" w:rsidP="0078012A">
            <w:pPr>
              <w:spacing w:after="94"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Al respecto, se considera que conforme al artículo 8, fracción IV, inciso d), primer párrafo de la Ley del IEPS, solo el servicio de acceso a Internet es el que se encuentra exento del pago del impuesto. Conforme al segundo párrafo de dicho inciso, se considera que los servicios de telecomunicaciones que están afectos al pago del IEPS y que pueden prestarse de manera conjunta con el de acceso a Internet son, entre otros, los siguientes:</w:t>
            </w:r>
          </w:p>
          <w:p w14:paraId="571538ED" w14:textId="77777777" w:rsidR="0078012A" w:rsidRPr="0078012A" w:rsidRDefault="0078012A" w:rsidP="0078012A">
            <w:pPr>
              <w:spacing w:after="9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1</w:t>
            </w:r>
            <w:r w:rsidRPr="0078012A">
              <w:rPr>
                <w:rFonts w:ascii="Arial" w:eastAsia="Times New Roman" w:hAnsi="Arial" w:cs="Arial"/>
                <w:color w:val="2F2F2F"/>
                <w:sz w:val="18"/>
                <w:szCs w:val="18"/>
                <w:lang w:eastAsia="es-MX"/>
              </w:rPr>
              <w:t xml:space="preserve">. Servicio local, entendiéndose como aquel por el que se conduce tráfico público conmutado entre usuarios de una misma central, o entre usuarios de centrales que forman parte de un mismo grupo de centrales de servicio local, que no requiere de la marcación de un prefijo de acceso al servicio de larga distancia, independientemente de que dicho tráfico público conmutado se origine o termine en una red pública </w:t>
            </w:r>
            <w:r w:rsidRPr="0078012A">
              <w:rPr>
                <w:rFonts w:ascii="Arial" w:eastAsia="Times New Roman" w:hAnsi="Arial" w:cs="Arial"/>
                <w:color w:val="2F2F2F"/>
                <w:sz w:val="18"/>
                <w:szCs w:val="18"/>
                <w:lang w:eastAsia="es-MX"/>
              </w:rPr>
              <w:lastRenderedPageBreak/>
              <w:t>de telecomunicaciones alámbrica o inalámbrica, y por el que se cobra una tarifa independiente de la distancia.</w:t>
            </w:r>
          </w:p>
          <w:p w14:paraId="6435BDA7" w14:textId="77777777" w:rsidR="0078012A" w:rsidRPr="0078012A" w:rsidRDefault="0078012A" w:rsidP="0078012A">
            <w:pPr>
              <w:spacing w:after="9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servicio local debe de tener numeración local asignada y administrada por la Comisión Federal de Telecomunicaciones, de conformidad con el Plan Técnico Fundamental de Numeración y comprende los servicios de telefonía básica local y radiotelefonía móvil celular.</w:t>
            </w:r>
          </w:p>
          <w:p w14:paraId="7CB9A800" w14:textId="77777777" w:rsidR="0078012A" w:rsidRPr="0078012A" w:rsidRDefault="0078012A" w:rsidP="0078012A">
            <w:pPr>
              <w:spacing w:after="9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2.</w:t>
            </w:r>
            <w:r w:rsidRPr="0078012A">
              <w:rPr>
                <w:rFonts w:ascii="Arial" w:eastAsia="Times New Roman" w:hAnsi="Arial" w:cs="Arial"/>
                <w:color w:val="2F2F2F"/>
                <w:sz w:val="18"/>
                <w:szCs w:val="18"/>
                <w:lang w:eastAsia="es-MX"/>
              </w:rPr>
              <w:t> Servicio de larga distancia, entendiéndose como aquel por el que se cursa tráfico conmutado entre centrales definidas como de larga distancia, que no forman parte del mismo grupo de centrales de servicio local, y que requiere de la marcación de un prefijo de acceso al servicio de larga distancia para su enrutamiento.</w:t>
            </w:r>
          </w:p>
          <w:p w14:paraId="796EFD42" w14:textId="77777777" w:rsidR="0078012A" w:rsidRPr="0078012A" w:rsidRDefault="0078012A" w:rsidP="0078012A">
            <w:pPr>
              <w:spacing w:after="9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3.</w:t>
            </w:r>
            <w:r w:rsidRPr="0078012A">
              <w:rPr>
                <w:rFonts w:ascii="Arial" w:eastAsia="Times New Roman" w:hAnsi="Arial" w:cs="Arial"/>
                <w:color w:val="2F2F2F"/>
                <w:sz w:val="18"/>
                <w:szCs w:val="18"/>
                <w:lang w:eastAsia="es-MX"/>
              </w:rPr>
              <w:t> Servicio de televisión restringida, entendiéndose por este aquel por el que, mediante contrato y el pago periódico de una cantidad preestablecida y revisable, el concesionario o permisionario distribuye de manera continua programación de audio y video asociado.</w:t>
            </w:r>
          </w:p>
          <w:p w14:paraId="31F6D785" w14:textId="77777777" w:rsidR="0078012A" w:rsidRPr="0078012A" w:rsidRDefault="0078012A" w:rsidP="0078012A">
            <w:pPr>
              <w:spacing w:after="9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4.</w:t>
            </w:r>
            <w:r w:rsidRPr="0078012A">
              <w:rPr>
                <w:rFonts w:ascii="Arial" w:eastAsia="Times New Roman" w:hAnsi="Arial" w:cs="Arial"/>
                <w:color w:val="2F2F2F"/>
                <w:sz w:val="18"/>
                <w:szCs w:val="18"/>
                <w:lang w:eastAsia="es-MX"/>
              </w:rPr>
              <w:t> Servicio de audio restringido, entendiéndose por este aquel por el que, mediante contrato y el pago periódico de una cantidad preestablecida y revisable, el concesionario o permisionario distribuye de manera continua programación de audio.</w:t>
            </w:r>
          </w:p>
          <w:p w14:paraId="65B6DD9C" w14:textId="77777777" w:rsidR="0078012A" w:rsidRPr="0078012A" w:rsidRDefault="0078012A" w:rsidP="0078012A">
            <w:pPr>
              <w:spacing w:after="9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5.</w:t>
            </w:r>
            <w:r w:rsidRPr="0078012A">
              <w:rPr>
                <w:rFonts w:ascii="Arial" w:eastAsia="Times New Roman" w:hAnsi="Arial" w:cs="Arial"/>
                <w:color w:val="2F2F2F"/>
                <w:sz w:val="18"/>
                <w:szCs w:val="18"/>
                <w:lang w:eastAsia="es-MX"/>
              </w:rPr>
              <w:t> Servicio móvil de radiocomunicación especializada de flotillas (Trunking), entendiéndose como el servicio de radiocomunicación móvil terrestre de voz y datos a grupos de usuarios determinados, utilizando el modo de transmisión semi-duplex.</w:t>
            </w:r>
          </w:p>
          <w:p w14:paraId="336090C6" w14:textId="77777777" w:rsidR="0078012A" w:rsidRPr="0078012A" w:rsidRDefault="0078012A" w:rsidP="0078012A">
            <w:pPr>
              <w:spacing w:after="9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los efectos de los numerales 1 y 2 del presente criterio, se entiende por tráfico público conmutado toda emisión, transmisión o recepción de signos, señales, datos, escritos, imágenes, voz, sonidos o información de cualquier naturaleza que se efectúe a través de una red pública de telecomunicaciones que utilice para su enrutamiento tanto centrales como numeración asignada y administrada por la Comisión Federal de</w:t>
            </w:r>
          </w:p>
          <w:p w14:paraId="1A9ED360" w14:textId="77777777" w:rsidR="0078012A" w:rsidRPr="0078012A" w:rsidRDefault="0078012A" w:rsidP="0078012A">
            <w:pPr>
              <w:spacing w:after="94"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Telecomunicaciones, de conformidad con el Plan Técnico Fundamental de Numeración.</w:t>
            </w:r>
          </w:p>
          <w:p w14:paraId="5A1FBC60" w14:textId="77777777" w:rsidR="0078012A" w:rsidRPr="0078012A" w:rsidRDefault="0078012A" w:rsidP="0078012A">
            <w:pPr>
              <w:spacing w:after="94"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Por lo anterior, se considera una práctica fiscal indebida:</w:t>
            </w:r>
          </w:p>
          <w:p w14:paraId="0E8A990D" w14:textId="77777777" w:rsidR="0078012A" w:rsidRPr="0078012A" w:rsidRDefault="0078012A" w:rsidP="0078012A">
            <w:pPr>
              <w:spacing w:after="94"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Considerar que el conjunto de los servicios señalados anteriormente, al incluir el servicio de acceso a Internet se encuentra exento conforme al artículo 8, fracción IV, inciso d) de la Ley del IEPS.</w:t>
            </w:r>
          </w:p>
          <w:p w14:paraId="761E49F5" w14:textId="77777777" w:rsidR="0078012A" w:rsidRPr="0078012A" w:rsidRDefault="0078012A" w:rsidP="0078012A">
            <w:pPr>
              <w:spacing w:after="94"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Asesorar, aconsejar, prestar servicios o participar en la realización o la implementación de la práctica anterior.</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899"/>
              <w:gridCol w:w="4973"/>
            </w:tblGrid>
            <w:tr w:rsidR="0078012A" w:rsidRPr="0078012A" w14:paraId="7BC9D369" w14:textId="77777777" w:rsidTr="0078012A">
              <w:trPr>
                <w:trHeight w:val="325"/>
              </w:trPr>
              <w:tc>
                <w:tcPr>
                  <w:tcW w:w="194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3082BBA" w14:textId="77777777" w:rsidR="0078012A" w:rsidRPr="0078012A" w:rsidRDefault="0078012A" w:rsidP="0078012A">
                  <w:pPr>
                    <w:spacing w:after="94"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7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B822B73" w14:textId="77777777" w:rsidR="0078012A" w:rsidRPr="0078012A" w:rsidRDefault="0078012A" w:rsidP="0078012A">
                  <w:pPr>
                    <w:spacing w:after="94"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4B23C39" w14:textId="77777777" w:rsidTr="0078012A">
              <w:trPr>
                <w:trHeight w:val="757"/>
              </w:trPr>
              <w:tc>
                <w:tcPr>
                  <w:tcW w:w="1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8C06500" w14:textId="77777777" w:rsidR="0078012A" w:rsidRPr="0078012A" w:rsidRDefault="0078012A" w:rsidP="0078012A">
                  <w:pPr>
                    <w:spacing w:after="94"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Segunda Resolución de Modificaciones a la RMF para 2010</w:t>
                  </w:r>
                </w:p>
              </w:tc>
              <w:tc>
                <w:tcPr>
                  <w:tcW w:w="52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7EF5C3C" w14:textId="77777777" w:rsidR="0078012A" w:rsidRPr="0078012A" w:rsidRDefault="0078012A" w:rsidP="0078012A">
                  <w:pPr>
                    <w:spacing w:after="94"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3 de diciembre de 2010, Anexo 3, publicado en el Diario Oficial de la Federación el 7 de diciembre de 2010.</w:t>
                  </w:r>
                </w:p>
              </w:tc>
            </w:tr>
          </w:tbl>
          <w:p w14:paraId="14BD02B1" w14:textId="77777777" w:rsidR="0078012A" w:rsidRPr="0078012A" w:rsidRDefault="0078012A" w:rsidP="0078012A">
            <w:pPr>
              <w:spacing w:after="94"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21D0BAE" w14:textId="77777777" w:rsidR="0078012A" w:rsidRPr="0078012A" w:rsidRDefault="0078012A" w:rsidP="0078012A">
            <w:pPr>
              <w:spacing w:after="9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3/IEPS/NV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Productos que por sus ingredientes se ubican en la definición de chocolate o productos derivados del cacao, independientemente de su denominación comercial o la forma en la que se sugiere sean consumidos, se encuentran gravados para efectos del IEPS.</w:t>
            </w:r>
          </w:p>
          <w:p w14:paraId="1F55E1B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 fracción I, inciso J), numeral 3 de la Ley del IEPS, establece que se aplicará una tasa del 8% al valor de la enajenación o, en su caso, la importación de chocolate y demás productos derivados del cacao, con una densidad calórica de 275 kilocalorías o mayor por cada 100 gramos.</w:t>
            </w:r>
          </w:p>
          <w:p w14:paraId="3CC0D23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3, fracciones XXVIII y XXIX de la Ley referida, disponen que se entiende por chocolate, al producto obtenido por la mezcla homogénea de cantidades variables de pasta de cacao, o manteca de cacao, o cocoa con azúcares u otros edulcorantes, ingredientes opcionales y aditivos para alimentos, cualquiera que sea su presentación; y por derivados del cacao, la manteca de cacao, pasta o licor de cacao, torta de cacao, entre otros, respectivamente.</w:t>
            </w:r>
          </w:p>
          <w:p w14:paraId="4C4E672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ese sentido, se observa la existencia de diversos productos que se enajenan o importan bajo denominaciones comerciales tales como polvo de chocolate, alimento en polvo para preparar una bebida sabor chocolate, extractos, modificadores, entre otros, cuyos ingredientes corresponden a los que la Ley del IEPS identifica como propios del chocolate o de productos derivados del cacao, por lo que con independencia de su denominación comercial se deben considerar gravados en los términos del artículo 2, fracción I, inciso J), numeral 3 de la citada ley, siempre que al momento de su enajenación o importación contengan una densidad calórica de 275 kilocalorías o mayor por cada 100 gramos.</w:t>
            </w:r>
          </w:p>
          <w:p w14:paraId="76D8C3D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Por lo anterior, se considera una práctica fiscal indebida:</w:t>
            </w:r>
          </w:p>
          <w:p w14:paraId="74DF276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Enajenar o importar chocolate o productos derivados del cacao, con una densidad calórica de 275 kilocalorías o mayor por cada 100 gramos y no pagar o trasladar el IEPS por considerar que:</w:t>
            </w:r>
          </w:p>
          <w:p w14:paraId="2FF6F80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 El nombre o denominación comercial de los alimentos que enajenan o importan no es el de chocolate o productos derivados del cacao o;</w:t>
            </w:r>
          </w:p>
          <w:p w14:paraId="3095F02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 Una vez que el consumidor final al mezclar, diluir o combinar dichos alimentos con otras sustancias o ingredientes, el producto resultante tiene una densidad calórica menor a 275 kilocalorías por cada 100 gramos o en virtud de que se modifica su naturaleza de sólido a líquido.</w:t>
            </w:r>
          </w:p>
          <w:p w14:paraId="032A9FD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Asesorar, aconsejar, prestar servicios o participar en la realización o la implementación de la práctica anterior.</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915"/>
              <w:gridCol w:w="4957"/>
            </w:tblGrid>
            <w:tr w:rsidR="0078012A" w:rsidRPr="0078012A" w14:paraId="6602A999" w14:textId="77777777" w:rsidTr="0078012A">
              <w:trPr>
                <w:trHeight w:val="332"/>
              </w:trPr>
              <w:tc>
                <w:tcPr>
                  <w:tcW w:w="194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5430A99"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7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7FA3CF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1A0204E" w14:textId="77777777" w:rsidTr="0078012A">
              <w:trPr>
                <w:trHeight w:val="764"/>
              </w:trPr>
              <w:tc>
                <w:tcPr>
                  <w:tcW w:w="19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F313DC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Quinta Resolución de Modificaciones a la RMF para 2014</w:t>
                  </w:r>
                </w:p>
              </w:tc>
              <w:tc>
                <w:tcPr>
                  <w:tcW w:w="52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F1CDEE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16 de octubre de 2014, Anexo 3, publicado en el Diario Oficial de la Federación el 17 de octubre de 2014.</w:t>
                  </w:r>
                </w:p>
              </w:tc>
            </w:tr>
          </w:tbl>
          <w:p w14:paraId="370428D4"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59F145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4/IEPS/NV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Base gravable del IEPS en la prestación de servicios de juegos con apuestas y</w:t>
            </w:r>
          </w:p>
          <w:p w14:paraId="32DC712D"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sorteos.</w:t>
            </w:r>
          </w:p>
          <w:p w14:paraId="4DEE92D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18 de la Ley del IEPS establece que para calcular el impuesto por la realización de las actividades a que se refiere el inciso B) de la fracción II del artículo 2 de la misma, se considerará como valor el total de las cantidades efectivamente percibidas de los participantes por dichas actividades. En los juegos o sorteos en los que se apueste, se considerará como valor el monto total de las apuestas.</w:t>
            </w:r>
          </w:p>
          <w:p w14:paraId="5483B3C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5, segundo párrafo del CFF permite aplicar supletoriamente las disposiciones del derecho federal común, en ese sentido, el artículo 3, fracción I del Reglamento de la Ley Federal de Juegos y Sorteos establece que por apuesta se entiende el monto susceptible de apreciarse en moneda nacional que se arriesga en un juego con la posibilidad de obtener o ganar un premio, cuyo monto, sumado a la cantidad arriesgada deberá de ser superior a esta.</w:t>
            </w:r>
          </w:p>
          <w:p w14:paraId="5B95585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ese sentido, en la realización de juegos o sorteos en los que vaya implícita una apuesta, el valor que debe considerarse para efectos de calcular el IEPS será el monto total apostado, incluyendo efectivo y cualquier otra cantidad que se otorgue a los participantes con independencia de la denominación que se le dé (promociones, membresías, acceso a las instalaciones, entre otros), en virtud de que dichos conceptos también pueden ser apostados por los participantes.</w:t>
            </w:r>
          </w:p>
          <w:p w14:paraId="0B6B33D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Derivado de lo anterior, en el sistema central de apuestas y en el sistema de caja y control de efectivo a que hace referencia el artículo 20, fracción I de la Ley del IEPS, deberá registrarse el monto total apostado y dicho momento ocurre cuando se realiza el juego o el sorteo.</w:t>
            </w:r>
          </w:p>
          <w:p w14:paraId="2AB15D7C" w14:textId="77777777" w:rsidR="0078012A" w:rsidRPr="0078012A" w:rsidRDefault="0078012A" w:rsidP="0078012A">
            <w:pPr>
              <w:spacing w:after="4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tratándose de juegos o sorteos en los que se apueste, se considera que realiza una práctica fiscal indebida, quien:</w:t>
            </w:r>
          </w:p>
          <w:p w14:paraId="715C1A5D" w14:textId="77777777" w:rsidR="0078012A" w:rsidRPr="0078012A" w:rsidRDefault="0078012A" w:rsidP="0078012A">
            <w:pPr>
              <w:spacing w:after="4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Considere únicamente el efectivo para calcular la base gravable para efectos del IEPS.</w:t>
            </w:r>
          </w:p>
          <w:p w14:paraId="756C4417" w14:textId="77777777" w:rsidR="0078012A" w:rsidRPr="0078012A" w:rsidRDefault="0078012A" w:rsidP="0078012A">
            <w:pPr>
              <w:spacing w:after="4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Registre en el sistema central de apuestas y en el sistema de caja y control de efectivo, las cantidades percibidas antes de realizarse el juego o sorteo.</w:t>
            </w:r>
          </w:p>
          <w:p w14:paraId="557D0C2F" w14:textId="77777777" w:rsidR="0078012A" w:rsidRPr="0078012A" w:rsidRDefault="0078012A" w:rsidP="0078012A">
            <w:pPr>
              <w:spacing w:after="4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18"/>
                <w:szCs w:val="18"/>
                <w:lang w:eastAsia="es-MX"/>
              </w:rPr>
              <w:t> No incluya como valor para calcular el impuesto, cualquier otra cantidad que se otorgue a los participantes con independencia de la denominación que se le dé (promociones, membresías, acceso a las instalaciones, entre otros) que otorgue a los participantes.</w:t>
            </w:r>
          </w:p>
          <w:p w14:paraId="39493B38" w14:textId="77777777" w:rsidR="0078012A" w:rsidRPr="0078012A" w:rsidRDefault="0078012A" w:rsidP="0078012A">
            <w:pPr>
              <w:spacing w:after="4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18"/>
                <w:szCs w:val="18"/>
                <w:lang w:eastAsia="es-MX"/>
              </w:rPr>
              <w:t> Quien asesore, aconseje, preste servicios o participe en la realización o la implementación de cualquiera de las prácticas anteriores.</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821"/>
              <w:gridCol w:w="5051"/>
            </w:tblGrid>
            <w:tr w:rsidR="0078012A" w:rsidRPr="0078012A" w14:paraId="2D8880C3" w14:textId="77777777" w:rsidTr="0078012A">
              <w:trPr>
                <w:trHeight w:val="277"/>
              </w:trPr>
              <w:tc>
                <w:tcPr>
                  <w:tcW w:w="185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971AC82" w14:textId="77777777" w:rsidR="0078012A" w:rsidRPr="0078012A" w:rsidRDefault="0078012A" w:rsidP="0078012A">
                  <w:pPr>
                    <w:spacing w:after="4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8F3D6E9" w14:textId="77777777" w:rsidR="0078012A" w:rsidRPr="0078012A" w:rsidRDefault="0078012A" w:rsidP="0078012A">
                  <w:pPr>
                    <w:spacing w:after="4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7021735B" w14:textId="77777777" w:rsidTr="0078012A">
              <w:trPr>
                <w:trHeight w:val="709"/>
              </w:trPr>
              <w:tc>
                <w:tcPr>
                  <w:tcW w:w="18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8C083B1" w14:textId="77777777" w:rsidR="0078012A" w:rsidRPr="0078012A" w:rsidRDefault="0078012A" w:rsidP="0078012A">
                  <w:pPr>
                    <w:spacing w:after="4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Tercera Resolución de Modificaciones a la RMF para 2016</w:t>
                  </w:r>
                </w:p>
              </w:tc>
              <w:tc>
                <w:tcPr>
                  <w:tcW w:w="5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C8908C0" w14:textId="77777777" w:rsidR="0078012A" w:rsidRPr="0078012A" w:rsidRDefault="0078012A" w:rsidP="0078012A">
                  <w:pPr>
                    <w:spacing w:after="4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14 de julio de 2016, Anexo 3, publicado en el Diario Oficial de la Federación el 15 de julio de 2016.</w:t>
                  </w:r>
                </w:p>
              </w:tc>
            </w:tr>
          </w:tbl>
          <w:p w14:paraId="4E536072" w14:textId="77777777" w:rsidR="0078012A" w:rsidRPr="0078012A" w:rsidRDefault="0078012A" w:rsidP="0078012A">
            <w:pPr>
              <w:spacing w:after="4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 </w:t>
            </w:r>
          </w:p>
          <w:p w14:paraId="6FA7CEF3" w14:textId="77777777" w:rsidR="0078012A" w:rsidRPr="0078012A" w:rsidRDefault="0078012A" w:rsidP="0078012A">
            <w:pPr>
              <w:spacing w:after="4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5/IEPS/NV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Cantidades a disminuir como premios para determinar la base gravable del IEPS en la prestación de servicios de juegos con apuestas y sorteos.</w:t>
            </w:r>
          </w:p>
          <w:p w14:paraId="13BB42CE" w14:textId="77777777" w:rsidR="0078012A" w:rsidRPr="0078012A" w:rsidRDefault="0078012A" w:rsidP="0078012A">
            <w:pPr>
              <w:spacing w:after="4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 fracción II, inciso B) en relación con el 18, párrafo cuarto, fracción I de la Ley del IEPS considera dentro de los conceptos que podrán disminuirse de la base del impuesto, los premios efectivamente pagados o entregados conforme a las disposiciones aplicables.</w:t>
            </w:r>
          </w:p>
          <w:p w14:paraId="11FE9C80" w14:textId="77777777" w:rsidR="0078012A" w:rsidRPr="0078012A" w:rsidRDefault="0078012A" w:rsidP="0078012A">
            <w:pPr>
              <w:spacing w:after="4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efectos fiscales, los premios que obtengan los participantes en los juegos con apuestas y sorteos, son la retribución que obtiene el ganador de un juego con apuestas y sorteos, y que paguen quienes cuenten con permiso de la autoridad competente para considerarlos como tales, no así, aquellas cantidades que no se ubiquen en el concepto anterior por tratarse de promociones, membresías, accesos a las instalaciones, entre otros.</w:t>
            </w:r>
          </w:p>
          <w:p w14:paraId="6FC68ECC" w14:textId="77777777" w:rsidR="0078012A" w:rsidRPr="0078012A" w:rsidRDefault="0078012A" w:rsidP="0078012A">
            <w:pPr>
              <w:spacing w:after="4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una práctica fiscal indebida:</w:t>
            </w:r>
          </w:p>
          <w:p w14:paraId="2F612012" w14:textId="77777777" w:rsidR="0078012A" w:rsidRPr="0078012A" w:rsidRDefault="0078012A" w:rsidP="0078012A">
            <w:pPr>
              <w:spacing w:after="4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Disminuir de la base del IEPS, las promociones, membresías, acceso a las instalaciones, entre otros por no corresponder a la retribución que obtiene el ganador de un juego con apuestas y sorteos.</w:t>
            </w:r>
          </w:p>
          <w:p w14:paraId="3C182509" w14:textId="77777777" w:rsidR="0078012A" w:rsidRPr="0078012A" w:rsidRDefault="0078012A" w:rsidP="0078012A">
            <w:pPr>
              <w:spacing w:after="4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Asesorar, aconsejar, prestar servicios o participar en la realización o la implementación de la práctica anterior.</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36"/>
            </w:tblGrid>
            <w:tr w:rsidR="0078012A" w:rsidRPr="0078012A" w14:paraId="27FD78C0" w14:textId="77777777" w:rsidTr="0078012A">
              <w:tc>
                <w:tcPr>
                  <w:tcW w:w="0" w:type="auto"/>
                  <w:vAlign w:val="center"/>
                  <w:hideMark/>
                </w:tcPr>
                <w:p w14:paraId="0551A397" w14:textId="77777777" w:rsidR="0078012A" w:rsidRPr="0078012A" w:rsidRDefault="0078012A" w:rsidP="0078012A">
                  <w:pPr>
                    <w:spacing w:after="0" w:line="240" w:lineRule="auto"/>
                    <w:ind w:hanging="1440"/>
                    <w:jc w:val="both"/>
                    <w:rPr>
                      <w:rFonts w:ascii="Arial" w:eastAsia="Times New Roman" w:hAnsi="Arial" w:cs="Arial"/>
                      <w:color w:val="2F2F2F"/>
                      <w:sz w:val="18"/>
                      <w:szCs w:val="18"/>
                      <w:lang w:eastAsia="es-MX"/>
                    </w:rPr>
                  </w:pPr>
                </w:p>
              </w:tc>
            </w:tr>
          </w:tbl>
          <w:p w14:paraId="420E2DA0"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865"/>
              <w:gridCol w:w="5007"/>
            </w:tblGrid>
            <w:tr w:rsidR="0078012A" w:rsidRPr="0078012A" w14:paraId="6AB19E94" w14:textId="77777777" w:rsidTr="0078012A">
              <w:trPr>
                <w:trHeight w:val="277"/>
              </w:trPr>
              <w:tc>
                <w:tcPr>
                  <w:tcW w:w="194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4F91EBB" w14:textId="77777777" w:rsidR="0078012A" w:rsidRPr="0078012A" w:rsidRDefault="0078012A" w:rsidP="0078012A">
                  <w:pPr>
                    <w:spacing w:after="4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7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41CA9F9" w14:textId="77777777" w:rsidR="0078012A" w:rsidRPr="0078012A" w:rsidRDefault="0078012A" w:rsidP="0078012A">
                  <w:pPr>
                    <w:spacing w:after="4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700C5172" w14:textId="77777777" w:rsidTr="0078012A">
              <w:trPr>
                <w:trHeight w:val="709"/>
              </w:trPr>
              <w:tc>
                <w:tcPr>
                  <w:tcW w:w="1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B1D8DE6" w14:textId="77777777" w:rsidR="0078012A" w:rsidRPr="0078012A" w:rsidRDefault="0078012A" w:rsidP="0078012A">
                  <w:pPr>
                    <w:spacing w:after="4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2017</w:t>
                  </w:r>
                </w:p>
              </w:tc>
              <w:tc>
                <w:tcPr>
                  <w:tcW w:w="52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7D98D3D" w14:textId="77777777" w:rsidR="0078012A" w:rsidRPr="0078012A" w:rsidRDefault="0078012A" w:rsidP="0078012A">
                  <w:pPr>
                    <w:spacing w:after="4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23 de diciembre de 2016, Anexo 3, publicado en el Diario Oficial de la Federación el 27 de diciembre de 2016.</w:t>
                  </w:r>
                </w:p>
              </w:tc>
            </w:tr>
          </w:tbl>
          <w:p w14:paraId="239D7F06" w14:textId="77777777" w:rsidR="0078012A" w:rsidRPr="0078012A" w:rsidRDefault="0078012A" w:rsidP="0078012A">
            <w:pPr>
              <w:spacing w:after="4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C1EBF5A" w14:textId="77777777" w:rsidR="0078012A" w:rsidRPr="0078012A" w:rsidRDefault="0078012A" w:rsidP="0078012A">
            <w:pPr>
              <w:spacing w:after="46"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E. Criterios de la Ley de los Impuestos Generales de Importación y Exportación</w:t>
            </w:r>
          </w:p>
          <w:p w14:paraId="729FC60B" w14:textId="77777777" w:rsidR="0078012A" w:rsidRPr="0078012A" w:rsidRDefault="0078012A" w:rsidP="0078012A">
            <w:pPr>
              <w:spacing w:after="4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1/LIGIE/NV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Regla General 2 a). Importación de mercancía sin montar. (Se reubica)</w:t>
            </w:r>
          </w:p>
          <w:p w14:paraId="767D98FE" w14:textId="77777777" w:rsidR="0078012A" w:rsidRPr="0078012A" w:rsidRDefault="0078012A" w:rsidP="0078012A">
            <w:pPr>
              <w:spacing w:after="4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Se han detectado prácticas fiscales indebidas derivadas de la inobservancia de la Regla General 2 a), contenida en el artículo 2, fracción I de la Ley de los Impuestos Generales de Importación y de Exportación. Esto se debe a que la importación de mercancías desmontadas o sin montar, ha llevado a que diversas empresas ensambladoras evadan el pago de las contribuciones, el cumplimiento de las regulaciones y restricciones no arancelarias e incluso normas oficiales, así como la obtención indebida de beneficios arancelarios derivados de los Tratados de Libre Comercio y Acuerdos Comerciales de los que México forma parte.</w:t>
            </w:r>
          </w:p>
          <w:p w14:paraId="4B6331FF" w14:textId="77777777" w:rsidR="0078012A" w:rsidRPr="0078012A" w:rsidRDefault="0078012A" w:rsidP="0078012A">
            <w:pPr>
              <w:spacing w:after="4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En este tenor y con el fin de evitar dichas prácticas es necesario señalar que para efectos de la Regla General 2 a), contenida en el artículo 2, fracción I de la Ley de los Impuestos Generales de Importación y de Exportación, la mercancía que se importa a territorio nacional desensamblada, incluso cuando ésta no se encuentre totalmente completa pero ya presente las características esenciales de artículo completo o terminado, se clasifica en la fracción arancelaria que le corresponde al artículo, producto, maquinaria o equipo, "completo o terminado". Por tanto, es indebido clasificar individualmente a los elementos que constituyen dicha mercancía.</w:t>
            </w:r>
          </w:p>
          <w:p w14:paraId="3781E8DE"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A manera de ejemplo, se citan los siguientes:</w:t>
            </w:r>
          </w:p>
          <w:p w14:paraId="0DCF4F57"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I. Los aparatos receptores de televisión cuyos componentes se importen por separado (ensambles de pantalla plana, circuito o circuitos modulares), incluso en diferentes momentos y/o por distintas aduanas, se consideran para efectos del Impuesto General de Importación, en la clasificación arancelaria que le corresponde al aparato terminado.</w:t>
            </w:r>
          </w:p>
          <w:p w14:paraId="6523630B"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II. Los aparatos receptores de televisión incompletos o sin terminar todavía, que presenten interconectados diversos circuitos modulares y arneses eléctricos, incluyendo ensambles de pantalla plana, se consideran para efectos del Impuesto General de Importación, en la clasificación arancelaria que le corresponde al aparato terminado.</w:t>
            </w:r>
          </w:p>
          <w:p w14:paraId="199B7DCE"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Lo anterior, es aplicable a operaciones de comercio exterior independientemente del régimen aduanero al que se destinen las mercancías, en uno o varios actos.</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2272"/>
              <w:gridCol w:w="4600"/>
            </w:tblGrid>
            <w:tr w:rsidR="0078012A" w:rsidRPr="0078012A" w14:paraId="7828E0C9" w14:textId="77777777" w:rsidTr="0078012A">
              <w:trPr>
                <w:trHeight w:val="313"/>
              </w:trPr>
              <w:tc>
                <w:tcPr>
                  <w:tcW w:w="232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D361562" w14:textId="77777777" w:rsidR="0078012A" w:rsidRPr="0078012A" w:rsidRDefault="0078012A" w:rsidP="0078012A">
                  <w:pPr>
                    <w:spacing w:after="8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488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EDF50BB" w14:textId="77777777" w:rsidR="0078012A" w:rsidRPr="0078012A" w:rsidRDefault="0078012A" w:rsidP="0078012A">
                  <w:pPr>
                    <w:spacing w:after="8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7EE5B1A7" w14:textId="77777777" w:rsidTr="0078012A">
              <w:trPr>
                <w:trHeight w:val="730"/>
              </w:trPr>
              <w:tc>
                <w:tcPr>
                  <w:tcW w:w="23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3446A77" w14:textId="77777777" w:rsidR="0078012A" w:rsidRPr="0078012A" w:rsidRDefault="0078012A" w:rsidP="0078012A">
                  <w:pPr>
                    <w:spacing w:after="8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Quinta Resolución de Modificaciones a la RMF para 2014.</w:t>
                  </w:r>
                </w:p>
              </w:tc>
              <w:tc>
                <w:tcPr>
                  <w:tcW w:w="48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2B5435B" w14:textId="77777777" w:rsidR="0078012A" w:rsidRPr="0078012A" w:rsidRDefault="0078012A" w:rsidP="0078012A">
                  <w:pPr>
                    <w:spacing w:after="8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16 de octubre de 2014, Anexo 3, publicado en el Diario Oficial de la Federación el 17 de octubre de 2014.</w:t>
                  </w:r>
                </w:p>
              </w:tc>
            </w:tr>
            <w:tr w:rsidR="0078012A" w:rsidRPr="0078012A" w14:paraId="609FC96E" w14:textId="77777777" w:rsidTr="0078012A">
              <w:trPr>
                <w:trHeight w:val="298"/>
              </w:trPr>
              <w:tc>
                <w:tcPr>
                  <w:tcW w:w="7214"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CDD4B55" w14:textId="77777777" w:rsidR="0078012A" w:rsidRPr="0078012A" w:rsidRDefault="0078012A" w:rsidP="0078012A">
                  <w:pPr>
                    <w:spacing w:after="8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Motivo de Reubicación</w:t>
                  </w:r>
                </w:p>
              </w:tc>
            </w:tr>
            <w:tr w:rsidR="0078012A" w:rsidRPr="0078012A" w14:paraId="1B485C47" w14:textId="77777777" w:rsidTr="0078012A">
              <w:trPr>
                <w:trHeight w:val="961"/>
              </w:trPr>
              <w:tc>
                <w:tcPr>
                  <w:tcW w:w="7214"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CFF5AB9" w14:textId="77777777" w:rsidR="0078012A" w:rsidRPr="0078012A" w:rsidRDefault="0078012A" w:rsidP="0078012A">
                  <w:pPr>
                    <w:spacing w:after="8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 reubica en las Reglas Generales de Comercio Exterior para 2017 publicadas en el Diario Oficial de la Federación el 27 de enero de 2017, Anexo 5 publicado en el Diario Oficial de la Federación el 9 de febrero de 2017, en virtud de que el contenido es materia de Comercio Exterior y Aduanal.</w:t>
                  </w:r>
                </w:p>
              </w:tc>
            </w:tr>
          </w:tbl>
          <w:p w14:paraId="4208C704" w14:textId="77777777" w:rsidR="0078012A" w:rsidRPr="0078012A" w:rsidRDefault="0078012A" w:rsidP="0078012A">
            <w:pPr>
              <w:spacing w:after="8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5C7B945" w14:textId="77777777" w:rsidR="0078012A" w:rsidRPr="0078012A" w:rsidRDefault="0078012A" w:rsidP="0078012A">
            <w:pPr>
              <w:spacing w:after="82"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F. Criterios de la LISH</w:t>
            </w:r>
          </w:p>
          <w:p w14:paraId="3A1B7D95"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1/LISH/NV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Condensados y gas natural. Se trata de conceptos distintos para determinar la base de los derechos por la utilidad compartida y de extracción de hidrocarburos para los asignatarios.</w:t>
            </w:r>
          </w:p>
          <w:p w14:paraId="4BAD9E16"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artículos 39, primer párrafo; 42, primer párrafo y 44, primer párrafo de la LISH, obligan a los asignatarios a pagar los derechos por la utilidad compartida y de extracción de hidrocarburos, cuya base se integra con el valor de los hidrocarburos extraídos en el periodo que corresponda.</w:t>
            </w:r>
          </w:p>
          <w:p w14:paraId="5E968D7A"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tales efectos, el artículo 48, fracción I de la LISH considera como valor de los hidrocarburos extraídos, entre otros conceptos, a la suma del valor del gas natural y el valor de los condensados, según corresponda, extraídos en la región de que se trate, en</w:t>
            </w:r>
          </w:p>
          <w:p w14:paraId="50BE7934" w14:textId="77777777" w:rsidR="0078012A" w:rsidRPr="0078012A" w:rsidRDefault="0078012A" w:rsidP="0078012A">
            <w:pPr>
              <w:spacing w:after="82"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periodo por el que esté obligado al pago del derecho respectivo.</w:t>
            </w:r>
          </w:p>
          <w:p w14:paraId="363CB1B5"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3, fracción IV de la LISH define a los condensados como los líquidos del gas natural constituidos principalmente por pentanos y componentes de hidrocarburos más pesados; por su parte, el artículo 4, fracción XVII de la Ley de Hidrocarburos establece que el gas natural es la mezcla de gases que se obtiene de la extracción o del procesamiento industrial y que es constituida principalmente por metano.</w:t>
            </w:r>
          </w:p>
          <w:p w14:paraId="517A4338"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este modo, y para efectos del cálculo de los derechos previstos en los artículos 39, primer párrafo; 42, primer párrafo y 44, primer párrafo de la LISH, el concepto de condensados es distinto del de gas natural.</w:t>
            </w:r>
          </w:p>
          <w:p w14:paraId="5A71ACB5"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una práctica fiscal indebida:</w:t>
            </w:r>
          </w:p>
          <w:p w14:paraId="55FB9523"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No incluir en la base de los derechos por la utilidad compartida y de extracción de hidrocarburos, el valor de los condensados extraídos o producidos en el área de asignación.</w:t>
            </w:r>
          </w:p>
          <w:p w14:paraId="2F954372"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Considerar a los condensados como otro tipo de hidrocarburos para calcular la base de los derechos por la utilidad compartida y de extracción de hidrocarburos.</w:t>
            </w:r>
          </w:p>
          <w:p w14:paraId="0C493D31"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18"/>
                <w:szCs w:val="18"/>
                <w:lang w:eastAsia="es-MX"/>
              </w:rPr>
              <w:t> Asesorar, aconsejar, prestar servicios o participar en la realización o implementación de las prácticas anteriores.</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922"/>
              <w:gridCol w:w="4950"/>
            </w:tblGrid>
            <w:tr w:rsidR="0078012A" w:rsidRPr="0078012A" w14:paraId="36FF7A56" w14:textId="77777777" w:rsidTr="0078012A">
              <w:trPr>
                <w:trHeight w:val="313"/>
              </w:trPr>
              <w:tc>
                <w:tcPr>
                  <w:tcW w:w="196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0BD2CEE" w14:textId="77777777" w:rsidR="0078012A" w:rsidRPr="0078012A" w:rsidRDefault="0078012A" w:rsidP="0078012A">
                  <w:pPr>
                    <w:spacing w:after="8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4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471A624" w14:textId="77777777" w:rsidR="0078012A" w:rsidRPr="0078012A" w:rsidRDefault="0078012A" w:rsidP="0078012A">
                  <w:pPr>
                    <w:spacing w:after="8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0705E1E9" w14:textId="77777777" w:rsidTr="0078012A">
              <w:trPr>
                <w:trHeight w:val="764"/>
              </w:trPr>
              <w:tc>
                <w:tcPr>
                  <w:tcW w:w="19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205051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Tercera Resolución de Modificaciones a la RMF para 2015</w:t>
                  </w:r>
                </w:p>
              </w:tc>
              <w:tc>
                <w:tcPr>
                  <w:tcW w:w="52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5A21B8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 de julio de 2015, Anexo 3, publicado en el Diario Oficial de la Federación el 10 de julio de 2015.</w:t>
                  </w:r>
                </w:p>
              </w:tc>
            </w:tr>
          </w:tbl>
          <w:p w14:paraId="07B85B0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2/LISH/NV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Establecimiento permanente para los efectos de la LISH. La exploración y extracción de hidrocarburos no son las únicas actividades por las que se puede constituir.</w:t>
            </w:r>
          </w:p>
          <w:p w14:paraId="4689A61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64, primer párrafo de la LISH dispone que para los efectos de dicha ley, así como de la Ley del ISR se considera que se constituye establecimiento permanente cuando un residente en el extranjero realice las actividades a que se refiere la Ley de Hidrocarburos, en territorio nacional o en la zona económica exclusiva sobre la cual México tenga derecho, en un periodo que sume en conjunto más de 30 días en cualquier periodo de 12 meses.</w:t>
            </w:r>
          </w:p>
          <w:p w14:paraId="29B4915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 de la Ley de Hidrocarburos indica que esa ley tiene por objeto regular las siguientes actividades en territorio nacional:</w:t>
            </w:r>
          </w:p>
          <w:p w14:paraId="0F37EB0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1.</w:t>
            </w:r>
            <w:r w:rsidRPr="0078012A">
              <w:rPr>
                <w:rFonts w:ascii="Arial" w:eastAsia="Times New Roman" w:hAnsi="Arial" w:cs="Arial"/>
                <w:color w:val="2F2F2F"/>
                <w:sz w:val="18"/>
                <w:szCs w:val="18"/>
                <w:lang w:eastAsia="es-MX"/>
              </w:rPr>
              <w:t> El reconocimiento y exploración superficial, y la exploración y extracción de hidrocarburos;</w:t>
            </w:r>
          </w:p>
          <w:p w14:paraId="6F3F54A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2.</w:t>
            </w:r>
            <w:r w:rsidRPr="0078012A">
              <w:rPr>
                <w:rFonts w:ascii="Arial" w:eastAsia="Times New Roman" w:hAnsi="Arial" w:cs="Arial"/>
                <w:color w:val="2F2F2F"/>
                <w:sz w:val="18"/>
                <w:szCs w:val="18"/>
                <w:lang w:eastAsia="es-MX"/>
              </w:rPr>
              <w:t> El tratamiento, refinación, enajenación, comercialización, transporte y almacenamiento del petróleo;</w:t>
            </w:r>
          </w:p>
          <w:p w14:paraId="6B9ED1C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3.</w:t>
            </w:r>
            <w:r w:rsidRPr="0078012A">
              <w:rPr>
                <w:rFonts w:ascii="Arial" w:eastAsia="Times New Roman" w:hAnsi="Arial" w:cs="Arial"/>
                <w:color w:val="2F2F2F"/>
                <w:sz w:val="18"/>
                <w:szCs w:val="18"/>
                <w:lang w:eastAsia="es-MX"/>
              </w:rPr>
              <w:t> El procesamiento, compresión, licuefacción, descompresión y regasificación, así como el transporte, almacenamiento, distribución, comercialización y expendio al público de gas natural;</w:t>
            </w:r>
          </w:p>
          <w:p w14:paraId="46E35E3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4.</w:t>
            </w:r>
            <w:r w:rsidRPr="0078012A">
              <w:rPr>
                <w:rFonts w:ascii="Arial" w:eastAsia="Times New Roman" w:hAnsi="Arial" w:cs="Arial"/>
                <w:color w:val="2F2F2F"/>
                <w:sz w:val="18"/>
                <w:szCs w:val="18"/>
                <w:lang w:eastAsia="es-MX"/>
              </w:rPr>
              <w:t> El transporte, almacenamiento, distribución, comercialización y expendio al público de petrolíferos, y</w:t>
            </w:r>
          </w:p>
          <w:p w14:paraId="1BA16AF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b/>
                <w:bCs/>
                <w:color w:val="2F2F2F"/>
                <w:sz w:val="18"/>
                <w:szCs w:val="18"/>
                <w:lang w:eastAsia="es-MX"/>
              </w:rPr>
              <w:t>5.</w:t>
            </w:r>
            <w:r w:rsidRPr="0078012A">
              <w:rPr>
                <w:rFonts w:ascii="Arial" w:eastAsia="Times New Roman" w:hAnsi="Arial" w:cs="Arial"/>
                <w:color w:val="2F2F2F"/>
                <w:sz w:val="18"/>
                <w:szCs w:val="18"/>
                <w:lang w:eastAsia="es-MX"/>
              </w:rPr>
              <w:t> El transporte por ducto y el almacenamiento que se encuentre vinculado a ductos, de petroquímicos.</w:t>
            </w:r>
          </w:p>
          <w:p w14:paraId="1A919EE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 diferencia del artículo 64, cuarto párrafo de la LISH que solo contempla a las actividades de los contratistas o asignatarios, el primer párrafo de dicho artículo incluye todas las actividades a que se refiere la Ley de Hidrocarburos.</w:t>
            </w:r>
          </w:p>
          <w:p w14:paraId="5F89286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una práctica fiscal indebida:</w:t>
            </w:r>
          </w:p>
          <w:p w14:paraId="2BE0E61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Considerar que el artículo 64, primer párrafo de la LISH solo se refiere a las actividades de los contratistas o asignatarios previstas en la Ley de Hidrocarburos.</w:t>
            </w:r>
          </w:p>
          <w:p w14:paraId="6DE8E4C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Asesorar, aconsejar, prestar servicios o participar en la realización o implementación de la práctica anterior.</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967"/>
              <w:gridCol w:w="4905"/>
            </w:tblGrid>
            <w:tr w:rsidR="0078012A" w:rsidRPr="0078012A" w14:paraId="24044006" w14:textId="77777777" w:rsidTr="0078012A">
              <w:trPr>
                <w:trHeight w:val="332"/>
              </w:trPr>
              <w:tc>
                <w:tcPr>
                  <w:tcW w:w="205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A9DF5B2"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6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8E77F1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bl>
          <w:p w14:paraId="5218DA67"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2016"/>
              <w:gridCol w:w="4856"/>
            </w:tblGrid>
            <w:tr w:rsidR="0078012A" w:rsidRPr="0078012A" w14:paraId="4127DDE9" w14:textId="77777777" w:rsidTr="0078012A">
              <w:trPr>
                <w:trHeight w:val="764"/>
              </w:trPr>
              <w:tc>
                <w:tcPr>
                  <w:tcW w:w="20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E7F926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Cuarta Resolución de Modificaciones a la RMF para 2015</w:t>
                  </w:r>
                </w:p>
              </w:tc>
              <w:tc>
                <w:tcPr>
                  <w:tcW w:w="51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F209CB0"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29 de septiembre de 2015, Anexo 3, publicado en la misma fecha de la Modificación.</w:t>
                  </w:r>
                </w:p>
              </w:tc>
            </w:tr>
          </w:tbl>
          <w:p w14:paraId="3179028C"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A63729B"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G. Criterios de la LIF</w:t>
            </w:r>
          </w:p>
          <w:p w14:paraId="24304B3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1/LIF/NV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Estímulo fiscal a los contribuyentes que importen o adquieran diésel o biodiésel y sus mezclas para uso automotriz en vehículos que se destinen exclusivamente al transporte. Su monto debe determinarse considerando el IEPS que efectivamente se haya causado.</w:t>
            </w:r>
          </w:p>
          <w:p w14:paraId="6BC1A16A"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artículo 16, apartado A, fracción IV, primer párrafo de la LIF otorga un estímulo fiscal a los contribuyentes que importen o adquieran diésel o biodiésel y sus mezclas para su consumo final y que sea para uso automotriz en vehículos que se destinen exclusivamente al transporte público y privado, de personas o de carga, así como el turístico, consistente en permitir el acreditamiento de un monto equivalente al IEPS que las personas que enajenen diésel o biodiésel y sus mezclas en territorio nacional hayan causado por la enajenación de estos combustibles en términos del artículo 2, fracción I, inciso D), numeral 1, subinciso c) o el numeral 2 de la Ley del IEPS, según corresponda al tipo de combustible, con los ajustes que en su caso correspondan, así como el acreditamiento del impuesto a que se refiere el numeral citado, que hayan pagado en su importación.</w:t>
            </w:r>
          </w:p>
          <w:p w14:paraId="7E5A610E"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artículo Único del "Decreto por el que se modifica el diverso por el que se establecen estímulos fiscales en materia del IEPS aplicables a los combustibles que se indican, publicado el 27 de diciembre de 2016", publicado en el DOF el 28 de diciembre de 2018, señala que se otorga un estímulo fiscal durante los ejercicios fiscales de 2018 y 2019 a los contribuyentes que importen y enajenen gasolinas, diésel y combustibles no fósiles a que se refiere el artículo 2, fracción I, inciso D), numerales 1 y 2 de la Ley del IEPS, consistente en una cantidad equivalente a un porcentaje de las cuotas aplicables a dichos combustibles y que el estímulo fiscal se aplicará en forma directa sobre las cuotas que correspondan, a efecto de disminuir estas últimas.</w:t>
            </w:r>
          </w:p>
          <w:p w14:paraId="6C4A5889"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La aplicación del artículo 16, apartado A, fracción IV, primer párrafo de la LIF implica la determinación de un monto equivalente al IEPS que las personas que enajenen diésel o biodiésel y sus mezclas en territorio nacional hayan causado por la enajenación de estos combustibles en los términos del artículo 2, fracción I, inciso D), numeral 1, subinciso c) o el numeral 2 de la Ley del IEPS.</w:t>
            </w:r>
          </w:p>
          <w:p w14:paraId="7B3362BF"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En ese sentido, si los contribuyentes que enajenaron en territorio nacional diésel o biodiesel y sus mezclas, causaron el IEPS de conformidad con lo dispuesto en el artículo Único del "Decreto por el que se modifica el diverso por el que se establecen estímulos fiscales en materia del impuesto especial sobre producción y servicios aplicables a los combustibles que se indican, publicado el 27 de diciembre de 2016", publicado en el DOF el 28 de diciembre de 2018, es decir, aplicando cuotas disminuidas, éstas son las que conforme al citado Decreto deben considerarse para la aplicación del estímulo establecido en el artículo 16, apartado A, fracción IV, primer párrafo de la LIF.</w:t>
            </w:r>
          </w:p>
          <w:p w14:paraId="7D6037A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 efecto, se ha detectado que algunos contribuyentes que aplican el estímulo a que se refiere el artículo 16, apartado A, fracción IV, primer párrafo de la LIF, determinan el monto del mismo considerando las cuotas actualizadas establecidas en la Ley del IEPS, sin ajuste alguno, realizando un cálculo que resulta en un monto superior en comparación con el que se hubiera obtenido utilizando las cuotas disminuidas conforme a las que efectivamente se causó el IEPS, tal como expresamente lo señala el citado artículo.</w:t>
            </w:r>
          </w:p>
          <w:p w14:paraId="6F436AF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realizan una práctica fiscal indebida:</w:t>
            </w:r>
          </w:p>
          <w:p w14:paraId="086B5E3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Los contribuyentes que determinen el monto del estímulo a que se refiere el artículo 16, apartado A, fracción IV, primer párrafo de la LIF, considerando las cuotas actualizadas establecidas en la Ley del IEPS en lugar de aquéllas conforme a las que el IEPS se haya causado por la enajenación del diésel, biodiesel y sus mezclas de acuerdo con el artículo Único del "Decreto por el que se modifica el diverso por el que se establecen estímulos fiscales en materia del impuesto especial sobre producción y servicios aplicables a los combustibles que se indican, publicado el 27 de diciembre de</w:t>
            </w:r>
          </w:p>
          <w:p w14:paraId="1A0A781E"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2016", publicado en el DOF el 28 de diciembre de 2018.</w:t>
            </w:r>
          </w:p>
          <w:p w14:paraId="1EAECE5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la implementación de la práctica anterior.</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967"/>
              <w:gridCol w:w="4905"/>
            </w:tblGrid>
            <w:tr w:rsidR="0078012A" w:rsidRPr="0078012A" w14:paraId="799ECA38" w14:textId="77777777" w:rsidTr="0078012A">
              <w:trPr>
                <w:trHeight w:val="332"/>
              </w:trPr>
              <w:tc>
                <w:tcPr>
                  <w:tcW w:w="205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32EEFB2"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6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AAE3E75"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E7E93CE" w14:textId="77777777" w:rsidTr="0078012A">
              <w:trPr>
                <w:trHeight w:val="548"/>
              </w:trPr>
              <w:tc>
                <w:tcPr>
                  <w:tcW w:w="20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BC0BDA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2020</w:t>
                  </w:r>
                </w:p>
              </w:tc>
              <w:tc>
                <w:tcPr>
                  <w:tcW w:w="51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C37A9ED"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29 de diciembre de 2019, Anexo 3, publicado el 9 de enero de 2020.</w:t>
                  </w:r>
                </w:p>
              </w:tc>
            </w:tr>
          </w:tbl>
          <w:p w14:paraId="68F93434"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B549E16"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H. Criterios de la LFD</w:t>
            </w:r>
          </w:p>
          <w:p w14:paraId="38417AC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1/LFD/NV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Derecho Extraordinario sobre Minería. El reconocimiento de los ingresos debe efectuarse al momento de la enajenación o venta del oro, plata y platino, con independencia del momento en que se perciban las contraprestaciones.</w:t>
            </w:r>
          </w:p>
          <w:p w14:paraId="430ED98A"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Los artículos 2, fracción IV del CFF y 1 de la LFD, señalan que los derechos establecidos en dicha Ley se pagarán por el uso o aprovechamiento de los bienes de dominio público de la Nación.</w:t>
            </w:r>
          </w:p>
          <w:p w14:paraId="2BBC490B"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 su vez, el artículo 270, primer párrafo de la LFD establece que los titulares de concesiones y asignaciones mineras pagarán anualmente el derecho extraordinario sobre minería, aplicando la tasa del 0.5% a los ingresos derivados de la enajenación del oro, plata y platino, mediante declaración que se presentará ante las oficinas autorizadas por el SAT a más tardar el último día hábil del mes de marzo del año siguiente a aquél al que corresponda el pago.</w:t>
            </w:r>
          </w:p>
          <w:p w14:paraId="714AF087"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De la interpretación armónica y sistemática de las disposiciones analizadas, se desprende que el derecho extraordinario sobre minería es un gravamen que fue creado por el legislador por el uso o aprovechamiento de los bienes del dominio público de la Nación, lo cual se materializa con la enajenación del oro, plata y platino.</w:t>
            </w:r>
          </w:p>
          <w:p w14:paraId="62FA5A76"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En ese sentido, la actividad gravada por el derecho extraordinario sobre minería se configura con la enajenación del oro, plata y platino, por lo que en el momento en que ocurre ésta, se actualiza la hipótesis de causación, con independencia de que la entrega de la contraprestación por dicha enajenación se realice en un momento posterior.</w:t>
            </w:r>
          </w:p>
          <w:p w14:paraId="396D3E9A"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Al efecto, se ha detectado que algunos contribuyentes del derecho extraordinario sobre minería difieren su pago hasta el momento en que perciben las contraprestaciones correspondientes a la venta del oro, plata y platino, en lugar de considerar el momento de su enajenación.</w:t>
            </w:r>
          </w:p>
          <w:p w14:paraId="2F077CB4"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Por lo anterior, se considera que realiza una práctica fiscal indebida:</w:t>
            </w:r>
          </w:p>
          <w:p w14:paraId="4D47C84D"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El contribuyente que no realice el pago del derecho extraordinario sobre minería, a más tardar el último día hábil del mes de marzo del año siguiente a aquél en el que haya efectuado la enajenación del oro, plata y platino, con independencia de que la entrega de la contraprestación por dicha enajenación se realice en un momento posterior.</w:t>
            </w:r>
          </w:p>
          <w:p w14:paraId="55DC13AE"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la implementación de cualquiera de las prácticas anteriores.</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967"/>
              <w:gridCol w:w="4905"/>
            </w:tblGrid>
            <w:tr w:rsidR="0078012A" w:rsidRPr="0078012A" w14:paraId="4370DC1A" w14:textId="77777777" w:rsidTr="0078012A">
              <w:trPr>
                <w:trHeight w:val="358"/>
              </w:trPr>
              <w:tc>
                <w:tcPr>
                  <w:tcW w:w="205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6EBCEA7"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6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F63D1B5"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D14A02F" w14:textId="77777777" w:rsidTr="0078012A">
              <w:trPr>
                <w:trHeight w:val="600"/>
              </w:trPr>
              <w:tc>
                <w:tcPr>
                  <w:tcW w:w="20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BB8B8F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2020</w:t>
                  </w:r>
                </w:p>
              </w:tc>
              <w:tc>
                <w:tcPr>
                  <w:tcW w:w="51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89DE98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29 de diciembre de 2019, Anexo 3, publicado el 9 de enero de 2020.</w:t>
                  </w:r>
                </w:p>
              </w:tc>
            </w:tr>
          </w:tbl>
          <w:p w14:paraId="5B51F12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19C78D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2/LFD/NV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Derecho Extraordinario sobre Minería. La base para calcular el pago del derecho corresponde a los ingresos totales del periodo sin disminución alguna.</w:t>
            </w:r>
          </w:p>
          <w:p w14:paraId="1AD3F778"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artículo 270, primer párrafo de la LFD establece la base para calcular el pago del derecho extraordinario sobre minería, aplicando la tasa del 0.5% a los ingresos derivados de la enajenación del oro, plata y platino.</w:t>
            </w:r>
          </w:p>
          <w:p w14:paraId="50C96EB7"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AA93E31"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segundo párrafo del artículo en comento, indica que dicho derecho se calculará considerando los ingresos totales del concesionario o asignatario minero por la enajenación o venta del oro, plata y platino, independientemente del número de concesiones o asignaciones de las que sea titular.</w:t>
            </w:r>
          </w:p>
          <w:p w14:paraId="29C3C43B"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De la lectura a los párrafos citados se advierte que el legislador previó que el pago del derecho extraordinario sobre minería se debe calcular sobre los ingresos totales, sin considerar algún tipo de elemento sustractivo o disminución a los mismos.</w:t>
            </w:r>
          </w:p>
          <w:p w14:paraId="564BCA86"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Al efecto, se ha detectado que algunos contribuyentes del derecho extraordinario sobre minería disminuyen de los ingresos totales derivados de la enajenación o venta del oro, plata y platino, conceptos no previstos en la LFD.</w:t>
            </w:r>
          </w:p>
          <w:p w14:paraId="34A54E46"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Por lo anterior, se considera que realiza una práctica fiscal indebida:</w:t>
            </w:r>
          </w:p>
          <w:p w14:paraId="44B893DE"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El contribuyente que en la determinación del derecho extraordinario sobre minería, disminuya, de cualquier forma, los ingresos totales derivados de la enajenación o venta del oro, plata y platino.</w:t>
            </w:r>
          </w:p>
          <w:p w14:paraId="780D8D94"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la implementación de cualquiera de las prácticas anteriores.</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967"/>
              <w:gridCol w:w="4905"/>
            </w:tblGrid>
            <w:tr w:rsidR="0078012A" w:rsidRPr="0078012A" w14:paraId="04F914B0" w14:textId="77777777" w:rsidTr="0078012A">
              <w:trPr>
                <w:trHeight w:val="358"/>
              </w:trPr>
              <w:tc>
                <w:tcPr>
                  <w:tcW w:w="205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AFD501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6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2F7515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518E60DF" w14:textId="77777777" w:rsidTr="0078012A">
              <w:trPr>
                <w:trHeight w:val="600"/>
              </w:trPr>
              <w:tc>
                <w:tcPr>
                  <w:tcW w:w="20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29B446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2020</w:t>
                  </w:r>
                </w:p>
              </w:tc>
              <w:tc>
                <w:tcPr>
                  <w:tcW w:w="51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99B300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29 de diciembre de 2019, Anexo 3, publicado el 9 de enero de 2020.</w:t>
                  </w:r>
                </w:p>
              </w:tc>
            </w:tr>
          </w:tbl>
          <w:p w14:paraId="5E272D3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3/LFD/NV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Derecho Especial sobre Minería y Derecho Extraordinario sobre Minería. Los adquirentes de la titularidad de una concesión o de los derechos relativos a ésta, que obtengan ingresos de la actividad extractiva o enajenen oro, plata y platino, están obligados a su pago.</w:t>
            </w:r>
          </w:p>
          <w:p w14:paraId="1FFF8263"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artículo 262 de la LFD establece que están obligadas a pagar los derechos sobre minería que establece el Capítulo XIII "Minería" de dicha Ley, todas las personas físicas o morales titulares de una concesión o que desarrollen trabajos relacionados con la exploración o explotación de sustancias o minerales sujetos a la aplicación de la Ley Minera.</w:t>
            </w:r>
          </w:p>
          <w:p w14:paraId="2839C1CB"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Por otra parte, los artículos 268, primer párrafo y 270, primer párrafo de la LFD indican que los titulares de concesiones y asignaciones mineras pagarán anualmente el derecho especial sobre minería y el derecho extraordinario sobre minería, respectivamente, aplicando la tasa del 7.5% a la diferencia positiva que resulte de disminuir de los ingresos derivados de la enajenación o venta de la actividad extractiva, las deducciones permitidas en el referido artículo 268, así como la tasa del 0.5% a los ingresos derivados de la enajenación del oro, plata y platino, respectivamente, mediante declaración que se presentará ante las oficinas autorizadas por el SAT, a más tardar el último día hábil del mes de marzo del año siguiente a aquél al que corresponda el pago.</w:t>
            </w:r>
          </w:p>
          <w:p w14:paraId="4ACC5A91"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La exposición de motivos que dio lugar a la reforma de la LFD, publicada en el DOF el 11 de diciembre de 2013, justificó la inclusión del artículo 268 de la LFD con la finalidad de que el Estado obtenga una retribución justa por el aprovechamiento de los recursos no renovables de la Nación, mediante el establecimiento de un porcentaje razonable acorde a la utilidad neta obtenida que refleja de manera directa el beneficio derivado de la extracción.</w:t>
            </w:r>
          </w:p>
          <w:p w14:paraId="1CBB5401"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Dicha reforma también dio lugar a la adición del artículo 270 de la LFD, indicando que el derecho a que se refiere dicho artículo, tiene como objetivo retribuir al Estado por la extracción de minerales preciosos que tienen un valor en el mercado internacional considerablemente mayor al de otros metales, cuyos procesos extractivos afectan el entorno donde se encuentran, además del agotamiento de recursos no renovables.</w:t>
            </w:r>
          </w:p>
          <w:p w14:paraId="59927058"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Por su parte, el artículo 19, fracción VII de la Ley Minera indica que las concesiones mineras confieren el derecho a transmitir su titularidad o los derechos establecidos por</w:t>
            </w:r>
          </w:p>
          <w:p w14:paraId="61ECD2D5"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las fracciones I a VI de dicho artículo a personas legalmente capacitadas para obtenerlas.</w:t>
            </w:r>
          </w:p>
          <w:p w14:paraId="556120AD"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El artículo 23, primer párrafo de dicha Ley precisa que la transmisión de la titularidad de concesiones mineras o de los derechos que de ellas deriven surtirán sus efectos legales ante terceros a partir de su inscripción en el Registro Público de Minería.</w:t>
            </w:r>
          </w:p>
          <w:p w14:paraId="0A2F6AE3"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De la interpretación armónica y sistemática de las disposiciones analizadas, se concluye que los adquirentes de derechos relativos a las concesiones mineras que obtengan ingresos derivados de la enajenación o venta de la actividad extractiva, o bien, enajenen o vendan el oro, plata y platino, se ubican, respectivamente, en las hipótesis de causación previstas en los artículos 268 y 270 de la LFD, con independencia de que la transmisión de la titularidad de dichas concesiones o de los derechos que de ellas deriven, surta sus efectos frente a terceros a partir de su inscripción en el Registro Público de Minería.</w:t>
            </w:r>
          </w:p>
          <w:p w14:paraId="5824385E"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Al efecto, se ha detectado que algunos contribuyentes que efectuaron la adquisición de la titularidad de una concesión o de los derechos relativos a ésta, que obtienen ingresos derivados de la actividad extractiva o llevan a cabo la enajenación o venta de oro, plata y platino extraídos de la mina respectiva, no efectúan el pago del derecho especial sobre minería y el derecho extraordinario sobre minería, argumentando que no son sujetos obligados al pago de dichos derechos por no tener la titularidad de la concesión minera, o bien que la transmisión de la titularidad de la concesión o los derechos aun no surte efectos legales ante terceros, debido a que su inscripción está en trámite en el Registro Público de Minería.</w:t>
            </w:r>
          </w:p>
          <w:p w14:paraId="009346F1"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Por lo anterior, se considera que realiza una práctica fiscal indebida:</w:t>
            </w:r>
          </w:p>
          <w:p w14:paraId="2D154865"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Los adquirentes de la titularidad de una concesión o de los derechos relativos a ésta, que obtengan ingresos derivados de la actividad extractiva o aquéllos que enajenen o vendan el oro, plata y platino, y no paguen los derechos especial y extraordinario sobre minería a que se refieren los artículos 268 y 270 de la LFD, respectivamente.</w:t>
            </w:r>
          </w:p>
          <w:p w14:paraId="2487110D"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Quien asesore, aconseje, preste servicios o participe en la realización o la implementación de cualquiera de las prácticas anteriores.</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967"/>
              <w:gridCol w:w="4905"/>
            </w:tblGrid>
            <w:tr w:rsidR="0078012A" w:rsidRPr="0078012A" w14:paraId="632A3BDD" w14:textId="77777777" w:rsidTr="0078012A">
              <w:trPr>
                <w:trHeight w:val="364"/>
              </w:trPr>
              <w:tc>
                <w:tcPr>
                  <w:tcW w:w="205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CA5F43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6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596543B"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28C87D0" w14:textId="77777777" w:rsidTr="0078012A">
              <w:trPr>
                <w:trHeight w:val="612"/>
              </w:trPr>
              <w:tc>
                <w:tcPr>
                  <w:tcW w:w="20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64784B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2020</w:t>
                  </w:r>
                </w:p>
              </w:tc>
              <w:tc>
                <w:tcPr>
                  <w:tcW w:w="51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0BB753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29 de diciembre de 2019, Anexo 3, publicado el 9 de enero de 2020.</w:t>
                  </w:r>
                </w:p>
              </w:tc>
            </w:tr>
          </w:tbl>
          <w:p w14:paraId="3442FF5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949AE9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4/LFD/NV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Derecho Especial sobre Minería. Deducción de inversiones de activo fijo.</w:t>
            </w:r>
          </w:p>
          <w:p w14:paraId="6ABB29AC"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artículo 268, primer párrafo de la LFD establece que los titulares de concesiones y asignaciones mineras pagarán anualmente el derecho especial sobre minería, aplicando la tasa del 7.5% a la diferencia positiva que resulte de disminuir de los ingresos derivados de la enajenación o venta de la actividad extractiva, las deducciones permitidas en dicho artículo.</w:t>
            </w:r>
          </w:p>
          <w:p w14:paraId="293A9762"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tercer párrafo del artículo mencionado indica que para la determinación de la base de dicho derecho, se podrán disminuir las deducciones autorizadas conforme a la Ley del ISR, exceptuándose, entre otras, las inversiones, salvo las realizadas para la prospección y exploración minera o las que las sustituyan.</w:t>
            </w:r>
          </w:p>
          <w:p w14:paraId="47CE53A8"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artículo 32, primer y segundo párrafos de la Ley del ISR precisa que se consideran inversiones, entre otros conceptos, los activos fijos, definidos como el conjunto de bienes tangibles que utilicen los contribuyentes para la realización de sus actividades y que se demeriten por el uso en el servicio del contribuyente y por el transcurso del tiempo. Asimismo, el segundo párrafo referido establece que la adquisición o fabricación de estos bienes tendrá siempre como finalidad la utilización de los mismos para el</w:t>
            </w:r>
          </w:p>
          <w:p w14:paraId="516C31B1"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desarrollo de las actividades del contribuyente, y no la de ser enajenados dentro del curso normal de sus operaciones.</w:t>
            </w:r>
          </w:p>
          <w:p w14:paraId="3EBB2F17"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Al efecto, se ha detectado que algunos contribuyentes del derecho especial sobre minería, trasmiten activos fijos que eran de su propiedad a sus partes relacionadas a través de la enajenación, escisión o cualquier otra figura jurídica y, posteriormente, pactan su uso, goce o aprovechamiento, a cambio de un pago que consideran un gasto deducible para efectos del derecho especial sobre minería, eludiendo de esta forma la imposibilidad de deducir el valor de las inversiones de activos fijos, que no están permitidas conforme al artículo 268, tercer párrafo de la LFD.</w:t>
            </w:r>
          </w:p>
          <w:p w14:paraId="2E0A4C64"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Por lo tanto, se considera que realiza una práctica fiscal indebida:</w:t>
            </w:r>
          </w:p>
          <w:p w14:paraId="5C21534C"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xml:space="preserve"> El contribuyente que en la determinación del derecho especial sobre minería deduzca gastos por el uso, goce o aprovechamiento de bienes que deriven de inversiones de activos fijos que hubiesen sido de su </w:t>
            </w:r>
            <w:r w:rsidRPr="0078012A">
              <w:rPr>
                <w:rFonts w:ascii="Arial" w:eastAsia="Times New Roman" w:hAnsi="Arial" w:cs="Arial"/>
                <w:color w:val="2F2F2F"/>
                <w:sz w:val="18"/>
                <w:szCs w:val="18"/>
                <w:lang w:eastAsia="es-MX"/>
              </w:rPr>
              <w:lastRenderedPageBreak/>
              <w:t>propiedad y, posteriormente, hayan sido transmitidos a sus partes relacionadas, a las cuales les efectúa los pagos correspondientes por dicho uso, goce o aprovechamiento de bienes.</w:t>
            </w:r>
          </w:p>
          <w:p w14:paraId="05856294"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Asesorar, aconsejar, prestar servicios o participar en la realización o implementación de la práctica anterior.</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967"/>
              <w:gridCol w:w="4905"/>
            </w:tblGrid>
            <w:tr w:rsidR="0078012A" w:rsidRPr="0078012A" w14:paraId="049734C8" w14:textId="77777777" w:rsidTr="0078012A">
              <w:trPr>
                <w:trHeight w:val="364"/>
              </w:trPr>
              <w:tc>
                <w:tcPr>
                  <w:tcW w:w="205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92384A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6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2A5FAE7"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62F839D" w14:textId="77777777" w:rsidTr="0078012A">
              <w:trPr>
                <w:trHeight w:val="612"/>
              </w:trPr>
              <w:tc>
                <w:tcPr>
                  <w:tcW w:w="20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7D08D5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2020</w:t>
                  </w:r>
                </w:p>
              </w:tc>
              <w:tc>
                <w:tcPr>
                  <w:tcW w:w="51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6CBDEC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29 de diciembre de 2019, Anexo 3, publicado el 9 de enero de 2020.</w:t>
                  </w:r>
                </w:p>
              </w:tc>
            </w:tr>
          </w:tbl>
          <w:p w14:paraId="47D904C3" w14:textId="77777777" w:rsidR="0078012A" w:rsidRPr="0078012A" w:rsidRDefault="0078012A" w:rsidP="0078012A">
            <w:pPr>
              <w:spacing w:after="8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5/LFD/NV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Derecho Especial sobre Minería. Para su determinación es improcedente la deducción de inversiones de activo fijo, gastos diferidos y cargos diferidos.</w:t>
            </w:r>
          </w:p>
          <w:p w14:paraId="6B9887CD" w14:textId="77777777" w:rsidR="0078012A" w:rsidRPr="0078012A" w:rsidRDefault="0078012A" w:rsidP="0078012A">
            <w:pPr>
              <w:spacing w:after="84"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artículo 268, primer párrafo de la LFD establece que los titulares de concesiones y asignaciones mineras pagarán anualmente el derecho especial sobre minería, aplicando la tasa del 7.5% a la diferencia positiva que resulte de disminuir de los ingresos derivados de la enajenación o venta de la actividad extractiva, las deducciones permitidas en dicho artículo.</w:t>
            </w:r>
          </w:p>
          <w:p w14:paraId="559EB0F1" w14:textId="77777777" w:rsidR="0078012A" w:rsidRPr="0078012A" w:rsidRDefault="0078012A" w:rsidP="0078012A">
            <w:pPr>
              <w:spacing w:after="84"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tercer párrafo, inciso a) del artículo mencionado indica que, para la determinación de la base de dicho derecho, se podrán disminuir las deducciones autorizadas conforme a la Ley del ISR, con excepción, entre otras, de la contemplada en el artículo 25, fracción IV de dicho ordenamiento legal, salvo que se trate de las inversiones realizadas para la prospección y exploración minera o las que las sustituyan.</w:t>
            </w:r>
          </w:p>
          <w:p w14:paraId="43F6F5ED" w14:textId="77777777" w:rsidR="0078012A" w:rsidRPr="0078012A" w:rsidRDefault="0078012A" w:rsidP="0078012A">
            <w:pPr>
              <w:spacing w:after="84"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De lo anterior se concluye, que para la determinación del derecho especial sobre minería es improcedente la deducción de inversiones diferentes a las realizadas para la prospección y exploración minera o las que las sustituyan.</w:t>
            </w:r>
          </w:p>
          <w:p w14:paraId="74455FE8" w14:textId="77777777" w:rsidR="0078012A" w:rsidRPr="0078012A" w:rsidRDefault="0078012A" w:rsidP="0078012A">
            <w:pPr>
              <w:spacing w:after="84"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Al respecto, se ha detectado que algunos contribuyentes sujetos al pago del derecho especial sobre minería realizan erogaciones que corresponden a inversiones en activo fijo, gastos diferidos o cargos diferidos, a las cuales indebidamente se les da el tratamiento fiscal de erogaciones realizadas en periodo preoperativo o por concepto de costo de lo vendido o gasto del ejercicio, a que se refieren los artículos 32, último párrafo y 25 de la Ley del ISR, respectivamente, evadiendo con ello la prohibición para deducir inversiones diferentes a las realizadas para la prospección y exploración minera o las que las sustituyan, establecida en el artículo 268, tercer párrafo, inciso a) de la LFD, lo que conlleva la disminución o no pago del derecho especial sobre minería.</w:t>
            </w:r>
          </w:p>
          <w:p w14:paraId="247D4D2E" w14:textId="77777777" w:rsidR="0078012A" w:rsidRPr="0078012A" w:rsidRDefault="0078012A" w:rsidP="0078012A">
            <w:pPr>
              <w:spacing w:after="84"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Por lo tanto, se considera que realiza una práctica fiscal indebida:</w:t>
            </w:r>
          </w:p>
          <w:p w14:paraId="7606A7F6" w14:textId="77777777" w:rsidR="0078012A" w:rsidRPr="0078012A" w:rsidRDefault="0078012A" w:rsidP="0078012A">
            <w:pPr>
              <w:spacing w:after="84"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El contribuyente que, en la determinación del derecho especial sobre minería, deduzca el valor de las inversiones correspondientes a activos fijos, gastos diferidos o cargos diferidos, caracterizándolos como erogaciones realizadas en periodo preoperativo o por concepto de costo de lo vendido, gastos del ejercicio o cualquier otro concepto, independientemente del nombre con el que se le designe.</w:t>
            </w:r>
          </w:p>
          <w:p w14:paraId="786688CB" w14:textId="77777777" w:rsidR="0078012A" w:rsidRPr="0078012A" w:rsidRDefault="0078012A" w:rsidP="0078012A">
            <w:pPr>
              <w:spacing w:after="84"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Asesorar, aconsejar, prestar servicios o participar en la realización o implementación de la práctica anterior.</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36"/>
            </w:tblGrid>
            <w:tr w:rsidR="0078012A" w:rsidRPr="0078012A" w14:paraId="1AF08EFF" w14:textId="77777777" w:rsidTr="0078012A">
              <w:tc>
                <w:tcPr>
                  <w:tcW w:w="0" w:type="auto"/>
                  <w:vAlign w:val="center"/>
                  <w:hideMark/>
                </w:tcPr>
                <w:p w14:paraId="109ABA7A" w14:textId="77777777" w:rsidR="0078012A" w:rsidRPr="0078012A" w:rsidRDefault="0078012A" w:rsidP="0078012A">
                  <w:pPr>
                    <w:spacing w:after="0" w:line="240" w:lineRule="auto"/>
                    <w:jc w:val="both"/>
                    <w:rPr>
                      <w:rFonts w:ascii="Arial" w:eastAsia="Times New Roman" w:hAnsi="Arial" w:cs="Arial"/>
                      <w:color w:val="2F2F2F"/>
                      <w:sz w:val="18"/>
                      <w:szCs w:val="18"/>
                      <w:lang w:eastAsia="es-MX"/>
                    </w:rPr>
                  </w:pPr>
                </w:p>
              </w:tc>
            </w:tr>
          </w:tbl>
          <w:p w14:paraId="19AA9AB7"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2017"/>
              <w:gridCol w:w="4855"/>
            </w:tblGrid>
            <w:tr w:rsidR="0078012A" w:rsidRPr="0078012A" w14:paraId="11529C27" w14:textId="77777777" w:rsidTr="0078012A">
              <w:trPr>
                <w:trHeight w:val="315"/>
              </w:trPr>
              <w:tc>
                <w:tcPr>
                  <w:tcW w:w="205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0FE1C4C" w14:textId="77777777" w:rsidR="0078012A" w:rsidRPr="0078012A" w:rsidRDefault="0078012A" w:rsidP="0078012A">
                  <w:pPr>
                    <w:spacing w:after="84"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6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F9063D4" w14:textId="77777777" w:rsidR="0078012A" w:rsidRPr="0078012A" w:rsidRDefault="0078012A" w:rsidP="0078012A">
                  <w:pPr>
                    <w:spacing w:after="84"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7CAEFBCC" w14:textId="77777777" w:rsidTr="0078012A">
              <w:trPr>
                <w:trHeight w:val="747"/>
              </w:trPr>
              <w:tc>
                <w:tcPr>
                  <w:tcW w:w="20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93D3972" w14:textId="77777777" w:rsidR="0078012A" w:rsidRPr="0078012A" w:rsidRDefault="0078012A" w:rsidP="0078012A">
                  <w:pPr>
                    <w:spacing w:after="84"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Tercera Resolución de Modificaciones a la RMF para 2020</w:t>
                  </w:r>
                </w:p>
              </w:tc>
              <w:tc>
                <w:tcPr>
                  <w:tcW w:w="51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CD18383" w14:textId="77777777" w:rsidR="0078012A" w:rsidRPr="0078012A" w:rsidRDefault="0078012A" w:rsidP="0078012A">
                  <w:pPr>
                    <w:spacing w:after="84"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18 de noviembre de 2020, Anexo 3, publicado el 23 de noviembre de 2020.</w:t>
                  </w:r>
                </w:p>
              </w:tc>
            </w:tr>
          </w:tbl>
          <w:p w14:paraId="5FFEBEB0" w14:textId="77777777" w:rsidR="0078012A" w:rsidRPr="0078012A" w:rsidRDefault="0078012A" w:rsidP="0078012A">
            <w:pPr>
              <w:spacing w:after="84"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AE65043" w14:textId="77777777" w:rsidR="0078012A" w:rsidRPr="0078012A" w:rsidRDefault="0078012A" w:rsidP="0078012A">
            <w:pPr>
              <w:spacing w:after="8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6/LFD/NV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Derecho Especial sobre Minería. La adquisición de concesiones mineras no tiene la naturaleza de inversión realizada para la prospección y exploración minera, por lo que es improcedente su deducción para la determinación del citado derecho.</w:t>
            </w:r>
          </w:p>
          <w:p w14:paraId="00A1EA84" w14:textId="77777777" w:rsidR="0078012A" w:rsidRPr="0078012A" w:rsidRDefault="0078012A" w:rsidP="0078012A">
            <w:pPr>
              <w:spacing w:after="84"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artículo 268, primer párrafo de la LFD establece que los titulares de concesiones y asignaciones mineras pagarán anualmente el derecho especial sobre minería, aplicando la tasa del 7.5% a la diferencia positiva que resulte de disminuir de los ingresos derivados de la enajenación o venta de la actividad extractiva, las deducciones permitidas en dicho artículo.</w:t>
            </w:r>
          </w:p>
          <w:p w14:paraId="5EAE8B10" w14:textId="77777777" w:rsidR="0078012A" w:rsidRPr="0078012A" w:rsidRDefault="0078012A" w:rsidP="0078012A">
            <w:pPr>
              <w:spacing w:after="84"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xml:space="preserve">El tercer párrafo, inciso a) del artículo mencionado, indica que, para la determinación de la base de dicho derecho, se podrán disminuir las deducciones autorizadas conforme a la Ley del ISR, con excepción, entre </w:t>
            </w:r>
            <w:r w:rsidRPr="0078012A">
              <w:rPr>
                <w:rFonts w:ascii="Arial" w:eastAsia="Times New Roman" w:hAnsi="Arial" w:cs="Arial"/>
                <w:color w:val="2F2F2F"/>
                <w:sz w:val="18"/>
                <w:szCs w:val="18"/>
                <w:lang w:eastAsia="es-MX"/>
              </w:rPr>
              <w:lastRenderedPageBreak/>
              <w:t>otras, de la contemplada en el artículo 25, fracción IV de dicho ordenamiento legal, salvo que se trate de las inversiones realizadas para la prospección y exploración minera o las que las sustituyan.</w:t>
            </w:r>
          </w:p>
          <w:p w14:paraId="6919DF18"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Los artículos 16 de la Ley General de Bienes Nacionales y 3, fracción I, 15 y 19 de la Ley Minera, establecen que un título de concesión minera es aquél que confiere derechos a los particulares para explorar y explotar un lote minero, y que la exploración la constituyen las obras y trabajos realizados en el terreno con el objeto de identificar depósitos de minerales o sustancias, al igual que de cuantificar y evaluar las reservas económicamente aprovechables.</w:t>
            </w:r>
          </w:p>
          <w:p w14:paraId="209091CF"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artículo 32, primer y tercer párrafos de la Ley del ISR, establecen que se consideran inversiones, entre otros conceptos, los gastos diferidos, siendo estos los activos intangibles que permitan la explotación de bienes del dominio público o la prestación de un servicio público concesionado.</w:t>
            </w:r>
          </w:p>
          <w:p w14:paraId="65366FDD"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En relación con lo anterior, en la iniciativa del Ejecutivo relativa a la exposición de motivos que dio Origen a la reforma al párrafo referido, publicada en el Diario Oficial de la Federación del 31 de diciembre de 1999, se indicó: </w:t>
            </w:r>
            <w:r w:rsidRPr="0078012A">
              <w:rPr>
                <w:rFonts w:ascii="Arial" w:eastAsia="Times New Roman" w:hAnsi="Arial" w:cs="Arial"/>
                <w:i/>
                <w:iCs/>
                <w:color w:val="2F2F2F"/>
                <w:sz w:val="18"/>
                <w:szCs w:val="18"/>
                <w:lang w:eastAsia="es-MX"/>
              </w:rPr>
              <w:t>"(...) se propone a esa Soberanía establecer expresamente la deducción de las erogaciones para la adquisición del título de concesión como un gasto diferido, (...).", bajo las consideraciones siguientes: "(...) en la Ley del Impuesto sobre la Renta no establece expresamente cómo deducir las erogaciones realizadas por la adquisición de títulos de concesión. Esto ha generado incertidumbre en los contribuyentes y el que se apliquen porcientos que en algunos casos son muy superiores a lo que corresponde a su vida útil. Ello puede conducir a que las empresas beneficiarias de concesiones no paguen impuesto sobre la renta por largos periodos de tiempo de manera indebida (...)"</w:t>
            </w:r>
          </w:p>
          <w:p w14:paraId="746E5DEE"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En ese sentido, la adquisición de derechos para la exploración y explotación minera, conocidos como concesión minera, no constituyen las obras y trabajos realizados en el terreno con el objeto de identificar depósitos minerales, cuantificar o evaluar las reservas económicamente aprovechables, sino que constituyen un activo intangible que permite a su comprador la explotación de un bien del dominio público.</w:t>
            </w:r>
          </w:p>
          <w:p w14:paraId="49165BD6"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Por lo tanto, la adquisición de dichos derechos, independientemente de la etapa en que se encuentre el lote minero al momento en el que se lleve a cabo la misma, tiene la naturaleza para efectos fiscales de gasto diferido, no así de inversión realizada para la prospección y exploración minera a que se refiere el artículo 268, tercer párrafo, inciso a), última oración de la LFD, ya que dicha adquisición concede a los particulares el derecho a la explotación del lote minero.</w:t>
            </w:r>
          </w:p>
          <w:p w14:paraId="79CDFBA1"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Al respecto, se ha detectado que existen contribuyentes sujetos al pago del derecho especial sobre minería que, al determinar la base del citado derecho, deducen los valores correspondientes a la adquisición de la denominada concesión minera,</w:t>
            </w:r>
          </w:p>
          <w:p w14:paraId="6E3B35FD"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considerando indebidamente que se trata de una erogación realizada en periodo preoperativo y no de un gasto diferido, evadiendo con ello la prohibición para deducir inversiones diferentes a las realizadas para la prospección y exploración minera o las que las sustituyan, establecida en el artículo 268, tercer párrafo, inciso a) de la LFD, lo que conlleva la disminución o no pago del derecho especial sobre minería.</w:t>
            </w:r>
          </w:p>
          <w:p w14:paraId="70931754"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Por lo tanto, se considera que realiza una práctica fiscal indebida:</w:t>
            </w:r>
          </w:p>
          <w:p w14:paraId="55F2EB6C"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El contribuyente que, en la determinación del derecho especial sobre minería, deduzca los valores correspondientes a la adquisición de los derechos para la exploración y explotación minera.</w:t>
            </w:r>
          </w:p>
          <w:p w14:paraId="633E7C74"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18"/>
                <w:szCs w:val="18"/>
                <w:lang w:eastAsia="es-MX"/>
              </w:rPr>
              <w:t> Asesorar, aconsejar, prestar servicios o participar en la realización o implementación de la práctica anterior.</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2017"/>
              <w:gridCol w:w="4855"/>
            </w:tblGrid>
            <w:tr w:rsidR="0078012A" w:rsidRPr="0078012A" w14:paraId="34725333" w14:textId="77777777" w:rsidTr="0078012A">
              <w:trPr>
                <w:trHeight w:val="356"/>
              </w:trPr>
              <w:tc>
                <w:tcPr>
                  <w:tcW w:w="205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F394F65"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16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4A7CD0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0B21C52" w14:textId="77777777" w:rsidTr="0078012A">
              <w:trPr>
                <w:trHeight w:val="836"/>
              </w:trPr>
              <w:tc>
                <w:tcPr>
                  <w:tcW w:w="20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0EE9F7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Tercera Resolución de Modificaciones a la RMF para 2020</w:t>
                  </w:r>
                </w:p>
              </w:tc>
              <w:tc>
                <w:tcPr>
                  <w:tcW w:w="51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D67C30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18 de noviembre de 2020, Anexo 3, publicado el 23 de noviembre de 2020.</w:t>
                  </w:r>
                </w:p>
              </w:tc>
            </w:tr>
          </w:tbl>
          <w:p w14:paraId="1BF5269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6D56C0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SEGUNDO. </w:t>
            </w:r>
            <w:r w:rsidRPr="0078012A">
              <w:rPr>
                <w:rFonts w:ascii="Arial" w:eastAsia="Times New Roman" w:hAnsi="Arial" w:cs="Arial"/>
                <w:color w:val="2F2F2F"/>
                <w:sz w:val="18"/>
                <w:szCs w:val="18"/>
                <w:lang w:eastAsia="es-MX"/>
              </w:rPr>
              <w:t>Los criterios derogados no pierden su vigencia y aplicación respecto de las situaciones jurídicas o de hecho que en su momento regularon.</w:t>
            </w:r>
          </w:p>
          <w:p w14:paraId="649E433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Atentamente,</w:t>
            </w:r>
          </w:p>
          <w:p w14:paraId="2684E2A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Ciudad de México, a 22 de diciembre de 2020.- La Jefa del Servicio de Administración Tributaria, </w:t>
            </w:r>
            <w:r w:rsidRPr="0078012A">
              <w:rPr>
                <w:rFonts w:ascii="Arial" w:eastAsia="Times New Roman" w:hAnsi="Arial" w:cs="Arial"/>
                <w:b/>
                <w:bCs/>
                <w:color w:val="2F2F2F"/>
                <w:sz w:val="18"/>
                <w:szCs w:val="18"/>
                <w:lang w:eastAsia="es-MX"/>
              </w:rPr>
              <w:t>Raquel Buenrostro Sánchez</w:t>
            </w:r>
            <w:r w:rsidRPr="0078012A">
              <w:rPr>
                <w:rFonts w:ascii="Arial" w:eastAsia="Times New Roman" w:hAnsi="Arial" w:cs="Arial"/>
                <w:color w:val="2F2F2F"/>
                <w:sz w:val="18"/>
                <w:szCs w:val="18"/>
                <w:lang w:eastAsia="es-MX"/>
              </w:rPr>
              <w:t>.- Rúbrica.</w:t>
            </w:r>
          </w:p>
          <w:p w14:paraId="52F711EE" w14:textId="77777777" w:rsidR="0078012A" w:rsidRPr="0078012A" w:rsidRDefault="0078012A" w:rsidP="0078012A">
            <w:pPr>
              <w:spacing w:after="101" w:line="240" w:lineRule="auto"/>
              <w:jc w:val="center"/>
              <w:rPr>
                <w:rFonts w:ascii="Times New Roman" w:eastAsia="Times New Roman" w:hAnsi="Times New Roman" w:cs="Times New Roman"/>
                <w:b/>
                <w:bCs/>
                <w:color w:val="2F2F2F"/>
                <w:sz w:val="18"/>
                <w:szCs w:val="18"/>
                <w:lang w:eastAsia="es-MX"/>
              </w:rPr>
            </w:pPr>
            <w:r w:rsidRPr="0078012A">
              <w:rPr>
                <w:rFonts w:ascii="Times" w:eastAsia="Times New Roman" w:hAnsi="Times" w:cs="Times"/>
                <w:b/>
                <w:bCs/>
                <w:color w:val="2F2F2F"/>
                <w:sz w:val="18"/>
                <w:szCs w:val="18"/>
                <w:lang w:eastAsia="es-MX"/>
              </w:rPr>
              <w:t>Modificación al Anexo 5 de la Resolución Miscelánea Fiscal para 2017</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8448"/>
            </w:tblGrid>
            <w:tr w:rsidR="0078012A" w:rsidRPr="0078012A" w14:paraId="259D83A8" w14:textId="77777777" w:rsidTr="0078012A">
              <w:trPr>
                <w:trHeight w:val="1298"/>
              </w:trPr>
              <w:tc>
                <w:tcPr>
                  <w:tcW w:w="871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6B77B053"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Contenido</w:t>
                  </w:r>
                </w:p>
                <w:p w14:paraId="69B44A53"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A.</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Cantidades actualizadas establecidas en el Código.</w:t>
                  </w:r>
                </w:p>
                <w:p w14:paraId="44943AD4"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B.</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Compilación de cantidades establecidas en el Código vigente.</w:t>
                  </w:r>
                </w:p>
                <w:p w14:paraId="05A1A758"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C.</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Regla 9.6. de la Resolución Miscelánea Fiscal para 2021.</w:t>
                  </w:r>
                </w:p>
              </w:tc>
            </w:tr>
          </w:tbl>
          <w:p w14:paraId="26D08FB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A25FE21" w14:textId="77777777" w:rsidR="0078012A" w:rsidRPr="0078012A" w:rsidRDefault="0078012A" w:rsidP="0078012A">
            <w:pPr>
              <w:spacing w:after="6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Nota:</w:t>
            </w:r>
            <w:r w:rsidRPr="0078012A">
              <w:rPr>
                <w:rFonts w:ascii="Arial" w:eastAsia="Times New Roman" w:hAnsi="Arial" w:cs="Arial"/>
                <w:color w:val="2F2F2F"/>
                <w:sz w:val="18"/>
                <w:szCs w:val="18"/>
                <w:lang w:eastAsia="es-MX"/>
              </w:rPr>
              <w:t> Los textos y líneas de puntos que se utilizan en este Anexo tienen la finalidad exclusiva de orientar respecto de la ubicación de las cantidades y no crean derechos ni establecen obligaciones distintas a las contenidas en las disposiciones fiscales.</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370C52A2" w14:textId="77777777" w:rsidTr="0078012A">
              <w:trPr>
                <w:trHeight w:val="308"/>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E92F6A2" w14:textId="77777777" w:rsidR="0078012A" w:rsidRPr="0078012A" w:rsidRDefault="0078012A" w:rsidP="0078012A">
                  <w:pPr>
                    <w:spacing w:after="6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A. Cantidades actualizadas establecidas en el Código.</w:t>
                  </w:r>
                </w:p>
              </w:tc>
            </w:tr>
          </w:tbl>
          <w:p w14:paraId="6ECAEA04" w14:textId="77777777" w:rsidR="0078012A" w:rsidRPr="0078012A" w:rsidRDefault="0078012A" w:rsidP="0078012A">
            <w:pPr>
              <w:spacing w:after="6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9807B22" w14:textId="77777777" w:rsidR="0078012A" w:rsidRPr="0078012A" w:rsidRDefault="0078012A" w:rsidP="0078012A">
            <w:pPr>
              <w:spacing w:after="6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 </w:t>
            </w:r>
            <w:r w:rsidRPr="0078012A">
              <w:rPr>
                <w:rFonts w:ascii="Arial" w:eastAsia="Times New Roman" w:hAnsi="Arial" w:cs="Arial"/>
                <w:color w:val="2F2F2F"/>
                <w:sz w:val="18"/>
                <w:szCs w:val="18"/>
                <w:lang w:eastAsia="es-MX"/>
              </w:rPr>
              <w:t>Conforme a la fracción XII de la regla 2.1.13., se dan a conocer las cantidades actualizadas establecidas en los artículos que se precisan en dicha regla, que entrarán en vigor a partir del 1 de enero de 2021.</w:t>
            </w:r>
          </w:p>
          <w:p w14:paraId="5100C5E8" w14:textId="77777777" w:rsidR="0078012A" w:rsidRPr="0078012A" w:rsidRDefault="0078012A" w:rsidP="0078012A">
            <w:pPr>
              <w:spacing w:after="6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32-H.-</w:t>
            </w:r>
            <w:r w:rsidRPr="0078012A">
              <w:rPr>
                <w:rFonts w:ascii="Arial" w:eastAsia="Times New Roman" w:hAnsi="Arial" w:cs="Arial"/>
                <w:color w:val="2F2F2F"/>
                <w:sz w:val="20"/>
                <w:szCs w:val="20"/>
                <w:lang w:eastAsia="es-MX"/>
              </w:rPr>
              <w:t>......................................................................................................................</w:t>
            </w:r>
          </w:p>
          <w:p w14:paraId="25B5272E" w14:textId="77777777" w:rsidR="0078012A" w:rsidRPr="0078012A" w:rsidRDefault="0078012A" w:rsidP="0078012A">
            <w:pPr>
              <w:spacing w:after="62"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Quienes tributen en términos del Título II de la Ley del Impuesto sobre la Renta, que en el último ejercicio fiscal inmediato anterior declarado hayan consignado en sus declaraciones normales ingresos acumulables para efectos del impuesto sobre la renta iguales o superiores a un monto equivalente a </w:t>
            </w:r>
            <w:r w:rsidRPr="0078012A">
              <w:rPr>
                <w:rFonts w:ascii="Arial" w:eastAsia="Times New Roman" w:hAnsi="Arial" w:cs="Arial"/>
                <w:b/>
                <w:bCs/>
                <w:color w:val="2F2F2F"/>
                <w:sz w:val="18"/>
                <w:szCs w:val="18"/>
                <w:lang w:eastAsia="es-MX"/>
              </w:rPr>
              <w:t>$842,149,170.00, </w:t>
            </w:r>
            <w:r w:rsidRPr="0078012A">
              <w:rPr>
                <w:rFonts w:ascii="Arial" w:eastAsia="Times New Roman" w:hAnsi="Arial" w:cs="Arial"/>
                <w:color w:val="2F2F2F"/>
                <w:sz w:val="18"/>
                <w:szCs w:val="18"/>
                <w:lang w:eastAsia="es-MX"/>
              </w:rPr>
              <w:t>así como aquéllos que al cierre del ejercicio fiscal inmediato anterior tengan acciones colocadas entre el gran público inversionista, en bolsa de valores y que no se encuentren en cualquier otro supuesto señalado en este artículo.</w:t>
            </w:r>
          </w:p>
          <w:p w14:paraId="31ACD7A5" w14:textId="77777777" w:rsidR="0078012A" w:rsidRPr="0078012A" w:rsidRDefault="0078012A" w:rsidP="0078012A">
            <w:pPr>
              <w:spacing w:after="62"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4ED996CE" w14:textId="77777777" w:rsidR="0078012A" w:rsidRPr="0078012A" w:rsidRDefault="0078012A" w:rsidP="0078012A">
            <w:pPr>
              <w:spacing w:after="6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80</w:t>
            </w:r>
            <w:r w:rsidRPr="0078012A">
              <w:rPr>
                <w:rFonts w:ascii="Arial" w:eastAsia="Times New Roman" w:hAnsi="Arial" w:cs="Arial"/>
                <w:color w:val="2F2F2F"/>
                <w:sz w:val="18"/>
                <w:szCs w:val="18"/>
                <w:lang w:eastAsia="es-MX"/>
              </w:rPr>
              <w:t>.-</w:t>
            </w:r>
            <w:r w:rsidRPr="0078012A">
              <w:rPr>
                <w:rFonts w:ascii="Arial" w:eastAsia="Times New Roman" w:hAnsi="Arial" w:cs="Arial"/>
                <w:color w:val="2F2F2F"/>
                <w:sz w:val="20"/>
                <w:szCs w:val="20"/>
                <w:lang w:eastAsia="es-MX"/>
              </w:rPr>
              <w:t>.........................................................................................................................</w:t>
            </w:r>
          </w:p>
          <w:p w14:paraId="0C7B29B7" w14:textId="77777777" w:rsidR="0078012A" w:rsidRPr="0078012A" w:rsidRDefault="0078012A" w:rsidP="0078012A">
            <w:pPr>
              <w:spacing w:after="62"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w:t>
            </w:r>
            <w:r w:rsidRPr="0078012A">
              <w:rPr>
                <w:rFonts w:ascii="Arial" w:eastAsia="Times New Roman" w:hAnsi="Arial" w:cs="Arial"/>
                <w:b/>
                <w:bCs/>
                <w:color w:val="2F2F2F"/>
                <w:sz w:val="18"/>
                <w:szCs w:val="18"/>
                <w:lang w:eastAsia="es-MX"/>
              </w:rPr>
              <w:t> $3,870.00 </w:t>
            </w:r>
            <w:r w:rsidRPr="0078012A">
              <w:rPr>
                <w:rFonts w:ascii="Arial" w:eastAsia="Times New Roman" w:hAnsi="Arial" w:cs="Arial"/>
                <w:color w:val="2F2F2F"/>
                <w:sz w:val="18"/>
                <w:szCs w:val="18"/>
                <w:lang w:eastAsia="es-MX"/>
              </w:rPr>
              <w:t>a</w:t>
            </w:r>
            <w:r w:rsidRPr="0078012A">
              <w:rPr>
                <w:rFonts w:ascii="Arial" w:eastAsia="Times New Roman" w:hAnsi="Arial" w:cs="Arial"/>
                <w:b/>
                <w:bCs/>
                <w:color w:val="2F2F2F"/>
                <w:sz w:val="18"/>
                <w:szCs w:val="18"/>
                <w:lang w:eastAsia="es-MX"/>
              </w:rPr>
              <w:t> $11,600.00</w:t>
            </w:r>
            <w:r w:rsidRPr="0078012A">
              <w:rPr>
                <w:rFonts w:ascii="Arial" w:eastAsia="Times New Roman" w:hAnsi="Arial" w:cs="Arial"/>
                <w:color w:val="2F2F2F"/>
                <w:sz w:val="18"/>
                <w:szCs w:val="18"/>
                <w:lang w:eastAsia="es-MX"/>
              </w:rPr>
              <w:t>, a las comprendidas en las fracciones I, II y VI.</w:t>
            </w:r>
          </w:p>
          <w:p w14:paraId="6BFC12E4" w14:textId="77777777" w:rsidR="0078012A" w:rsidRPr="0078012A" w:rsidRDefault="0078012A" w:rsidP="0078012A">
            <w:pPr>
              <w:spacing w:after="62"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p>
          <w:p w14:paraId="406DA49F" w14:textId="77777777" w:rsidR="0078012A" w:rsidRPr="0078012A" w:rsidRDefault="0078012A" w:rsidP="0078012A">
            <w:pPr>
              <w:spacing w:after="62"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Tratándose de declaraciones, se impondrá una multa entre el 2% de las contribuciones declaradas y </w:t>
            </w:r>
            <w:r w:rsidRPr="0078012A">
              <w:rPr>
                <w:rFonts w:ascii="Arial" w:eastAsia="Times New Roman" w:hAnsi="Arial" w:cs="Arial"/>
                <w:b/>
                <w:bCs/>
                <w:color w:val="2F2F2F"/>
                <w:sz w:val="18"/>
                <w:szCs w:val="18"/>
                <w:lang w:eastAsia="es-MX"/>
              </w:rPr>
              <w:t>$8,230.00. </w:t>
            </w:r>
            <w:r w:rsidRPr="0078012A">
              <w:rPr>
                <w:rFonts w:ascii="Arial" w:eastAsia="Times New Roman" w:hAnsi="Arial" w:cs="Arial"/>
                <w:color w:val="2F2F2F"/>
                <w:sz w:val="18"/>
                <w:szCs w:val="18"/>
                <w:lang w:eastAsia="es-MX"/>
              </w:rPr>
              <w:t>En ningún caso la multa que resulte de aplicar el porcentaje a que se refiere este inciso será menor de</w:t>
            </w:r>
            <w:r w:rsidRPr="0078012A">
              <w:rPr>
                <w:rFonts w:ascii="Arial" w:eastAsia="Times New Roman" w:hAnsi="Arial" w:cs="Arial"/>
                <w:b/>
                <w:bCs/>
                <w:color w:val="2F2F2F"/>
                <w:sz w:val="18"/>
                <w:szCs w:val="18"/>
                <w:lang w:eastAsia="es-MX"/>
              </w:rPr>
              <w:t> $3,290.00 </w:t>
            </w:r>
            <w:r w:rsidRPr="0078012A">
              <w:rPr>
                <w:rFonts w:ascii="Arial" w:eastAsia="Times New Roman" w:hAnsi="Arial" w:cs="Arial"/>
                <w:color w:val="2F2F2F"/>
                <w:sz w:val="18"/>
                <w:szCs w:val="18"/>
                <w:lang w:eastAsia="es-MX"/>
              </w:rPr>
              <w:t>ni mayor de</w:t>
            </w:r>
            <w:r w:rsidRPr="0078012A">
              <w:rPr>
                <w:rFonts w:ascii="Arial" w:eastAsia="Times New Roman" w:hAnsi="Arial" w:cs="Arial"/>
                <w:b/>
                <w:bCs/>
                <w:color w:val="2F2F2F"/>
                <w:sz w:val="18"/>
                <w:szCs w:val="18"/>
                <w:lang w:eastAsia="es-MX"/>
              </w:rPr>
              <w:t> $8,230.00</w:t>
            </w:r>
            <w:r w:rsidRPr="0078012A">
              <w:rPr>
                <w:rFonts w:ascii="Arial" w:eastAsia="Times New Roman" w:hAnsi="Arial" w:cs="Arial"/>
                <w:color w:val="2F2F2F"/>
                <w:sz w:val="18"/>
                <w:szCs w:val="18"/>
                <w:lang w:eastAsia="es-MX"/>
              </w:rPr>
              <w:t>.</w:t>
            </w:r>
          </w:p>
          <w:p w14:paraId="495141E6" w14:textId="77777777" w:rsidR="0078012A" w:rsidRPr="0078012A" w:rsidRDefault="0078012A" w:rsidP="0078012A">
            <w:pPr>
              <w:spacing w:after="62"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D5A0219" w14:textId="77777777" w:rsidR="0078012A" w:rsidRPr="0078012A" w:rsidRDefault="0078012A" w:rsidP="0078012A">
            <w:pPr>
              <w:spacing w:after="62"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b)</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w:t>
            </w:r>
            <w:r w:rsidRPr="0078012A">
              <w:rPr>
                <w:rFonts w:ascii="Arial" w:eastAsia="Times New Roman" w:hAnsi="Arial" w:cs="Arial"/>
                <w:b/>
                <w:bCs/>
                <w:color w:val="2F2F2F"/>
                <w:sz w:val="18"/>
                <w:szCs w:val="18"/>
                <w:lang w:eastAsia="es-MX"/>
              </w:rPr>
              <w:t> $1,000.00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$2,300.00</w:t>
            </w:r>
            <w:r w:rsidRPr="0078012A">
              <w:rPr>
                <w:rFonts w:ascii="Arial" w:eastAsia="Times New Roman" w:hAnsi="Arial" w:cs="Arial"/>
                <w:color w:val="2F2F2F"/>
                <w:sz w:val="18"/>
                <w:szCs w:val="18"/>
                <w:lang w:eastAsia="es-MX"/>
              </w:rPr>
              <w:t>, en los demás documentos.</w:t>
            </w:r>
          </w:p>
          <w:p w14:paraId="110F685B" w14:textId="77777777" w:rsidR="0078012A" w:rsidRPr="0078012A" w:rsidRDefault="0078012A" w:rsidP="0078012A">
            <w:pPr>
              <w:spacing w:after="62"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w:t>
            </w:r>
            <w:r w:rsidRPr="0078012A">
              <w:rPr>
                <w:rFonts w:ascii="Arial" w:eastAsia="Times New Roman" w:hAnsi="Arial" w:cs="Arial"/>
                <w:b/>
                <w:bCs/>
                <w:color w:val="2F2F2F"/>
                <w:sz w:val="18"/>
                <w:szCs w:val="18"/>
                <w:lang w:eastAsia="es-MX"/>
              </w:rPr>
              <w:t> $19,350.00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$38,700.00</w:t>
            </w:r>
            <w:r w:rsidRPr="0078012A">
              <w:rPr>
                <w:rFonts w:ascii="Arial" w:eastAsia="Times New Roman" w:hAnsi="Arial" w:cs="Arial"/>
                <w:color w:val="2F2F2F"/>
                <w:sz w:val="18"/>
                <w:szCs w:val="18"/>
                <w:lang w:eastAsia="es-MX"/>
              </w:rPr>
              <w:t>, para la establecida en la fracción V.</w:t>
            </w:r>
          </w:p>
          <w:p w14:paraId="1723146C" w14:textId="77777777" w:rsidR="0078012A" w:rsidRPr="0078012A" w:rsidRDefault="0078012A" w:rsidP="0078012A">
            <w:pPr>
              <w:spacing w:after="62"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w:t>
            </w:r>
            <w:r w:rsidRPr="0078012A">
              <w:rPr>
                <w:rFonts w:ascii="Arial" w:eastAsia="Times New Roman" w:hAnsi="Arial" w:cs="Arial"/>
                <w:b/>
                <w:bCs/>
                <w:color w:val="2F2F2F"/>
                <w:sz w:val="18"/>
                <w:szCs w:val="18"/>
                <w:lang w:eastAsia="es-MX"/>
              </w:rPr>
              <w:t> $3,840.00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$11,570.00</w:t>
            </w:r>
            <w:r w:rsidRPr="0078012A">
              <w:rPr>
                <w:rFonts w:ascii="Arial" w:eastAsia="Times New Roman" w:hAnsi="Arial" w:cs="Arial"/>
                <w:color w:val="2F2F2F"/>
                <w:sz w:val="18"/>
                <w:szCs w:val="18"/>
                <w:lang w:eastAsia="es-MX"/>
              </w:rPr>
              <w:t>, a la comprendida en la fracción VII.</w:t>
            </w:r>
          </w:p>
          <w:p w14:paraId="37D330E7" w14:textId="77777777" w:rsidR="0078012A" w:rsidRPr="0078012A" w:rsidRDefault="0078012A" w:rsidP="0078012A">
            <w:pPr>
              <w:spacing w:after="6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82</w:t>
            </w:r>
            <w:r w:rsidRPr="0078012A">
              <w:rPr>
                <w:rFonts w:ascii="Arial" w:eastAsia="Times New Roman" w:hAnsi="Arial" w:cs="Arial"/>
                <w:color w:val="2F2F2F"/>
                <w:sz w:val="18"/>
                <w:szCs w:val="18"/>
                <w:lang w:eastAsia="es-MX"/>
              </w:rPr>
              <w:t>.-</w:t>
            </w:r>
            <w:r w:rsidRPr="0078012A">
              <w:rPr>
                <w:rFonts w:ascii="Arial" w:eastAsia="Times New Roman" w:hAnsi="Arial" w:cs="Arial"/>
                <w:color w:val="2F2F2F"/>
                <w:sz w:val="20"/>
                <w:szCs w:val="20"/>
                <w:lang w:eastAsia="es-MX"/>
              </w:rPr>
              <w:t>.........................................................................................................................</w:t>
            </w:r>
          </w:p>
          <w:p w14:paraId="3C07D434" w14:textId="77777777" w:rsidR="0078012A" w:rsidRPr="0078012A" w:rsidRDefault="0078012A" w:rsidP="0078012A">
            <w:pPr>
              <w:spacing w:after="62"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p>
          <w:p w14:paraId="136490E8" w14:textId="77777777" w:rsidR="0078012A" w:rsidRPr="0078012A" w:rsidRDefault="0078012A" w:rsidP="0078012A">
            <w:pPr>
              <w:spacing w:after="62"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$1,560.00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$19,350.00</w:t>
            </w:r>
            <w:r w:rsidRPr="0078012A">
              <w:rPr>
                <w:rFonts w:ascii="Arial" w:eastAsia="Times New Roman" w:hAnsi="Arial" w:cs="Arial"/>
                <w:color w:val="2F2F2F"/>
                <w:sz w:val="18"/>
                <w:szCs w:val="18"/>
                <w:lang w:eastAsia="es-MX"/>
              </w:rPr>
              <w:t>, tratándose de declaraciones, por cada una de las obligaciones no declaradas. Si dentro de los seis meses siguientes a la fecha en que se presentó la declaración por la cual se impuso la multa, el contribuyente presenta declaración complementaria de aquélla, declarando contribuciones adicionales, por dicha declaración también se aplicará la multa a que se refiere este inciso.</w:t>
            </w:r>
          </w:p>
          <w:p w14:paraId="1417C8BC" w14:textId="77777777" w:rsidR="0078012A" w:rsidRPr="0078012A" w:rsidRDefault="0078012A" w:rsidP="0078012A">
            <w:pPr>
              <w:spacing w:after="62"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b)</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$1,560.00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$38,700.00</w:t>
            </w:r>
            <w:r w:rsidRPr="0078012A">
              <w:rPr>
                <w:rFonts w:ascii="Arial" w:eastAsia="Times New Roman" w:hAnsi="Arial" w:cs="Arial"/>
                <w:color w:val="2F2F2F"/>
                <w:sz w:val="18"/>
                <w:szCs w:val="18"/>
                <w:lang w:eastAsia="es-MX"/>
              </w:rPr>
              <w:t>, por cada obligación a que esté afecto, al presentar una declaración, solicitud, aviso o constancia, fuera del plazo señalado en el requerimiento o por su incumplimiento.</w:t>
            </w:r>
          </w:p>
          <w:p w14:paraId="6F7C8D77" w14:textId="77777777" w:rsidR="0078012A" w:rsidRPr="0078012A" w:rsidRDefault="0078012A" w:rsidP="0078012A">
            <w:pPr>
              <w:spacing w:after="62"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$14,850.00 </w:t>
            </w:r>
            <w:r w:rsidRPr="0078012A">
              <w:rPr>
                <w:rFonts w:ascii="Arial" w:eastAsia="Times New Roman" w:hAnsi="Arial" w:cs="Arial"/>
                <w:color w:val="2F2F2F"/>
                <w:sz w:val="18"/>
                <w:szCs w:val="18"/>
                <w:lang w:eastAsia="es-MX"/>
              </w:rPr>
              <w:t>a</w:t>
            </w:r>
            <w:r w:rsidRPr="0078012A">
              <w:rPr>
                <w:rFonts w:ascii="Arial" w:eastAsia="Times New Roman" w:hAnsi="Arial" w:cs="Arial"/>
                <w:b/>
                <w:bCs/>
                <w:color w:val="2F2F2F"/>
                <w:sz w:val="18"/>
                <w:szCs w:val="18"/>
                <w:lang w:eastAsia="es-MX"/>
              </w:rPr>
              <w:t> $29,680.00</w:t>
            </w:r>
            <w:r w:rsidRPr="0078012A">
              <w:rPr>
                <w:rFonts w:ascii="Arial" w:eastAsia="Times New Roman" w:hAnsi="Arial" w:cs="Arial"/>
                <w:color w:val="2F2F2F"/>
                <w:sz w:val="18"/>
                <w:szCs w:val="18"/>
                <w:lang w:eastAsia="es-MX"/>
              </w:rPr>
              <w:t>, por no presentar el aviso a que se refiere el primer párrafo del artículo 23 de este Código.</w:t>
            </w:r>
          </w:p>
          <w:p w14:paraId="184BFEC7" w14:textId="77777777" w:rsidR="0078012A" w:rsidRPr="0078012A" w:rsidRDefault="0078012A" w:rsidP="0078012A">
            <w:pPr>
              <w:spacing w:after="62"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d)</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$15,860.00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$31,740.00</w:t>
            </w:r>
            <w:r w:rsidRPr="0078012A">
              <w:rPr>
                <w:rFonts w:ascii="Arial" w:eastAsia="Times New Roman" w:hAnsi="Arial" w:cs="Arial"/>
                <w:color w:val="2F2F2F"/>
                <w:sz w:val="18"/>
                <w:szCs w:val="18"/>
                <w:lang w:eastAsia="es-MX"/>
              </w:rPr>
              <w:t>, por no presentar las declaraciones en los medios electrónicos estando obligado a ello, presentarlas fuera del plazo o no cumplir con los requerimientos de las autoridades fiscales para presentarlas o cumplirlos fuera de los plazos señalados en los mismos.</w:t>
            </w:r>
          </w:p>
          <w:p w14:paraId="3679C52D" w14:textId="77777777" w:rsidR="0078012A" w:rsidRPr="0078012A" w:rsidRDefault="0078012A" w:rsidP="0078012A">
            <w:pPr>
              <w:spacing w:after="62"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$1,590.00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$5,080.00</w:t>
            </w:r>
            <w:r w:rsidRPr="0078012A">
              <w:rPr>
                <w:rFonts w:ascii="Arial" w:eastAsia="Times New Roman" w:hAnsi="Arial" w:cs="Arial"/>
                <w:color w:val="2F2F2F"/>
                <w:sz w:val="18"/>
                <w:szCs w:val="18"/>
                <w:lang w:eastAsia="es-MX"/>
              </w:rPr>
              <w:t>, en los demás documentos.</w:t>
            </w:r>
          </w:p>
          <w:p w14:paraId="788E219E" w14:textId="77777777" w:rsidR="0078012A" w:rsidRPr="0078012A" w:rsidRDefault="0078012A" w:rsidP="0078012A">
            <w:pPr>
              <w:spacing w:after="62"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p>
          <w:p w14:paraId="7FAC952B" w14:textId="77777777" w:rsidR="0078012A" w:rsidRPr="0078012A" w:rsidRDefault="0078012A" w:rsidP="0078012A">
            <w:pPr>
              <w:spacing w:after="62"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$1,160.00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$3,870.00</w:t>
            </w:r>
            <w:r w:rsidRPr="0078012A">
              <w:rPr>
                <w:rFonts w:ascii="Arial" w:eastAsia="Times New Roman" w:hAnsi="Arial" w:cs="Arial"/>
                <w:color w:val="2F2F2F"/>
                <w:sz w:val="18"/>
                <w:szCs w:val="18"/>
                <w:lang w:eastAsia="es-MX"/>
              </w:rPr>
              <w:t>, por no poner el nombre o domicilio o ponerlos equivocadamente, por cada uno.</w:t>
            </w:r>
          </w:p>
          <w:p w14:paraId="1AE38CAF" w14:textId="77777777" w:rsidR="0078012A" w:rsidRPr="0078012A" w:rsidRDefault="0078012A" w:rsidP="0078012A">
            <w:pPr>
              <w:spacing w:after="62"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b)</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$30.00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$100.00</w:t>
            </w:r>
            <w:r w:rsidRPr="0078012A">
              <w:rPr>
                <w:rFonts w:ascii="Arial" w:eastAsia="Times New Roman" w:hAnsi="Arial" w:cs="Arial"/>
                <w:color w:val="2F2F2F"/>
                <w:sz w:val="18"/>
                <w:szCs w:val="18"/>
                <w:lang w:eastAsia="es-MX"/>
              </w:rPr>
              <w:t>, por cada dato no asentado o asentado incorrectamente en la relación de clientes y proveedores contenidas en las formas oficiales.</w:t>
            </w:r>
          </w:p>
          <w:p w14:paraId="2698C501"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$210.00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$380.00</w:t>
            </w:r>
            <w:r w:rsidRPr="0078012A">
              <w:rPr>
                <w:rFonts w:ascii="Arial" w:eastAsia="Times New Roman" w:hAnsi="Arial" w:cs="Arial"/>
                <w:color w:val="2F2F2F"/>
                <w:sz w:val="18"/>
                <w:szCs w:val="18"/>
                <w:lang w:eastAsia="es-MX"/>
              </w:rPr>
              <w:t>, por cada dato no asentado o asentado incorrectamente. Siempre que se omita la presentación de anexos, se calculará la multa en los términos de este inciso por cada dato que contenga el anexo no presentado.</w:t>
            </w:r>
          </w:p>
          <w:p w14:paraId="4DCA9061"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d)</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$780.00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$1,930.00</w:t>
            </w:r>
            <w:r w:rsidRPr="0078012A">
              <w:rPr>
                <w:rFonts w:ascii="Arial" w:eastAsia="Times New Roman" w:hAnsi="Arial" w:cs="Arial"/>
                <w:color w:val="2F2F2F"/>
                <w:sz w:val="18"/>
                <w:szCs w:val="18"/>
                <w:lang w:eastAsia="es-MX"/>
              </w:rPr>
              <w:t>, por no señalar la clave que corresponda a su actividad preponderante conforme al catálogo de actividades que publique la Secretaría de Hacienda y Crédito Público mediante reglas de carácter general, o señalarlo equivocadamente.</w:t>
            </w:r>
          </w:p>
          <w:p w14:paraId="6F11AAFC"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$4,750.00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$15,860.00</w:t>
            </w:r>
            <w:r w:rsidRPr="0078012A">
              <w:rPr>
                <w:rFonts w:ascii="Arial" w:eastAsia="Times New Roman" w:hAnsi="Arial" w:cs="Arial"/>
                <w:color w:val="2F2F2F"/>
                <w:sz w:val="18"/>
                <w:szCs w:val="18"/>
                <w:lang w:eastAsia="es-MX"/>
              </w:rPr>
              <w:t>, por presentar medios electrónicos que contengan declaraciones incompletas, con errores o en forma distinta a lo señalado por las disposiciones fiscales.</w:t>
            </w:r>
          </w:p>
          <w:p w14:paraId="13D965E8"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f)</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w:t>
            </w:r>
            <w:r w:rsidRPr="0078012A">
              <w:rPr>
                <w:rFonts w:ascii="Arial" w:eastAsia="Times New Roman" w:hAnsi="Arial" w:cs="Arial"/>
                <w:b/>
                <w:bCs/>
                <w:color w:val="2F2F2F"/>
                <w:sz w:val="18"/>
                <w:szCs w:val="18"/>
                <w:lang w:eastAsia="es-MX"/>
              </w:rPr>
              <w:t> $1,400.00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$4,200.00</w:t>
            </w:r>
            <w:r w:rsidRPr="0078012A">
              <w:rPr>
                <w:rFonts w:ascii="Arial" w:eastAsia="Times New Roman" w:hAnsi="Arial" w:cs="Arial"/>
                <w:color w:val="2F2F2F"/>
                <w:sz w:val="18"/>
                <w:szCs w:val="18"/>
                <w:lang w:eastAsia="es-MX"/>
              </w:rPr>
              <w:t>, por no presentar firmadas las declaraciones por el contribuyente o por el representante legal debidamente acreditado.</w:t>
            </w:r>
          </w:p>
          <w:p w14:paraId="16273F8A"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g)</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w:t>
            </w:r>
            <w:r w:rsidRPr="0078012A">
              <w:rPr>
                <w:rFonts w:ascii="Arial" w:eastAsia="Times New Roman" w:hAnsi="Arial" w:cs="Arial"/>
                <w:b/>
                <w:bCs/>
                <w:color w:val="2F2F2F"/>
                <w:sz w:val="18"/>
                <w:szCs w:val="18"/>
                <w:lang w:eastAsia="es-MX"/>
              </w:rPr>
              <w:t> $700.00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$1,910.00</w:t>
            </w:r>
            <w:r w:rsidRPr="0078012A">
              <w:rPr>
                <w:rFonts w:ascii="Arial" w:eastAsia="Times New Roman" w:hAnsi="Arial" w:cs="Arial"/>
                <w:color w:val="2F2F2F"/>
                <w:sz w:val="18"/>
                <w:szCs w:val="18"/>
                <w:lang w:eastAsia="es-MX"/>
              </w:rPr>
              <w:t>, en los demás casos.</w:t>
            </w:r>
          </w:p>
          <w:p w14:paraId="7ABD44D5"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$1,560.00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$38,700.00</w:t>
            </w:r>
            <w:r w:rsidRPr="0078012A">
              <w:rPr>
                <w:rFonts w:ascii="Arial" w:eastAsia="Times New Roman" w:hAnsi="Arial" w:cs="Arial"/>
                <w:color w:val="2F2F2F"/>
                <w:sz w:val="18"/>
                <w:szCs w:val="18"/>
                <w:lang w:eastAsia="es-MX"/>
              </w:rPr>
              <w:t>, tratándose de la señalada en la fracción III, por cada requerimiento.</w:t>
            </w:r>
          </w:p>
          <w:p w14:paraId="4A0685F5"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$19,350.00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$38,700.00</w:t>
            </w:r>
            <w:r w:rsidRPr="0078012A">
              <w:rPr>
                <w:rFonts w:ascii="Arial" w:eastAsia="Times New Roman" w:hAnsi="Arial" w:cs="Arial"/>
                <w:color w:val="2F2F2F"/>
                <w:sz w:val="18"/>
                <w:szCs w:val="18"/>
                <w:lang w:eastAsia="es-MX"/>
              </w:rPr>
              <w:t>, respecto de la señalada en la fracción IV, salvo tratándose de contribuyentes que de conformidad con la Ley del Impuesto sobre la Renta, estén obligados a efectuar pagos provisionales trimestrales o cuatrimestrales, supuestos en los que la multa será de </w:t>
            </w:r>
            <w:r w:rsidRPr="0078012A">
              <w:rPr>
                <w:rFonts w:ascii="Arial" w:eastAsia="Times New Roman" w:hAnsi="Arial" w:cs="Arial"/>
                <w:b/>
                <w:bCs/>
                <w:color w:val="2F2F2F"/>
                <w:sz w:val="18"/>
                <w:szCs w:val="18"/>
                <w:lang w:eastAsia="es-MX"/>
              </w:rPr>
              <w:t>$1,930.00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$11,600.00</w:t>
            </w:r>
            <w:r w:rsidRPr="0078012A">
              <w:rPr>
                <w:rFonts w:ascii="Arial" w:eastAsia="Times New Roman" w:hAnsi="Arial" w:cs="Arial"/>
                <w:color w:val="2F2F2F"/>
                <w:sz w:val="18"/>
                <w:szCs w:val="18"/>
                <w:lang w:eastAsia="es-MX"/>
              </w:rPr>
              <w:t>.</w:t>
            </w:r>
          </w:p>
          <w:p w14:paraId="774DD51A"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la señalada en la fracción V, la multa será de </w:t>
            </w:r>
            <w:r w:rsidRPr="0078012A">
              <w:rPr>
                <w:rFonts w:ascii="Arial" w:eastAsia="Times New Roman" w:hAnsi="Arial" w:cs="Arial"/>
                <w:b/>
                <w:bCs/>
                <w:color w:val="2F2F2F"/>
                <w:sz w:val="18"/>
                <w:szCs w:val="18"/>
                <w:lang w:eastAsia="es-MX"/>
              </w:rPr>
              <w:t>$13,290.00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$26,610.00</w:t>
            </w:r>
            <w:r w:rsidRPr="0078012A">
              <w:rPr>
                <w:rFonts w:ascii="Arial" w:eastAsia="Times New Roman" w:hAnsi="Arial" w:cs="Arial"/>
                <w:color w:val="2F2F2F"/>
                <w:sz w:val="18"/>
                <w:szCs w:val="18"/>
                <w:lang w:eastAsia="es-MX"/>
              </w:rPr>
              <w:t>.</w:t>
            </w:r>
          </w:p>
          <w:p w14:paraId="7FF5431F"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la señalada en la fracción VI la multa será de </w:t>
            </w:r>
            <w:r w:rsidRPr="0078012A">
              <w:rPr>
                <w:rFonts w:ascii="Arial" w:eastAsia="Times New Roman" w:hAnsi="Arial" w:cs="Arial"/>
                <w:b/>
                <w:bCs/>
                <w:color w:val="2F2F2F"/>
                <w:sz w:val="18"/>
                <w:szCs w:val="18"/>
                <w:lang w:eastAsia="es-MX"/>
              </w:rPr>
              <w:t>$3,870.00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$11,600.00</w:t>
            </w:r>
            <w:r w:rsidRPr="0078012A">
              <w:rPr>
                <w:rFonts w:ascii="Arial" w:eastAsia="Times New Roman" w:hAnsi="Arial" w:cs="Arial"/>
                <w:color w:val="2F2F2F"/>
                <w:sz w:val="18"/>
                <w:szCs w:val="18"/>
                <w:lang w:eastAsia="es-MX"/>
              </w:rPr>
              <w:t>.</w:t>
            </w:r>
          </w:p>
          <w:p w14:paraId="7F1D060D"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VII.</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De </w:t>
            </w:r>
            <w:r w:rsidRPr="0078012A">
              <w:rPr>
                <w:rFonts w:ascii="Arial" w:eastAsia="Times New Roman" w:hAnsi="Arial" w:cs="Arial"/>
                <w:b/>
                <w:bCs/>
                <w:color w:val="2F2F2F"/>
                <w:sz w:val="18"/>
                <w:szCs w:val="18"/>
                <w:lang w:eastAsia="es-MX"/>
              </w:rPr>
              <w:t>$960.00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$9,760.00</w:t>
            </w:r>
            <w:r w:rsidRPr="0078012A">
              <w:rPr>
                <w:rFonts w:ascii="Arial" w:eastAsia="Times New Roman" w:hAnsi="Arial" w:cs="Arial"/>
                <w:color w:val="000000"/>
                <w:sz w:val="18"/>
                <w:szCs w:val="18"/>
                <w:lang w:eastAsia="es-MX"/>
              </w:rPr>
              <w:t>, para la establecida en la fracción VII.</w:t>
            </w:r>
          </w:p>
          <w:p w14:paraId="177E226D"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la señalada en la fracción VIII, la multa será de </w:t>
            </w:r>
            <w:r w:rsidRPr="0078012A">
              <w:rPr>
                <w:rFonts w:ascii="Arial" w:eastAsia="Times New Roman" w:hAnsi="Arial" w:cs="Arial"/>
                <w:b/>
                <w:bCs/>
                <w:color w:val="2F2F2F"/>
                <w:sz w:val="18"/>
                <w:szCs w:val="18"/>
                <w:lang w:eastAsia="es-MX"/>
              </w:rPr>
              <w:t>$73,440.00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$220,300.00</w:t>
            </w:r>
            <w:r w:rsidRPr="0078012A">
              <w:rPr>
                <w:rFonts w:ascii="Arial" w:eastAsia="Times New Roman" w:hAnsi="Arial" w:cs="Arial"/>
                <w:color w:val="2F2F2F"/>
                <w:sz w:val="18"/>
                <w:szCs w:val="18"/>
                <w:lang w:eastAsia="es-MX"/>
              </w:rPr>
              <w:t>.</w:t>
            </w:r>
          </w:p>
          <w:p w14:paraId="5CFB7342"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IX.</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w:t>
            </w:r>
            <w:r w:rsidRPr="0078012A">
              <w:rPr>
                <w:rFonts w:ascii="Arial" w:eastAsia="Times New Roman" w:hAnsi="Arial" w:cs="Arial"/>
                <w:b/>
                <w:bCs/>
                <w:color w:val="2F2F2F"/>
                <w:sz w:val="18"/>
                <w:szCs w:val="18"/>
                <w:lang w:eastAsia="es-MX"/>
              </w:rPr>
              <w:t> $11,600.00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$38,700.00</w:t>
            </w:r>
            <w:r w:rsidRPr="0078012A">
              <w:rPr>
                <w:rFonts w:ascii="Arial" w:eastAsia="Times New Roman" w:hAnsi="Arial" w:cs="Arial"/>
                <w:color w:val="2F2F2F"/>
                <w:sz w:val="18"/>
                <w:szCs w:val="18"/>
                <w:lang w:eastAsia="es-MX"/>
              </w:rPr>
              <w:t>, para la establecida en la fracción IX.</w:t>
            </w:r>
          </w:p>
          <w:p w14:paraId="358185A4"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44F0B62D"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w:t>
            </w:r>
            <w:r w:rsidRPr="0078012A">
              <w:rPr>
                <w:rFonts w:ascii="Arial" w:eastAsia="Times New Roman" w:hAnsi="Arial" w:cs="Arial"/>
                <w:b/>
                <w:bCs/>
                <w:color w:val="2F2F2F"/>
                <w:sz w:val="18"/>
                <w:szCs w:val="18"/>
                <w:lang w:eastAsia="es-MX"/>
              </w:rPr>
              <w:t> $50,320.00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$77,440.00</w:t>
            </w:r>
            <w:r w:rsidRPr="0078012A">
              <w:rPr>
                <w:rFonts w:ascii="Arial" w:eastAsia="Times New Roman" w:hAnsi="Arial" w:cs="Arial"/>
                <w:color w:val="2F2F2F"/>
                <w:sz w:val="18"/>
                <w:szCs w:val="18"/>
                <w:lang w:eastAsia="es-MX"/>
              </w:rPr>
              <w:t>, para la establecida en la fracción XII, por cada aviso de incorporación o desincorporación no presentado o presentado extemporáneamente, aun cuando el aviso se presente en forma espontánea.</w:t>
            </w:r>
          </w:p>
          <w:p w14:paraId="6189AEC4"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w:t>
            </w:r>
            <w:r w:rsidRPr="0078012A">
              <w:rPr>
                <w:rFonts w:ascii="Arial" w:eastAsia="Times New Roman" w:hAnsi="Arial" w:cs="Arial"/>
                <w:b/>
                <w:bCs/>
                <w:color w:val="2F2F2F"/>
                <w:sz w:val="18"/>
                <w:szCs w:val="18"/>
                <w:lang w:eastAsia="es-MX"/>
              </w:rPr>
              <w:t> $11,600.00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$38,700.00</w:t>
            </w:r>
            <w:r w:rsidRPr="0078012A">
              <w:rPr>
                <w:rFonts w:ascii="Arial" w:eastAsia="Times New Roman" w:hAnsi="Arial" w:cs="Arial"/>
                <w:color w:val="2F2F2F"/>
                <w:sz w:val="18"/>
                <w:szCs w:val="18"/>
                <w:lang w:eastAsia="es-MX"/>
              </w:rPr>
              <w:t>, para la establecida en la fracción XIII.</w:t>
            </w:r>
          </w:p>
          <w:p w14:paraId="7A028DE9"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F0B1563"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XIV.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w:t>
            </w:r>
            <w:r w:rsidRPr="0078012A">
              <w:rPr>
                <w:rFonts w:ascii="Arial" w:eastAsia="Times New Roman" w:hAnsi="Arial" w:cs="Arial"/>
                <w:b/>
                <w:bCs/>
                <w:color w:val="2F2F2F"/>
                <w:sz w:val="18"/>
                <w:szCs w:val="18"/>
                <w:lang w:eastAsia="es-MX"/>
              </w:rPr>
              <w:t> $11,600.00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$27,090.00</w:t>
            </w:r>
            <w:r w:rsidRPr="0078012A">
              <w:rPr>
                <w:rFonts w:ascii="Arial" w:eastAsia="Times New Roman" w:hAnsi="Arial" w:cs="Arial"/>
                <w:color w:val="2F2F2F"/>
                <w:sz w:val="18"/>
                <w:szCs w:val="18"/>
                <w:lang w:eastAsia="es-MX"/>
              </w:rPr>
              <w:t>, para la establecida en la fracción XIV.</w:t>
            </w:r>
          </w:p>
          <w:p w14:paraId="7740469C"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w:t>
            </w:r>
            <w:r w:rsidRPr="0078012A">
              <w:rPr>
                <w:rFonts w:ascii="Arial" w:eastAsia="Times New Roman" w:hAnsi="Arial" w:cs="Arial"/>
                <w:b/>
                <w:bCs/>
                <w:color w:val="2F2F2F"/>
                <w:sz w:val="18"/>
                <w:szCs w:val="18"/>
                <w:lang w:eastAsia="es-MX"/>
              </w:rPr>
              <w:t> $96,790.00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$193,570.00</w:t>
            </w:r>
            <w:r w:rsidRPr="0078012A">
              <w:rPr>
                <w:rFonts w:ascii="Arial" w:eastAsia="Times New Roman" w:hAnsi="Arial" w:cs="Arial"/>
                <w:color w:val="2F2F2F"/>
                <w:sz w:val="18"/>
                <w:szCs w:val="18"/>
                <w:lang w:eastAsia="es-MX"/>
              </w:rPr>
              <w:t>, para la establecida en la fracción XV.</w:t>
            </w:r>
          </w:p>
          <w:p w14:paraId="77E1D21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2D45D3A3"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XVII.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w:t>
            </w:r>
            <w:r w:rsidRPr="0078012A">
              <w:rPr>
                <w:rFonts w:ascii="Arial" w:eastAsia="Times New Roman" w:hAnsi="Arial" w:cs="Arial"/>
                <w:b/>
                <w:bCs/>
                <w:color w:val="2F2F2F"/>
                <w:sz w:val="18"/>
                <w:szCs w:val="18"/>
                <w:lang w:eastAsia="es-MX"/>
              </w:rPr>
              <w:t> $86,050.00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$172,100.00</w:t>
            </w:r>
            <w:r w:rsidRPr="0078012A">
              <w:rPr>
                <w:rFonts w:ascii="Arial" w:eastAsia="Times New Roman" w:hAnsi="Arial" w:cs="Arial"/>
                <w:color w:val="2F2F2F"/>
                <w:sz w:val="18"/>
                <w:szCs w:val="18"/>
                <w:lang w:eastAsia="es-MX"/>
              </w:rPr>
              <w:t>, para la establecida en la fracción XVII.</w:t>
            </w:r>
          </w:p>
          <w:p w14:paraId="6AD4E3DD"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XVIII.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w:t>
            </w:r>
            <w:r w:rsidRPr="0078012A">
              <w:rPr>
                <w:rFonts w:ascii="Arial" w:eastAsia="Times New Roman" w:hAnsi="Arial" w:cs="Arial"/>
                <w:b/>
                <w:bCs/>
                <w:color w:val="2F2F2F"/>
                <w:sz w:val="18"/>
                <w:szCs w:val="18"/>
                <w:lang w:eastAsia="es-MX"/>
              </w:rPr>
              <w:t> $10,970.00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$18,270.00</w:t>
            </w:r>
            <w:r w:rsidRPr="0078012A">
              <w:rPr>
                <w:rFonts w:ascii="Arial" w:eastAsia="Times New Roman" w:hAnsi="Arial" w:cs="Arial"/>
                <w:color w:val="2F2F2F"/>
                <w:sz w:val="18"/>
                <w:szCs w:val="18"/>
                <w:lang w:eastAsia="es-MX"/>
              </w:rPr>
              <w:t>, para la establecida en la fracción XVIII.</w:t>
            </w:r>
          </w:p>
          <w:p w14:paraId="0436725A"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XIX.</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$18,270.00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$36,580.00</w:t>
            </w:r>
            <w:r w:rsidRPr="0078012A">
              <w:rPr>
                <w:rFonts w:ascii="Arial" w:eastAsia="Times New Roman" w:hAnsi="Arial" w:cs="Arial"/>
                <w:color w:val="2F2F2F"/>
                <w:sz w:val="18"/>
                <w:szCs w:val="18"/>
                <w:lang w:eastAsia="es-MX"/>
              </w:rPr>
              <w:t>, para la establecida en la fracción XIX.</w:t>
            </w:r>
          </w:p>
          <w:p w14:paraId="37CD8AE3"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XX.</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w:t>
            </w:r>
            <w:r w:rsidRPr="0078012A">
              <w:rPr>
                <w:rFonts w:ascii="Arial" w:eastAsia="Times New Roman" w:hAnsi="Arial" w:cs="Arial"/>
                <w:b/>
                <w:bCs/>
                <w:color w:val="2F2F2F"/>
                <w:sz w:val="18"/>
                <w:szCs w:val="18"/>
                <w:lang w:eastAsia="es-MX"/>
              </w:rPr>
              <w:t> $5,860.00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$11,720.00</w:t>
            </w:r>
            <w:r w:rsidRPr="0078012A">
              <w:rPr>
                <w:rFonts w:ascii="Arial" w:eastAsia="Times New Roman" w:hAnsi="Arial" w:cs="Arial"/>
                <w:color w:val="000000"/>
                <w:sz w:val="18"/>
                <w:szCs w:val="18"/>
                <w:lang w:eastAsia="es-MX"/>
              </w:rPr>
              <w:t>, para la establecida en la fracción XX.</w:t>
            </w:r>
          </w:p>
          <w:p w14:paraId="6355F609"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$140,010.00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$280,050.00</w:t>
            </w:r>
            <w:r w:rsidRPr="0078012A">
              <w:rPr>
                <w:rFonts w:ascii="Arial" w:eastAsia="Times New Roman" w:hAnsi="Arial" w:cs="Arial"/>
                <w:color w:val="2F2F2F"/>
                <w:sz w:val="18"/>
                <w:szCs w:val="18"/>
                <w:lang w:eastAsia="es-MX"/>
              </w:rPr>
              <w:t>, para la establecida en la fracción XXI.</w:t>
            </w:r>
          </w:p>
          <w:p w14:paraId="73CCB3B9"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XXII.</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De </w:t>
            </w:r>
            <w:r w:rsidRPr="0078012A">
              <w:rPr>
                <w:rFonts w:ascii="Arial" w:eastAsia="Times New Roman" w:hAnsi="Arial" w:cs="Arial"/>
                <w:b/>
                <w:bCs/>
                <w:color w:val="2F2F2F"/>
                <w:sz w:val="18"/>
                <w:szCs w:val="18"/>
                <w:lang w:eastAsia="es-MX"/>
              </w:rPr>
              <w:t>$5,860.00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$11,720.00</w:t>
            </w:r>
            <w:r w:rsidRPr="0078012A">
              <w:rPr>
                <w:rFonts w:ascii="Arial" w:eastAsia="Times New Roman" w:hAnsi="Arial" w:cs="Arial"/>
                <w:color w:val="000000"/>
                <w:sz w:val="18"/>
                <w:szCs w:val="18"/>
                <w:lang w:eastAsia="es-MX"/>
              </w:rPr>
              <w:t>, por cada informe no proporcionado a los contribuyentes, para la establecida en la fracción XXII.</w:t>
            </w:r>
          </w:p>
          <w:p w14:paraId="0F17B519"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w:t>
            </w:r>
            <w:r w:rsidRPr="0078012A">
              <w:rPr>
                <w:rFonts w:ascii="Arial" w:eastAsia="Times New Roman" w:hAnsi="Arial" w:cs="Arial"/>
                <w:b/>
                <w:bCs/>
                <w:color w:val="2F2F2F"/>
                <w:sz w:val="18"/>
                <w:szCs w:val="18"/>
                <w:lang w:eastAsia="es-MX"/>
              </w:rPr>
              <w:t> $16,800.00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$30,800.00</w:t>
            </w:r>
            <w:r w:rsidRPr="0078012A">
              <w:rPr>
                <w:rFonts w:ascii="Arial" w:eastAsia="Times New Roman" w:hAnsi="Arial" w:cs="Arial"/>
                <w:color w:val="2F2F2F"/>
                <w:sz w:val="18"/>
                <w:szCs w:val="18"/>
                <w:lang w:eastAsia="es-MX"/>
              </w:rPr>
              <w:t>, a la establecida en la fracción XXIII.</w:t>
            </w:r>
          </w:p>
          <w:p w14:paraId="1B8B4159"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XXIV.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w:t>
            </w:r>
            <w:r w:rsidRPr="0078012A">
              <w:rPr>
                <w:rFonts w:ascii="Arial" w:eastAsia="Times New Roman" w:hAnsi="Arial" w:cs="Arial"/>
                <w:b/>
                <w:bCs/>
                <w:color w:val="2F2F2F"/>
                <w:sz w:val="18"/>
                <w:szCs w:val="18"/>
                <w:lang w:eastAsia="es-MX"/>
              </w:rPr>
              <w:t> $5,860.00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$11,720.00</w:t>
            </w:r>
            <w:r w:rsidRPr="0078012A">
              <w:rPr>
                <w:rFonts w:ascii="Arial" w:eastAsia="Times New Roman" w:hAnsi="Arial" w:cs="Arial"/>
                <w:color w:val="000000"/>
                <w:sz w:val="18"/>
                <w:szCs w:val="18"/>
                <w:lang w:eastAsia="es-MX"/>
              </w:rPr>
              <w:t>, por cada constancia no proporcionada, para la establecida en la fracción XXIV.</w:t>
            </w:r>
          </w:p>
          <w:p w14:paraId="4856AED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407DB709"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XXVII.</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De </w:t>
            </w:r>
            <w:r w:rsidRPr="0078012A">
              <w:rPr>
                <w:rFonts w:ascii="Arial" w:eastAsia="Times New Roman" w:hAnsi="Arial" w:cs="Arial"/>
                <w:b/>
                <w:bCs/>
                <w:color w:val="2F2F2F"/>
                <w:sz w:val="18"/>
                <w:szCs w:val="18"/>
                <w:lang w:eastAsia="es-MX"/>
              </w:rPr>
              <w:t>$13,290.00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$26,610.00</w:t>
            </w:r>
            <w:r w:rsidRPr="0078012A">
              <w:rPr>
                <w:rFonts w:ascii="Arial" w:eastAsia="Times New Roman" w:hAnsi="Arial" w:cs="Arial"/>
                <w:color w:val="2F2F2F"/>
                <w:sz w:val="18"/>
                <w:szCs w:val="18"/>
                <w:lang w:eastAsia="es-MX"/>
              </w:rPr>
              <w:t>, a la establecida en la fracción XXVII.</w:t>
            </w:r>
          </w:p>
          <w:p w14:paraId="31E39AB4"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XXVIII.</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De </w:t>
            </w:r>
            <w:r w:rsidRPr="0078012A">
              <w:rPr>
                <w:rFonts w:ascii="Arial" w:eastAsia="Times New Roman" w:hAnsi="Arial" w:cs="Arial"/>
                <w:b/>
                <w:bCs/>
                <w:color w:val="2F2F2F"/>
                <w:sz w:val="18"/>
                <w:szCs w:val="18"/>
                <w:lang w:eastAsia="es-MX"/>
              </w:rPr>
              <w:t>$800.00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$1,210.00</w:t>
            </w:r>
            <w:r w:rsidRPr="0078012A">
              <w:rPr>
                <w:rFonts w:ascii="Arial" w:eastAsia="Times New Roman" w:hAnsi="Arial" w:cs="Arial"/>
                <w:color w:val="2F2F2F"/>
                <w:sz w:val="18"/>
                <w:szCs w:val="18"/>
                <w:lang w:eastAsia="es-MX"/>
              </w:rPr>
              <w:t>, a la establecida en la fracción XXVIII.</w:t>
            </w:r>
          </w:p>
          <w:p w14:paraId="03B2BB58"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XXIX.</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$53,880.00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$269,410.00</w:t>
            </w:r>
            <w:r w:rsidRPr="0078012A">
              <w:rPr>
                <w:rFonts w:ascii="Arial" w:eastAsia="Times New Roman" w:hAnsi="Arial" w:cs="Arial"/>
                <w:color w:val="2F2F2F"/>
                <w:sz w:val="18"/>
                <w:szCs w:val="18"/>
                <w:lang w:eastAsia="es-MX"/>
              </w:rPr>
              <w:t>, a la establecida en la fracción XXIX. En caso de reincidencia la multa será de </w:t>
            </w:r>
            <w:r w:rsidRPr="0078012A">
              <w:rPr>
                <w:rFonts w:ascii="Arial" w:eastAsia="Times New Roman" w:hAnsi="Arial" w:cs="Arial"/>
                <w:b/>
                <w:bCs/>
                <w:color w:val="2F2F2F"/>
                <w:sz w:val="18"/>
                <w:szCs w:val="18"/>
                <w:lang w:eastAsia="es-MX"/>
              </w:rPr>
              <w:t>$107,750.00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$538,830.00</w:t>
            </w:r>
            <w:r w:rsidRPr="0078012A">
              <w:rPr>
                <w:rFonts w:ascii="Arial" w:eastAsia="Times New Roman" w:hAnsi="Arial" w:cs="Arial"/>
                <w:color w:val="2F2F2F"/>
                <w:sz w:val="18"/>
                <w:szCs w:val="18"/>
                <w:lang w:eastAsia="es-MX"/>
              </w:rPr>
              <w:t>, por cada requerimiento que se formule.</w:t>
            </w:r>
          </w:p>
          <w:p w14:paraId="7AC9CB2C"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XXX.</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De </w:t>
            </w:r>
            <w:r w:rsidRPr="0078012A">
              <w:rPr>
                <w:rFonts w:ascii="Arial" w:eastAsia="Times New Roman" w:hAnsi="Arial" w:cs="Arial"/>
                <w:b/>
                <w:bCs/>
                <w:color w:val="2F2F2F"/>
                <w:sz w:val="18"/>
                <w:szCs w:val="18"/>
                <w:lang w:eastAsia="es-MX"/>
              </w:rPr>
              <w:t>$176,300.00 </w:t>
            </w:r>
            <w:r w:rsidRPr="0078012A">
              <w:rPr>
                <w:rFonts w:ascii="Arial" w:eastAsia="Times New Roman" w:hAnsi="Arial" w:cs="Arial"/>
                <w:color w:val="2F2F2F"/>
                <w:sz w:val="18"/>
                <w:szCs w:val="18"/>
                <w:lang w:eastAsia="es-MX"/>
              </w:rPr>
              <w:t>a</w:t>
            </w:r>
            <w:r w:rsidRPr="0078012A">
              <w:rPr>
                <w:rFonts w:ascii="Arial" w:eastAsia="Times New Roman" w:hAnsi="Arial" w:cs="Arial"/>
                <w:b/>
                <w:bCs/>
                <w:color w:val="2F2F2F"/>
                <w:sz w:val="18"/>
                <w:szCs w:val="18"/>
                <w:lang w:eastAsia="es-MX"/>
              </w:rPr>
              <w:t> $251,010.00</w:t>
            </w:r>
            <w:r w:rsidRPr="0078012A">
              <w:rPr>
                <w:rFonts w:ascii="Arial" w:eastAsia="Times New Roman" w:hAnsi="Arial" w:cs="Arial"/>
                <w:color w:val="2F2F2F"/>
                <w:sz w:val="18"/>
                <w:szCs w:val="18"/>
                <w:lang w:eastAsia="es-MX"/>
              </w:rPr>
              <w:t>, a la establecida en la fracción XXX.</w:t>
            </w:r>
          </w:p>
          <w:p w14:paraId="2A845DA2"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XXXI.</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De </w:t>
            </w:r>
            <w:r w:rsidRPr="0078012A">
              <w:rPr>
                <w:rFonts w:ascii="Arial" w:eastAsia="Times New Roman" w:hAnsi="Arial" w:cs="Arial"/>
                <w:b/>
                <w:bCs/>
                <w:color w:val="2F2F2F"/>
                <w:sz w:val="18"/>
                <w:szCs w:val="18"/>
                <w:lang w:eastAsia="es-MX"/>
              </w:rPr>
              <w:t>$176,300.00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$251,010.00</w:t>
            </w:r>
            <w:r w:rsidRPr="0078012A">
              <w:rPr>
                <w:rFonts w:ascii="Arial" w:eastAsia="Times New Roman" w:hAnsi="Arial" w:cs="Arial"/>
                <w:color w:val="2F2F2F"/>
                <w:sz w:val="18"/>
                <w:szCs w:val="18"/>
                <w:lang w:eastAsia="es-MX"/>
              </w:rPr>
              <w:t>, a la establecida en la fracción XXXI.</w:t>
            </w:r>
          </w:p>
          <w:p w14:paraId="3308D31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7495E407" w14:textId="77777777" w:rsidR="0078012A" w:rsidRPr="0078012A" w:rsidRDefault="0078012A" w:rsidP="0078012A">
            <w:pPr>
              <w:spacing w:after="8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XXXIV.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$22,840.00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$38,060.00</w:t>
            </w:r>
            <w:r w:rsidRPr="0078012A">
              <w:rPr>
                <w:rFonts w:ascii="Arial" w:eastAsia="Times New Roman" w:hAnsi="Arial" w:cs="Arial"/>
                <w:color w:val="2F2F2F"/>
                <w:sz w:val="18"/>
                <w:szCs w:val="18"/>
                <w:lang w:eastAsia="es-MX"/>
              </w:rPr>
              <w:t> por cada solicitud no atendida, para la señalada en la fracción XXXIV.</w:t>
            </w:r>
          </w:p>
          <w:p w14:paraId="3559CADE" w14:textId="77777777" w:rsidR="0078012A" w:rsidRPr="0078012A" w:rsidRDefault="0078012A" w:rsidP="0078012A">
            <w:pPr>
              <w:spacing w:after="8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50C876E5" w14:textId="77777777" w:rsidR="0078012A" w:rsidRPr="0078012A" w:rsidRDefault="0078012A" w:rsidP="0078012A">
            <w:pPr>
              <w:spacing w:after="8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XXXVII.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$172,480.00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$245,570.00</w:t>
            </w:r>
            <w:r w:rsidRPr="0078012A">
              <w:rPr>
                <w:rFonts w:ascii="Arial" w:eastAsia="Times New Roman" w:hAnsi="Arial" w:cs="Arial"/>
                <w:color w:val="2F2F2F"/>
                <w:sz w:val="18"/>
                <w:szCs w:val="18"/>
                <w:lang w:eastAsia="es-MX"/>
              </w:rPr>
              <w:t>, para la establecida en la fracción XL.</w:t>
            </w:r>
          </w:p>
          <w:p w14:paraId="35861DA3" w14:textId="77777777" w:rsidR="0078012A" w:rsidRPr="0078012A" w:rsidRDefault="0078012A" w:rsidP="0078012A">
            <w:pPr>
              <w:spacing w:after="8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XXXVIII.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Respecto de las señaladas en la fracción XLI de </w:t>
            </w:r>
            <w:r w:rsidRPr="0078012A">
              <w:rPr>
                <w:rFonts w:ascii="Arial" w:eastAsia="Times New Roman" w:hAnsi="Arial" w:cs="Arial"/>
                <w:b/>
                <w:bCs/>
                <w:color w:val="2F2F2F"/>
                <w:sz w:val="18"/>
                <w:szCs w:val="18"/>
                <w:lang w:eastAsia="es-MX"/>
              </w:rPr>
              <w:t>$6,140.00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$18,410.00</w:t>
            </w:r>
            <w:r w:rsidRPr="0078012A">
              <w:rPr>
                <w:rFonts w:ascii="Arial" w:eastAsia="Times New Roman" w:hAnsi="Arial" w:cs="Arial"/>
                <w:color w:val="2F2F2F"/>
                <w:sz w:val="18"/>
                <w:szCs w:val="18"/>
                <w:lang w:eastAsia="es-MX"/>
              </w:rPr>
              <w:t>, por no ingresar la información contable a través de la página de Internet del Servicio de Administración Tributaria, como lo prevé el artículo 28, fracción IV del Código, dentro de los plazos establecidos en las disposiciones fiscales estando obligado a ello; ingresarla a través de archivos con alteraciones que impidan su lectura; no ingresarla de conformidad con las reglas de carácter general emitidas para tal efecto, o no cumplir con los requerimientos de información o de documentación formulados por las autoridades fiscales en esta materia.</w:t>
            </w:r>
          </w:p>
          <w:p w14:paraId="752BC603" w14:textId="77777777" w:rsidR="0078012A" w:rsidRPr="0078012A" w:rsidRDefault="0078012A" w:rsidP="0078012A">
            <w:pPr>
              <w:spacing w:after="8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2B584C17" w14:textId="77777777" w:rsidR="0078012A" w:rsidRPr="0078012A" w:rsidRDefault="0078012A" w:rsidP="0078012A">
            <w:pPr>
              <w:spacing w:after="8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84</w:t>
            </w:r>
            <w:r w:rsidRPr="0078012A">
              <w:rPr>
                <w:rFonts w:ascii="Arial" w:eastAsia="Times New Roman" w:hAnsi="Arial" w:cs="Arial"/>
                <w:color w:val="2F2F2F"/>
                <w:sz w:val="18"/>
                <w:szCs w:val="18"/>
                <w:lang w:eastAsia="es-MX"/>
              </w:rPr>
              <w:t>.-</w:t>
            </w:r>
            <w:r w:rsidRPr="0078012A">
              <w:rPr>
                <w:rFonts w:ascii="Arial" w:eastAsia="Times New Roman" w:hAnsi="Arial" w:cs="Arial"/>
                <w:color w:val="2F2F2F"/>
                <w:sz w:val="20"/>
                <w:szCs w:val="20"/>
                <w:lang w:eastAsia="es-MX"/>
              </w:rPr>
              <w:t>.........................................................................................................................</w:t>
            </w:r>
          </w:p>
          <w:p w14:paraId="756BD084" w14:textId="77777777" w:rsidR="0078012A" w:rsidRPr="0078012A" w:rsidRDefault="0078012A" w:rsidP="0078012A">
            <w:pPr>
              <w:spacing w:after="8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w:t>
            </w:r>
            <w:r w:rsidRPr="0078012A">
              <w:rPr>
                <w:rFonts w:ascii="Arial" w:eastAsia="Times New Roman" w:hAnsi="Arial" w:cs="Arial"/>
                <w:b/>
                <w:bCs/>
                <w:color w:val="2F2F2F"/>
                <w:sz w:val="18"/>
                <w:szCs w:val="18"/>
                <w:lang w:eastAsia="es-MX"/>
              </w:rPr>
              <w:t> $1,690.00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$16,870.00</w:t>
            </w:r>
            <w:r w:rsidRPr="0078012A">
              <w:rPr>
                <w:rFonts w:ascii="Arial" w:eastAsia="Times New Roman" w:hAnsi="Arial" w:cs="Arial"/>
                <w:color w:val="2F2F2F"/>
                <w:sz w:val="18"/>
                <w:szCs w:val="18"/>
                <w:lang w:eastAsia="es-MX"/>
              </w:rPr>
              <w:t>, a la comprendida en la fracción I.</w:t>
            </w:r>
          </w:p>
          <w:p w14:paraId="442B40B4" w14:textId="77777777" w:rsidR="0078012A" w:rsidRPr="0078012A" w:rsidRDefault="0078012A" w:rsidP="0078012A">
            <w:pPr>
              <w:spacing w:after="8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w:t>
            </w:r>
            <w:r w:rsidRPr="0078012A">
              <w:rPr>
                <w:rFonts w:ascii="Arial" w:eastAsia="Times New Roman" w:hAnsi="Arial" w:cs="Arial"/>
                <w:b/>
                <w:bCs/>
                <w:color w:val="2F2F2F"/>
                <w:sz w:val="18"/>
                <w:szCs w:val="18"/>
                <w:lang w:eastAsia="es-MX"/>
              </w:rPr>
              <w:t> $370.00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$8,430.00</w:t>
            </w:r>
            <w:r w:rsidRPr="0078012A">
              <w:rPr>
                <w:rFonts w:ascii="Arial" w:eastAsia="Times New Roman" w:hAnsi="Arial" w:cs="Arial"/>
                <w:color w:val="2F2F2F"/>
                <w:sz w:val="18"/>
                <w:szCs w:val="18"/>
                <w:lang w:eastAsia="es-MX"/>
              </w:rPr>
              <w:t>, a las establecidas en las fracciones II y III.</w:t>
            </w:r>
          </w:p>
          <w:p w14:paraId="4A5E10D5" w14:textId="77777777" w:rsidR="0078012A" w:rsidRPr="0078012A" w:rsidRDefault="0078012A" w:rsidP="0078012A">
            <w:pPr>
              <w:spacing w:after="8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15B8943F" w14:textId="77777777" w:rsidR="0078012A" w:rsidRPr="0078012A" w:rsidRDefault="0078012A" w:rsidP="0078012A">
            <w:pPr>
              <w:spacing w:after="8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el supuesto de la fracción VII, las siguientes, según corresponda:</w:t>
            </w:r>
          </w:p>
          <w:p w14:paraId="651BF8B2" w14:textId="77777777" w:rsidR="0078012A" w:rsidRPr="0078012A" w:rsidRDefault="0078012A" w:rsidP="0078012A">
            <w:pPr>
              <w:spacing w:after="88"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$17,020.00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$97,330.00</w:t>
            </w:r>
            <w:r w:rsidRPr="0078012A">
              <w:rPr>
                <w:rFonts w:ascii="Arial" w:eastAsia="Times New Roman" w:hAnsi="Arial" w:cs="Arial"/>
                <w:color w:val="2F2F2F"/>
                <w:sz w:val="18"/>
                <w:szCs w:val="18"/>
                <w:lang w:eastAsia="es-MX"/>
              </w:rPr>
              <w:t>. En caso de reincidencia, las autoridades fiscales podrán, adicionalmente, clausurar preventivamente el establecimiento del contribuyente por un plazo de tres a quince días; para determinar dicho plazo, se tomará en consideración lo previsto por el artículo 75 de este Código.</w:t>
            </w:r>
          </w:p>
          <w:p w14:paraId="7D20AD43" w14:textId="77777777" w:rsidR="0078012A" w:rsidRPr="0078012A" w:rsidRDefault="0078012A" w:rsidP="0078012A">
            <w:pPr>
              <w:spacing w:after="8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p>
          <w:p w14:paraId="69A3D30E" w14:textId="77777777" w:rsidR="0078012A" w:rsidRPr="0078012A" w:rsidRDefault="0078012A" w:rsidP="0078012A">
            <w:pPr>
              <w:spacing w:after="8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w:t>
            </w:r>
            <w:r w:rsidRPr="0078012A">
              <w:rPr>
                <w:rFonts w:ascii="Arial" w:eastAsia="Times New Roman" w:hAnsi="Arial" w:cs="Arial"/>
                <w:b/>
                <w:bCs/>
                <w:color w:val="2F2F2F"/>
                <w:sz w:val="18"/>
                <w:szCs w:val="18"/>
                <w:lang w:eastAsia="es-MX"/>
              </w:rPr>
              <w:t> $1,030.00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$13,480.00</w:t>
            </w:r>
            <w:r w:rsidRPr="0078012A">
              <w:rPr>
                <w:rFonts w:ascii="Arial" w:eastAsia="Times New Roman" w:hAnsi="Arial" w:cs="Arial"/>
                <w:color w:val="2F2F2F"/>
                <w:sz w:val="18"/>
                <w:szCs w:val="18"/>
                <w:lang w:eastAsia="es-MX"/>
              </w:rPr>
              <w:t>, a la señalada en la fracción VI.</w:t>
            </w:r>
          </w:p>
          <w:p w14:paraId="4CE4B9B2" w14:textId="77777777" w:rsidR="0078012A" w:rsidRPr="0078012A" w:rsidRDefault="0078012A" w:rsidP="0078012A">
            <w:pPr>
              <w:spacing w:after="8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7DB4B3EF" w14:textId="77777777" w:rsidR="0078012A" w:rsidRPr="0078012A" w:rsidRDefault="0078012A" w:rsidP="0078012A">
            <w:pPr>
              <w:spacing w:after="8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$7,740.00 </w:t>
            </w:r>
            <w:r w:rsidRPr="0078012A">
              <w:rPr>
                <w:rFonts w:ascii="Arial" w:eastAsia="Times New Roman" w:hAnsi="Arial" w:cs="Arial"/>
                <w:color w:val="2F2F2F"/>
                <w:sz w:val="18"/>
                <w:szCs w:val="18"/>
                <w:lang w:eastAsia="es-MX"/>
              </w:rPr>
              <w:t>a</w:t>
            </w:r>
            <w:r w:rsidRPr="0078012A">
              <w:rPr>
                <w:rFonts w:ascii="Arial" w:eastAsia="Times New Roman" w:hAnsi="Arial" w:cs="Arial"/>
                <w:b/>
                <w:bCs/>
                <w:color w:val="2F2F2F"/>
                <w:sz w:val="18"/>
                <w:szCs w:val="18"/>
                <w:lang w:eastAsia="es-MX"/>
              </w:rPr>
              <w:t> $38,700.00</w:t>
            </w:r>
            <w:r w:rsidRPr="0078012A">
              <w:rPr>
                <w:rFonts w:ascii="Arial" w:eastAsia="Times New Roman" w:hAnsi="Arial" w:cs="Arial"/>
                <w:color w:val="2F2F2F"/>
                <w:sz w:val="18"/>
                <w:szCs w:val="18"/>
                <w:lang w:eastAsia="es-MX"/>
              </w:rPr>
              <w:t>, a la comprendida en la fracción XIII.</w:t>
            </w:r>
          </w:p>
          <w:p w14:paraId="1867C29A" w14:textId="77777777" w:rsidR="0078012A" w:rsidRPr="0078012A" w:rsidRDefault="0078012A" w:rsidP="0078012A">
            <w:pPr>
              <w:spacing w:after="8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5FA13B46" w14:textId="77777777" w:rsidR="0078012A" w:rsidRPr="0078012A" w:rsidRDefault="0078012A" w:rsidP="0078012A">
            <w:pPr>
              <w:spacing w:after="8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76BE883" w14:textId="77777777" w:rsidR="0078012A" w:rsidRPr="0078012A" w:rsidRDefault="0078012A" w:rsidP="0078012A">
            <w:pPr>
              <w:spacing w:after="8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$760.00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$14,710.00</w:t>
            </w:r>
            <w:r w:rsidRPr="0078012A">
              <w:rPr>
                <w:rFonts w:ascii="Arial" w:eastAsia="Times New Roman" w:hAnsi="Arial" w:cs="Arial"/>
                <w:color w:val="2F2F2F"/>
                <w:sz w:val="18"/>
                <w:szCs w:val="18"/>
                <w:lang w:eastAsia="es-MX"/>
              </w:rPr>
              <w:t>, a la comprendida en la fracción XII.</w:t>
            </w:r>
          </w:p>
          <w:p w14:paraId="11C3BBA4" w14:textId="77777777" w:rsidR="0078012A" w:rsidRPr="0078012A" w:rsidRDefault="0078012A" w:rsidP="0078012A">
            <w:pPr>
              <w:spacing w:after="8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1D023216" w14:textId="77777777" w:rsidR="0078012A" w:rsidRPr="0078012A" w:rsidRDefault="0078012A" w:rsidP="0078012A">
            <w:pPr>
              <w:spacing w:after="8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$1,950.00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$5,860.00</w:t>
            </w:r>
            <w:r w:rsidRPr="0078012A">
              <w:rPr>
                <w:rFonts w:ascii="Arial" w:eastAsia="Times New Roman" w:hAnsi="Arial" w:cs="Arial"/>
                <w:color w:val="2F2F2F"/>
                <w:sz w:val="18"/>
                <w:szCs w:val="18"/>
                <w:lang w:eastAsia="es-MX"/>
              </w:rPr>
              <w:t>, a la señalada en la fracción XV, por cada operación no identificada en contabilidad.</w:t>
            </w:r>
          </w:p>
          <w:p w14:paraId="78482F9C" w14:textId="77777777" w:rsidR="0078012A" w:rsidRPr="0078012A" w:rsidRDefault="0078012A" w:rsidP="0078012A">
            <w:pPr>
              <w:spacing w:after="8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045767AA" w14:textId="77777777" w:rsidR="0078012A" w:rsidRPr="0078012A" w:rsidRDefault="0078012A" w:rsidP="0078012A">
            <w:pPr>
              <w:spacing w:after="8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84-B</w:t>
            </w:r>
            <w:r w:rsidRPr="0078012A">
              <w:rPr>
                <w:rFonts w:ascii="Arial" w:eastAsia="Times New Roman" w:hAnsi="Arial" w:cs="Arial"/>
                <w:color w:val="2F2F2F"/>
                <w:sz w:val="18"/>
                <w:szCs w:val="18"/>
                <w:lang w:eastAsia="es-MX"/>
              </w:rPr>
              <w:t>.</w:t>
            </w:r>
            <w:r w:rsidRPr="0078012A">
              <w:rPr>
                <w:rFonts w:ascii="Arial" w:eastAsia="Times New Roman" w:hAnsi="Arial" w:cs="Arial"/>
                <w:color w:val="2F2F2F"/>
                <w:sz w:val="20"/>
                <w:szCs w:val="20"/>
                <w:lang w:eastAsia="es-MX"/>
              </w:rPr>
              <w:t>.......................................................................................................................</w:t>
            </w:r>
          </w:p>
          <w:p w14:paraId="28309F21" w14:textId="77777777" w:rsidR="0078012A" w:rsidRPr="0078012A" w:rsidRDefault="0078012A" w:rsidP="0078012A">
            <w:pPr>
              <w:spacing w:after="8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$370.00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$16,870.00</w:t>
            </w:r>
            <w:r w:rsidRPr="0078012A">
              <w:rPr>
                <w:rFonts w:ascii="Arial" w:eastAsia="Times New Roman" w:hAnsi="Arial" w:cs="Arial"/>
                <w:color w:val="2F2F2F"/>
                <w:sz w:val="18"/>
                <w:szCs w:val="18"/>
                <w:lang w:eastAsia="es-MX"/>
              </w:rPr>
              <w:t>, a la comprendida en la fracción I.</w:t>
            </w:r>
          </w:p>
          <w:p w14:paraId="6C557B91" w14:textId="77777777" w:rsidR="0078012A" w:rsidRPr="0078012A" w:rsidRDefault="0078012A" w:rsidP="0078012A">
            <w:pPr>
              <w:spacing w:after="8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26726DED" w14:textId="77777777" w:rsidR="0078012A" w:rsidRPr="0078012A" w:rsidRDefault="0078012A" w:rsidP="0078012A">
            <w:pPr>
              <w:spacing w:after="8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$30.00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$90.00</w:t>
            </w:r>
            <w:r w:rsidRPr="0078012A">
              <w:rPr>
                <w:rFonts w:ascii="Arial" w:eastAsia="Times New Roman" w:hAnsi="Arial" w:cs="Arial"/>
                <w:color w:val="2F2F2F"/>
                <w:sz w:val="18"/>
                <w:szCs w:val="18"/>
                <w:lang w:eastAsia="es-MX"/>
              </w:rPr>
              <w:t>, por cada dato no asentado o asentado incorrectamente, a la señalada en la fracción III.</w:t>
            </w:r>
          </w:p>
          <w:p w14:paraId="0EEFE781" w14:textId="77777777" w:rsidR="0078012A" w:rsidRPr="0078012A" w:rsidRDefault="0078012A" w:rsidP="0078012A">
            <w:pPr>
              <w:spacing w:after="8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$560,090.00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$1,120,160.00</w:t>
            </w:r>
            <w:r w:rsidRPr="0078012A">
              <w:rPr>
                <w:rFonts w:ascii="Arial" w:eastAsia="Times New Roman" w:hAnsi="Arial" w:cs="Arial"/>
                <w:color w:val="2F2F2F"/>
                <w:sz w:val="18"/>
                <w:szCs w:val="18"/>
                <w:lang w:eastAsia="es-MX"/>
              </w:rPr>
              <w:t>, a la establecida en la fracción IV.</w:t>
            </w:r>
          </w:p>
          <w:p w14:paraId="24910181" w14:textId="77777777" w:rsidR="0078012A" w:rsidRPr="0078012A" w:rsidRDefault="0078012A" w:rsidP="0078012A">
            <w:pPr>
              <w:spacing w:after="8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$7,350.00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$110,130.00</w:t>
            </w:r>
            <w:r w:rsidRPr="0078012A">
              <w:rPr>
                <w:rFonts w:ascii="Arial" w:eastAsia="Times New Roman" w:hAnsi="Arial" w:cs="Arial"/>
                <w:color w:val="2F2F2F"/>
                <w:sz w:val="18"/>
                <w:szCs w:val="18"/>
                <w:lang w:eastAsia="es-MX"/>
              </w:rPr>
              <w:t>, a la establecida en la fracción V.</w:t>
            </w:r>
          </w:p>
          <w:p w14:paraId="69F369D5" w14:textId="77777777" w:rsidR="0078012A" w:rsidRPr="0078012A" w:rsidRDefault="0078012A" w:rsidP="0078012A">
            <w:pPr>
              <w:spacing w:after="8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$27,990.00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$84,000.00</w:t>
            </w:r>
            <w:r w:rsidRPr="0078012A">
              <w:rPr>
                <w:rFonts w:ascii="Arial" w:eastAsia="Times New Roman" w:hAnsi="Arial" w:cs="Arial"/>
                <w:color w:val="2F2F2F"/>
                <w:sz w:val="18"/>
                <w:szCs w:val="18"/>
                <w:lang w:eastAsia="es-MX"/>
              </w:rPr>
              <w:t>, a la establecida en la fracción VI.</w:t>
            </w:r>
          </w:p>
          <w:p w14:paraId="3A300485" w14:textId="77777777" w:rsidR="0078012A" w:rsidRPr="0078012A" w:rsidRDefault="0078012A" w:rsidP="0078012A">
            <w:pPr>
              <w:spacing w:after="8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$100.00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$200.00</w:t>
            </w:r>
            <w:r w:rsidRPr="0078012A">
              <w:rPr>
                <w:rFonts w:ascii="Arial" w:eastAsia="Times New Roman" w:hAnsi="Arial" w:cs="Arial"/>
                <w:color w:val="2F2F2F"/>
                <w:sz w:val="18"/>
                <w:szCs w:val="18"/>
                <w:lang w:eastAsia="es-MX"/>
              </w:rPr>
              <w:t>, por cada estado de cuenta no emitido en términos del artículo 32-B de este Código, y de </w:t>
            </w:r>
            <w:r w:rsidRPr="0078012A">
              <w:rPr>
                <w:rFonts w:ascii="Arial" w:eastAsia="Times New Roman" w:hAnsi="Arial" w:cs="Arial"/>
                <w:b/>
                <w:bCs/>
                <w:color w:val="2F2F2F"/>
                <w:sz w:val="18"/>
                <w:szCs w:val="18"/>
                <w:lang w:eastAsia="es-MX"/>
              </w:rPr>
              <w:t>$394,260.00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$788,520.00</w:t>
            </w:r>
            <w:r w:rsidRPr="0078012A">
              <w:rPr>
                <w:rFonts w:ascii="Arial" w:eastAsia="Times New Roman" w:hAnsi="Arial" w:cs="Arial"/>
                <w:color w:val="2F2F2F"/>
                <w:sz w:val="18"/>
                <w:szCs w:val="18"/>
                <w:lang w:eastAsia="es-MX"/>
              </w:rPr>
              <w:t>, por no proporcionar la información, a las señaladas en la fracción VII.</w:t>
            </w:r>
          </w:p>
          <w:p w14:paraId="5F2A2A9F" w14:textId="77777777" w:rsidR="0078012A" w:rsidRPr="0078012A" w:rsidRDefault="0078012A" w:rsidP="0078012A">
            <w:pPr>
              <w:spacing w:after="8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w:t>
            </w:r>
          </w:p>
          <w:p w14:paraId="6FB1FA76" w14:textId="77777777" w:rsidR="0078012A" w:rsidRPr="0078012A" w:rsidRDefault="0078012A" w:rsidP="0078012A">
            <w:pPr>
              <w:spacing w:after="8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84-D.</w:t>
            </w:r>
            <w:r w:rsidRPr="0078012A">
              <w:rPr>
                <w:rFonts w:ascii="Arial" w:eastAsia="Times New Roman" w:hAnsi="Arial" w:cs="Arial"/>
                <w:color w:val="2F2F2F"/>
                <w:sz w:val="18"/>
                <w:szCs w:val="18"/>
                <w:lang w:eastAsia="es-MX"/>
              </w:rPr>
              <w:t> A quien cometa las infracciones a que se refiere el artículo 84-C de este Código, se impondrá una multa de </w:t>
            </w:r>
            <w:r w:rsidRPr="0078012A">
              <w:rPr>
                <w:rFonts w:ascii="Arial" w:eastAsia="Times New Roman" w:hAnsi="Arial" w:cs="Arial"/>
                <w:b/>
                <w:bCs/>
                <w:color w:val="2F2F2F"/>
                <w:sz w:val="18"/>
                <w:szCs w:val="18"/>
                <w:lang w:eastAsia="es-MX"/>
              </w:rPr>
              <w:t>$480.00 </w:t>
            </w:r>
            <w:r w:rsidRPr="0078012A">
              <w:rPr>
                <w:rFonts w:ascii="Arial" w:eastAsia="Times New Roman" w:hAnsi="Arial" w:cs="Arial"/>
                <w:color w:val="2F2F2F"/>
                <w:sz w:val="18"/>
                <w:szCs w:val="18"/>
                <w:lang w:eastAsia="es-MX"/>
              </w:rPr>
              <w:t>por cada omisión, salvo a los usuarios del sistema financiero, para los cuales será de </w:t>
            </w:r>
            <w:r w:rsidRPr="0078012A">
              <w:rPr>
                <w:rFonts w:ascii="Arial" w:eastAsia="Times New Roman" w:hAnsi="Arial" w:cs="Arial"/>
                <w:b/>
                <w:bCs/>
                <w:color w:val="2F2F2F"/>
                <w:sz w:val="18"/>
                <w:szCs w:val="18"/>
                <w:lang w:eastAsia="es-MX"/>
              </w:rPr>
              <w:t>$1,430.00 </w:t>
            </w:r>
            <w:r w:rsidRPr="0078012A">
              <w:rPr>
                <w:rFonts w:ascii="Arial" w:eastAsia="Times New Roman" w:hAnsi="Arial" w:cs="Arial"/>
                <w:color w:val="2F2F2F"/>
                <w:sz w:val="18"/>
                <w:szCs w:val="18"/>
                <w:lang w:eastAsia="es-MX"/>
              </w:rPr>
              <w:t>por cada una de las mismas.</w:t>
            </w:r>
          </w:p>
          <w:p w14:paraId="19E285DE" w14:textId="77777777" w:rsidR="0078012A" w:rsidRPr="0078012A" w:rsidRDefault="0078012A" w:rsidP="0078012A">
            <w:pPr>
              <w:spacing w:after="8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84-F.</w:t>
            </w:r>
            <w:r w:rsidRPr="0078012A">
              <w:rPr>
                <w:rFonts w:ascii="Arial" w:eastAsia="Times New Roman" w:hAnsi="Arial" w:cs="Arial"/>
                <w:color w:val="2F2F2F"/>
                <w:sz w:val="18"/>
                <w:szCs w:val="18"/>
                <w:lang w:eastAsia="es-MX"/>
              </w:rPr>
              <w:t> De </w:t>
            </w:r>
            <w:r w:rsidRPr="0078012A">
              <w:rPr>
                <w:rFonts w:ascii="Arial" w:eastAsia="Times New Roman" w:hAnsi="Arial" w:cs="Arial"/>
                <w:b/>
                <w:bCs/>
                <w:color w:val="2F2F2F"/>
                <w:sz w:val="18"/>
                <w:szCs w:val="18"/>
                <w:lang w:eastAsia="es-MX"/>
              </w:rPr>
              <w:t>$7,350.00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$73,440.00</w:t>
            </w:r>
            <w:r w:rsidRPr="0078012A">
              <w:rPr>
                <w:rFonts w:ascii="Arial" w:eastAsia="Times New Roman" w:hAnsi="Arial" w:cs="Arial"/>
                <w:color w:val="2F2F2F"/>
                <w:sz w:val="18"/>
                <w:szCs w:val="18"/>
                <w:lang w:eastAsia="es-MX"/>
              </w:rPr>
              <w:t>, a quien cometa la infracción a que se refiere el artículo 84-E.</w:t>
            </w:r>
          </w:p>
          <w:p w14:paraId="2236590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84-H.</w:t>
            </w:r>
            <w:r w:rsidRPr="0078012A">
              <w:rPr>
                <w:rFonts w:ascii="Arial" w:eastAsia="Times New Roman" w:hAnsi="Arial" w:cs="Arial"/>
                <w:color w:val="2F2F2F"/>
                <w:sz w:val="18"/>
                <w:szCs w:val="18"/>
                <w:lang w:eastAsia="es-MX"/>
              </w:rPr>
              <w:t> A la casa de bolsa que cometa la infracción a que se refiere el artículo 84-G de este Código se le impondrá una multa de </w:t>
            </w:r>
            <w:r w:rsidRPr="0078012A">
              <w:rPr>
                <w:rFonts w:ascii="Arial" w:eastAsia="Times New Roman" w:hAnsi="Arial" w:cs="Arial"/>
                <w:b/>
                <w:bCs/>
                <w:color w:val="2F2F2F"/>
                <w:sz w:val="18"/>
                <w:szCs w:val="18"/>
                <w:lang w:eastAsia="es-MX"/>
              </w:rPr>
              <w:t>$5,640.00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$11,280.00</w:t>
            </w:r>
            <w:r w:rsidRPr="0078012A">
              <w:rPr>
                <w:rFonts w:ascii="Arial" w:eastAsia="Times New Roman" w:hAnsi="Arial" w:cs="Arial"/>
                <w:color w:val="2F2F2F"/>
                <w:sz w:val="18"/>
                <w:szCs w:val="18"/>
                <w:lang w:eastAsia="es-MX"/>
              </w:rPr>
              <w:t> por cada informe no proporcionado.</w:t>
            </w:r>
          </w:p>
          <w:p w14:paraId="1A0186E2" w14:textId="77777777" w:rsidR="0078012A" w:rsidRPr="0078012A" w:rsidRDefault="0078012A" w:rsidP="0078012A">
            <w:pPr>
              <w:spacing w:after="7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84-J.</w:t>
            </w:r>
            <w:r w:rsidRPr="0078012A">
              <w:rPr>
                <w:rFonts w:ascii="Arial" w:eastAsia="Times New Roman" w:hAnsi="Arial" w:cs="Arial"/>
                <w:color w:val="2F2F2F"/>
                <w:sz w:val="18"/>
                <w:szCs w:val="18"/>
                <w:lang w:eastAsia="es-MX"/>
              </w:rPr>
              <w:t> A las personas morales que cometan la infracción a que se refiere el artículo 84-I de este Código, se les impondrá una multa de </w:t>
            </w:r>
            <w:r w:rsidRPr="0078012A">
              <w:rPr>
                <w:rFonts w:ascii="Arial" w:eastAsia="Times New Roman" w:hAnsi="Arial" w:cs="Arial"/>
                <w:b/>
                <w:bCs/>
                <w:color w:val="2F2F2F"/>
                <w:sz w:val="18"/>
                <w:szCs w:val="18"/>
                <w:lang w:eastAsia="es-MX"/>
              </w:rPr>
              <w:t>$100.00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$200.00 </w:t>
            </w:r>
            <w:r w:rsidRPr="0078012A">
              <w:rPr>
                <w:rFonts w:ascii="Arial" w:eastAsia="Times New Roman" w:hAnsi="Arial" w:cs="Arial"/>
                <w:color w:val="2F2F2F"/>
                <w:sz w:val="18"/>
                <w:szCs w:val="18"/>
                <w:lang w:eastAsia="es-MX"/>
              </w:rPr>
              <w:t>por cada estado de cuenta no emitido en términos del artículo 32-E de este Código.</w:t>
            </w:r>
          </w:p>
          <w:p w14:paraId="47A047D2" w14:textId="77777777" w:rsidR="0078012A" w:rsidRPr="0078012A" w:rsidRDefault="0078012A" w:rsidP="0078012A">
            <w:pPr>
              <w:spacing w:after="7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84-L.</w:t>
            </w:r>
            <w:r w:rsidRPr="0078012A">
              <w:rPr>
                <w:rFonts w:ascii="Arial" w:eastAsia="Times New Roman" w:hAnsi="Arial" w:cs="Arial"/>
                <w:color w:val="2F2F2F"/>
                <w:sz w:val="18"/>
                <w:szCs w:val="18"/>
                <w:lang w:eastAsia="es-MX"/>
              </w:rPr>
              <w:t> A las personas morales a que se refiere el artículo 84-I de este Código, que cometan la infracción a que se refiere el artículo 84-K de este Código se les impondrá una multa de </w:t>
            </w:r>
            <w:r w:rsidRPr="0078012A">
              <w:rPr>
                <w:rFonts w:ascii="Arial" w:eastAsia="Times New Roman" w:hAnsi="Arial" w:cs="Arial"/>
                <w:b/>
                <w:bCs/>
                <w:color w:val="2F2F2F"/>
                <w:sz w:val="18"/>
                <w:szCs w:val="18"/>
                <w:lang w:eastAsia="es-MX"/>
              </w:rPr>
              <w:t>$394,260.00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$788,520.00</w:t>
            </w:r>
            <w:r w:rsidRPr="0078012A">
              <w:rPr>
                <w:rFonts w:ascii="Arial" w:eastAsia="Times New Roman" w:hAnsi="Arial" w:cs="Arial"/>
                <w:color w:val="2F2F2F"/>
                <w:sz w:val="18"/>
                <w:szCs w:val="18"/>
                <w:lang w:eastAsia="es-MX"/>
              </w:rPr>
              <w:t>, por no proporcionar la información del estado de cuenta que se haya requerido.</w:t>
            </w:r>
          </w:p>
          <w:p w14:paraId="6AF01436" w14:textId="77777777" w:rsidR="0078012A" w:rsidRPr="0078012A" w:rsidRDefault="0078012A" w:rsidP="0078012A">
            <w:pPr>
              <w:spacing w:after="7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86</w:t>
            </w:r>
            <w:r w:rsidRPr="0078012A">
              <w:rPr>
                <w:rFonts w:ascii="Arial" w:eastAsia="Times New Roman" w:hAnsi="Arial" w:cs="Arial"/>
                <w:color w:val="2F2F2F"/>
                <w:sz w:val="18"/>
                <w:szCs w:val="18"/>
                <w:lang w:eastAsia="es-MX"/>
              </w:rPr>
              <w:t>.-</w:t>
            </w:r>
            <w:r w:rsidRPr="0078012A">
              <w:rPr>
                <w:rFonts w:ascii="Arial" w:eastAsia="Times New Roman" w:hAnsi="Arial" w:cs="Arial"/>
                <w:color w:val="2F2F2F"/>
                <w:sz w:val="20"/>
                <w:szCs w:val="20"/>
                <w:lang w:eastAsia="es-MX"/>
              </w:rPr>
              <w:t>.........................................................................................................................</w:t>
            </w:r>
          </w:p>
          <w:p w14:paraId="17443C0D" w14:textId="77777777" w:rsidR="0078012A" w:rsidRPr="0078012A" w:rsidRDefault="0078012A" w:rsidP="0078012A">
            <w:pPr>
              <w:spacing w:after="76"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$19,350.00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$58,070.00</w:t>
            </w:r>
            <w:r w:rsidRPr="0078012A">
              <w:rPr>
                <w:rFonts w:ascii="Arial" w:eastAsia="Times New Roman" w:hAnsi="Arial" w:cs="Arial"/>
                <w:color w:val="2F2F2F"/>
                <w:sz w:val="18"/>
                <w:szCs w:val="18"/>
                <w:lang w:eastAsia="es-MX"/>
              </w:rPr>
              <w:t>, a la comprendida en la fracción I.</w:t>
            </w:r>
          </w:p>
          <w:p w14:paraId="2FC08FDF" w14:textId="77777777" w:rsidR="0078012A" w:rsidRPr="0078012A" w:rsidRDefault="0078012A" w:rsidP="0078012A">
            <w:pPr>
              <w:spacing w:after="76"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w:t>
            </w:r>
            <w:r w:rsidRPr="0078012A">
              <w:rPr>
                <w:rFonts w:ascii="Arial" w:eastAsia="Times New Roman" w:hAnsi="Arial" w:cs="Arial"/>
                <w:b/>
                <w:bCs/>
                <w:color w:val="2F2F2F"/>
                <w:sz w:val="18"/>
                <w:szCs w:val="18"/>
                <w:lang w:eastAsia="es-MX"/>
              </w:rPr>
              <w:t> $1,690.00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$69,880.00</w:t>
            </w:r>
            <w:r w:rsidRPr="0078012A">
              <w:rPr>
                <w:rFonts w:ascii="Arial" w:eastAsia="Times New Roman" w:hAnsi="Arial" w:cs="Arial"/>
                <w:color w:val="2F2F2F"/>
                <w:sz w:val="18"/>
                <w:szCs w:val="18"/>
                <w:lang w:eastAsia="es-MX"/>
              </w:rPr>
              <w:t>, a la establecida en la fracción II.</w:t>
            </w:r>
          </w:p>
          <w:p w14:paraId="095C2CFD" w14:textId="77777777" w:rsidR="0078012A" w:rsidRPr="0078012A" w:rsidRDefault="0078012A" w:rsidP="0078012A">
            <w:pPr>
              <w:spacing w:after="76"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w:t>
            </w:r>
            <w:r w:rsidRPr="0078012A">
              <w:rPr>
                <w:rFonts w:ascii="Arial" w:eastAsia="Times New Roman" w:hAnsi="Arial" w:cs="Arial"/>
                <w:b/>
                <w:bCs/>
                <w:color w:val="2F2F2F"/>
                <w:sz w:val="18"/>
                <w:szCs w:val="18"/>
                <w:lang w:eastAsia="es-MX"/>
              </w:rPr>
              <w:t> $3,670.00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$91,800.00</w:t>
            </w:r>
            <w:r w:rsidRPr="0078012A">
              <w:rPr>
                <w:rFonts w:ascii="Arial" w:eastAsia="Times New Roman" w:hAnsi="Arial" w:cs="Arial"/>
                <w:color w:val="2F2F2F"/>
                <w:sz w:val="18"/>
                <w:szCs w:val="18"/>
                <w:lang w:eastAsia="es-MX"/>
              </w:rPr>
              <w:t>, a la establecida en la fracción III.</w:t>
            </w:r>
          </w:p>
          <w:p w14:paraId="3036AA9F" w14:textId="77777777" w:rsidR="0078012A" w:rsidRPr="0078012A" w:rsidRDefault="0078012A" w:rsidP="0078012A">
            <w:pPr>
              <w:spacing w:after="76"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$147,950.00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$197,270.00</w:t>
            </w:r>
            <w:r w:rsidRPr="0078012A">
              <w:rPr>
                <w:rFonts w:ascii="Arial" w:eastAsia="Times New Roman" w:hAnsi="Arial" w:cs="Arial"/>
                <w:color w:val="2F2F2F"/>
                <w:sz w:val="18"/>
                <w:szCs w:val="18"/>
                <w:lang w:eastAsia="es-MX"/>
              </w:rPr>
              <w:t>, a la comprendida en la fracción IV.</w:t>
            </w:r>
          </w:p>
          <w:p w14:paraId="3C3C5EE4" w14:textId="77777777" w:rsidR="0078012A" w:rsidRPr="0078012A" w:rsidRDefault="0078012A" w:rsidP="0078012A">
            <w:pPr>
              <w:spacing w:after="76"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$8,390.00 </w:t>
            </w:r>
            <w:r w:rsidRPr="0078012A">
              <w:rPr>
                <w:rFonts w:ascii="Arial" w:eastAsia="Times New Roman" w:hAnsi="Arial" w:cs="Arial"/>
                <w:color w:val="2F2F2F"/>
                <w:sz w:val="18"/>
                <w:szCs w:val="18"/>
                <w:lang w:eastAsia="es-MX"/>
              </w:rPr>
              <w:t>a</w:t>
            </w:r>
            <w:r w:rsidRPr="0078012A">
              <w:rPr>
                <w:rFonts w:ascii="Arial" w:eastAsia="Times New Roman" w:hAnsi="Arial" w:cs="Arial"/>
                <w:b/>
                <w:bCs/>
                <w:color w:val="2F2F2F"/>
                <w:sz w:val="18"/>
                <w:szCs w:val="18"/>
                <w:lang w:eastAsia="es-MX"/>
              </w:rPr>
              <w:t> $13,980.00</w:t>
            </w:r>
            <w:r w:rsidRPr="0078012A">
              <w:rPr>
                <w:rFonts w:ascii="Arial" w:eastAsia="Times New Roman" w:hAnsi="Arial" w:cs="Arial"/>
                <w:color w:val="2F2F2F"/>
                <w:sz w:val="18"/>
                <w:szCs w:val="18"/>
                <w:lang w:eastAsia="es-MX"/>
              </w:rPr>
              <w:t>, sin perjuicio de las demás sanciones que procedan, a la establecida en la fracción V.</w:t>
            </w:r>
          </w:p>
          <w:p w14:paraId="73113574" w14:textId="77777777" w:rsidR="0078012A" w:rsidRPr="0078012A" w:rsidRDefault="0078012A" w:rsidP="0078012A">
            <w:pPr>
              <w:spacing w:after="7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86-B</w:t>
            </w:r>
            <w:r w:rsidRPr="0078012A">
              <w:rPr>
                <w:rFonts w:ascii="Arial" w:eastAsia="Times New Roman" w:hAnsi="Arial" w:cs="Arial"/>
                <w:color w:val="2F2F2F"/>
                <w:sz w:val="18"/>
                <w:szCs w:val="18"/>
                <w:lang w:eastAsia="es-MX"/>
              </w:rPr>
              <w:t>.-</w:t>
            </w:r>
            <w:r w:rsidRPr="0078012A">
              <w:rPr>
                <w:rFonts w:ascii="Arial" w:eastAsia="Times New Roman" w:hAnsi="Arial" w:cs="Arial"/>
                <w:color w:val="2F2F2F"/>
                <w:sz w:val="20"/>
                <w:szCs w:val="20"/>
                <w:lang w:eastAsia="es-MX"/>
              </w:rPr>
              <w:t>......................................................................................................................</w:t>
            </w:r>
          </w:p>
          <w:p w14:paraId="763CA12B" w14:textId="77777777" w:rsidR="0078012A" w:rsidRPr="0078012A" w:rsidRDefault="0078012A" w:rsidP="0078012A">
            <w:pPr>
              <w:spacing w:after="7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0EFFDC8B" w14:textId="77777777" w:rsidR="0078012A" w:rsidRPr="0078012A" w:rsidRDefault="0078012A" w:rsidP="0078012A">
            <w:pPr>
              <w:spacing w:after="76"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$30.00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$130.00</w:t>
            </w:r>
            <w:r w:rsidRPr="0078012A">
              <w:rPr>
                <w:rFonts w:ascii="Arial" w:eastAsia="Times New Roman" w:hAnsi="Arial" w:cs="Arial"/>
                <w:color w:val="2F2F2F"/>
                <w:sz w:val="18"/>
                <w:szCs w:val="18"/>
                <w:lang w:eastAsia="es-MX"/>
              </w:rPr>
              <w:t>, a la comprendida en la fracción II, por cada marbete o precinto usado indebidamente.</w:t>
            </w:r>
          </w:p>
          <w:p w14:paraId="08BC85F5" w14:textId="77777777" w:rsidR="0078012A" w:rsidRPr="0078012A" w:rsidRDefault="0078012A" w:rsidP="0078012A">
            <w:pPr>
              <w:spacing w:after="7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436BCA17" w14:textId="77777777" w:rsidR="0078012A" w:rsidRPr="0078012A" w:rsidRDefault="0078012A" w:rsidP="0078012A">
            <w:pPr>
              <w:spacing w:after="76"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IV.</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De </w:t>
            </w:r>
            <w:r w:rsidRPr="0078012A">
              <w:rPr>
                <w:rFonts w:ascii="Arial" w:eastAsia="Times New Roman" w:hAnsi="Arial" w:cs="Arial"/>
                <w:b/>
                <w:bCs/>
                <w:color w:val="2F2F2F"/>
                <w:sz w:val="18"/>
                <w:szCs w:val="18"/>
                <w:lang w:eastAsia="es-MX"/>
              </w:rPr>
              <w:t>$30.00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$120.00</w:t>
            </w:r>
            <w:r w:rsidRPr="0078012A">
              <w:rPr>
                <w:rFonts w:ascii="Arial" w:eastAsia="Times New Roman" w:hAnsi="Arial" w:cs="Arial"/>
                <w:color w:val="000000"/>
                <w:sz w:val="18"/>
                <w:szCs w:val="18"/>
                <w:lang w:eastAsia="es-MX"/>
              </w:rPr>
              <w:t>, a la comprendida en la fracción IV, por cada envase vacío no destruido.</w:t>
            </w:r>
          </w:p>
          <w:p w14:paraId="1934B624" w14:textId="77777777" w:rsidR="0078012A" w:rsidRPr="0078012A" w:rsidRDefault="0078012A" w:rsidP="0078012A">
            <w:pPr>
              <w:spacing w:after="7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163C3821" w14:textId="77777777" w:rsidR="0078012A" w:rsidRPr="0078012A" w:rsidRDefault="0078012A" w:rsidP="0078012A">
            <w:pPr>
              <w:spacing w:after="7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86-F. </w:t>
            </w:r>
            <w:r w:rsidRPr="0078012A">
              <w:rPr>
                <w:rFonts w:ascii="Arial" w:eastAsia="Times New Roman" w:hAnsi="Arial" w:cs="Arial"/>
                <w:color w:val="2F2F2F"/>
                <w:sz w:val="18"/>
                <w:szCs w:val="18"/>
                <w:lang w:eastAsia="es-MX"/>
              </w:rPr>
              <w:t>A quienes cometan las infracciones señaladas en el artículo 86-E de este Código, se les impondrá una multa de </w:t>
            </w:r>
            <w:r w:rsidRPr="0078012A">
              <w:rPr>
                <w:rFonts w:ascii="Arial" w:eastAsia="Times New Roman" w:hAnsi="Arial" w:cs="Arial"/>
                <w:b/>
                <w:bCs/>
                <w:color w:val="2F2F2F"/>
                <w:sz w:val="18"/>
                <w:szCs w:val="18"/>
                <w:lang w:eastAsia="es-MX"/>
              </w:rPr>
              <w:t>$54,860.00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$128,010.00</w:t>
            </w:r>
            <w:r w:rsidRPr="0078012A">
              <w:rPr>
                <w:rFonts w:ascii="Arial" w:eastAsia="Times New Roman" w:hAnsi="Arial" w:cs="Arial"/>
                <w:color w:val="2F2F2F"/>
                <w:sz w:val="18"/>
                <w:szCs w:val="18"/>
                <w:lang w:eastAsia="es-MX"/>
              </w:rPr>
              <w:t>. En caso de reincidencia, la sanción consistirá en la clausura preventiva del establecimiento del contribuyente por un plazo de 3 a 15 días. Para determinar dicho plazo, las autoridades fiscales tomarán en consideración lo previsto por el artículo 75 de este Código.</w:t>
            </w:r>
          </w:p>
          <w:p w14:paraId="1F42148B" w14:textId="77777777" w:rsidR="0078012A" w:rsidRPr="0078012A" w:rsidRDefault="0078012A" w:rsidP="0078012A">
            <w:pPr>
              <w:spacing w:after="7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88.</w:t>
            </w:r>
            <w:r w:rsidRPr="0078012A">
              <w:rPr>
                <w:rFonts w:ascii="Arial" w:eastAsia="Times New Roman" w:hAnsi="Arial" w:cs="Arial"/>
                <w:color w:val="2F2F2F"/>
                <w:sz w:val="18"/>
                <w:szCs w:val="18"/>
                <w:lang w:eastAsia="es-MX"/>
              </w:rPr>
              <w:t> Se sancionará con una multa de </w:t>
            </w:r>
            <w:r w:rsidRPr="0078012A">
              <w:rPr>
                <w:rFonts w:ascii="Arial" w:eastAsia="Times New Roman" w:hAnsi="Arial" w:cs="Arial"/>
                <w:b/>
                <w:bCs/>
                <w:color w:val="2F2F2F"/>
                <w:sz w:val="18"/>
                <w:szCs w:val="18"/>
                <w:lang w:eastAsia="es-MX"/>
              </w:rPr>
              <w:t>$147,950.00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$197,270.00</w:t>
            </w:r>
            <w:r w:rsidRPr="0078012A">
              <w:rPr>
                <w:rFonts w:ascii="Arial" w:eastAsia="Times New Roman" w:hAnsi="Arial" w:cs="Arial"/>
                <w:color w:val="2F2F2F"/>
                <w:sz w:val="18"/>
                <w:szCs w:val="18"/>
                <w:lang w:eastAsia="es-MX"/>
              </w:rPr>
              <w:t>, a quien cometa las infracciones a las disposiciones fiscales a que se refiere el artículo 87.</w:t>
            </w:r>
          </w:p>
          <w:p w14:paraId="451AE812" w14:textId="77777777" w:rsidR="0078012A" w:rsidRPr="0078012A" w:rsidRDefault="0078012A" w:rsidP="0078012A">
            <w:pPr>
              <w:spacing w:after="7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445D0A2" w14:textId="77777777" w:rsidR="0078012A" w:rsidRPr="0078012A" w:rsidRDefault="0078012A" w:rsidP="0078012A">
            <w:pPr>
              <w:spacing w:after="7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Artículo 90.</w:t>
            </w:r>
            <w:r w:rsidRPr="0078012A">
              <w:rPr>
                <w:rFonts w:ascii="Arial" w:eastAsia="Times New Roman" w:hAnsi="Arial" w:cs="Arial"/>
                <w:color w:val="000000"/>
                <w:sz w:val="18"/>
                <w:szCs w:val="18"/>
                <w:lang w:eastAsia="es-MX"/>
              </w:rPr>
              <w:t> Se sancionará con una multa de </w:t>
            </w:r>
            <w:r w:rsidRPr="0078012A">
              <w:rPr>
                <w:rFonts w:ascii="Arial" w:eastAsia="Times New Roman" w:hAnsi="Arial" w:cs="Arial"/>
                <w:b/>
                <w:bCs/>
                <w:color w:val="2F2F2F"/>
                <w:sz w:val="18"/>
                <w:szCs w:val="18"/>
                <w:lang w:eastAsia="es-MX"/>
              </w:rPr>
              <w:t>$60,390.00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$94,930.00</w:t>
            </w:r>
            <w:r w:rsidRPr="0078012A">
              <w:rPr>
                <w:rFonts w:ascii="Arial" w:eastAsia="Times New Roman" w:hAnsi="Arial" w:cs="Arial"/>
                <w:color w:val="000000"/>
                <w:sz w:val="18"/>
                <w:szCs w:val="18"/>
                <w:lang w:eastAsia="es-MX"/>
              </w:rPr>
              <w:t>, a quien cometa las infracciones a las disposiciones fiscales a que se refiere el artículo 89 de este Código.</w:t>
            </w:r>
          </w:p>
          <w:p w14:paraId="7561A560" w14:textId="77777777" w:rsidR="0078012A" w:rsidRPr="0078012A" w:rsidRDefault="0078012A" w:rsidP="0078012A">
            <w:pPr>
              <w:spacing w:after="7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3E123B80" w14:textId="77777777" w:rsidR="0078012A" w:rsidRPr="0078012A" w:rsidRDefault="0078012A" w:rsidP="0078012A">
            <w:pPr>
              <w:spacing w:after="7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91.</w:t>
            </w:r>
            <w:r w:rsidRPr="0078012A">
              <w:rPr>
                <w:rFonts w:ascii="Arial" w:eastAsia="Times New Roman" w:hAnsi="Arial" w:cs="Arial"/>
                <w:color w:val="2F2F2F"/>
                <w:sz w:val="18"/>
                <w:szCs w:val="18"/>
                <w:lang w:eastAsia="es-MX"/>
              </w:rPr>
              <w:t> La infracción en cualquier forma a las disposiciones fiscales, diversa a las previstas en este Capítulo, se sancionará con multa de </w:t>
            </w:r>
            <w:r w:rsidRPr="0078012A">
              <w:rPr>
                <w:rFonts w:ascii="Arial" w:eastAsia="Times New Roman" w:hAnsi="Arial" w:cs="Arial"/>
                <w:b/>
                <w:bCs/>
                <w:color w:val="2F2F2F"/>
                <w:sz w:val="18"/>
                <w:szCs w:val="18"/>
                <w:lang w:eastAsia="es-MX"/>
              </w:rPr>
              <w:t>$370.00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$3,540.00</w:t>
            </w:r>
            <w:r w:rsidRPr="0078012A">
              <w:rPr>
                <w:rFonts w:ascii="Arial" w:eastAsia="Times New Roman" w:hAnsi="Arial" w:cs="Arial"/>
                <w:color w:val="2F2F2F"/>
                <w:sz w:val="18"/>
                <w:szCs w:val="18"/>
                <w:lang w:eastAsia="es-MX"/>
              </w:rPr>
              <w:t>.</w:t>
            </w:r>
          </w:p>
          <w:p w14:paraId="5C817F6E" w14:textId="77777777" w:rsidR="0078012A" w:rsidRPr="0078012A" w:rsidRDefault="0078012A" w:rsidP="0078012A">
            <w:pPr>
              <w:spacing w:after="7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102</w:t>
            </w:r>
            <w:r w:rsidRPr="0078012A">
              <w:rPr>
                <w:rFonts w:ascii="Arial" w:eastAsia="Times New Roman" w:hAnsi="Arial" w:cs="Arial"/>
                <w:color w:val="2F2F2F"/>
                <w:sz w:val="18"/>
                <w:szCs w:val="18"/>
                <w:lang w:eastAsia="es-MX"/>
              </w:rPr>
              <w:t>.-</w:t>
            </w:r>
            <w:r w:rsidRPr="0078012A">
              <w:rPr>
                <w:rFonts w:ascii="Arial" w:eastAsia="Times New Roman" w:hAnsi="Arial" w:cs="Arial"/>
                <w:color w:val="2F2F2F"/>
                <w:sz w:val="20"/>
                <w:szCs w:val="20"/>
                <w:lang w:eastAsia="es-MX"/>
              </w:rPr>
              <w:t>.......................................................................................................................</w:t>
            </w:r>
          </w:p>
          <w:p w14:paraId="6F02884F" w14:textId="77777777" w:rsidR="0078012A" w:rsidRPr="0078012A" w:rsidRDefault="0078012A" w:rsidP="0078012A">
            <w:pPr>
              <w:spacing w:after="7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No se formulará la declaratoria a que se refiere el artículo 92, fracción II, si el monto de la omisión no excede de </w:t>
            </w:r>
            <w:r w:rsidRPr="0078012A">
              <w:rPr>
                <w:rFonts w:ascii="Arial" w:eastAsia="Times New Roman" w:hAnsi="Arial" w:cs="Arial"/>
                <w:b/>
                <w:bCs/>
                <w:color w:val="2F2F2F"/>
                <w:sz w:val="18"/>
                <w:szCs w:val="18"/>
                <w:lang w:eastAsia="es-MX"/>
              </w:rPr>
              <w:t>$195,210.00 </w:t>
            </w:r>
            <w:r w:rsidRPr="0078012A">
              <w:rPr>
                <w:rFonts w:ascii="Arial" w:eastAsia="Times New Roman" w:hAnsi="Arial" w:cs="Arial"/>
                <w:color w:val="000000"/>
                <w:sz w:val="18"/>
                <w:szCs w:val="18"/>
                <w:lang w:eastAsia="es-MX"/>
              </w:rPr>
              <w:t>o del diez por ciento de los impuestos causados, el que resulte mayor. Tampoco se formulará la citada declaratoria si el monto de la omisión no excede del cincuenta y cinco por ciento de los impuestos que deban cubrirse cuando la misma se deba a inexacta clasificación arancelaria por diferencia de criterio en la interpretación de las tarifas contenidas en las leyes de los impuestos generales de importación o exportación, siempre que la descripción, naturaleza y demás características necesarias para la clasificación de las mercancías hayan sido correctamente manifestadas a la autoridad.</w:t>
            </w:r>
          </w:p>
          <w:p w14:paraId="4F342760" w14:textId="77777777" w:rsidR="0078012A" w:rsidRPr="0078012A" w:rsidRDefault="0078012A" w:rsidP="0078012A">
            <w:pPr>
              <w:spacing w:after="7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104</w:t>
            </w:r>
            <w:r w:rsidRPr="0078012A">
              <w:rPr>
                <w:rFonts w:ascii="Arial" w:eastAsia="Times New Roman" w:hAnsi="Arial" w:cs="Arial"/>
                <w:color w:val="2F2F2F"/>
                <w:sz w:val="18"/>
                <w:szCs w:val="18"/>
                <w:lang w:eastAsia="es-MX"/>
              </w:rPr>
              <w:t>.-</w:t>
            </w:r>
            <w:r w:rsidRPr="0078012A">
              <w:rPr>
                <w:rFonts w:ascii="Arial" w:eastAsia="Times New Roman" w:hAnsi="Arial" w:cs="Arial"/>
                <w:color w:val="2F2F2F"/>
                <w:sz w:val="20"/>
                <w:szCs w:val="20"/>
                <w:lang w:eastAsia="es-MX"/>
              </w:rPr>
              <w:t>.......................................................................................................................</w:t>
            </w:r>
          </w:p>
          <w:p w14:paraId="1ED75E47" w14:textId="77777777" w:rsidR="0078012A" w:rsidRPr="0078012A" w:rsidRDefault="0078012A" w:rsidP="0078012A">
            <w:pPr>
              <w:spacing w:after="76"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tres meses a cinco años, si el monto de las contribuciones o de las cuotas compensatorias omitidas, es de hasta </w:t>
            </w:r>
            <w:r w:rsidRPr="0078012A">
              <w:rPr>
                <w:rFonts w:ascii="Arial" w:eastAsia="Times New Roman" w:hAnsi="Arial" w:cs="Arial"/>
                <w:b/>
                <w:bCs/>
                <w:color w:val="2F2F2F"/>
                <w:sz w:val="18"/>
                <w:szCs w:val="18"/>
                <w:lang w:eastAsia="es-MX"/>
              </w:rPr>
              <w:t>$1,385,610.00</w:t>
            </w:r>
            <w:r w:rsidRPr="0078012A">
              <w:rPr>
                <w:rFonts w:ascii="Arial" w:eastAsia="Times New Roman" w:hAnsi="Arial" w:cs="Arial"/>
                <w:color w:val="2F2F2F"/>
                <w:sz w:val="18"/>
                <w:szCs w:val="18"/>
                <w:lang w:eastAsia="es-MX"/>
              </w:rPr>
              <w:t>, respectivamente o, en su caso, la suma de ambas es de hasta de </w:t>
            </w:r>
            <w:r w:rsidRPr="0078012A">
              <w:rPr>
                <w:rFonts w:ascii="Arial" w:eastAsia="Times New Roman" w:hAnsi="Arial" w:cs="Arial"/>
                <w:b/>
                <w:bCs/>
                <w:color w:val="2F2F2F"/>
                <w:sz w:val="18"/>
                <w:szCs w:val="18"/>
                <w:lang w:eastAsia="es-MX"/>
              </w:rPr>
              <w:t>$2,078,400.00</w:t>
            </w:r>
            <w:r w:rsidRPr="0078012A">
              <w:rPr>
                <w:rFonts w:ascii="Arial" w:eastAsia="Times New Roman" w:hAnsi="Arial" w:cs="Arial"/>
                <w:color w:val="2F2F2F"/>
                <w:sz w:val="18"/>
                <w:szCs w:val="18"/>
                <w:lang w:eastAsia="es-MX"/>
              </w:rPr>
              <w:t>.</w:t>
            </w:r>
          </w:p>
          <w:p w14:paraId="47487972" w14:textId="77777777" w:rsidR="0078012A" w:rsidRPr="0078012A" w:rsidRDefault="0078012A" w:rsidP="0078012A">
            <w:pPr>
              <w:spacing w:after="76"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tres a nueve años, si el monto de las contribuciones o de las cuotas compensatorias omitidas, excede de </w:t>
            </w:r>
            <w:r w:rsidRPr="0078012A">
              <w:rPr>
                <w:rFonts w:ascii="Arial" w:eastAsia="Times New Roman" w:hAnsi="Arial" w:cs="Arial"/>
                <w:b/>
                <w:bCs/>
                <w:color w:val="2F2F2F"/>
                <w:sz w:val="18"/>
                <w:szCs w:val="18"/>
                <w:lang w:eastAsia="es-MX"/>
              </w:rPr>
              <w:t>$1,385,610.00</w:t>
            </w:r>
            <w:r w:rsidRPr="0078012A">
              <w:rPr>
                <w:rFonts w:ascii="Arial" w:eastAsia="Times New Roman" w:hAnsi="Arial" w:cs="Arial"/>
                <w:color w:val="2F2F2F"/>
                <w:sz w:val="18"/>
                <w:szCs w:val="18"/>
                <w:lang w:eastAsia="es-MX"/>
              </w:rPr>
              <w:t>, respectivamente o, en su caso, la suma de ambas excede de </w:t>
            </w:r>
            <w:r w:rsidRPr="0078012A">
              <w:rPr>
                <w:rFonts w:ascii="Arial" w:eastAsia="Times New Roman" w:hAnsi="Arial" w:cs="Arial"/>
                <w:b/>
                <w:bCs/>
                <w:color w:val="2F2F2F"/>
                <w:sz w:val="18"/>
                <w:szCs w:val="18"/>
                <w:lang w:eastAsia="es-MX"/>
              </w:rPr>
              <w:t>$2,078,400.00</w:t>
            </w:r>
            <w:r w:rsidRPr="0078012A">
              <w:rPr>
                <w:rFonts w:ascii="Arial" w:eastAsia="Times New Roman" w:hAnsi="Arial" w:cs="Arial"/>
                <w:color w:val="2F2F2F"/>
                <w:sz w:val="18"/>
                <w:szCs w:val="18"/>
                <w:lang w:eastAsia="es-MX"/>
              </w:rPr>
              <w:t>.</w:t>
            </w:r>
          </w:p>
          <w:p w14:paraId="4267F856" w14:textId="77777777" w:rsidR="0078012A" w:rsidRPr="0078012A" w:rsidRDefault="0078012A" w:rsidP="0078012A">
            <w:pPr>
              <w:spacing w:after="76"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29AEC0A1" w14:textId="77777777" w:rsidR="0078012A" w:rsidRPr="0078012A" w:rsidRDefault="0078012A" w:rsidP="0078012A">
            <w:pPr>
              <w:spacing w:after="7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108</w:t>
            </w:r>
            <w:r w:rsidRPr="0078012A">
              <w:rPr>
                <w:rFonts w:ascii="Arial" w:eastAsia="Times New Roman" w:hAnsi="Arial" w:cs="Arial"/>
                <w:color w:val="2F2F2F"/>
                <w:sz w:val="18"/>
                <w:szCs w:val="18"/>
                <w:lang w:eastAsia="es-MX"/>
              </w:rPr>
              <w:t>.-</w:t>
            </w:r>
            <w:r w:rsidRPr="0078012A">
              <w:rPr>
                <w:rFonts w:ascii="Arial" w:eastAsia="Times New Roman" w:hAnsi="Arial" w:cs="Arial"/>
                <w:color w:val="2F2F2F"/>
                <w:sz w:val="20"/>
                <w:szCs w:val="20"/>
                <w:lang w:eastAsia="es-MX"/>
              </w:rPr>
              <w:t>.......................................................................................................................</w:t>
            </w:r>
          </w:p>
          <w:p w14:paraId="30209B9C"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 prisión de tres meses a dos años, cuando el monto de lo defraudado no exceda de </w:t>
            </w:r>
            <w:r w:rsidRPr="0078012A">
              <w:rPr>
                <w:rFonts w:ascii="Arial" w:eastAsia="Times New Roman" w:hAnsi="Arial" w:cs="Arial"/>
                <w:b/>
                <w:bCs/>
                <w:color w:val="2F2F2F"/>
                <w:sz w:val="18"/>
                <w:szCs w:val="18"/>
                <w:lang w:eastAsia="es-MX"/>
              </w:rPr>
              <w:t>$1,932,330.00</w:t>
            </w:r>
            <w:r w:rsidRPr="0078012A">
              <w:rPr>
                <w:rFonts w:ascii="Arial" w:eastAsia="Times New Roman" w:hAnsi="Arial" w:cs="Arial"/>
                <w:color w:val="2F2F2F"/>
                <w:sz w:val="18"/>
                <w:szCs w:val="18"/>
                <w:lang w:eastAsia="es-MX"/>
              </w:rPr>
              <w:t>.</w:t>
            </w:r>
          </w:p>
          <w:p w14:paraId="6DFE6F35"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 prisión de dos años a cinco años cuando el monto de lo defraudado exceda de </w:t>
            </w:r>
            <w:r w:rsidRPr="0078012A">
              <w:rPr>
                <w:rFonts w:ascii="Arial" w:eastAsia="Times New Roman" w:hAnsi="Arial" w:cs="Arial"/>
                <w:b/>
                <w:bCs/>
                <w:color w:val="000000"/>
                <w:sz w:val="18"/>
                <w:szCs w:val="18"/>
                <w:lang w:eastAsia="es-MX"/>
              </w:rPr>
              <w:t>$1,932,330.00</w:t>
            </w:r>
            <w:r w:rsidRPr="0078012A">
              <w:rPr>
                <w:rFonts w:ascii="Arial" w:eastAsia="Times New Roman" w:hAnsi="Arial" w:cs="Arial"/>
                <w:b/>
                <w:bCs/>
                <w:color w:val="2F2F2F"/>
                <w:sz w:val="18"/>
                <w:szCs w:val="18"/>
                <w:lang w:eastAsia="es-MX"/>
              </w:rPr>
              <w:t> </w:t>
            </w:r>
            <w:r w:rsidRPr="0078012A">
              <w:rPr>
                <w:rFonts w:ascii="Arial" w:eastAsia="Times New Roman" w:hAnsi="Arial" w:cs="Arial"/>
                <w:color w:val="2F2F2F"/>
                <w:sz w:val="18"/>
                <w:szCs w:val="18"/>
                <w:lang w:eastAsia="es-MX"/>
              </w:rPr>
              <w:t>pero no de </w:t>
            </w:r>
            <w:r w:rsidRPr="0078012A">
              <w:rPr>
                <w:rFonts w:ascii="Arial" w:eastAsia="Times New Roman" w:hAnsi="Arial" w:cs="Arial"/>
                <w:b/>
                <w:bCs/>
                <w:color w:val="2F2F2F"/>
                <w:sz w:val="18"/>
                <w:szCs w:val="18"/>
                <w:lang w:eastAsia="es-MX"/>
              </w:rPr>
              <w:t>$2,898,490.00</w:t>
            </w:r>
            <w:r w:rsidRPr="0078012A">
              <w:rPr>
                <w:rFonts w:ascii="Arial" w:eastAsia="Times New Roman" w:hAnsi="Arial" w:cs="Arial"/>
                <w:color w:val="2F2F2F"/>
                <w:sz w:val="18"/>
                <w:szCs w:val="18"/>
                <w:lang w:eastAsia="es-MX"/>
              </w:rPr>
              <w:t>.</w:t>
            </w:r>
          </w:p>
          <w:p w14:paraId="54FD45A7" w14:textId="77777777" w:rsidR="0078012A" w:rsidRPr="0078012A" w:rsidRDefault="0078012A" w:rsidP="0078012A">
            <w:pPr>
              <w:spacing w:after="92"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 prisión de tres años a nueve años cuando el monto de lo defraudado fuere mayor de </w:t>
            </w:r>
            <w:r w:rsidRPr="0078012A">
              <w:rPr>
                <w:rFonts w:ascii="Arial" w:eastAsia="Times New Roman" w:hAnsi="Arial" w:cs="Arial"/>
                <w:b/>
                <w:bCs/>
                <w:color w:val="2F2F2F"/>
                <w:sz w:val="18"/>
                <w:szCs w:val="18"/>
                <w:lang w:eastAsia="es-MX"/>
              </w:rPr>
              <w:t>$2,898,490.00</w:t>
            </w:r>
            <w:r w:rsidRPr="0078012A">
              <w:rPr>
                <w:rFonts w:ascii="Arial" w:eastAsia="Times New Roman" w:hAnsi="Arial" w:cs="Arial"/>
                <w:color w:val="2F2F2F"/>
                <w:sz w:val="18"/>
                <w:szCs w:val="18"/>
                <w:lang w:eastAsia="es-MX"/>
              </w:rPr>
              <w:t>.</w:t>
            </w:r>
          </w:p>
          <w:p w14:paraId="13660C2F" w14:textId="77777777" w:rsidR="0078012A" w:rsidRPr="0078012A" w:rsidRDefault="0078012A" w:rsidP="0078012A">
            <w:pPr>
              <w:spacing w:after="92"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4CEE2BDC" w14:textId="77777777" w:rsidR="0078012A" w:rsidRPr="0078012A" w:rsidRDefault="0078012A" w:rsidP="0078012A">
            <w:pPr>
              <w:spacing w:after="9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112.-</w:t>
            </w:r>
            <w:r w:rsidRPr="0078012A">
              <w:rPr>
                <w:rFonts w:ascii="Arial" w:eastAsia="Times New Roman" w:hAnsi="Arial" w:cs="Arial"/>
                <w:color w:val="2F2F2F"/>
                <w:sz w:val="18"/>
                <w:szCs w:val="18"/>
                <w:lang w:eastAsia="es-MX"/>
              </w:rPr>
              <w:t> </w:t>
            </w:r>
            <w:r w:rsidRPr="0078012A">
              <w:rPr>
                <w:rFonts w:ascii="Arial" w:eastAsia="Times New Roman" w:hAnsi="Arial" w:cs="Arial"/>
                <w:color w:val="000000"/>
                <w:sz w:val="18"/>
                <w:szCs w:val="18"/>
                <w:lang w:eastAsia="es-MX"/>
              </w:rPr>
              <w:t>Se impondrá sanción de tres meses a seis años de prisión, al depositario o interventor designado por las autoridades fiscales que, con perjuicio del fisco federal, disponga para sí o para otro del bien depositado, de sus productos o de las garantías que de cualquier crédito fiscal se hubieren constituido, si el valor de lo dispuesto no excede de </w:t>
            </w:r>
            <w:r w:rsidRPr="0078012A">
              <w:rPr>
                <w:rFonts w:ascii="Arial" w:eastAsia="Times New Roman" w:hAnsi="Arial" w:cs="Arial"/>
                <w:b/>
                <w:bCs/>
                <w:color w:val="2F2F2F"/>
                <w:sz w:val="18"/>
                <w:szCs w:val="18"/>
                <w:lang w:eastAsia="es-MX"/>
              </w:rPr>
              <w:t>$172,830.00</w:t>
            </w:r>
            <w:r w:rsidRPr="0078012A">
              <w:rPr>
                <w:rFonts w:ascii="Arial" w:eastAsia="Times New Roman" w:hAnsi="Arial" w:cs="Arial"/>
                <w:color w:val="000000"/>
                <w:sz w:val="18"/>
                <w:szCs w:val="18"/>
                <w:lang w:eastAsia="es-MX"/>
              </w:rPr>
              <w:t>; cuando exceda, la sanción será de tres a nueve años de prisión.</w:t>
            </w:r>
          </w:p>
          <w:p w14:paraId="68156705" w14:textId="77777777" w:rsidR="0078012A" w:rsidRPr="0078012A" w:rsidRDefault="0078012A" w:rsidP="0078012A">
            <w:pPr>
              <w:spacing w:after="92"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181E0B54" w14:textId="77777777" w:rsidR="0078012A" w:rsidRPr="0078012A" w:rsidRDefault="0078012A" w:rsidP="0078012A">
            <w:pPr>
              <w:spacing w:after="9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115.- </w:t>
            </w:r>
            <w:r w:rsidRPr="0078012A">
              <w:rPr>
                <w:rFonts w:ascii="Arial" w:eastAsia="Times New Roman" w:hAnsi="Arial" w:cs="Arial"/>
                <w:color w:val="000000"/>
                <w:sz w:val="18"/>
                <w:szCs w:val="18"/>
                <w:lang w:eastAsia="es-MX"/>
              </w:rPr>
              <w:t>Se impondrá sanción de tres meses a seis años de prisión, al que se apodere de mercancías que se encuentren en recinto fiscal o fiscalizado, si el valor de lo robado no excede de </w:t>
            </w:r>
            <w:r w:rsidRPr="0078012A">
              <w:rPr>
                <w:rFonts w:ascii="Arial" w:eastAsia="Times New Roman" w:hAnsi="Arial" w:cs="Arial"/>
                <w:b/>
                <w:bCs/>
                <w:color w:val="2F2F2F"/>
                <w:sz w:val="18"/>
                <w:szCs w:val="18"/>
                <w:lang w:eastAsia="es-MX"/>
              </w:rPr>
              <w:t>$74,060.00</w:t>
            </w:r>
            <w:r w:rsidRPr="0078012A">
              <w:rPr>
                <w:rFonts w:ascii="Arial" w:eastAsia="Times New Roman" w:hAnsi="Arial" w:cs="Arial"/>
                <w:color w:val="000000"/>
                <w:sz w:val="18"/>
                <w:szCs w:val="18"/>
                <w:lang w:eastAsia="es-MX"/>
              </w:rPr>
              <w:t>; cuando exceda, la sanción será de tres a nueve años de prisión.</w:t>
            </w:r>
          </w:p>
          <w:p w14:paraId="53A54731" w14:textId="77777777" w:rsidR="0078012A" w:rsidRPr="0078012A" w:rsidRDefault="0078012A" w:rsidP="0078012A">
            <w:pPr>
              <w:spacing w:after="92"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06A90D0E" w14:textId="77777777" w:rsidR="0078012A" w:rsidRPr="0078012A" w:rsidRDefault="0078012A" w:rsidP="0078012A">
            <w:pPr>
              <w:spacing w:after="9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150</w:t>
            </w:r>
            <w:r w:rsidRPr="0078012A">
              <w:rPr>
                <w:rFonts w:ascii="Arial" w:eastAsia="Times New Roman" w:hAnsi="Arial" w:cs="Arial"/>
                <w:color w:val="2F2F2F"/>
                <w:sz w:val="18"/>
                <w:szCs w:val="18"/>
                <w:lang w:eastAsia="es-MX"/>
              </w:rPr>
              <w:t>.-</w:t>
            </w:r>
            <w:r w:rsidRPr="0078012A">
              <w:rPr>
                <w:rFonts w:ascii="Arial" w:eastAsia="Times New Roman" w:hAnsi="Arial" w:cs="Arial"/>
                <w:color w:val="2F2F2F"/>
                <w:sz w:val="20"/>
                <w:szCs w:val="20"/>
                <w:lang w:eastAsia="es-MX"/>
              </w:rPr>
              <w:t>.......................................................................................................................</w:t>
            </w:r>
          </w:p>
          <w:p w14:paraId="1E6674EE" w14:textId="77777777" w:rsidR="0078012A" w:rsidRPr="0078012A" w:rsidRDefault="0078012A" w:rsidP="0078012A">
            <w:pPr>
              <w:spacing w:after="9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Cuando en los casos de las fracciones anteriores, el 2% del crédito sea inferior a </w:t>
            </w:r>
            <w:r w:rsidRPr="0078012A">
              <w:rPr>
                <w:rFonts w:ascii="Arial" w:eastAsia="Times New Roman" w:hAnsi="Arial" w:cs="Arial"/>
                <w:b/>
                <w:bCs/>
                <w:color w:val="2F2F2F"/>
                <w:sz w:val="18"/>
                <w:szCs w:val="18"/>
                <w:lang w:eastAsia="es-MX"/>
              </w:rPr>
              <w:t>$480.00</w:t>
            </w:r>
            <w:r w:rsidRPr="0078012A">
              <w:rPr>
                <w:rFonts w:ascii="Arial" w:eastAsia="Times New Roman" w:hAnsi="Arial" w:cs="Arial"/>
                <w:color w:val="2F2F2F"/>
                <w:sz w:val="18"/>
                <w:szCs w:val="18"/>
                <w:lang w:eastAsia="es-MX"/>
              </w:rPr>
              <w:t>, se cobrará esta cantidad en vez del 2% del crédito.</w:t>
            </w:r>
          </w:p>
          <w:p w14:paraId="5BA093B1" w14:textId="77777777" w:rsidR="0078012A" w:rsidRPr="0078012A" w:rsidRDefault="0078012A" w:rsidP="0078012A">
            <w:pPr>
              <w:spacing w:after="9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En ningún caso los gastos de ejecución, por cada una de las diligencias a que se refiere este artículo, excluyendo las erogaciones extraordinarias y las contribuciones que se paguen por la Federación para liberar de cualquier gravamen bienes que sean objeto de remate, podrán exceder de </w:t>
            </w:r>
            <w:r w:rsidRPr="0078012A">
              <w:rPr>
                <w:rFonts w:ascii="Arial" w:eastAsia="Times New Roman" w:hAnsi="Arial" w:cs="Arial"/>
                <w:b/>
                <w:bCs/>
                <w:color w:val="2F2F2F"/>
                <w:sz w:val="18"/>
                <w:szCs w:val="18"/>
                <w:lang w:eastAsia="es-MX"/>
              </w:rPr>
              <w:t>$74,700.00</w:t>
            </w:r>
            <w:r w:rsidRPr="0078012A">
              <w:rPr>
                <w:rFonts w:ascii="Arial" w:eastAsia="Times New Roman" w:hAnsi="Arial" w:cs="Arial"/>
                <w:color w:val="2F2F2F"/>
                <w:sz w:val="18"/>
                <w:szCs w:val="18"/>
                <w:lang w:eastAsia="es-MX"/>
              </w:rPr>
              <w:t>.</w:t>
            </w:r>
          </w:p>
          <w:p w14:paraId="3A4EE736" w14:textId="77777777" w:rsidR="0078012A" w:rsidRPr="0078012A" w:rsidRDefault="0078012A" w:rsidP="0078012A">
            <w:pPr>
              <w:spacing w:after="92"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0008CA67" w14:textId="77777777" w:rsidR="0078012A" w:rsidRPr="0078012A" w:rsidRDefault="0078012A" w:rsidP="0078012A">
            <w:pPr>
              <w:spacing w:after="9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66"/>
            </w:tblGrid>
            <w:tr w:rsidR="0078012A" w:rsidRPr="0078012A" w14:paraId="582C7ECE" w14:textId="77777777" w:rsidTr="0078012A">
              <w:trPr>
                <w:trHeight w:val="646"/>
              </w:trPr>
              <w:tc>
                <w:tcPr>
                  <w:tcW w:w="8712" w:type="dxa"/>
                  <w:tcBorders>
                    <w:top w:val="single" w:sz="6" w:space="0" w:color="000000"/>
                    <w:bottom w:val="single" w:sz="6" w:space="0" w:color="000000"/>
                  </w:tcBorders>
                  <w:tcMar>
                    <w:top w:w="15" w:type="dxa"/>
                    <w:left w:w="72" w:type="dxa"/>
                    <w:bottom w:w="15" w:type="dxa"/>
                    <w:right w:w="72" w:type="dxa"/>
                  </w:tcMar>
                  <w:hideMark/>
                </w:tcPr>
                <w:p w14:paraId="6C498557" w14:textId="77777777" w:rsidR="0078012A" w:rsidRPr="0078012A" w:rsidRDefault="0078012A" w:rsidP="0078012A">
                  <w:pPr>
                    <w:spacing w:after="92" w:line="240" w:lineRule="auto"/>
                    <w:jc w:val="both"/>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p w14:paraId="5B8D5616" w14:textId="77777777" w:rsidR="0078012A" w:rsidRPr="0078012A" w:rsidRDefault="0078012A" w:rsidP="0078012A">
                  <w:pPr>
                    <w:spacing w:after="9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B. Compilación de cantidades establecidas en el Código vigente.</w:t>
                  </w:r>
                </w:p>
              </w:tc>
            </w:tr>
          </w:tbl>
          <w:p w14:paraId="3E09857E" w14:textId="77777777" w:rsidR="0078012A" w:rsidRPr="0078012A" w:rsidRDefault="0078012A" w:rsidP="0078012A">
            <w:pPr>
              <w:spacing w:after="9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E5318C1" w14:textId="77777777" w:rsidR="0078012A" w:rsidRPr="0078012A" w:rsidRDefault="0078012A" w:rsidP="0078012A">
            <w:pPr>
              <w:spacing w:after="9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20</w:t>
            </w:r>
            <w:r w:rsidRPr="0078012A">
              <w:rPr>
                <w:rFonts w:ascii="Arial" w:eastAsia="Times New Roman" w:hAnsi="Arial" w:cs="Arial"/>
                <w:color w:val="2F2F2F"/>
                <w:sz w:val="18"/>
                <w:szCs w:val="18"/>
                <w:lang w:eastAsia="es-MX"/>
              </w:rPr>
              <w:t>.-</w:t>
            </w:r>
            <w:r w:rsidRPr="0078012A">
              <w:rPr>
                <w:rFonts w:ascii="Arial" w:eastAsia="Times New Roman" w:hAnsi="Arial" w:cs="Arial"/>
                <w:color w:val="2F2F2F"/>
                <w:sz w:val="20"/>
                <w:szCs w:val="20"/>
                <w:lang w:eastAsia="es-MX"/>
              </w:rPr>
              <w:t>.........................................................................................................................</w:t>
            </w:r>
          </w:p>
          <w:p w14:paraId="24E95FC2" w14:textId="77777777" w:rsidR="0078012A" w:rsidRPr="0078012A" w:rsidRDefault="0078012A" w:rsidP="0078012A">
            <w:pPr>
              <w:spacing w:after="9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80B5F6F" w14:textId="77777777" w:rsidR="0078012A" w:rsidRPr="0078012A" w:rsidRDefault="0078012A" w:rsidP="0078012A">
            <w:pPr>
              <w:spacing w:after="9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Se aceptará como medio de pago de las contribuciones y aprovechamientos, los cheques del mismo banco en que se efectúe el pago, la transferencia electrónica de fondos a favor de la Tesorería de la Federación, así como las tarjetas de crédito y débito, de conformidad con las reglas de carácter general que expida el Servicio de Administración Tributaria. Los contribuyentes personas físicas que realicen actividades empresariales y que en el ejercicio inmediato anterior hubiesen obtenido ingresos inferiores a </w:t>
            </w:r>
            <w:r w:rsidRPr="0078012A">
              <w:rPr>
                <w:rFonts w:ascii="Arial" w:eastAsia="Times New Roman" w:hAnsi="Arial" w:cs="Arial"/>
                <w:b/>
                <w:bCs/>
                <w:color w:val="2F2F2F"/>
                <w:sz w:val="18"/>
                <w:szCs w:val="18"/>
                <w:lang w:eastAsia="es-MX"/>
              </w:rPr>
              <w:t>$2,149,250.00</w:t>
            </w:r>
            <w:r w:rsidRPr="0078012A">
              <w:rPr>
                <w:rFonts w:ascii="Arial" w:eastAsia="Times New Roman" w:hAnsi="Arial" w:cs="Arial"/>
                <w:color w:val="2F2F2F"/>
                <w:sz w:val="18"/>
                <w:szCs w:val="18"/>
                <w:lang w:eastAsia="es-MX"/>
              </w:rPr>
              <w:t>, así como las personas físicas que no realicen actividades empresariales y que hubiesen obtenido en dicho ejercicio ingresos inferiores a </w:t>
            </w:r>
            <w:r w:rsidRPr="0078012A">
              <w:rPr>
                <w:rFonts w:ascii="Arial" w:eastAsia="Times New Roman" w:hAnsi="Arial" w:cs="Arial"/>
                <w:b/>
                <w:bCs/>
                <w:color w:val="2F2F2F"/>
                <w:sz w:val="18"/>
                <w:szCs w:val="18"/>
                <w:lang w:eastAsia="es-MX"/>
              </w:rPr>
              <w:t>$368,440.00</w:t>
            </w:r>
            <w:r w:rsidRPr="0078012A">
              <w:rPr>
                <w:rFonts w:ascii="Arial" w:eastAsia="Times New Roman" w:hAnsi="Arial" w:cs="Arial"/>
                <w:color w:val="2F2F2F"/>
                <w:sz w:val="18"/>
                <w:szCs w:val="18"/>
                <w:lang w:eastAsia="es-MX"/>
              </w:rPr>
              <w:t>, efectuarán el pago de sus contribuciones en efectivo, transferencia electrónica de fondos a favor de la Tesorería de la Federación, tarjetas de crédito y débito</w:t>
            </w:r>
            <w:r w:rsidRPr="0078012A">
              <w:rPr>
                <w:rFonts w:ascii="Arial" w:eastAsia="Times New Roman" w:hAnsi="Arial" w:cs="Arial"/>
                <w:b/>
                <w:bCs/>
                <w:color w:val="2F2F2F"/>
                <w:sz w:val="18"/>
                <w:szCs w:val="18"/>
                <w:lang w:eastAsia="es-MX"/>
              </w:rPr>
              <w:t> </w:t>
            </w:r>
            <w:r w:rsidRPr="0078012A">
              <w:rPr>
                <w:rFonts w:ascii="Arial" w:eastAsia="Times New Roman" w:hAnsi="Arial" w:cs="Arial"/>
                <w:color w:val="2F2F2F"/>
                <w:sz w:val="18"/>
                <w:szCs w:val="18"/>
                <w:lang w:eastAsia="es-MX"/>
              </w:rPr>
              <w:t>o cheques personales del mismo banco, siempre que en este último caso, se cumplan las condiciones que al efecto establezca el Reglamento de este Código. Se entiende por transferencia electrónica de fondos, el pago de las contribuciones que por instrucción de los contribuyentes, a través de la afectación de fondos de su cuenta bancaria a favor de la Tesorería de la Federación, se realiza por las instituciones de crédito, en forma electrónica.</w:t>
            </w:r>
          </w:p>
          <w:p w14:paraId="5758E383" w14:textId="77777777" w:rsidR="0078012A" w:rsidRPr="0078012A" w:rsidRDefault="0078012A" w:rsidP="0078012A">
            <w:pPr>
              <w:spacing w:after="92"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081D0FA8" w14:textId="77777777" w:rsidR="0078012A" w:rsidRPr="0078012A" w:rsidRDefault="0078012A" w:rsidP="0078012A">
            <w:pPr>
              <w:spacing w:after="9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lastRenderedPageBreak/>
              <w:t>Artículo 22-C.</w:t>
            </w:r>
            <w:r w:rsidRPr="0078012A">
              <w:rPr>
                <w:rFonts w:ascii="Arial" w:eastAsia="Times New Roman" w:hAnsi="Arial" w:cs="Arial"/>
                <w:color w:val="000000"/>
                <w:sz w:val="18"/>
                <w:szCs w:val="18"/>
                <w:lang w:eastAsia="es-MX"/>
              </w:rPr>
              <w:t> Los contribuyentes que tengan cantidades a su favor cuyo monto sea igual o superior a </w:t>
            </w:r>
            <w:r w:rsidRPr="0078012A">
              <w:rPr>
                <w:rFonts w:ascii="Arial" w:eastAsia="Times New Roman" w:hAnsi="Arial" w:cs="Arial"/>
                <w:b/>
                <w:bCs/>
                <w:color w:val="2F2F2F"/>
                <w:sz w:val="18"/>
                <w:szCs w:val="18"/>
                <w:lang w:eastAsia="es-MX"/>
              </w:rPr>
              <w:t>$15,790.00</w:t>
            </w:r>
            <w:r w:rsidRPr="0078012A">
              <w:rPr>
                <w:rFonts w:ascii="Arial" w:eastAsia="Times New Roman" w:hAnsi="Arial" w:cs="Arial"/>
                <w:color w:val="000000"/>
                <w:sz w:val="18"/>
                <w:szCs w:val="18"/>
                <w:lang w:eastAsia="es-MX"/>
              </w:rPr>
              <w:t>, deberán presentar su solicitud de devolución en formato electrónico con firma electrónica avanzada.</w:t>
            </w:r>
          </w:p>
          <w:p w14:paraId="5DEE4532" w14:textId="77777777" w:rsidR="0078012A" w:rsidRPr="0078012A" w:rsidRDefault="0078012A" w:rsidP="0078012A">
            <w:pPr>
              <w:spacing w:after="9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26</w:t>
            </w:r>
            <w:r w:rsidRPr="0078012A">
              <w:rPr>
                <w:rFonts w:ascii="Arial" w:eastAsia="Times New Roman" w:hAnsi="Arial" w:cs="Arial"/>
                <w:color w:val="2F2F2F"/>
                <w:sz w:val="18"/>
                <w:szCs w:val="18"/>
                <w:lang w:eastAsia="es-MX"/>
              </w:rPr>
              <w:t>.-</w:t>
            </w:r>
            <w:r w:rsidRPr="0078012A">
              <w:rPr>
                <w:rFonts w:ascii="Arial" w:eastAsia="Times New Roman" w:hAnsi="Arial" w:cs="Arial"/>
                <w:color w:val="2F2F2F"/>
                <w:sz w:val="20"/>
                <w:szCs w:val="20"/>
                <w:lang w:eastAsia="es-MX"/>
              </w:rPr>
              <w:t>.........................................................................................................................</w:t>
            </w:r>
          </w:p>
          <w:p w14:paraId="18E16C9A" w14:textId="77777777" w:rsidR="0078012A" w:rsidRPr="0078012A" w:rsidRDefault="0078012A" w:rsidP="0078012A">
            <w:pPr>
              <w:spacing w:after="92"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w:t>
            </w:r>
            <w:r w:rsidRPr="0078012A">
              <w:rPr>
                <w:rFonts w:ascii="Arial" w:eastAsia="Times New Roman" w:hAnsi="Arial" w:cs="Arial"/>
                <w:color w:val="2F2F2F"/>
                <w:sz w:val="20"/>
                <w:szCs w:val="20"/>
                <w:lang w:eastAsia="es-MX"/>
              </w:rPr>
              <w:t>         ..............................................................................................................................</w:t>
            </w:r>
          </w:p>
          <w:p w14:paraId="1B1016D4" w14:textId="77777777" w:rsidR="0078012A" w:rsidRPr="0078012A" w:rsidRDefault="0078012A" w:rsidP="0078012A">
            <w:pPr>
              <w:spacing w:after="92"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h)</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 encuentre en el supuesto a que se refiere el artículo 69-B, octavo párrafo de este Código, por no haber acreditado la efectiva adquisición de los bienes o recepción de los servicios, ni corregido su situación fiscal, cuando en un ejercicio fiscal dicha persona moral haya recibido comprobantes fiscales de uno o varios contribuyentes que se encuentren en el supuesto a que se refiere el cuarto párrafo del artículo 69-B del este código, por un monto superior a </w:t>
            </w:r>
            <w:r w:rsidRPr="0078012A">
              <w:rPr>
                <w:rFonts w:ascii="Arial" w:eastAsia="Times New Roman" w:hAnsi="Arial" w:cs="Arial"/>
                <w:b/>
                <w:bCs/>
                <w:color w:val="2F2F2F"/>
                <w:sz w:val="18"/>
                <w:szCs w:val="18"/>
                <w:lang w:eastAsia="es-MX"/>
              </w:rPr>
              <w:t>$7'804,230.00</w:t>
            </w:r>
            <w:r w:rsidRPr="0078012A">
              <w:rPr>
                <w:rFonts w:ascii="Arial" w:eastAsia="Times New Roman" w:hAnsi="Arial" w:cs="Arial"/>
                <w:color w:val="2F2F2F"/>
                <w:sz w:val="18"/>
                <w:szCs w:val="18"/>
                <w:lang w:eastAsia="es-MX"/>
              </w:rPr>
              <w:t>.</w:t>
            </w:r>
          </w:p>
          <w:p w14:paraId="53489669" w14:textId="77777777" w:rsidR="0078012A" w:rsidRPr="0078012A" w:rsidRDefault="0078012A" w:rsidP="0078012A">
            <w:pPr>
              <w:spacing w:after="9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32-A.</w:t>
            </w:r>
            <w:r w:rsidRPr="0078012A">
              <w:rPr>
                <w:rFonts w:ascii="Arial" w:eastAsia="Times New Roman" w:hAnsi="Arial" w:cs="Arial"/>
                <w:color w:val="2F2F2F"/>
                <w:sz w:val="18"/>
                <w:szCs w:val="18"/>
                <w:lang w:eastAsia="es-MX"/>
              </w:rPr>
              <w:t> Las personas físicas con actividades empresariales y las personas morales, que en el ejercicio inmediato anterior hayan obtenido ingresos acumulables superiores a </w:t>
            </w:r>
            <w:r w:rsidRPr="0078012A">
              <w:rPr>
                <w:rFonts w:ascii="Arial" w:eastAsia="Times New Roman" w:hAnsi="Arial" w:cs="Arial"/>
                <w:b/>
                <w:bCs/>
                <w:color w:val="2F2F2F"/>
                <w:sz w:val="18"/>
                <w:szCs w:val="18"/>
                <w:lang w:eastAsia="es-MX"/>
              </w:rPr>
              <w:t>$122,814,830.00</w:t>
            </w:r>
            <w:r w:rsidRPr="0078012A">
              <w:rPr>
                <w:rFonts w:ascii="Arial" w:eastAsia="Times New Roman" w:hAnsi="Arial" w:cs="Arial"/>
                <w:color w:val="2F2F2F"/>
                <w:sz w:val="18"/>
                <w:szCs w:val="18"/>
                <w:lang w:eastAsia="es-MX"/>
              </w:rPr>
              <w:t>, que el valor de su activo determinado en los términos de las reglas de carácter general que al efecto emita el Servicio de Administración Tributaria, sea superior a </w:t>
            </w:r>
            <w:r w:rsidRPr="0078012A">
              <w:rPr>
                <w:rFonts w:ascii="Arial" w:eastAsia="Times New Roman" w:hAnsi="Arial" w:cs="Arial"/>
                <w:b/>
                <w:bCs/>
                <w:color w:val="2F2F2F"/>
                <w:sz w:val="18"/>
                <w:szCs w:val="18"/>
                <w:lang w:eastAsia="es-MX"/>
              </w:rPr>
              <w:t>$97,023,720.00 </w:t>
            </w:r>
            <w:r w:rsidRPr="0078012A">
              <w:rPr>
                <w:rFonts w:ascii="Arial" w:eastAsia="Times New Roman" w:hAnsi="Arial" w:cs="Arial"/>
                <w:color w:val="2F2F2F"/>
                <w:sz w:val="18"/>
                <w:szCs w:val="18"/>
                <w:lang w:eastAsia="es-MX"/>
              </w:rPr>
              <w:t>o que por lo menos trescientos de sus trabajadores les hayan prestado servicios en cada uno de los meses del ejercicio inmediato anterior, podrán optar por dictaminar, en los términos del artículo 52 del Código Fiscal de la Federación, sus estados financieros por contador público autorizado. No podrán ejercer la opción a que se refiere este artículo las entidades paraestatales de la Administración Pública Federal.</w:t>
            </w:r>
          </w:p>
          <w:p w14:paraId="22BF1A5B"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1862D13B" w14:textId="77777777" w:rsidR="0078012A" w:rsidRPr="0078012A" w:rsidRDefault="0078012A" w:rsidP="0078012A">
            <w:pPr>
              <w:spacing w:after="7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59.</w:t>
            </w:r>
            <w:r w:rsidRPr="0078012A">
              <w:rPr>
                <w:rFonts w:ascii="Arial" w:eastAsia="Times New Roman" w:hAnsi="Arial" w:cs="Arial"/>
                <w:color w:val="2F2F2F"/>
                <w:sz w:val="20"/>
                <w:szCs w:val="20"/>
                <w:lang w:eastAsia="es-MX"/>
              </w:rPr>
              <w:t>..........................................................................................................................</w:t>
            </w:r>
          </w:p>
          <w:p w14:paraId="22017271" w14:textId="77777777" w:rsidR="0078012A" w:rsidRPr="0078012A" w:rsidRDefault="0078012A" w:rsidP="0078012A">
            <w:pPr>
              <w:spacing w:after="7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p>
          <w:p w14:paraId="2C9020C2" w14:textId="77777777" w:rsidR="0078012A" w:rsidRPr="0078012A" w:rsidRDefault="0078012A" w:rsidP="0078012A">
            <w:pPr>
              <w:spacing w:after="7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También se presumirá que los depósitos que se efectúen en un ejercicio fiscal, cuya suma sea superior a </w:t>
            </w:r>
            <w:r w:rsidRPr="0078012A">
              <w:rPr>
                <w:rFonts w:ascii="Arial" w:eastAsia="Times New Roman" w:hAnsi="Arial" w:cs="Arial"/>
                <w:b/>
                <w:bCs/>
                <w:color w:val="2F2F2F"/>
                <w:sz w:val="18"/>
                <w:szCs w:val="18"/>
                <w:lang w:eastAsia="es-MX"/>
              </w:rPr>
              <w:t>$1,579,000.00 </w:t>
            </w:r>
            <w:r w:rsidRPr="0078012A">
              <w:rPr>
                <w:rFonts w:ascii="Arial" w:eastAsia="Times New Roman" w:hAnsi="Arial" w:cs="Arial"/>
                <w:color w:val="2F2F2F"/>
                <w:sz w:val="18"/>
                <w:szCs w:val="18"/>
                <w:lang w:eastAsia="es-MX"/>
              </w:rPr>
              <w:t>en las cuentas bancarias de una persona que no está inscrita en el Registro Federal de Contribuyentes o que no está obligada a llevar contabilidad, son ingresos y valor de actos o actividades por los que se deben pagar contribuciones.</w:t>
            </w:r>
          </w:p>
          <w:p w14:paraId="304585CC" w14:textId="77777777" w:rsidR="0078012A" w:rsidRPr="0078012A" w:rsidRDefault="0078012A" w:rsidP="0078012A">
            <w:pPr>
              <w:spacing w:after="7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762ABC59" w14:textId="77777777" w:rsidR="0078012A" w:rsidRPr="0078012A" w:rsidRDefault="0078012A" w:rsidP="0078012A">
            <w:pPr>
              <w:spacing w:after="7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80</w:t>
            </w:r>
            <w:r w:rsidRPr="0078012A">
              <w:rPr>
                <w:rFonts w:ascii="Arial" w:eastAsia="Times New Roman" w:hAnsi="Arial" w:cs="Arial"/>
                <w:color w:val="2F2F2F"/>
                <w:sz w:val="18"/>
                <w:szCs w:val="18"/>
                <w:lang w:eastAsia="es-MX"/>
              </w:rPr>
              <w:t>.-</w:t>
            </w:r>
            <w:r w:rsidRPr="0078012A">
              <w:rPr>
                <w:rFonts w:ascii="Arial" w:eastAsia="Times New Roman" w:hAnsi="Arial" w:cs="Arial"/>
                <w:color w:val="2F2F2F"/>
                <w:sz w:val="20"/>
                <w:szCs w:val="20"/>
                <w:lang w:eastAsia="es-MX"/>
              </w:rPr>
              <w:t>.........................................................................................................................</w:t>
            </w:r>
          </w:p>
          <w:p w14:paraId="608888FB" w14:textId="77777777" w:rsidR="0078012A" w:rsidRPr="0078012A" w:rsidRDefault="0078012A" w:rsidP="0078012A">
            <w:pPr>
              <w:spacing w:after="7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$4,200.00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$8,390.00</w:t>
            </w:r>
            <w:r w:rsidRPr="0078012A">
              <w:rPr>
                <w:rFonts w:ascii="Arial" w:eastAsia="Times New Roman" w:hAnsi="Arial" w:cs="Arial"/>
                <w:color w:val="2F2F2F"/>
                <w:sz w:val="18"/>
                <w:szCs w:val="18"/>
                <w:lang w:eastAsia="es-MX"/>
              </w:rPr>
              <w:t>, a la comprendida en la fracción III. Tratándose de contribuyentes que tributen conforme al Título IV, Capítulo II, Sección II de la Ley del Impuesto sobre la Renta, la multa será de </w:t>
            </w:r>
            <w:r w:rsidRPr="0078012A">
              <w:rPr>
                <w:rFonts w:ascii="Arial" w:eastAsia="Times New Roman" w:hAnsi="Arial" w:cs="Arial"/>
                <w:b/>
                <w:bCs/>
                <w:color w:val="2F2F2F"/>
                <w:sz w:val="18"/>
                <w:szCs w:val="18"/>
                <w:lang w:eastAsia="es-MX"/>
              </w:rPr>
              <w:t>$1,400.00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$2,800.00</w:t>
            </w:r>
            <w:r w:rsidRPr="0078012A">
              <w:rPr>
                <w:rFonts w:ascii="Arial" w:eastAsia="Times New Roman" w:hAnsi="Arial" w:cs="Arial"/>
                <w:color w:val="2F2F2F"/>
                <w:sz w:val="18"/>
                <w:szCs w:val="18"/>
                <w:lang w:eastAsia="es-MX"/>
              </w:rPr>
              <w:t>.</w:t>
            </w:r>
          </w:p>
          <w:p w14:paraId="70FBFFB0" w14:textId="77777777" w:rsidR="0078012A" w:rsidRPr="0078012A" w:rsidRDefault="0078012A" w:rsidP="0078012A">
            <w:pPr>
              <w:spacing w:after="7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0E8D0278" w14:textId="77777777" w:rsidR="0078012A" w:rsidRPr="0078012A" w:rsidRDefault="0078012A" w:rsidP="0078012A">
            <w:pPr>
              <w:spacing w:after="7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$17,280.00</w:t>
            </w:r>
            <w:r w:rsidRPr="0078012A">
              <w:rPr>
                <w:rFonts w:ascii="Arial" w:eastAsia="Times New Roman" w:hAnsi="Arial" w:cs="Arial"/>
                <w:color w:val="2F2F2F"/>
                <w:sz w:val="18"/>
                <w:szCs w:val="18"/>
                <w:lang w:eastAsia="es-MX"/>
              </w:rPr>
              <w:t> a </w:t>
            </w:r>
            <w:r w:rsidRPr="0078012A">
              <w:rPr>
                <w:rFonts w:ascii="Arial" w:eastAsia="Times New Roman" w:hAnsi="Arial" w:cs="Arial"/>
                <w:b/>
                <w:bCs/>
                <w:color w:val="2F2F2F"/>
                <w:sz w:val="18"/>
                <w:szCs w:val="18"/>
                <w:lang w:eastAsia="es-MX"/>
              </w:rPr>
              <w:t>$34,570.00</w:t>
            </w:r>
            <w:r w:rsidRPr="0078012A">
              <w:rPr>
                <w:rFonts w:ascii="Arial" w:eastAsia="Times New Roman" w:hAnsi="Arial" w:cs="Arial"/>
                <w:color w:val="2F2F2F"/>
                <w:sz w:val="18"/>
                <w:szCs w:val="18"/>
                <w:lang w:eastAsia="es-MX"/>
              </w:rPr>
              <w:t>, a las comprendidas en las fracciones VIII, IX y X.</w:t>
            </w:r>
          </w:p>
          <w:p w14:paraId="52A46F10" w14:textId="77777777" w:rsidR="0078012A" w:rsidRPr="0078012A" w:rsidRDefault="0078012A" w:rsidP="0078012A">
            <w:pPr>
              <w:spacing w:after="7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82.</w:t>
            </w:r>
            <w:r w:rsidRPr="0078012A">
              <w:rPr>
                <w:rFonts w:ascii="Arial" w:eastAsia="Times New Roman" w:hAnsi="Arial" w:cs="Arial"/>
                <w:color w:val="2F2F2F"/>
                <w:sz w:val="20"/>
                <w:szCs w:val="20"/>
                <w:lang w:eastAsia="es-MX"/>
              </w:rPr>
              <w:t>..........................................................................................................................</w:t>
            </w:r>
          </w:p>
          <w:p w14:paraId="09459EDE" w14:textId="77777777" w:rsidR="0078012A" w:rsidRPr="0078012A" w:rsidRDefault="0078012A" w:rsidP="0078012A">
            <w:pPr>
              <w:spacing w:after="7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$10,980.00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$20,570.00</w:t>
            </w:r>
            <w:r w:rsidRPr="0078012A">
              <w:rPr>
                <w:rFonts w:ascii="Arial" w:eastAsia="Times New Roman" w:hAnsi="Arial" w:cs="Arial"/>
                <w:color w:val="2F2F2F"/>
                <w:sz w:val="18"/>
                <w:szCs w:val="18"/>
                <w:lang w:eastAsia="es-MX"/>
              </w:rPr>
              <w:t>, para la establecida en la fracción X.</w:t>
            </w:r>
          </w:p>
          <w:p w14:paraId="4EEC6D42" w14:textId="77777777" w:rsidR="0078012A" w:rsidRPr="0078012A" w:rsidRDefault="0078012A" w:rsidP="0078012A">
            <w:pPr>
              <w:spacing w:after="7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$128,440.00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$171,260.00</w:t>
            </w:r>
            <w:r w:rsidRPr="0078012A">
              <w:rPr>
                <w:rFonts w:ascii="Arial" w:eastAsia="Times New Roman" w:hAnsi="Arial" w:cs="Arial"/>
                <w:color w:val="2F2F2F"/>
                <w:sz w:val="18"/>
                <w:szCs w:val="18"/>
                <w:lang w:eastAsia="es-MX"/>
              </w:rPr>
              <w:t>, para la establecida en la fracción XI, por cada sociedad integrada no incluida en la solicitud de autorización para determinar el resultado fiscal integrado o no incorporada al régimen opcional para grupos de sociedades.</w:t>
            </w:r>
          </w:p>
          <w:p w14:paraId="5F28692C" w14:textId="77777777" w:rsidR="0078012A" w:rsidRPr="0078012A" w:rsidRDefault="0078012A" w:rsidP="0078012A">
            <w:pPr>
              <w:spacing w:after="7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2C57A1EA" w14:textId="77777777" w:rsidR="0078012A" w:rsidRPr="0078012A" w:rsidRDefault="0078012A" w:rsidP="0078012A">
            <w:pPr>
              <w:spacing w:after="7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XVI.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$12,180.00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$24,360.00</w:t>
            </w:r>
            <w:r w:rsidRPr="0078012A">
              <w:rPr>
                <w:rFonts w:ascii="Arial" w:eastAsia="Times New Roman" w:hAnsi="Arial" w:cs="Arial"/>
                <w:color w:val="2F2F2F"/>
                <w:sz w:val="18"/>
                <w:szCs w:val="18"/>
                <w:lang w:eastAsia="es-MX"/>
              </w:rPr>
              <w:t>, a la establecida en la fracción XVI. En caso de reincidencia la multa</w:t>
            </w:r>
          </w:p>
          <w:p w14:paraId="38EB5B2F" w14:textId="77777777" w:rsidR="0078012A" w:rsidRPr="0078012A" w:rsidRDefault="0078012A" w:rsidP="0078012A">
            <w:pPr>
              <w:spacing w:after="7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aumentará al 100% por cada nuevo incumplimiento.</w:t>
            </w:r>
          </w:p>
          <w:p w14:paraId="3815F75C" w14:textId="77777777" w:rsidR="0078012A" w:rsidRPr="0078012A" w:rsidRDefault="0078012A" w:rsidP="0078012A">
            <w:pPr>
              <w:spacing w:after="7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3DBF63BB" w14:textId="77777777" w:rsidR="0078012A" w:rsidRPr="0078012A" w:rsidRDefault="0078012A" w:rsidP="0078012A">
            <w:pPr>
              <w:spacing w:after="7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$35,000.00</w:t>
            </w:r>
            <w:r w:rsidRPr="0078012A">
              <w:rPr>
                <w:rFonts w:ascii="Arial" w:eastAsia="Times New Roman" w:hAnsi="Arial" w:cs="Arial"/>
                <w:color w:val="2F2F2F"/>
                <w:sz w:val="18"/>
                <w:szCs w:val="18"/>
                <w:lang w:eastAsia="es-MX"/>
              </w:rPr>
              <w:t> a </w:t>
            </w:r>
            <w:r w:rsidRPr="0078012A">
              <w:rPr>
                <w:rFonts w:ascii="Arial" w:eastAsia="Times New Roman" w:hAnsi="Arial" w:cs="Arial"/>
                <w:b/>
                <w:bCs/>
                <w:color w:val="2F2F2F"/>
                <w:sz w:val="18"/>
                <w:szCs w:val="18"/>
                <w:lang w:eastAsia="es-MX"/>
              </w:rPr>
              <w:t>$61,500.00</w:t>
            </w:r>
            <w:r w:rsidRPr="0078012A">
              <w:rPr>
                <w:rFonts w:ascii="Arial" w:eastAsia="Times New Roman" w:hAnsi="Arial" w:cs="Arial"/>
                <w:color w:val="2F2F2F"/>
                <w:sz w:val="18"/>
                <w:szCs w:val="18"/>
                <w:lang w:eastAsia="es-MX"/>
              </w:rPr>
              <w:t>, para la establecida en la fracción XXV.</w:t>
            </w:r>
          </w:p>
          <w:p w14:paraId="7261D891" w14:textId="77777777" w:rsidR="0078012A" w:rsidRPr="0078012A" w:rsidRDefault="0078012A" w:rsidP="0078012A">
            <w:pPr>
              <w:spacing w:after="7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Cuando en la infracción se identifique alguna de las agravantes mencionadas en el artículo 81, fracción XXV, incisos a) o b) de este Código, la multa prevista en el primer párrafo de esta fracción se aumentará desde </w:t>
            </w:r>
            <w:r w:rsidRPr="0078012A">
              <w:rPr>
                <w:rFonts w:ascii="Arial" w:eastAsia="Times New Roman" w:hAnsi="Arial" w:cs="Arial"/>
                <w:b/>
                <w:bCs/>
                <w:color w:val="2F2F2F"/>
                <w:sz w:val="18"/>
                <w:szCs w:val="18"/>
                <w:lang w:eastAsia="es-MX"/>
              </w:rPr>
              <w:t>$1,000,000</w:t>
            </w:r>
            <w:r w:rsidRPr="0078012A">
              <w:rPr>
                <w:rFonts w:ascii="Arial" w:eastAsia="Times New Roman" w:hAnsi="Arial" w:cs="Arial"/>
                <w:color w:val="2F2F2F"/>
                <w:sz w:val="18"/>
                <w:szCs w:val="18"/>
                <w:lang w:eastAsia="es-MX"/>
              </w:rPr>
              <w:t> hasta </w:t>
            </w:r>
            <w:r w:rsidRPr="0078012A">
              <w:rPr>
                <w:rFonts w:ascii="Arial" w:eastAsia="Times New Roman" w:hAnsi="Arial" w:cs="Arial"/>
                <w:b/>
                <w:bCs/>
                <w:color w:val="2F2F2F"/>
                <w:sz w:val="18"/>
                <w:szCs w:val="18"/>
                <w:lang w:eastAsia="es-MX"/>
              </w:rPr>
              <w:t>$3,000,000</w:t>
            </w:r>
            <w:r w:rsidRPr="0078012A">
              <w:rPr>
                <w:rFonts w:ascii="Arial" w:eastAsia="Times New Roman" w:hAnsi="Arial" w:cs="Arial"/>
                <w:color w:val="2F2F2F"/>
                <w:sz w:val="18"/>
                <w:szCs w:val="18"/>
                <w:lang w:eastAsia="es-MX"/>
              </w:rPr>
              <w:t>.</w:t>
            </w:r>
          </w:p>
          <w:p w14:paraId="2EBE3880" w14:textId="77777777" w:rsidR="0078012A" w:rsidRPr="0078012A" w:rsidRDefault="0078012A" w:rsidP="0078012A">
            <w:pPr>
              <w:spacing w:after="7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p>
          <w:p w14:paraId="528A49DC" w14:textId="77777777" w:rsidR="0078012A" w:rsidRPr="0078012A" w:rsidRDefault="0078012A" w:rsidP="0078012A">
            <w:pPr>
              <w:spacing w:after="7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XXVI.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$11,580.00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$23,160.00</w:t>
            </w:r>
            <w:r w:rsidRPr="0078012A">
              <w:rPr>
                <w:rFonts w:ascii="Arial" w:eastAsia="Times New Roman" w:hAnsi="Arial" w:cs="Arial"/>
                <w:color w:val="2F2F2F"/>
                <w:sz w:val="18"/>
                <w:szCs w:val="18"/>
                <w:lang w:eastAsia="es-MX"/>
              </w:rPr>
              <w:t>, a la establecida en la fracción XXVI. En caso de reincidencia la multa aumentará al 100% por cada nuevo incumplimiento.</w:t>
            </w:r>
          </w:p>
          <w:p w14:paraId="1E406214" w14:textId="77777777" w:rsidR="0078012A" w:rsidRPr="0078012A" w:rsidRDefault="0078012A" w:rsidP="0078012A">
            <w:pPr>
              <w:spacing w:after="7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w:t>
            </w:r>
          </w:p>
          <w:p w14:paraId="26FF54FC" w14:textId="77777777" w:rsidR="0078012A" w:rsidRPr="0078012A" w:rsidRDefault="0078012A" w:rsidP="0078012A">
            <w:pPr>
              <w:spacing w:after="7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XXXVI.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$89,330.00</w:t>
            </w:r>
            <w:r w:rsidRPr="0078012A">
              <w:rPr>
                <w:rFonts w:ascii="Arial" w:eastAsia="Times New Roman" w:hAnsi="Arial" w:cs="Arial"/>
                <w:color w:val="2F2F2F"/>
                <w:sz w:val="18"/>
                <w:szCs w:val="18"/>
                <w:lang w:eastAsia="es-MX"/>
              </w:rPr>
              <w:t> a </w:t>
            </w:r>
            <w:r w:rsidRPr="0078012A">
              <w:rPr>
                <w:rFonts w:ascii="Arial" w:eastAsia="Times New Roman" w:hAnsi="Arial" w:cs="Arial"/>
                <w:b/>
                <w:bCs/>
                <w:color w:val="2F2F2F"/>
                <w:sz w:val="18"/>
                <w:szCs w:val="18"/>
                <w:lang w:eastAsia="es-MX"/>
              </w:rPr>
              <w:t>$111,660.00</w:t>
            </w:r>
            <w:r w:rsidRPr="0078012A">
              <w:rPr>
                <w:rFonts w:ascii="Arial" w:eastAsia="Times New Roman" w:hAnsi="Arial" w:cs="Arial"/>
                <w:color w:val="2F2F2F"/>
                <w:sz w:val="18"/>
                <w:szCs w:val="18"/>
                <w:lang w:eastAsia="es-MX"/>
              </w:rPr>
              <w:t> a la establecida en las fracciones XXXVI, XXXVII, XXXVIII, XLII y XLIV, y, en su caso, la cancelación de la autorización para recibir donativos deducibles.</w:t>
            </w:r>
          </w:p>
          <w:p w14:paraId="2C6C1879" w14:textId="77777777" w:rsidR="0078012A" w:rsidRPr="0078012A" w:rsidRDefault="0078012A" w:rsidP="0078012A">
            <w:pPr>
              <w:spacing w:after="7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49F39407" w14:textId="77777777" w:rsidR="0078012A" w:rsidRPr="0078012A" w:rsidRDefault="0078012A" w:rsidP="0078012A">
            <w:pPr>
              <w:spacing w:after="7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XXXIX.</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$156,930.00</w:t>
            </w:r>
            <w:r w:rsidRPr="0078012A">
              <w:rPr>
                <w:rFonts w:ascii="Arial" w:eastAsia="Times New Roman" w:hAnsi="Arial" w:cs="Arial"/>
                <w:color w:val="2F2F2F"/>
                <w:sz w:val="18"/>
                <w:szCs w:val="18"/>
                <w:lang w:eastAsia="es-MX"/>
              </w:rPr>
              <w:t> a </w:t>
            </w:r>
            <w:r w:rsidRPr="0078012A">
              <w:rPr>
                <w:rFonts w:ascii="Arial" w:eastAsia="Times New Roman" w:hAnsi="Arial" w:cs="Arial"/>
                <w:b/>
                <w:bCs/>
                <w:color w:val="2F2F2F"/>
                <w:sz w:val="18"/>
                <w:szCs w:val="18"/>
                <w:lang w:eastAsia="es-MX"/>
              </w:rPr>
              <w:t>$223,420.00</w:t>
            </w:r>
            <w:r w:rsidRPr="0078012A">
              <w:rPr>
                <w:rFonts w:ascii="Arial" w:eastAsia="Times New Roman" w:hAnsi="Arial" w:cs="Arial"/>
                <w:color w:val="2F2F2F"/>
                <w:sz w:val="18"/>
                <w:szCs w:val="18"/>
                <w:lang w:eastAsia="es-MX"/>
              </w:rPr>
              <w:t> a la establecida en la fracción XXXIX.</w:t>
            </w:r>
          </w:p>
          <w:p w14:paraId="2082A19E" w14:textId="77777777" w:rsidR="0078012A" w:rsidRPr="0078012A" w:rsidRDefault="0078012A" w:rsidP="0078012A">
            <w:pPr>
              <w:spacing w:after="7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XL.</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$1.00</w:t>
            </w:r>
            <w:r w:rsidRPr="0078012A">
              <w:rPr>
                <w:rFonts w:ascii="Arial" w:eastAsia="Times New Roman" w:hAnsi="Arial" w:cs="Arial"/>
                <w:color w:val="2F2F2F"/>
                <w:sz w:val="18"/>
                <w:szCs w:val="18"/>
                <w:lang w:eastAsia="es-MX"/>
              </w:rPr>
              <w:t> a </w:t>
            </w:r>
            <w:r w:rsidRPr="0078012A">
              <w:rPr>
                <w:rFonts w:ascii="Arial" w:eastAsia="Times New Roman" w:hAnsi="Arial" w:cs="Arial"/>
                <w:b/>
                <w:bCs/>
                <w:color w:val="2F2F2F"/>
                <w:sz w:val="18"/>
                <w:szCs w:val="18"/>
                <w:lang w:eastAsia="es-MX"/>
              </w:rPr>
              <w:t>$10.00</w:t>
            </w:r>
            <w:r w:rsidRPr="0078012A">
              <w:rPr>
                <w:rFonts w:ascii="Arial" w:eastAsia="Times New Roman" w:hAnsi="Arial" w:cs="Arial"/>
                <w:color w:val="2F2F2F"/>
                <w:sz w:val="18"/>
                <w:szCs w:val="18"/>
                <w:lang w:eastAsia="es-MX"/>
              </w:rPr>
              <w:t> a la establecida en la fracción XLIII, por cada comprobante fiscal digital por Internet enviado que contenga información que no cumple con las especificaciones tecnológicas determinadas por el Servicio de Administración Tributaria.</w:t>
            </w:r>
          </w:p>
          <w:p w14:paraId="4E7EF267" w14:textId="77777777" w:rsidR="0078012A" w:rsidRPr="0078012A" w:rsidRDefault="0078012A" w:rsidP="0078012A">
            <w:pPr>
              <w:spacing w:after="7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82-B.</w:t>
            </w:r>
            <w:r w:rsidRPr="0078012A">
              <w:rPr>
                <w:rFonts w:ascii="Arial" w:eastAsia="Times New Roman" w:hAnsi="Arial" w:cs="Arial"/>
                <w:color w:val="2F2F2F"/>
                <w:sz w:val="20"/>
                <w:szCs w:val="20"/>
                <w:lang w:eastAsia="es-MX"/>
              </w:rPr>
              <w:t>.......................................................................................................................</w:t>
            </w:r>
          </w:p>
          <w:p w14:paraId="7726489C" w14:textId="77777777" w:rsidR="0078012A" w:rsidRPr="0078012A" w:rsidRDefault="0078012A" w:rsidP="0078012A">
            <w:pPr>
              <w:spacing w:after="7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$50,000.00</w:t>
            </w:r>
            <w:r w:rsidRPr="0078012A">
              <w:rPr>
                <w:rFonts w:ascii="Arial" w:eastAsia="Times New Roman" w:hAnsi="Arial" w:cs="Arial"/>
                <w:color w:val="2F2F2F"/>
                <w:sz w:val="18"/>
                <w:szCs w:val="18"/>
                <w:lang w:eastAsia="es-MX"/>
              </w:rPr>
              <w:t> a </w:t>
            </w:r>
            <w:r w:rsidRPr="0078012A">
              <w:rPr>
                <w:rFonts w:ascii="Arial" w:eastAsia="Times New Roman" w:hAnsi="Arial" w:cs="Arial"/>
                <w:b/>
                <w:bCs/>
                <w:color w:val="2F2F2F"/>
                <w:sz w:val="18"/>
                <w:szCs w:val="18"/>
                <w:lang w:eastAsia="es-MX"/>
              </w:rPr>
              <w:t>$20,000,000.00</w:t>
            </w:r>
            <w:r w:rsidRPr="0078012A">
              <w:rPr>
                <w:rFonts w:ascii="Arial" w:eastAsia="Times New Roman" w:hAnsi="Arial" w:cs="Arial"/>
                <w:color w:val="2F2F2F"/>
                <w:sz w:val="18"/>
                <w:szCs w:val="18"/>
                <w:lang w:eastAsia="es-MX"/>
              </w:rPr>
              <w:t> en el supuesto previsto en la fracción I.</w:t>
            </w:r>
          </w:p>
          <w:p w14:paraId="12BC77CB" w14:textId="77777777" w:rsidR="0078012A" w:rsidRPr="0078012A" w:rsidRDefault="0078012A" w:rsidP="0078012A">
            <w:pPr>
              <w:spacing w:after="7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$15,000.00</w:t>
            </w:r>
            <w:r w:rsidRPr="0078012A">
              <w:rPr>
                <w:rFonts w:ascii="Arial" w:eastAsia="Times New Roman" w:hAnsi="Arial" w:cs="Arial"/>
                <w:color w:val="2F2F2F"/>
                <w:sz w:val="18"/>
                <w:szCs w:val="18"/>
                <w:lang w:eastAsia="es-MX"/>
              </w:rPr>
              <w:t> a </w:t>
            </w:r>
            <w:r w:rsidRPr="0078012A">
              <w:rPr>
                <w:rFonts w:ascii="Arial" w:eastAsia="Times New Roman" w:hAnsi="Arial" w:cs="Arial"/>
                <w:b/>
                <w:bCs/>
                <w:color w:val="2F2F2F"/>
                <w:sz w:val="18"/>
                <w:szCs w:val="18"/>
                <w:lang w:eastAsia="es-MX"/>
              </w:rPr>
              <w:t>$20,000.00</w:t>
            </w:r>
            <w:r w:rsidRPr="0078012A">
              <w:rPr>
                <w:rFonts w:ascii="Arial" w:eastAsia="Times New Roman" w:hAnsi="Arial" w:cs="Arial"/>
                <w:color w:val="2F2F2F"/>
                <w:sz w:val="18"/>
                <w:szCs w:val="18"/>
                <w:lang w:eastAsia="es-MX"/>
              </w:rPr>
              <w:t> en el supuesto previsto en la fracción II.</w:t>
            </w:r>
          </w:p>
          <w:p w14:paraId="634C689B" w14:textId="77777777" w:rsidR="0078012A" w:rsidRPr="0078012A" w:rsidRDefault="0078012A" w:rsidP="0078012A">
            <w:pPr>
              <w:spacing w:after="7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$20,000.00</w:t>
            </w:r>
            <w:r w:rsidRPr="0078012A">
              <w:rPr>
                <w:rFonts w:ascii="Arial" w:eastAsia="Times New Roman" w:hAnsi="Arial" w:cs="Arial"/>
                <w:color w:val="2F2F2F"/>
                <w:sz w:val="18"/>
                <w:szCs w:val="18"/>
                <w:lang w:eastAsia="es-MX"/>
              </w:rPr>
              <w:t> a </w:t>
            </w:r>
            <w:r w:rsidRPr="0078012A">
              <w:rPr>
                <w:rFonts w:ascii="Arial" w:eastAsia="Times New Roman" w:hAnsi="Arial" w:cs="Arial"/>
                <w:b/>
                <w:bCs/>
                <w:color w:val="2F2F2F"/>
                <w:sz w:val="18"/>
                <w:szCs w:val="18"/>
                <w:lang w:eastAsia="es-MX"/>
              </w:rPr>
              <w:t>$25,000.00</w:t>
            </w:r>
            <w:r w:rsidRPr="0078012A">
              <w:rPr>
                <w:rFonts w:ascii="Arial" w:eastAsia="Times New Roman" w:hAnsi="Arial" w:cs="Arial"/>
                <w:color w:val="2F2F2F"/>
                <w:sz w:val="18"/>
                <w:szCs w:val="18"/>
                <w:lang w:eastAsia="es-MX"/>
              </w:rPr>
              <w:t> en el supuesto previsto en la fracción III.</w:t>
            </w:r>
          </w:p>
          <w:p w14:paraId="0555F58D" w14:textId="77777777" w:rsidR="0078012A" w:rsidRPr="0078012A" w:rsidRDefault="0078012A" w:rsidP="0078012A">
            <w:pPr>
              <w:spacing w:after="7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$100,000.00</w:t>
            </w:r>
            <w:r w:rsidRPr="0078012A">
              <w:rPr>
                <w:rFonts w:ascii="Arial" w:eastAsia="Times New Roman" w:hAnsi="Arial" w:cs="Arial"/>
                <w:color w:val="2F2F2F"/>
                <w:sz w:val="18"/>
                <w:szCs w:val="18"/>
                <w:lang w:eastAsia="es-MX"/>
              </w:rPr>
              <w:t> a </w:t>
            </w:r>
            <w:r w:rsidRPr="0078012A">
              <w:rPr>
                <w:rFonts w:ascii="Arial" w:eastAsia="Times New Roman" w:hAnsi="Arial" w:cs="Arial"/>
                <w:b/>
                <w:bCs/>
                <w:color w:val="2F2F2F"/>
                <w:sz w:val="18"/>
                <w:szCs w:val="18"/>
                <w:lang w:eastAsia="es-MX"/>
              </w:rPr>
              <w:t>$300,000.00</w:t>
            </w:r>
            <w:r w:rsidRPr="0078012A">
              <w:rPr>
                <w:rFonts w:ascii="Arial" w:eastAsia="Times New Roman" w:hAnsi="Arial" w:cs="Arial"/>
                <w:color w:val="2F2F2F"/>
                <w:sz w:val="18"/>
                <w:szCs w:val="18"/>
                <w:lang w:eastAsia="es-MX"/>
              </w:rPr>
              <w:t> en el supuesto previsto en la fracción IV.</w:t>
            </w:r>
          </w:p>
          <w:p w14:paraId="4DB9E3A2" w14:textId="77777777" w:rsidR="0078012A" w:rsidRPr="0078012A" w:rsidRDefault="0078012A" w:rsidP="0078012A">
            <w:pPr>
              <w:spacing w:after="78"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$25,000.00</w:t>
            </w:r>
            <w:r w:rsidRPr="0078012A">
              <w:rPr>
                <w:rFonts w:ascii="Arial" w:eastAsia="Times New Roman" w:hAnsi="Arial" w:cs="Arial"/>
                <w:color w:val="2F2F2F"/>
                <w:sz w:val="18"/>
                <w:szCs w:val="18"/>
                <w:lang w:eastAsia="es-MX"/>
              </w:rPr>
              <w:t> a </w:t>
            </w:r>
            <w:r w:rsidRPr="0078012A">
              <w:rPr>
                <w:rFonts w:ascii="Arial" w:eastAsia="Times New Roman" w:hAnsi="Arial" w:cs="Arial"/>
                <w:b/>
                <w:bCs/>
                <w:color w:val="2F2F2F"/>
                <w:sz w:val="18"/>
                <w:szCs w:val="18"/>
                <w:lang w:eastAsia="es-MX"/>
              </w:rPr>
              <w:t>$30,000.00</w:t>
            </w:r>
            <w:r w:rsidRPr="0078012A">
              <w:rPr>
                <w:rFonts w:ascii="Arial" w:eastAsia="Times New Roman" w:hAnsi="Arial" w:cs="Arial"/>
                <w:color w:val="2F2F2F"/>
                <w:sz w:val="18"/>
                <w:szCs w:val="18"/>
                <w:lang w:eastAsia="es-MX"/>
              </w:rPr>
              <w:t> en el supuesto previsto en la fracción V.</w:t>
            </w:r>
          </w:p>
          <w:p w14:paraId="6F5EADA4"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$100,000.00</w:t>
            </w:r>
            <w:r w:rsidRPr="0078012A">
              <w:rPr>
                <w:rFonts w:ascii="Arial" w:eastAsia="Times New Roman" w:hAnsi="Arial" w:cs="Arial"/>
                <w:color w:val="2F2F2F"/>
                <w:sz w:val="18"/>
                <w:szCs w:val="18"/>
                <w:lang w:eastAsia="es-MX"/>
              </w:rPr>
              <w:t> a </w:t>
            </w:r>
            <w:r w:rsidRPr="0078012A">
              <w:rPr>
                <w:rFonts w:ascii="Arial" w:eastAsia="Times New Roman" w:hAnsi="Arial" w:cs="Arial"/>
                <w:b/>
                <w:bCs/>
                <w:color w:val="2F2F2F"/>
                <w:sz w:val="18"/>
                <w:szCs w:val="18"/>
                <w:lang w:eastAsia="es-MX"/>
              </w:rPr>
              <w:t>$500,000.00</w:t>
            </w:r>
            <w:r w:rsidRPr="0078012A">
              <w:rPr>
                <w:rFonts w:ascii="Arial" w:eastAsia="Times New Roman" w:hAnsi="Arial" w:cs="Arial"/>
                <w:color w:val="2F2F2F"/>
                <w:sz w:val="18"/>
                <w:szCs w:val="18"/>
                <w:lang w:eastAsia="es-MX"/>
              </w:rPr>
              <w:t> en el supuesto previsto en la fracción VI.</w:t>
            </w:r>
          </w:p>
          <w:p w14:paraId="1E386D15"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$50,000.00</w:t>
            </w:r>
            <w:r w:rsidRPr="0078012A">
              <w:rPr>
                <w:rFonts w:ascii="Arial" w:eastAsia="Times New Roman" w:hAnsi="Arial" w:cs="Arial"/>
                <w:color w:val="2F2F2F"/>
                <w:sz w:val="18"/>
                <w:szCs w:val="18"/>
                <w:lang w:eastAsia="es-MX"/>
              </w:rPr>
              <w:t> a </w:t>
            </w:r>
            <w:r w:rsidRPr="0078012A">
              <w:rPr>
                <w:rFonts w:ascii="Arial" w:eastAsia="Times New Roman" w:hAnsi="Arial" w:cs="Arial"/>
                <w:b/>
                <w:bCs/>
                <w:color w:val="2F2F2F"/>
                <w:sz w:val="18"/>
                <w:szCs w:val="18"/>
                <w:lang w:eastAsia="es-MX"/>
              </w:rPr>
              <w:t>$70,000.00</w:t>
            </w:r>
            <w:r w:rsidRPr="0078012A">
              <w:rPr>
                <w:rFonts w:ascii="Arial" w:eastAsia="Times New Roman" w:hAnsi="Arial" w:cs="Arial"/>
                <w:color w:val="2F2F2F"/>
                <w:sz w:val="18"/>
                <w:szCs w:val="18"/>
                <w:lang w:eastAsia="es-MX"/>
              </w:rPr>
              <w:t> en el supuesto previsto en la fracción VII.</w:t>
            </w:r>
          </w:p>
          <w:p w14:paraId="75BD85E2" w14:textId="77777777" w:rsidR="0078012A" w:rsidRPr="0078012A" w:rsidRDefault="0078012A" w:rsidP="0078012A">
            <w:pPr>
              <w:spacing w:after="10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82-D.</w:t>
            </w:r>
            <w:r w:rsidRPr="0078012A">
              <w:rPr>
                <w:rFonts w:ascii="Arial" w:eastAsia="Times New Roman" w:hAnsi="Arial" w:cs="Arial"/>
                <w:color w:val="2F2F2F"/>
                <w:sz w:val="20"/>
                <w:szCs w:val="20"/>
                <w:lang w:eastAsia="es-MX"/>
              </w:rPr>
              <w:t>.......................................................................................................................</w:t>
            </w:r>
          </w:p>
          <w:p w14:paraId="02C62558" w14:textId="77777777" w:rsidR="0078012A" w:rsidRPr="0078012A" w:rsidRDefault="0078012A" w:rsidP="0078012A">
            <w:pPr>
              <w:spacing w:after="100"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p>
          <w:p w14:paraId="0693465D" w14:textId="77777777" w:rsidR="0078012A" w:rsidRPr="0078012A" w:rsidRDefault="0078012A" w:rsidP="0078012A">
            <w:pPr>
              <w:spacing w:after="100"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$50,000.00 </w:t>
            </w:r>
            <w:r w:rsidRPr="0078012A">
              <w:rPr>
                <w:rFonts w:ascii="Arial" w:eastAsia="Times New Roman" w:hAnsi="Arial" w:cs="Arial"/>
                <w:color w:val="2F2F2F"/>
                <w:sz w:val="18"/>
                <w:szCs w:val="18"/>
                <w:lang w:eastAsia="es-MX"/>
              </w:rPr>
              <w:t>a</w:t>
            </w:r>
            <w:r w:rsidRPr="0078012A">
              <w:rPr>
                <w:rFonts w:ascii="Arial" w:eastAsia="Times New Roman" w:hAnsi="Arial" w:cs="Arial"/>
                <w:b/>
                <w:bCs/>
                <w:color w:val="2F2F2F"/>
                <w:sz w:val="18"/>
                <w:szCs w:val="18"/>
                <w:lang w:eastAsia="es-MX"/>
              </w:rPr>
              <w:t> $100,000.00 </w:t>
            </w:r>
            <w:r w:rsidRPr="0078012A">
              <w:rPr>
                <w:rFonts w:ascii="Arial" w:eastAsia="Times New Roman" w:hAnsi="Arial" w:cs="Arial"/>
                <w:color w:val="2F2F2F"/>
                <w:sz w:val="18"/>
                <w:szCs w:val="18"/>
                <w:lang w:eastAsia="es-MX"/>
              </w:rPr>
              <w:t>en el supuesto previsto en la fracción II.</w:t>
            </w:r>
          </w:p>
          <w:p w14:paraId="5AFF0366" w14:textId="77777777" w:rsidR="0078012A" w:rsidRPr="0078012A" w:rsidRDefault="0078012A" w:rsidP="0078012A">
            <w:pPr>
              <w:spacing w:after="100"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$100,000.00 </w:t>
            </w:r>
            <w:r w:rsidRPr="0078012A">
              <w:rPr>
                <w:rFonts w:ascii="Arial" w:eastAsia="Times New Roman" w:hAnsi="Arial" w:cs="Arial"/>
                <w:color w:val="2F2F2F"/>
                <w:sz w:val="18"/>
                <w:szCs w:val="18"/>
                <w:lang w:eastAsia="es-MX"/>
              </w:rPr>
              <w:t>a</w:t>
            </w:r>
            <w:r w:rsidRPr="0078012A">
              <w:rPr>
                <w:rFonts w:ascii="Arial" w:eastAsia="Times New Roman" w:hAnsi="Arial" w:cs="Arial"/>
                <w:b/>
                <w:bCs/>
                <w:color w:val="2F2F2F"/>
                <w:sz w:val="18"/>
                <w:szCs w:val="18"/>
                <w:lang w:eastAsia="es-MX"/>
              </w:rPr>
              <w:t> $350,000.00 </w:t>
            </w:r>
            <w:r w:rsidRPr="0078012A">
              <w:rPr>
                <w:rFonts w:ascii="Arial" w:eastAsia="Times New Roman" w:hAnsi="Arial" w:cs="Arial"/>
                <w:color w:val="2F2F2F"/>
                <w:sz w:val="18"/>
                <w:szCs w:val="18"/>
                <w:lang w:eastAsia="es-MX"/>
              </w:rPr>
              <w:t>en el supuesto previsto en la fracción III.</w:t>
            </w:r>
          </w:p>
          <w:p w14:paraId="043257EF" w14:textId="77777777" w:rsidR="0078012A" w:rsidRPr="0078012A" w:rsidRDefault="0078012A" w:rsidP="0078012A">
            <w:pPr>
              <w:spacing w:after="100"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$200,000.00 </w:t>
            </w:r>
            <w:r w:rsidRPr="0078012A">
              <w:rPr>
                <w:rFonts w:ascii="Arial" w:eastAsia="Times New Roman" w:hAnsi="Arial" w:cs="Arial"/>
                <w:color w:val="2F2F2F"/>
                <w:sz w:val="18"/>
                <w:szCs w:val="18"/>
                <w:lang w:eastAsia="es-MX"/>
              </w:rPr>
              <w:t>a</w:t>
            </w:r>
            <w:r w:rsidRPr="0078012A">
              <w:rPr>
                <w:rFonts w:ascii="Arial" w:eastAsia="Times New Roman" w:hAnsi="Arial" w:cs="Arial"/>
                <w:b/>
                <w:bCs/>
                <w:color w:val="2F2F2F"/>
                <w:sz w:val="18"/>
                <w:szCs w:val="18"/>
                <w:lang w:eastAsia="es-MX"/>
              </w:rPr>
              <w:t> $2,000,000.00 </w:t>
            </w:r>
            <w:r w:rsidRPr="0078012A">
              <w:rPr>
                <w:rFonts w:ascii="Arial" w:eastAsia="Times New Roman" w:hAnsi="Arial" w:cs="Arial"/>
                <w:color w:val="2F2F2F"/>
                <w:sz w:val="18"/>
                <w:szCs w:val="18"/>
                <w:lang w:eastAsia="es-MX"/>
              </w:rPr>
              <w:t>en el supuesto previsto en la fracción IV.</w:t>
            </w:r>
          </w:p>
          <w:p w14:paraId="1A6427FF" w14:textId="77777777" w:rsidR="0078012A" w:rsidRPr="0078012A" w:rsidRDefault="0078012A" w:rsidP="0078012A">
            <w:pPr>
              <w:spacing w:after="10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84</w:t>
            </w:r>
            <w:r w:rsidRPr="0078012A">
              <w:rPr>
                <w:rFonts w:ascii="Arial" w:eastAsia="Times New Roman" w:hAnsi="Arial" w:cs="Arial"/>
                <w:color w:val="2F2F2F"/>
                <w:sz w:val="18"/>
                <w:szCs w:val="18"/>
                <w:lang w:eastAsia="es-MX"/>
              </w:rPr>
              <w:t>.-</w:t>
            </w:r>
            <w:r w:rsidRPr="0078012A">
              <w:rPr>
                <w:rFonts w:ascii="Arial" w:eastAsia="Times New Roman" w:hAnsi="Arial" w:cs="Arial"/>
                <w:color w:val="2F2F2F"/>
                <w:sz w:val="20"/>
                <w:szCs w:val="20"/>
                <w:lang w:eastAsia="es-MX"/>
              </w:rPr>
              <w:t>.........................................................................................................................</w:t>
            </w:r>
          </w:p>
          <w:p w14:paraId="0F5F0FA5" w14:textId="77777777" w:rsidR="0078012A" w:rsidRPr="0078012A" w:rsidRDefault="0078012A" w:rsidP="0078012A">
            <w:pPr>
              <w:spacing w:after="100"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$230.00</w:t>
            </w:r>
            <w:r w:rsidRPr="0078012A">
              <w:rPr>
                <w:rFonts w:ascii="Arial" w:eastAsia="Times New Roman" w:hAnsi="Arial" w:cs="Arial"/>
                <w:color w:val="2F2F2F"/>
                <w:sz w:val="18"/>
                <w:szCs w:val="18"/>
                <w:lang w:eastAsia="es-MX"/>
              </w:rPr>
              <w:t> a </w:t>
            </w:r>
            <w:r w:rsidRPr="0078012A">
              <w:rPr>
                <w:rFonts w:ascii="Arial" w:eastAsia="Times New Roman" w:hAnsi="Arial" w:cs="Arial"/>
                <w:b/>
                <w:bCs/>
                <w:color w:val="2F2F2F"/>
                <w:sz w:val="18"/>
                <w:szCs w:val="18"/>
                <w:lang w:eastAsia="es-MX"/>
              </w:rPr>
              <w:t>$4,270.00</w:t>
            </w:r>
            <w:r w:rsidRPr="0078012A">
              <w:rPr>
                <w:rFonts w:ascii="Arial" w:eastAsia="Times New Roman" w:hAnsi="Arial" w:cs="Arial"/>
                <w:color w:val="2F2F2F"/>
                <w:sz w:val="18"/>
                <w:szCs w:val="18"/>
                <w:lang w:eastAsia="es-MX"/>
              </w:rPr>
              <w:t> por cometer la señalada en la fracción IV consistente en no hacer los asientos correspondientes a las operaciones efectuadas; hacerlos incompletos, inexactos, con identificación incorrecta de su objeto o fuera de los plazos respectivos; y por la infracción consistente en registrar gastos inexistentes prevista en la citada fracción IV de un 55% a un 75% del monto de cada registro de gasto inexistente.</w:t>
            </w:r>
          </w:p>
          <w:p w14:paraId="4CE7F4A6" w14:textId="77777777" w:rsidR="0078012A" w:rsidRPr="0078012A" w:rsidRDefault="0078012A" w:rsidP="0078012A">
            <w:pPr>
              <w:spacing w:after="100"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20"/>
                <w:szCs w:val="20"/>
                <w:lang w:eastAsia="es-MX"/>
              </w:rPr>
              <w:t>        ..............................................................................................................................</w:t>
            </w:r>
          </w:p>
          <w:p w14:paraId="79A1579F" w14:textId="77777777" w:rsidR="0078012A" w:rsidRPr="0078012A" w:rsidRDefault="0078012A" w:rsidP="0078012A">
            <w:pPr>
              <w:spacing w:after="100"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w:t>
            </w:r>
            <w:r w:rsidRPr="0078012A">
              <w:rPr>
                <w:rFonts w:ascii="Arial" w:eastAsia="Times New Roman" w:hAnsi="Arial" w:cs="Arial"/>
                <w:color w:val="2F2F2F"/>
                <w:sz w:val="20"/>
                <w:szCs w:val="20"/>
                <w:lang w:eastAsia="es-MX"/>
              </w:rPr>
              <w:t>    .......................................................................................................................</w:t>
            </w:r>
          </w:p>
          <w:p w14:paraId="3DAB6E5D" w14:textId="77777777" w:rsidR="0078012A" w:rsidRPr="0078012A" w:rsidRDefault="0078012A" w:rsidP="0078012A">
            <w:pPr>
              <w:spacing w:after="100"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b)</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$1,490.00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$2,960.00 </w:t>
            </w:r>
            <w:r w:rsidRPr="0078012A">
              <w:rPr>
                <w:rFonts w:ascii="Arial" w:eastAsia="Times New Roman" w:hAnsi="Arial" w:cs="Arial"/>
                <w:color w:val="2F2F2F"/>
                <w:sz w:val="18"/>
                <w:szCs w:val="18"/>
                <w:lang w:eastAsia="es-MX"/>
              </w:rPr>
              <w:t>tratándose de contribuyentes que tributen conforme al Título IV, Capítulo II, Sección II de la Ley del Impuesto sobre la Renta. En caso de reincidencia, adicionalmente las autoridades fiscales podrán aplicar la clausura preventiva a que se refiere el inciso anterior.</w:t>
            </w:r>
          </w:p>
          <w:p w14:paraId="74B5CC82" w14:textId="77777777" w:rsidR="0078012A" w:rsidRPr="0078012A" w:rsidRDefault="0078012A" w:rsidP="0078012A">
            <w:pPr>
              <w:spacing w:after="100"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$14,830.00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$84,740.00 </w:t>
            </w:r>
            <w:r w:rsidRPr="0078012A">
              <w:rPr>
                <w:rFonts w:ascii="Arial" w:eastAsia="Times New Roman" w:hAnsi="Arial" w:cs="Arial"/>
                <w:color w:val="2F2F2F"/>
                <w:sz w:val="18"/>
                <w:szCs w:val="18"/>
                <w:lang w:eastAsia="es-MX"/>
              </w:rPr>
              <w:t>tratándose de contribuyentes que cuenten con la autorización para recibir donativos deducibles a que se refieren los artículos 79, 82, 83 y 84 de la Ley del Impuesto sobre la Renta y 31 y 114 del Reglamento de dicha Ley, según corresponda. En caso de reincidencia, además se revocará la autorización para recibir donativos deducibles.</w:t>
            </w:r>
          </w:p>
          <w:p w14:paraId="7D73988D" w14:textId="77777777" w:rsidR="0078012A" w:rsidRPr="0078012A" w:rsidRDefault="0078012A" w:rsidP="0078012A">
            <w:pPr>
              <w:spacing w:after="10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6B046D7" w14:textId="77777777" w:rsidR="0078012A" w:rsidRPr="0078012A" w:rsidRDefault="0078012A" w:rsidP="0078012A">
            <w:pPr>
              <w:spacing w:after="10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439A9C6B" w14:textId="77777777" w:rsidR="0078012A" w:rsidRPr="0078012A" w:rsidRDefault="0078012A" w:rsidP="0078012A">
            <w:pPr>
              <w:spacing w:after="100"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$16,670.00</w:t>
            </w:r>
            <w:r w:rsidRPr="0078012A">
              <w:rPr>
                <w:rFonts w:ascii="Arial" w:eastAsia="Times New Roman" w:hAnsi="Arial" w:cs="Arial"/>
                <w:color w:val="2F2F2F"/>
                <w:sz w:val="18"/>
                <w:szCs w:val="18"/>
                <w:lang w:eastAsia="es-MX"/>
              </w:rPr>
              <w:t> a </w:t>
            </w:r>
            <w:r w:rsidRPr="0078012A">
              <w:rPr>
                <w:rFonts w:ascii="Arial" w:eastAsia="Times New Roman" w:hAnsi="Arial" w:cs="Arial"/>
                <w:b/>
                <w:bCs/>
                <w:color w:val="2F2F2F"/>
                <w:sz w:val="18"/>
                <w:szCs w:val="18"/>
                <w:lang w:eastAsia="es-MX"/>
              </w:rPr>
              <w:t>$95,300.00</w:t>
            </w:r>
            <w:r w:rsidRPr="0078012A">
              <w:rPr>
                <w:rFonts w:ascii="Arial" w:eastAsia="Times New Roman" w:hAnsi="Arial" w:cs="Arial"/>
                <w:color w:val="2F2F2F"/>
                <w:sz w:val="18"/>
                <w:szCs w:val="18"/>
                <w:lang w:eastAsia="es-MX"/>
              </w:rPr>
              <w:t>, a la señalada en la fracción IX cuando se trate de la primera infracción. Tratándose de contribuyentes que tributen conforme al Título IV, Capítulo II, Sección II de la Ley del Impuesto sobre la Renta, la multa será de </w:t>
            </w:r>
            <w:r w:rsidRPr="0078012A">
              <w:rPr>
                <w:rFonts w:ascii="Arial" w:eastAsia="Times New Roman" w:hAnsi="Arial" w:cs="Arial"/>
                <w:b/>
                <w:bCs/>
                <w:color w:val="2F2F2F"/>
                <w:sz w:val="18"/>
                <w:szCs w:val="18"/>
                <w:lang w:eastAsia="es-MX"/>
              </w:rPr>
              <w:t>$1,670.00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$3,330.00 </w:t>
            </w:r>
            <w:r w:rsidRPr="0078012A">
              <w:rPr>
                <w:rFonts w:ascii="Arial" w:eastAsia="Times New Roman" w:hAnsi="Arial" w:cs="Arial"/>
                <w:color w:val="2F2F2F"/>
                <w:sz w:val="18"/>
                <w:szCs w:val="18"/>
                <w:lang w:eastAsia="es-MX"/>
              </w:rPr>
              <w:t>por la primera infracción. En el caso de reincidencia, la sanción consistirá en la clausura preventiva del establecimiento del contribuyente por un plazo de 3 a 15 días. Para determinar dicho plazo, las autoridades fiscales tomarán en consideración lo previsto por el artículo 75 de este Código.</w:t>
            </w:r>
          </w:p>
          <w:p w14:paraId="1D6F8772" w14:textId="77777777" w:rsidR="0078012A" w:rsidRPr="0078012A" w:rsidRDefault="0078012A" w:rsidP="0078012A">
            <w:pPr>
              <w:spacing w:after="10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5AABDA55" w14:textId="77777777" w:rsidR="0078012A" w:rsidRPr="0078012A" w:rsidRDefault="0078012A" w:rsidP="0078012A">
            <w:pPr>
              <w:spacing w:after="100"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IX.</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$13,490.00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$134,840.00 </w:t>
            </w:r>
            <w:r w:rsidRPr="0078012A">
              <w:rPr>
                <w:rFonts w:ascii="Arial" w:eastAsia="Times New Roman" w:hAnsi="Arial" w:cs="Arial"/>
                <w:color w:val="2F2F2F"/>
                <w:sz w:val="18"/>
                <w:szCs w:val="18"/>
                <w:lang w:eastAsia="es-MX"/>
              </w:rPr>
              <w:t>a la comprendida en la fracción X.</w:t>
            </w:r>
          </w:p>
          <w:p w14:paraId="0DE3D862" w14:textId="77777777" w:rsidR="0078012A" w:rsidRPr="0078012A" w:rsidRDefault="0078012A" w:rsidP="0078012A">
            <w:pPr>
              <w:spacing w:after="10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78F0D17C" w14:textId="77777777" w:rsidR="0078012A" w:rsidRPr="0078012A" w:rsidRDefault="0078012A" w:rsidP="0078012A">
            <w:pPr>
              <w:spacing w:after="100"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$13,490.00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$134,840.00 </w:t>
            </w:r>
            <w:r w:rsidRPr="0078012A">
              <w:rPr>
                <w:rFonts w:ascii="Arial" w:eastAsia="Times New Roman" w:hAnsi="Arial" w:cs="Arial"/>
                <w:color w:val="2F2F2F"/>
                <w:sz w:val="18"/>
                <w:szCs w:val="18"/>
                <w:lang w:eastAsia="es-MX"/>
              </w:rPr>
              <w:t>a la comprendida en la fracción XVII.</w:t>
            </w:r>
          </w:p>
          <w:p w14:paraId="49A1707E" w14:textId="77777777" w:rsidR="0078012A" w:rsidRPr="0078012A" w:rsidRDefault="0078012A" w:rsidP="0078012A">
            <w:pPr>
              <w:spacing w:after="10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516561B9" w14:textId="77777777" w:rsidR="0078012A" w:rsidRPr="0078012A" w:rsidRDefault="0078012A" w:rsidP="0078012A">
            <w:pPr>
              <w:spacing w:after="10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84-B</w:t>
            </w:r>
            <w:r w:rsidRPr="0078012A">
              <w:rPr>
                <w:rFonts w:ascii="Arial" w:eastAsia="Times New Roman" w:hAnsi="Arial" w:cs="Arial"/>
                <w:color w:val="2F2F2F"/>
                <w:sz w:val="18"/>
                <w:szCs w:val="18"/>
                <w:lang w:eastAsia="es-MX"/>
              </w:rPr>
              <w:t>.</w:t>
            </w:r>
            <w:r w:rsidRPr="0078012A">
              <w:rPr>
                <w:rFonts w:ascii="Arial" w:eastAsia="Times New Roman" w:hAnsi="Arial" w:cs="Arial"/>
                <w:color w:val="2F2F2F"/>
                <w:sz w:val="20"/>
                <w:szCs w:val="20"/>
                <w:lang w:eastAsia="es-MX"/>
              </w:rPr>
              <w:t>.......................................................................................................................</w:t>
            </w:r>
          </w:p>
          <w:p w14:paraId="3962C8C7" w14:textId="77777777" w:rsidR="0078012A" w:rsidRPr="0078012A" w:rsidRDefault="0078012A" w:rsidP="0078012A">
            <w:pPr>
              <w:spacing w:after="100"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$310,760.00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$345,300.00</w:t>
            </w:r>
            <w:r w:rsidRPr="0078012A">
              <w:rPr>
                <w:rFonts w:ascii="Arial" w:eastAsia="Times New Roman" w:hAnsi="Arial" w:cs="Arial"/>
                <w:color w:val="2F2F2F"/>
                <w:sz w:val="18"/>
                <w:szCs w:val="18"/>
                <w:lang w:eastAsia="es-MX"/>
              </w:rPr>
              <w:t>, a las establecidas en las fracciones VIII, IX y X.</w:t>
            </w:r>
          </w:p>
          <w:p w14:paraId="1DBD5A94" w14:textId="77777777" w:rsidR="0078012A" w:rsidRPr="0078012A" w:rsidRDefault="0078012A" w:rsidP="0078012A">
            <w:pPr>
              <w:spacing w:after="100"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IX.</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$310,760.00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$345,300.00</w:t>
            </w:r>
            <w:r w:rsidRPr="0078012A">
              <w:rPr>
                <w:rFonts w:ascii="Arial" w:eastAsia="Times New Roman" w:hAnsi="Arial" w:cs="Arial"/>
                <w:color w:val="2F2F2F"/>
                <w:sz w:val="18"/>
                <w:szCs w:val="18"/>
                <w:lang w:eastAsia="es-MX"/>
              </w:rPr>
              <w:t>, a las establecidas en la fracción XI.</w:t>
            </w:r>
          </w:p>
          <w:p w14:paraId="0448A2E8" w14:textId="77777777" w:rsidR="0078012A" w:rsidRPr="0078012A" w:rsidRDefault="0078012A" w:rsidP="0078012A">
            <w:pPr>
              <w:spacing w:after="100"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$61,400.00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$73,680.00</w:t>
            </w:r>
            <w:r w:rsidRPr="0078012A">
              <w:rPr>
                <w:rFonts w:ascii="Arial" w:eastAsia="Times New Roman" w:hAnsi="Arial" w:cs="Arial"/>
                <w:color w:val="2F2F2F"/>
                <w:sz w:val="18"/>
                <w:szCs w:val="18"/>
                <w:lang w:eastAsia="es-MX"/>
              </w:rPr>
              <w:t>, a la establecida en la fracción XIV.</w:t>
            </w:r>
          </w:p>
          <w:p w14:paraId="719E482A" w14:textId="77777777" w:rsidR="0078012A" w:rsidRPr="0078012A" w:rsidRDefault="0078012A" w:rsidP="0078012A">
            <w:pPr>
              <w:spacing w:after="100"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$276,340.00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$614,070.00</w:t>
            </w:r>
            <w:r w:rsidRPr="0078012A">
              <w:rPr>
                <w:rFonts w:ascii="Arial" w:eastAsia="Times New Roman" w:hAnsi="Arial" w:cs="Arial"/>
                <w:color w:val="2F2F2F"/>
                <w:sz w:val="18"/>
                <w:szCs w:val="18"/>
                <w:lang w:eastAsia="es-MX"/>
              </w:rPr>
              <w:t>, a la establecida en la fracción XII.</w:t>
            </w:r>
          </w:p>
          <w:p w14:paraId="604361B3" w14:textId="77777777" w:rsidR="0078012A" w:rsidRPr="0078012A" w:rsidRDefault="0078012A" w:rsidP="0078012A">
            <w:pPr>
              <w:spacing w:after="100"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$5,710.00 </w:t>
            </w:r>
            <w:r w:rsidRPr="0078012A">
              <w:rPr>
                <w:rFonts w:ascii="Arial" w:eastAsia="Times New Roman" w:hAnsi="Arial" w:cs="Arial"/>
                <w:color w:val="2F2F2F"/>
                <w:sz w:val="18"/>
                <w:szCs w:val="18"/>
                <w:lang w:eastAsia="es-MX"/>
              </w:rPr>
              <w:t>a </w:t>
            </w:r>
            <w:r w:rsidRPr="0078012A">
              <w:rPr>
                <w:rFonts w:ascii="Arial" w:eastAsia="Times New Roman" w:hAnsi="Arial" w:cs="Arial"/>
                <w:b/>
                <w:bCs/>
                <w:color w:val="2F2F2F"/>
                <w:sz w:val="18"/>
                <w:szCs w:val="18"/>
                <w:lang w:eastAsia="es-MX"/>
              </w:rPr>
              <w:t>$85,540.00</w:t>
            </w:r>
            <w:r w:rsidRPr="0078012A">
              <w:rPr>
                <w:rFonts w:ascii="Arial" w:eastAsia="Times New Roman" w:hAnsi="Arial" w:cs="Arial"/>
                <w:color w:val="2F2F2F"/>
                <w:sz w:val="18"/>
                <w:szCs w:val="18"/>
                <w:lang w:eastAsia="es-MX"/>
              </w:rPr>
              <w:t>, a la establecida en la fracción XIII.</w:t>
            </w:r>
          </w:p>
          <w:p w14:paraId="14080658" w14:textId="77777777" w:rsidR="0078012A" w:rsidRPr="0078012A" w:rsidRDefault="0078012A" w:rsidP="0078012A">
            <w:pPr>
              <w:spacing w:after="100"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86-B</w:t>
            </w:r>
            <w:r w:rsidRPr="0078012A">
              <w:rPr>
                <w:rFonts w:ascii="Arial" w:eastAsia="Times New Roman" w:hAnsi="Arial" w:cs="Arial"/>
                <w:color w:val="2F2F2F"/>
                <w:sz w:val="18"/>
                <w:szCs w:val="18"/>
                <w:lang w:eastAsia="es-MX"/>
              </w:rPr>
              <w:t>.</w:t>
            </w:r>
            <w:r w:rsidRPr="0078012A">
              <w:rPr>
                <w:rFonts w:ascii="Arial" w:eastAsia="Times New Roman" w:hAnsi="Arial" w:cs="Arial"/>
                <w:color w:val="2F2F2F"/>
                <w:sz w:val="20"/>
                <w:szCs w:val="20"/>
                <w:lang w:eastAsia="es-MX"/>
              </w:rPr>
              <w:t>.......................................................................................................................</w:t>
            </w:r>
          </w:p>
          <w:p w14:paraId="12E80A2E" w14:textId="77777777" w:rsidR="0078012A" w:rsidRPr="0078012A" w:rsidRDefault="0078012A" w:rsidP="0078012A">
            <w:pPr>
              <w:spacing w:after="100"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$60.00</w:t>
            </w:r>
            <w:r w:rsidRPr="0078012A">
              <w:rPr>
                <w:rFonts w:ascii="Arial" w:eastAsia="Times New Roman" w:hAnsi="Arial" w:cs="Arial"/>
                <w:color w:val="2F2F2F"/>
                <w:sz w:val="18"/>
                <w:szCs w:val="18"/>
                <w:lang w:eastAsia="es-MX"/>
              </w:rPr>
              <w:t> a </w:t>
            </w:r>
            <w:r w:rsidRPr="0078012A">
              <w:rPr>
                <w:rFonts w:ascii="Arial" w:eastAsia="Times New Roman" w:hAnsi="Arial" w:cs="Arial"/>
                <w:b/>
                <w:bCs/>
                <w:color w:val="2F2F2F"/>
                <w:sz w:val="18"/>
                <w:szCs w:val="18"/>
                <w:lang w:eastAsia="es-MX"/>
              </w:rPr>
              <w:t>$120.00</w:t>
            </w:r>
            <w:r w:rsidRPr="0078012A">
              <w:rPr>
                <w:rFonts w:ascii="Arial" w:eastAsia="Times New Roman" w:hAnsi="Arial" w:cs="Arial"/>
                <w:color w:val="2F2F2F"/>
                <w:sz w:val="18"/>
                <w:szCs w:val="18"/>
                <w:lang w:eastAsia="es-MX"/>
              </w:rPr>
              <w:t>, a la comprendida en la fracción I, por cada marbete o precinto no adherido, o bien, por cada marbete o precinto falso o alterado.</w:t>
            </w:r>
          </w:p>
          <w:p w14:paraId="6ADB40A1" w14:textId="77777777" w:rsidR="0078012A" w:rsidRPr="0078012A" w:rsidRDefault="0078012A" w:rsidP="0078012A">
            <w:pPr>
              <w:spacing w:after="10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784B49FC" w14:textId="77777777" w:rsidR="0078012A" w:rsidRPr="0078012A" w:rsidRDefault="0078012A" w:rsidP="0078012A">
            <w:pPr>
              <w:spacing w:after="100"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$20.00</w:t>
            </w:r>
            <w:r w:rsidRPr="0078012A">
              <w:rPr>
                <w:rFonts w:ascii="Arial" w:eastAsia="Times New Roman" w:hAnsi="Arial" w:cs="Arial"/>
                <w:color w:val="2F2F2F"/>
                <w:sz w:val="18"/>
                <w:szCs w:val="18"/>
                <w:lang w:eastAsia="es-MX"/>
              </w:rPr>
              <w:t> a </w:t>
            </w:r>
            <w:r w:rsidRPr="0078012A">
              <w:rPr>
                <w:rFonts w:ascii="Arial" w:eastAsia="Times New Roman" w:hAnsi="Arial" w:cs="Arial"/>
                <w:b/>
                <w:bCs/>
                <w:color w:val="2F2F2F"/>
                <w:sz w:val="18"/>
                <w:szCs w:val="18"/>
                <w:lang w:eastAsia="es-MX"/>
              </w:rPr>
              <w:t>$60.00</w:t>
            </w:r>
            <w:r w:rsidRPr="0078012A">
              <w:rPr>
                <w:rFonts w:ascii="Arial" w:eastAsia="Times New Roman" w:hAnsi="Arial" w:cs="Arial"/>
                <w:color w:val="2F2F2F"/>
                <w:sz w:val="18"/>
                <w:szCs w:val="18"/>
                <w:lang w:eastAsia="es-MX"/>
              </w:rPr>
              <w:t>, a la comprendida en la fracción III, por cada envase o recipiente que carezca de marbete o precinto, según se trate, o bien por cada marbete o precinto falso o alterado.</w:t>
            </w:r>
          </w:p>
          <w:p w14:paraId="7B623F28" w14:textId="77777777" w:rsidR="0078012A" w:rsidRPr="0078012A" w:rsidRDefault="0078012A" w:rsidP="0078012A">
            <w:pPr>
              <w:spacing w:after="10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031DD00E" w14:textId="77777777" w:rsidR="0078012A" w:rsidRPr="0078012A" w:rsidRDefault="0078012A" w:rsidP="0078012A">
            <w:pPr>
              <w:spacing w:after="100"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w:t>
            </w:r>
            <w:r w:rsidRPr="0078012A">
              <w:rPr>
                <w:rFonts w:ascii="Arial" w:eastAsia="Times New Roman" w:hAnsi="Arial" w:cs="Arial"/>
                <w:b/>
                <w:bCs/>
                <w:color w:val="2F2F2F"/>
                <w:sz w:val="18"/>
                <w:szCs w:val="18"/>
                <w:lang w:eastAsia="es-MX"/>
              </w:rPr>
              <w:t>$490.00</w:t>
            </w:r>
            <w:r w:rsidRPr="0078012A">
              <w:rPr>
                <w:rFonts w:ascii="Arial" w:eastAsia="Times New Roman" w:hAnsi="Arial" w:cs="Arial"/>
                <w:color w:val="2F2F2F"/>
                <w:sz w:val="18"/>
                <w:szCs w:val="18"/>
                <w:lang w:eastAsia="es-MX"/>
              </w:rPr>
              <w:t> a </w:t>
            </w:r>
            <w:r w:rsidRPr="0078012A">
              <w:rPr>
                <w:rFonts w:ascii="Arial" w:eastAsia="Times New Roman" w:hAnsi="Arial" w:cs="Arial"/>
                <w:b/>
                <w:bCs/>
                <w:color w:val="2F2F2F"/>
                <w:sz w:val="18"/>
                <w:szCs w:val="18"/>
                <w:lang w:eastAsia="es-MX"/>
              </w:rPr>
              <w:t>$740.00</w:t>
            </w:r>
            <w:r w:rsidRPr="0078012A">
              <w:rPr>
                <w:rFonts w:ascii="Arial" w:eastAsia="Times New Roman" w:hAnsi="Arial" w:cs="Arial"/>
                <w:color w:val="2F2F2F"/>
                <w:sz w:val="18"/>
                <w:szCs w:val="18"/>
                <w:lang w:eastAsia="es-MX"/>
              </w:rPr>
              <w:t>, por cada marbete o precinto que haya sido adquirido ilegalmente.</w:t>
            </w:r>
          </w:p>
          <w:p w14:paraId="29C35991" w14:textId="77777777" w:rsidR="0078012A" w:rsidRPr="0078012A" w:rsidRDefault="0078012A" w:rsidP="0078012A">
            <w:pPr>
              <w:spacing w:after="10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464FD729" w14:textId="77777777" w:rsidR="0078012A" w:rsidRPr="0078012A" w:rsidRDefault="0078012A" w:rsidP="0078012A">
            <w:pPr>
              <w:spacing w:after="10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86-D.</w:t>
            </w:r>
            <w:r w:rsidRPr="0078012A">
              <w:rPr>
                <w:rFonts w:ascii="Arial" w:eastAsia="Times New Roman" w:hAnsi="Arial" w:cs="Arial"/>
                <w:color w:val="2F2F2F"/>
                <w:sz w:val="18"/>
                <w:szCs w:val="18"/>
                <w:lang w:eastAsia="es-MX"/>
              </w:rPr>
              <w:t> A quien cometa la infracción relacionada con la no habilitación del buzón tributario, el no registro o actualización de los medios de contacto conforme a lo previsto en el artículo 86-C, se impondrá una multa de </w:t>
            </w:r>
            <w:r w:rsidRPr="0078012A">
              <w:rPr>
                <w:rFonts w:ascii="Arial" w:eastAsia="Times New Roman" w:hAnsi="Arial" w:cs="Arial"/>
                <w:b/>
                <w:bCs/>
                <w:color w:val="2F2F2F"/>
                <w:sz w:val="18"/>
                <w:szCs w:val="18"/>
                <w:lang w:eastAsia="es-MX"/>
              </w:rPr>
              <w:t>$3,080.00</w:t>
            </w:r>
            <w:r w:rsidRPr="0078012A">
              <w:rPr>
                <w:rFonts w:ascii="Arial" w:eastAsia="Times New Roman" w:hAnsi="Arial" w:cs="Arial"/>
                <w:color w:val="2F2F2F"/>
                <w:sz w:val="18"/>
                <w:szCs w:val="18"/>
                <w:lang w:eastAsia="es-MX"/>
              </w:rPr>
              <w:t> a </w:t>
            </w:r>
            <w:r w:rsidRPr="0078012A">
              <w:rPr>
                <w:rFonts w:ascii="Arial" w:eastAsia="Times New Roman" w:hAnsi="Arial" w:cs="Arial"/>
                <w:b/>
                <w:bCs/>
                <w:color w:val="2F2F2F"/>
                <w:sz w:val="18"/>
                <w:szCs w:val="18"/>
                <w:lang w:eastAsia="es-MX"/>
              </w:rPr>
              <w:t>$9,250.00</w:t>
            </w:r>
            <w:r w:rsidRPr="0078012A">
              <w:rPr>
                <w:rFonts w:ascii="Arial" w:eastAsia="Times New Roman" w:hAnsi="Arial" w:cs="Arial"/>
                <w:color w:val="2F2F2F"/>
                <w:sz w:val="18"/>
                <w:szCs w:val="18"/>
                <w:lang w:eastAsia="es-MX"/>
              </w:rPr>
              <w:t>.</w:t>
            </w:r>
          </w:p>
          <w:p w14:paraId="7FFE154F" w14:textId="77777777" w:rsidR="0078012A" w:rsidRPr="0078012A" w:rsidRDefault="0078012A" w:rsidP="0078012A">
            <w:pPr>
              <w:spacing w:after="10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86-H. </w:t>
            </w:r>
            <w:r w:rsidRPr="0078012A">
              <w:rPr>
                <w:rFonts w:ascii="Arial" w:eastAsia="Times New Roman" w:hAnsi="Arial" w:cs="Arial"/>
                <w:color w:val="2F2F2F"/>
                <w:sz w:val="18"/>
                <w:szCs w:val="18"/>
                <w:lang w:eastAsia="es-MX"/>
              </w:rPr>
              <w:t>A quienes cometan las infracciones señaladas en el artículo 86-G, primer párrafo, se les impondrá una multa de </w:t>
            </w:r>
            <w:r w:rsidRPr="0078012A">
              <w:rPr>
                <w:rFonts w:ascii="Arial" w:eastAsia="Times New Roman" w:hAnsi="Arial" w:cs="Arial"/>
                <w:b/>
                <w:bCs/>
                <w:color w:val="2F2F2F"/>
                <w:sz w:val="18"/>
                <w:szCs w:val="18"/>
                <w:lang w:eastAsia="es-MX"/>
              </w:rPr>
              <w:t>$10.00</w:t>
            </w:r>
            <w:r w:rsidRPr="0078012A">
              <w:rPr>
                <w:rFonts w:ascii="Arial" w:eastAsia="Times New Roman" w:hAnsi="Arial" w:cs="Arial"/>
                <w:color w:val="2F2F2F"/>
                <w:sz w:val="18"/>
                <w:szCs w:val="18"/>
                <w:lang w:eastAsia="es-MX"/>
              </w:rPr>
              <w:t> a </w:t>
            </w:r>
            <w:r w:rsidRPr="0078012A">
              <w:rPr>
                <w:rFonts w:ascii="Arial" w:eastAsia="Times New Roman" w:hAnsi="Arial" w:cs="Arial"/>
                <w:b/>
                <w:bCs/>
                <w:color w:val="2F2F2F"/>
                <w:sz w:val="18"/>
                <w:szCs w:val="18"/>
                <w:lang w:eastAsia="es-MX"/>
              </w:rPr>
              <w:t>$20.00</w:t>
            </w:r>
            <w:r w:rsidRPr="0078012A">
              <w:rPr>
                <w:rFonts w:ascii="Arial" w:eastAsia="Times New Roman" w:hAnsi="Arial" w:cs="Arial"/>
                <w:color w:val="2F2F2F"/>
                <w:sz w:val="18"/>
                <w:szCs w:val="18"/>
                <w:lang w:eastAsia="es-MX"/>
              </w:rPr>
              <w:t> por cada cajetilla de cigarros que no contenga impreso el código de seguridad a que se refiere el artículo 19, fracción XXII de la Ley del Impuesto Especial sobre Producción y Servicios.</w:t>
            </w:r>
          </w:p>
          <w:p w14:paraId="51847A99" w14:textId="77777777" w:rsidR="0078012A" w:rsidRPr="0078012A" w:rsidRDefault="0078012A" w:rsidP="0078012A">
            <w:pPr>
              <w:spacing w:after="10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 quienes cometan las infracciones señaladas en el artículo 86-G, segundo párrafo, fracción I de este Código, se les impondrá una multa de </w:t>
            </w:r>
            <w:r w:rsidRPr="0078012A">
              <w:rPr>
                <w:rFonts w:ascii="Arial" w:eastAsia="Times New Roman" w:hAnsi="Arial" w:cs="Arial"/>
                <w:b/>
                <w:bCs/>
                <w:color w:val="2F2F2F"/>
                <w:sz w:val="18"/>
                <w:szCs w:val="18"/>
                <w:lang w:eastAsia="es-MX"/>
              </w:rPr>
              <w:t>$24,570.00</w:t>
            </w:r>
            <w:r w:rsidRPr="0078012A">
              <w:rPr>
                <w:rFonts w:ascii="Arial" w:eastAsia="Times New Roman" w:hAnsi="Arial" w:cs="Arial"/>
                <w:color w:val="2F2F2F"/>
                <w:sz w:val="18"/>
                <w:szCs w:val="18"/>
                <w:lang w:eastAsia="es-MX"/>
              </w:rPr>
              <w:t> a </w:t>
            </w:r>
            <w:r w:rsidRPr="0078012A">
              <w:rPr>
                <w:rFonts w:ascii="Arial" w:eastAsia="Times New Roman" w:hAnsi="Arial" w:cs="Arial"/>
                <w:b/>
                <w:bCs/>
                <w:color w:val="2F2F2F"/>
                <w:sz w:val="18"/>
                <w:szCs w:val="18"/>
                <w:lang w:eastAsia="es-MX"/>
              </w:rPr>
              <w:t>$368,440.00 </w:t>
            </w:r>
            <w:r w:rsidRPr="0078012A">
              <w:rPr>
                <w:rFonts w:ascii="Arial" w:eastAsia="Times New Roman" w:hAnsi="Arial" w:cs="Arial"/>
                <w:color w:val="2F2F2F"/>
                <w:sz w:val="18"/>
                <w:szCs w:val="18"/>
                <w:lang w:eastAsia="es-MX"/>
              </w:rPr>
              <w:t>cada vez que no proporcionen o no pongan a disposición de las autoridades fiscales la información, documentación o dispositivos, que permitan constatar el cumplimiento de las obligaciones previstas en los artículos 19, fracción XXII y 19-A de la Ley del Impuesto Especial sobre Producción y Servicios, respectivamente.</w:t>
            </w:r>
          </w:p>
          <w:p w14:paraId="62602602" w14:textId="77777777" w:rsidR="0078012A" w:rsidRPr="0078012A" w:rsidRDefault="0078012A" w:rsidP="0078012A">
            <w:pPr>
              <w:spacing w:after="10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 quienes cometan las infracciones señaladas en el artículo 86-G, segundo párrafo, fracción II de este Código, se les impondrá una multa de </w:t>
            </w:r>
            <w:r w:rsidRPr="0078012A">
              <w:rPr>
                <w:rFonts w:ascii="Arial" w:eastAsia="Times New Roman" w:hAnsi="Arial" w:cs="Arial"/>
                <w:b/>
                <w:bCs/>
                <w:color w:val="2F2F2F"/>
                <w:sz w:val="18"/>
                <w:szCs w:val="18"/>
                <w:lang w:eastAsia="es-MX"/>
              </w:rPr>
              <w:t>$24,570.00</w:t>
            </w:r>
            <w:r w:rsidRPr="0078012A">
              <w:rPr>
                <w:rFonts w:ascii="Arial" w:eastAsia="Times New Roman" w:hAnsi="Arial" w:cs="Arial"/>
                <w:color w:val="2F2F2F"/>
                <w:sz w:val="18"/>
                <w:szCs w:val="18"/>
                <w:lang w:eastAsia="es-MX"/>
              </w:rPr>
              <w:t> a </w:t>
            </w:r>
            <w:r w:rsidRPr="0078012A">
              <w:rPr>
                <w:rFonts w:ascii="Arial" w:eastAsia="Times New Roman" w:hAnsi="Arial" w:cs="Arial"/>
                <w:b/>
                <w:bCs/>
                <w:color w:val="2F2F2F"/>
                <w:sz w:val="18"/>
                <w:szCs w:val="18"/>
                <w:lang w:eastAsia="es-MX"/>
              </w:rPr>
              <w:t>$368,440.00</w:t>
            </w:r>
            <w:r w:rsidRPr="0078012A">
              <w:rPr>
                <w:rFonts w:ascii="Arial" w:eastAsia="Times New Roman" w:hAnsi="Arial" w:cs="Arial"/>
                <w:color w:val="2F2F2F"/>
                <w:sz w:val="18"/>
                <w:szCs w:val="18"/>
                <w:lang w:eastAsia="es-MX"/>
              </w:rPr>
              <w:t>, por cada vez que no permitan la realización de las verificaciones en los establecimientos o domicilios de los productores, fabricantes e importadores de cigarros y otros tabacos labrados, con excepción de puros y otros tabacos labrados hechos enteramente a mano, así como de los proveedores autorizados de servicios de impresión de códigos de seguridad, o bien en cualquier lugar en donde se encuentren los mecanismos o sistemas de impresión del referido código de</w:t>
            </w:r>
          </w:p>
          <w:p w14:paraId="1D9F002F" w14:textId="77777777" w:rsidR="0078012A" w:rsidRPr="0078012A" w:rsidRDefault="0078012A" w:rsidP="0078012A">
            <w:pPr>
              <w:spacing w:after="100"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seguridad, a efecto de constatar el cumplimiento de las obligaciones previstas en los artículos 19, fracción XXII y 19-A de la Ley del Impuesto Especial sobre Producción y Servicios.</w:t>
            </w:r>
          </w:p>
          <w:p w14:paraId="77D6BC4D" w14:textId="77777777" w:rsidR="0078012A" w:rsidRPr="0078012A" w:rsidRDefault="0078012A" w:rsidP="0078012A">
            <w:pPr>
              <w:spacing w:after="100"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0402BCC7" w14:textId="77777777" w:rsidR="0078012A" w:rsidRPr="0078012A" w:rsidRDefault="0078012A" w:rsidP="0078012A">
            <w:pPr>
              <w:spacing w:after="10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86-J. </w:t>
            </w:r>
            <w:r w:rsidRPr="0078012A">
              <w:rPr>
                <w:rFonts w:ascii="Arial" w:eastAsia="Times New Roman" w:hAnsi="Arial" w:cs="Arial"/>
                <w:color w:val="2F2F2F"/>
                <w:sz w:val="18"/>
                <w:szCs w:val="18"/>
                <w:lang w:eastAsia="es-MX"/>
              </w:rPr>
              <w:t>A quienes cometan las infracciones señaladas en el artículo 86-I de este Código se les impondrá una multa de </w:t>
            </w:r>
            <w:r w:rsidRPr="0078012A">
              <w:rPr>
                <w:rFonts w:ascii="Arial" w:eastAsia="Times New Roman" w:hAnsi="Arial" w:cs="Arial"/>
                <w:b/>
                <w:bCs/>
                <w:color w:val="2F2F2F"/>
                <w:sz w:val="18"/>
                <w:szCs w:val="18"/>
                <w:lang w:eastAsia="es-MX"/>
              </w:rPr>
              <w:t>$10.00</w:t>
            </w:r>
            <w:r w:rsidRPr="0078012A">
              <w:rPr>
                <w:rFonts w:ascii="Arial" w:eastAsia="Times New Roman" w:hAnsi="Arial" w:cs="Arial"/>
                <w:color w:val="2F2F2F"/>
                <w:sz w:val="18"/>
                <w:szCs w:val="18"/>
                <w:lang w:eastAsia="es-MX"/>
              </w:rPr>
              <w:t> a </w:t>
            </w:r>
            <w:r w:rsidRPr="0078012A">
              <w:rPr>
                <w:rFonts w:ascii="Arial" w:eastAsia="Times New Roman" w:hAnsi="Arial" w:cs="Arial"/>
                <w:b/>
                <w:bCs/>
                <w:color w:val="2F2F2F"/>
                <w:sz w:val="18"/>
                <w:szCs w:val="18"/>
                <w:lang w:eastAsia="es-MX"/>
              </w:rPr>
              <w:t>$20.00</w:t>
            </w:r>
            <w:r w:rsidRPr="0078012A">
              <w:rPr>
                <w:rFonts w:ascii="Arial" w:eastAsia="Times New Roman" w:hAnsi="Arial" w:cs="Arial"/>
                <w:color w:val="2F2F2F"/>
                <w:sz w:val="18"/>
                <w:szCs w:val="18"/>
                <w:lang w:eastAsia="es-MX"/>
              </w:rPr>
              <w:t> por cada cajetilla de cigarros que no contenga impreso el código de seguridad a que se refiere el artículo 19, fracción XXII de la Ley del Impuesto Especial sobre Producción y Servicios, o el que contengan sea apócrifo.</w:t>
            </w:r>
          </w:p>
          <w:p w14:paraId="7810D9DC" w14:textId="77777777" w:rsidR="0078012A" w:rsidRPr="0078012A" w:rsidRDefault="0078012A" w:rsidP="0078012A">
            <w:pPr>
              <w:spacing w:after="100"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3982B646" w14:textId="77777777" w:rsidR="0078012A" w:rsidRPr="0078012A" w:rsidRDefault="0078012A" w:rsidP="0078012A">
            <w:pPr>
              <w:spacing w:after="10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Artículo 90-A.</w:t>
            </w:r>
            <w:r w:rsidRPr="0078012A">
              <w:rPr>
                <w:rFonts w:ascii="Arial" w:eastAsia="Times New Roman" w:hAnsi="Arial" w:cs="Arial"/>
                <w:color w:val="2F2F2F"/>
                <w:sz w:val="18"/>
                <w:szCs w:val="18"/>
                <w:lang w:eastAsia="es-MX"/>
              </w:rPr>
              <w:t> Se sancionará con una multa de </w:t>
            </w:r>
            <w:r w:rsidRPr="0078012A">
              <w:rPr>
                <w:rFonts w:ascii="Arial" w:eastAsia="Times New Roman" w:hAnsi="Arial" w:cs="Arial"/>
                <w:b/>
                <w:bCs/>
                <w:color w:val="2F2F2F"/>
                <w:sz w:val="18"/>
                <w:szCs w:val="18"/>
                <w:lang w:eastAsia="es-MX"/>
              </w:rPr>
              <w:t>$500,000.00 a $1'000,000.00</w:t>
            </w:r>
            <w:r w:rsidRPr="0078012A">
              <w:rPr>
                <w:rFonts w:ascii="Arial" w:eastAsia="Times New Roman" w:hAnsi="Arial" w:cs="Arial"/>
                <w:color w:val="2F2F2F"/>
                <w:sz w:val="18"/>
                <w:szCs w:val="18"/>
                <w:lang w:eastAsia="es-MX"/>
              </w:rPr>
              <w:t> a los concesionarios de una red pública de telecomunicaciones en México que no cumplan, en un plazo máximo de cinco días, con la orden de bloquear el acceso al servicio digital del proveedor de dichos servicios prevista en el artículo 18-H QUÁTER, segundo párrafo, de la Ley del Impuesto al Valor Agregado. Igual sanción se aplicará cuando los concesionarios mencionados no lleven a cabo el desbloqueo en el plazo a que se refiere el artículo 18-H QUINTUS, segundo párrafo, de la citada Ley.</w:t>
            </w:r>
          </w:p>
          <w:p w14:paraId="66975DE4" w14:textId="77777777" w:rsidR="0078012A" w:rsidRPr="0078012A" w:rsidRDefault="0078012A" w:rsidP="0078012A">
            <w:pPr>
              <w:spacing w:after="100"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w:t>
            </w:r>
          </w:p>
          <w:p w14:paraId="57F9D216" w14:textId="77777777" w:rsidR="0078012A" w:rsidRPr="0078012A" w:rsidRDefault="0078012A" w:rsidP="0078012A">
            <w:pPr>
              <w:spacing w:after="10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8464"/>
            </w:tblGrid>
            <w:tr w:rsidR="0078012A" w:rsidRPr="0078012A" w14:paraId="099DAEB0" w14:textId="77777777" w:rsidTr="0078012A">
              <w:trPr>
                <w:trHeight w:val="364"/>
              </w:trPr>
              <w:tc>
                <w:tcPr>
                  <w:tcW w:w="8712" w:type="dxa"/>
                  <w:tcBorders>
                    <w:top w:val="single" w:sz="6" w:space="0" w:color="000000"/>
                    <w:bottom w:val="single" w:sz="6" w:space="0" w:color="000000"/>
                  </w:tcBorders>
                  <w:tcMar>
                    <w:top w:w="15" w:type="dxa"/>
                    <w:left w:w="70" w:type="dxa"/>
                    <w:bottom w:w="15" w:type="dxa"/>
                    <w:right w:w="70" w:type="dxa"/>
                  </w:tcMar>
                  <w:hideMark/>
                </w:tcPr>
                <w:p w14:paraId="25FD832A" w14:textId="77777777" w:rsidR="0078012A" w:rsidRPr="0078012A" w:rsidRDefault="0078012A" w:rsidP="0078012A">
                  <w:pPr>
                    <w:spacing w:after="10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C. Regla 9.6. de la Resolución Miscelánea Fiscal para 2021.</w:t>
                  </w:r>
                </w:p>
              </w:tc>
            </w:tr>
          </w:tbl>
          <w:p w14:paraId="014353E8" w14:textId="77777777" w:rsidR="0078012A" w:rsidRPr="0078012A" w:rsidRDefault="0078012A" w:rsidP="0078012A">
            <w:pPr>
              <w:spacing w:after="10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2221"/>
              <w:gridCol w:w="3009"/>
              <w:gridCol w:w="3234"/>
            </w:tblGrid>
            <w:tr w:rsidR="0078012A" w:rsidRPr="0078012A" w14:paraId="2EBBE80C" w14:textId="77777777" w:rsidTr="0078012A">
              <w:trPr>
                <w:trHeight w:val="334"/>
              </w:trPr>
              <w:tc>
                <w:tcPr>
                  <w:tcW w:w="2281" w:type="dxa"/>
                  <w:tcBorders>
                    <w:bottom w:val="single" w:sz="6" w:space="0" w:color="000000"/>
                  </w:tcBorders>
                  <w:tcMar>
                    <w:top w:w="15" w:type="dxa"/>
                    <w:left w:w="70" w:type="dxa"/>
                    <w:bottom w:w="15" w:type="dxa"/>
                    <w:right w:w="70" w:type="dxa"/>
                  </w:tcMar>
                  <w:vAlign w:val="center"/>
                  <w:hideMark/>
                </w:tcPr>
                <w:p w14:paraId="0EF6A714" w14:textId="77777777" w:rsidR="0078012A" w:rsidRPr="0078012A" w:rsidRDefault="0078012A" w:rsidP="0078012A">
                  <w:pPr>
                    <w:spacing w:after="10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Área Geográfica</w:t>
                  </w:r>
                </w:p>
              </w:tc>
              <w:tc>
                <w:tcPr>
                  <w:tcW w:w="3101" w:type="dxa"/>
                  <w:tcBorders>
                    <w:bottom w:val="single" w:sz="6" w:space="0" w:color="000000"/>
                  </w:tcBorders>
                  <w:tcMar>
                    <w:top w:w="15" w:type="dxa"/>
                    <w:left w:w="70" w:type="dxa"/>
                    <w:bottom w:w="15" w:type="dxa"/>
                    <w:right w:w="70" w:type="dxa"/>
                  </w:tcMar>
                  <w:vAlign w:val="center"/>
                  <w:hideMark/>
                </w:tcPr>
                <w:p w14:paraId="27745BCC" w14:textId="77777777" w:rsidR="0078012A" w:rsidRPr="0078012A" w:rsidRDefault="0078012A" w:rsidP="0078012A">
                  <w:pPr>
                    <w:spacing w:after="10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 veces del valor anual de la UMA</w:t>
                  </w:r>
                </w:p>
              </w:tc>
              <w:tc>
                <w:tcPr>
                  <w:tcW w:w="3330" w:type="dxa"/>
                  <w:tcBorders>
                    <w:bottom w:val="single" w:sz="6" w:space="0" w:color="000000"/>
                  </w:tcBorders>
                  <w:tcMar>
                    <w:top w:w="15" w:type="dxa"/>
                    <w:left w:w="70" w:type="dxa"/>
                    <w:bottom w:w="15" w:type="dxa"/>
                    <w:right w:w="70" w:type="dxa"/>
                  </w:tcMar>
                  <w:vAlign w:val="center"/>
                  <w:hideMark/>
                </w:tcPr>
                <w:p w14:paraId="35F2628F" w14:textId="77777777" w:rsidR="0078012A" w:rsidRPr="0078012A" w:rsidRDefault="0078012A" w:rsidP="0078012A">
                  <w:pPr>
                    <w:spacing w:after="10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200 veces del valor anual de la UMA</w:t>
                  </w:r>
                </w:p>
              </w:tc>
            </w:tr>
            <w:tr w:rsidR="0078012A" w:rsidRPr="0078012A" w14:paraId="58EF31E5" w14:textId="77777777" w:rsidTr="0078012A">
              <w:trPr>
                <w:trHeight w:val="334"/>
              </w:trPr>
              <w:tc>
                <w:tcPr>
                  <w:tcW w:w="2281" w:type="dxa"/>
                  <w:tcBorders>
                    <w:bottom w:val="single" w:sz="6" w:space="0" w:color="000000"/>
                  </w:tcBorders>
                  <w:tcMar>
                    <w:top w:w="15" w:type="dxa"/>
                    <w:left w:w="70" w:type="dxa"/>
                    <w:bottom w:w="15" w:type="dxa"/>
                    <w:right w:w="70" w:type="dxa"/>
                  </w:tcMar>
                  <w:vAlign w:val="center"/>
                  <w:hideMark/>
                </w:tcPr>
                <w:p w14:paraId="79C1D94A" w14:textId="77777777" w:rsidR="0078012A" w:rsidRPr="0078012A" w:rsidRDefault="0078012A" w:rsidP="0078012A">
                  <w:pPr>
                    <w:spacing w:after="10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"UNICA"</w:t>
                  </w:r>
                </w:p>
              </w:tc>
              <w:tc>
                <w:tcPr>
                  <w:tcW w:w="3101" w:type="dxa"/>
                  <w:tcBorders>
                    <w:bottom w:val="single" w:sz="6" w:space="0" w:color="000000"/>
                  </w:tcBorders>
                  <w:tcMar>
                    <w:top w:w="15" w:type="dxa"/>
                    <w:left w:w="70" w:type="dxa"/>
                    <w:bottom w:w="15" w:type="dxa"/>
                    <w:right w:w="70" w:type="dxa"/>
                  </w:tcMar>
                  <w:vAlign w:val="center"/>
                  <w:hideMark/>
                </w:tcPr>
                <w:p w14:paraId="1CB9F049" w14:textId="77777777" w:rsidR="0078012A" w:rsidRPr="0078012A" w:rsidRDefault="0078012A" w:rsidP="0078012A">
                  <w:pPr>
                    <w:spacing w:after="10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$633,876.00</w:t>
                  </w:r>
                </w:p>
              </w:tc>
              <w:tc>
                <w:tcPr>
                  <w:tcW w:w="3330" w:type="dxa"/>
                  <w:tcBorders>
                    <w:bottom w:val="single" w:sz="6" w:space="0" w:color="000000"/>
                  </w:tcBorders>
                  <w:tcMar>
                    <w:top w:w="15" w:type="dxa"/>
                    <w:left w:w="70" w:type="dxa"/>
                    <w:bottom w:w="15" w:type="dxa"/>
                    <w:right w:w="70" w:type="dxa"/>
                  </w:tcMar>
                  <w:vAlign w:val="center"/>
                  <w:hideMark/>
                </w:tcPr>
                <w:p w14:paraId="2443D280" w14:textId="77777777" w:rsidR="0078012A" w:rsidRPr="0078012A" w:rsidRDefault="0078012A" w:rsidP="0078012A">
                  <w:pPr>
                    <w:spacing w:after="10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$6,338,760.00</w:t>
                  </w:r>
                </w:p>
              </w:tc>
            </w:tr>
            <w:tr w:rsidR="0078012A" w:rsidRPr="0078012A" w14:paraId="6E2B4206" w14:textId="77777777" w:rsidTr="0078012A">
              <w:trPr>
                <w:trHeight w:val="349"/>
              </w:trPr>
              <w:tc>
                <w:tcPr>
                  <w:tcW w:w="2281" w:type="dxa"/>
                  <w:tcBorders>
                    <w:bottom w:val="single" w:sz="6" w:space="0" w:color="000000"/>
                  </w:tcBorders>
                  <w:tcMar>
                    <w:top w:w="15" w:type="dxa"/>
                    <w:left w:w="70" w:type="dxa"/>
                    <w:bottom w:w="15" w:type="dxa"/>
                    <w:right w:w="70" w:type="dxa"/>
                  </w:tcMar>
                  <w:vAlign w:val="center"/>
                  <w:hideMark/>
                </w:tcPr>
                <w:p w14:paraId="6B59FD46" w14:textId="77777777" w:rsidR="0078012A" w:rsidRPr="0078012A" w:rsidRDefault="0078012A" w:rsidP="0078012A">
                  <w:pPr>
                    <w:spacing w:after="100" w:line="240" w:lineRule="auto"/>
                    <w:jc w:val="center"/>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c>
                <w:tcPr>
                  <w:tcW w:w="3101" w:type="dxa"/>
                  <w:tcBorders>
                    <w:bottom w:val="single" w:sz="6" w:space="0" w:color="000000"/>
                  </w:tcBorders>
                  <w:tcMar>
                    <w:top w:w="15" w:type="dxa"/>
                    <w:left w:w="70" w:type="dxa"/>
                    <w:bottom w:w="15" w:type="dxa"/>
                    <w:right w:w="70" w:type="dxa"/>
                  </w:tcMar>
                  <w:vAlign w:val="center"/>
                  <w:hideMark/>
                </w:tcPr>
                <w:p w14:paraId="76565386" w14:textId="77777777" w:rsidR="0078012A" w:rsidRPr="0078012A" w:rsidRDefault="0078012A" w:rsidP="0078012A">
                  <w:pPr>
                    <w:spacing w:after="100" w:line="240" w:lineRule="auto"/>
                    <w:jc w:val="center"/>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c>
                <w:tcPr>
                  <w:tcW w:w="3330" w:type="dxa"/>
                  <w:tcBorders>
                    <w:bottom w:val="single" w:sz="6" w:space="0" w:color="000000"/>
                  </w:tcBorders>
                  <w:tcMar>
                    <w:top w:w="15" w:type="dxa"/>
                    <w:left w:w="70" w:type="dxa"/>
                    <w:bottom w:w="15" w:type="dxa"/>
                    <w:right w:w="70" w:type="dxa"/>
                  </w:tcMar>
                  <w:vAlign w:val="center"/>
                  <w:hideMark/>
                </w:tcPr>
                <w:p w14:paraId="68CF2780" w14:textId="77777777" w:rsidR="0078012A" w:rsidRPr="0078012A" w:rsidRDefault="0078012A" w:rsidP="0078012A">
                  <w:pPr>
                    <w:spacing w:after="100" w:line="240" w:lineRule="auto"/>
                    <w:jc w:val="center"/>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r>
          </w:tbl>
          <w:p w14:paraId="0C90C8EF" w14:textId="77777777" w:rsidR="0078012A" w:rsidRPr="0078012A" w:rsidRDefault="0078012A" w:rsidP="0078012A">
            <w:pPr>
              <w:spacing w:after="10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97929E7" w14:textId="77777777" w:rsidR="0078012A" w:rsidRPr="0078012A" w:rsidRDefault="0078012A" w:rsidP="0078012A">
            <w:pPr>
              <w:spacing w:after="10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Atentamente,</w:t>
            </w:r>
          </w:p>
          <w:p w14:paraId="28495BC9" w14:textId="77777777" w:rsidR="0078012A" w:rsidRPr="0078012A" w:rsidRDefault="0078012A" w:rsidP="0078012A">
            <w:pPr>
              <w:spacing w:after="10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Ciudad de México, a 22 de diciembre de 2020.- La Jefa del Servicio de Administración Tributaria, </w:t>
            </w:r>
            <w:r w:rsidRPr="0078012A">
              <w:rPr>
                <w:rFonts w:ascii="Arial" w:eastAsia="Times New Roman" w:hAnsi="Arial" w:cs="Arial"/>
                <w:b/>
                <w:bCs/>
                <w:color w:val="2F2F2F"/>
                <w:sz w:val="18"/>
                <w:szCs w:val="18"/>
                <w:lang w:eastAsia="es-MX"/>
              </w:rPr>
              <w:t>Raquel Buenrostro Sánchez</w:t>
            </w:r>
            <w:r w:rsidRPr="0078012A">
              <w:rPr>
                <w:rFonts w:ascii="Arial" w:eastAsia="Times New Roman" w:hAnsi="Arial" w:cs="Arial"/>
                <w:color w:val="2F2F2F"/>
                <w:sz w:val="18"/>
                <w:szCs w:val="18"/>
                <w:lang w:eastAsia="es-MX"/>
              </w:rPr>
              <w:t>.- Rúbrica.</w:t>
            </w:r>
          </w:p>
          <w:p w14:paraId="2152F1D5" w14:textId="77777777" w:rsidR="0078012A" w:rsidRPr="0078012A" w:rsidRDefault="0078012A" w:rsidP="0078012A">
            <w:pPr>
              <w:spacing w:after="101" w:line="240" w:lineRule="auto"/>
              <w:jc w:val="center"/>
              <w:rPr>
                <w:rFonts w:ascii="Times New Roman" w:eastAsia="Times New Roman" w:hAnsi="Times New Roman" w:cs="Times New Roman"/>
                <w:b/>
                <w:bCs/>
                <w:color w:val="2F2F2F"/>
                <w:sz w:val="18"/>
                <w:szCs w:val="18"/>
                <w:lang w:eastAsia="es-MX"/>
              </w:rPr>
            </w:pPr>
            <w:r w:rsidRPr="0078012A">
              <w:rPr>
                <w:rFonts w:ascii="Times" w:eastAsia="Times New Roman" w:hAnsi="Times" w:cs="Times"/>
                <w:b/>
                <w:bCs/>
                <w:color w:val="2F2F2F"/>
                <w:sz w:val="18"/>
                <w:szCs w:val="18"/>
                <w:lang w:eastAsia="es-MX"/>
              </w:rPr>
              <w:t>Anexo 7 de la Resolución Miscelánea Fiscal para 2021</w:t>
            </w:r>
          </w:p>
          <w:p w14:paraId="06143A9F"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COMPILACIÓN DE CRITERIOS NORMATIVOS</w:t>
            </w:r>
          </w:p>
          <w:p w14:paraId="511988C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PRIMERO.</w:t>
            </w:r>
            <w:r w:rsidRPr="0078012A">
              <w:rPr>
                <w:rFonts w:ascii="Arial" w:eastAsia="Times New Roman" w:hAnsi="Arial" w:cs="Arial"/>
                <w:color w:val="2F2F2F"/>
                <w:sz w:val="18"/>
                <w:szCs w:val="18"/>
                <w:lang w:eastAsia="es-MX"/>
              </w:rPr>
              <w:t> De conformidad con los artículos 33, penúltimo párrafo y 35 del CFF, en relación con la regla 1.9., fracción VII de la RMF 2021, se dan a conocer los criterios normativos en materia de impuestos internos, conforme a lo siguiente:</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66"/>
            </w:tblGrid>
            <w:tr w:rsidR="0078012A" w:rsidRPr="0078012A" w14:paraId="2A0FE6D3" w14:textId="77777777" w:rsidTr="0078012A">
              <w:trPr>
                <w:trHeight w:val="317"/>
              </w:trPr>
              <w:tc>
                <w:tcPr>
                  <w:tcW w:w="8712" w:type="dxa"/>
                  <w:shd w:val="clear" w:color="auto" w:fill="CCCCCC"/>
                  <w:tcMar>
                    <w:top w:w="15" w:type="dxa"/>
                    <w:left w:w="72" w:type="dxa"/>
                    <w:bottom w:w="15" w:type="dxa"/>
                    <w:right w:w="72" w:type="dxa"/>
                  </w:tcMar>
                  <w:hideMark/>
                </w:tcPr>
                <w:p w14:paraId="5BA02748"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CONTENIDO</w:t>
                  </w:r>
                </w:p>
              </w:tc>
            </w:tr>
            <w:tr w:rsidR="0078012A" w:rsidRPr="0078012A" w14:paraId="6EC8DF51" w14:textId="77777777" w:rsidTr="0078012A">
              <w:trPr>
                <w:trHeight w:val="317"/>
              </w:trPr>
              <w:tc>
                <w:tcPr>
                  <w:tcW w:w="8712" w:type="dxa"/>
                  <w:tcMar>
                    <w:top w:w="15" w:type="dxa"/>
                    <w:left w:w="72" w:type="dxa"/>
                    <w:bottom w:w="15" w:type="dxa"/>
                    <w:right w:w="72" w:type="dxa"/>
                  </w:tcMar>
                  <w:hideMark/>
                </w:tcPr>
                <w:p w14:paraId="3F16F52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APARTADOS:</w:t>
                  </w:r>
                </w:p>
              </w:tc>
            </w:tr>
            <w:tr w:rsidR="0078012A" w:rsidRPr="0078012A" w14:paraId="56B06D5F" w14:textId="77777777" w:rsidTr="0078012A">
              <w:trPr>
                <w:trHeight w:val="317"/>
              </w:trPr>
              <w:tc>
                <w:tcPr>
                  <w:tcW w:w="8712" w:type="dxa"/>
                  <w:tcMar>
                    <w:top w:w="15" w:type="dxa"/>
                    <w:left w:w="72" w:type="dxa"/>
                    <w:bottom w:w="15" w:type="dxa"/>
                    <w:right w:w="72" w:type="dxa"/>
                  </w:tcMar>
                  <w:hideMark/>
                </w:tcPr>
                <w:p w14:paraId="2B2C1F1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A. Criterios del CFF</w:t>
                  </w:r>
                </w:p>
              </w:tc>
            </w:tr>
            <w:tr w:rsidR="0078012A" w:rsidRPr="0078012A" w14:paraId="1E5BF40D" w14:textId="77777777" w:rsidTr="0078012A">
              <w:trPr>
                <w:trHeight w:val="749"/>
              </w:trPr>
              <w:tc>
                <w:tcPr>
                  <w:tcW w:w="8712" w:type="dxa"/>
                  <w:tcMar>
                    <w:top w:w="15" w:type="dxa"/>
                    <w:left w:w="72" w:type="dxa"/>
                    <w:bottom w:w="15" w:type="dxa"/>
                    <w:right w:w="72" w:type="dxa"/>
                  </w:tcMar>
                  <w:hideMark/>
                </w:tcPr>
                <w:p w14:paraId="4960B711"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Crédito fiscal. Es firme cuando han transcurrido los términos legales para su impugnación, exista desistimiento a éste o su resolución ya no admita medio de defensa alguno.</w:t>
                  </w:r>
                </w:p>
              </w:tc>
            </w:tr>
            <w:tr w:rsidR="0078012A" w:rsidRPr="0078012A" w14:paraId="60F13D3E" w14:textId="77777777" w:rsidTr="0078012A">
              <w:trPr>
                <w:trHeight w:val="533"/>
              </w:trPr>
              <w:tc>
                <w:tcPr>
                  <w:tcW w:w="8712" w:type="dxa"/>
                  <w:tcMar>
                    <w:top w:w="15" w:type="dxa"/>
                    <w:left w:w="72" w:type="dxa"/>
                    <w:bottom w:w="15" w:type="dxa"/>
                    <w:right w:w="72" w:type="dxa"/>
                  </w:tcMar>
                  <w:hideMark/>
                </w:tcPr>
                <w:p w14:paraId="48AE4747"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Normas sustantivas. Reúnen esta característica las aplicables para determinar la pérdida fiscal.</w:t>
                  </w:r>
                </w:p>
              </w:tc>
            </w:tr>
            <w:tr w:rsidR="0078012A" w:rsidRPr="0078012A" w14:paraId="76F54EAF" w14:textId="77777777" w:rsidTr="0078012A">
              <w:trPr>
                <w:trHeight w:val="533"/>
              </w:trPr>
              <w:tc>
                <w:tcPr>
                  <w:tcW w:w="8712" w:type="dxa"/>
                  <w:tcMar>
                    <w:top w:w="15" w:type="dxa"/>
                    <w:left w:w="72" w:type="dxa"/>
                    <w:bottom w:w="15" w:type="dxa"/>
                    <w:right w:w="72" w:type="dxa"/>
                  </w:tcMar>
                  <w:hideMark/>
                </w:tcPr>
                <w:p w14:paraId="21C7542F"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Principios de contabilidad generalmente aceptados y normas de información financiera. Su aplicación.</w:t>
                  </w:r>
                </w:p>
              </w:tc>
            </w:tr>
            <w:tr w:rsidR="0078012A" w:rsidRPr="0078012A" w14:paraId="7F49E8DD" w14:textId="77777777" w:rsidTr="0078012A">
              <w:trPr>
                <w:trHeight w:val="533"/>
              </w:trPr>
              <w:tc>
                <w:tcPr>
                  <w:tcW w:w="8712" w:type="dxa"/>
                  <w:tcMar>
                    <w:top w:w="15" w:type="dxa"/>
                    <w:left w:w="72" w:type="dxa"/>
                    <w:bottom w:w="15" w:type="dxa"/>
                    <w:right w:w="72" w:type="dxa"/>
                  </w:tcMar>
                  <w:hideMark/>
                </w:tcPr>
                <w:p w14:paraId="3BD897F2"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4/CFF/N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Momento en que se lleva a cabo la fusión, para efectos de la presentación del aviso de cancelación en el RFC por fusión de sociedades.</w:t>
                  </w:r>
                </w:p>
              </w:tc>
            </w:tr>
            <w:tr w:rsidR="0078012A" w:rsidRPr="0078012A" w14:paraId="6E3EA8BC" w14:textId="77777777" w:rsidTr="0078012A">
              <w:trPr>
                <w:trHeight w:val="749"/>
              </w:trPr>
              <w:tc>
                <w:tcPr>
                  <w:tcW w:w="8712" w:type="dxa"/>
                  <w:tcMar>
                    <w:top w:w="15" w:type="dxa"/>
                    <w:left w:w="72" w:type="dxa"/>
                    <w:bottom w:w="15" w:type="dxa"/>
                    <w:right w:w="72" w:type="dxa"/>
                  </w:tcMar>
                  <w:hideMark/>
                </w:tcPr>
                <w:p w14:paraId="51777134"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5/CFF/N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Regalías por el uso o goce temporal de derechos de autor sobre obras literarias, artísticas o científicas. Los pagos que se realicen en virtud de cualquier acto jurídico que tenga por objeto la distribución de una obra tienen dicho carácter.</w:t>
                  </w:r>
                </w:p>
              </w:tc>
            </w:tr>
            <w:tr w:rsidR="0078012A" w:rsidRPr="0078012A" w14:paraId="3EC884F8" w14:textId="77777777" w:rsidTr="0078012A">
              <w:trPr>
                <w:trHeight w:val="444"/>
              </w:trPr>
              <w:tc>
                <w:tcPr>
                  <w:tcW w:w="8712" w:type="dxa"/>
                  <w:tcMar>
                    <w:top w:w="15" w:type="dxa"/>
                    <w:left w:w="72" w:type="dxa"/>
                    <w:bottom w:w="15" w:type="dxa"/>
                    <w:right w:w="72" w:type="dxa"/>
                  </w:tcMar>
                  <w:hideMark/>
                </w:tcPr>
                <w:p w14:paraId="74DC341F"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6/CFF/N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Pesca deportiva. Los servicios turísticos que prestan las embarcaciones se consideran actividades comerciales.</w:t>
                  </w:r>
                </w:p>
              </w:tc>
            </w:tr>
          </w:tbl>
          <w:p w14:paraId="2DA1F3BD"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66"/>
            </w:tblGrid>
            <w:tr w:rsidR="0078012A" w:rsidRPr="0078012A" w14:paraId="44F580A6" w14:textId="77777777" w:rsidTr="0078012A">
              <w:trPr>
                <w:trHeight w:val="432"/>
              </w:trPr>
              <w:tc>
                <w:tcPr>
                  <w:tcW w:w="8712" w:type="dxa"/>
                  <w:tcMar>
                    <w:top w:w="15" w:type="dxa"/>
                    <w:left w:w="72" w:type="dxa"/>
                    <w:bottom w:w="15" w:type="dxa"/>
                    <w:right w:w="72" w:type="dxa"/>
                  </w:tcMar>
                  <w:hideMark/>
                </w:tcPr>
                <w:p w14:paraId="391064BD"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7/CFF/N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Actualización de contribuciones, aprovechamientos y compensación de saldos a favor del contribuyente.</w:t>
                  </w:r>
                </w:p>
              </w:tc>
            </w:tr>
            <w:tr w:rsidR="0078012A" w:rsidRPr="0078012A" w14:paraId="7681C527" w14:textId="77777777" w:rsidTr="0078012A">
              <w:trPr>
                <w:trHeight w:val="557"/>
              </w:trPr>
              <w:tc>
                <w:tcPr>
                  <w:tcW w:w="8712" w:type="dxa"/>
                  <w:tcMar>
                    <w:top w:w="15" w:type="dxa"/>
                    <w:left w:w="72" w:type="dxa"/>
                    <w:bottom w:w="15" w:type="dxa"/>
                    <w:right w:w="72" w:type="dxa"/>
                  </w:tcMar>
                  <w:hideMark/>
                </w:tcPr>
                <w:p w14:paraId="19553FEA"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8/CFF/N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Aplicación de las cantidades pagadas en devoluciones en cantidades menores a la cantidad solicitada.</w:t>
                  </w:r>
                </w:p>
              </w:tc>
            </w:tr>
            <w:tr w:rsidR="0078012A" w:rsidRPr="0078012A" w14:paraId="10B76617" w14:textId="77777777" w:rsidTr="0078012A">
              <w:trPr>
                <w:trHeight w:val="785"/>
              </w:trPr>
              <w:tc>
                <w:tcPr>
                  <w:tcW w:w="8712" w:type="dxa"/>
                  <w:tcMar>
                    <w:top w:w="15" w:type="dxa"/>
                    <w:left w:w="72" w:type="dxa"/>
                    <w:bottom w:w="15" w:type="dxa"/>
                    <w:right w:w="72" w:type="dxa"/>
                  </w:tcMar>
                  <w:hideMark/>
                </w:tcPr>
                <w:p w14:paraId="6B755E81"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9/CFF/N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Resolución de consultas relativas a la metodología utilizada en la determinación de los precios o montos de las contraprestaciones, en operaciones con partes relacionadas. Sujetos que pueden formularlas.</w:t>
                  </w:r>
                </w:p>
              </w:tc>
            </w:tr>
            <w:tr w:rsidR="0078012A" w:rsidRPr="0078012A" w14:paraId="756DC8B4" w14:textId="77777777" w:rsidTr="0078012A">
              <w:trPr>
                <w:trHeight w:val="557"/>
              </w:trPr>
              <w:tc>
                <w:tcPr>
                  <w:tcW w:w="8712" w:type="dxa"/>
                  <w:tcMar>
                    <w:top w:w="15" w:type="dxa"/>
                    <w:left w:w="72" w:type="dxa"/>
                    <w:bottom w:w="15" w:type="dxa"/>
                    <w:right w:w="72" w:type="dxa"/>
                  </w:tcMar>
                  <w:hideMark/>
                </w:tcPr>
                <w:p w14:paraId="66D43122"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10/CFF/N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Medidas de apremio. Es necesario agotarlas en estricto orden, antes de proceder penalmente por los delitos de desobediencia o resistencia a un mandato de autoridad.</w:t>
                  </w:r>
                </w:p>
              </w:tc>
            </w:tr>
            <w:tr w:rsidR="0078012A" w:rsidRPr="0078012A" w14:paraId="5EA45F89" w14:textId="77777777" w:rsidTr="0078012A">
              <w:trPr>
                <w:trHeight w:val="557"/>
              </w:trPr>
              <w:tc>
                <w:tcPr>
                  <w:tcW w:w="8712" w:type="dxa"/>
                  <w:tcMar>
                    <w:top w:w="15" w:type="dxa"/>
                    <w:left w:w="72" w:type="dxa"/>
                    <w:bottom w:w="15" w:type="dxa"/>
                    <w:right w:w="72" w:type="dxa"/>
                  </w:tcMar>
                  <w:hideMark/>
                </w:tcPr>
                <w:p w14:paraId="0FB99C0D"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11/CFF/N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Visitas domiciliarias para verificar el cumplimiento de obligaciones fiscales. No se requiere que se levanten actas parciales y acta final.</w:t>
                  </w:r>
                </w:p>
              </w:tc>
            </w:tr>
            <w:tr w:rsidR="0078012A" w:rsidRPr="0078012A" w14:paraId="758B5E74" w14:textId="77777777" w:rsidTr="0078012A">
              <w:trPr>
                <w:trHeight w:val="557"/>
              </w:trPr>
              <w:tc>
                <w:tcPr>
                  <w:tcW w:w="8712" w:type="dxa"/>
                  <w:tcMar>
                    <w:top w:w="15" w:type="dxa"/>
                    <w:left w:w="72" w:type="dxa"/>
                    <w:bottom w:w="15" w:type="dxa"/>
                    <w:right w:w="72" w:type="dxa"/>
                  </w:tcMar>
                  <w:hideMark/>
                </w:tcPr>
                <w:p w14:paraId="62F1E92D"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12/CFF/N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Discrepancia fiscal. El resultado de la comprobación se dará a conocer mediante oficio y, en su caso, en la última acta parcial o complementaria.</w:t>
                  </w:r>
                </w:p>
              </w:tc>
            </w:tr>
            <w:tr w:rsidR="0078012A" w:rsidRPr="0078012A" w14:paraId="4543AF2A" w14:textId="77777777" w:rsidTr="0078012A">
              <w:trPr>
                <w:trHeight w:val="557"/>
              </w:trPr>
              <w:tc>
                <w:tcPr>
                  <w:tcW w:w="8712" w:type="dxa"/>
                  <w:tcMar>
                    <w:top w:w="15" w:type="dxa"/>
                    <w:left w:w="72" w:type="dxa"/>
                    <w:bottom w:w="15" w:type="dxa"/>
                    <w:right w:w="72" w:type="dxa"/>
                  </w:tcMar>
                  <w:hideMark/>
                </w:tcPr>
                <w:p w14:paraId="7EB372AF"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13/CFF/N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Garantía del interés fiscal. Están relevadas de otorgarla las instituciones que conforman el Sistema Bancario Mexicano.</w:t>
                  </w:r>
                </w:p>
              </w:tc>
            </w:tr>
            <w:tr w:rsidR="0078012A" w:rsidRPr="0078012A" w14:paraId="3624CE5F" w14:textId="77777777" w:rsidTr="0078012A">
              <w:trPr>
                <w:trHeight w:val="329"/>
              </w:trPr>
              <w:tc>
                <w:tcPr>
                  <w:tcW w:w="8712" w:type="dxa"/>
                  <w:tcMar>
                    <w:top w:w="15" w:type="dxa"/>
                    <w:left w:w="72" w:type="dxa"/>
                    <w:bottom w:w="15" w:type="dxa"/>
                    <w:right w:w="72" w:type="dxa"/>
                  </w:tcMar>
                  <w:hideMark/>
                </w:tcPr>
                <w:p w14:paraId="50A3C762"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14/CFF/N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Suspensión del plazo de caducidad cuando se hacen valer medios de defensa.</w:t>
                  </w:r>
                </w:p>
              </w:tc>
            </w:tr>
            <w:tr w:rsidR="0078012A" w:rsidRPr="0078012A" w14:paraId="5A9E4574" w14:textId="77777777" w:rsidTr="0078012A">
              <w:trPr>
                <w:trHeight w:val="785"/>
              </w:trPr>
              <w:tc>
                <w:tcPr>
                  <w:tcW w:w="8712" w:type="dxa"/>
                  <w:tcMar>
                    <w:top w:w="15" w:type="dxa"/>
                    <w:left w:w="72" w:type="dxa"/>
                    <w:bottom w:w="15" w:type="dxa"/>
                    <w:right w:w="72" w:type="dxa"/>
                  </w:tcMar>
                  <w:hideMark/>
                </w:tcPr>
                <w:p w14:paraId="3D0DEF33"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15/CFF/N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Caducidad de las facultades de la autoridad fiscal. La suspensión del plazo con motivo de la interposición de algún recurso administrativo o juicio, debe considerarse independiente del plazo de diez años.</w:t>
                  </w:r>
                </w:p>
              </w:tc>
            </w:tr>
            <w:tr w:rsidR="0078012A" w:rsidRPr="0078012A" w14:paraId="6B9B1110" w14:textId="77777777" w:rsidTr="0078012A">
              <w:trPr>
                <w:trHeight w:val="329"/>
              </w:trPr>
              <w:tc>
                <w:tcPr>
                  <w:tcW w:w="8712" w:type="dxa"/>
                  <w:tcMar>
                    <w:top w:w="15" w:type="dxa"/>
                    <w:left w:w="72" w:type="dxa"/>
                    <w:bottom w:w="15" w:type="dxa"/>
                    <w:right w:w="72" w:type="dxa"/>
                  </w:tcMar>
                  <w:hideMark/>
                </w:tcPr>
                <w:p w14:paraId="04DB4963"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16/CFF/N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Infracciones. Aplicación de las multas establecidas en el CFF.</w:t>
                  </w:r>
                </w:p>
              </w:tc>
            </w:tr>
            <w:tr w:rsidR="0078012A" w:rsidRPr="0078012A" w14:paraId="5B2BCAD8" w14:textId="77777777" w:rsidTr="0078012A">
              <w:trPr>
                <w:trHeight w:val="533"/>
              </w:trPr>
              <w:tc>
                <w:tcPr>
                  <w:tcW w:w="8712" w:type="dxa"/>
                  <w:tcMar>
                    <w:top w:w="15" w:type="dxa"/>
                    <w:left w:w="72" w:type="dxa"/>
                    <w:bottom w:w="15" w:type="dxa"/>
                    <w:right w:w="72" w:type="dxa"/>
                  </w:tcMar>
                  <w:hideMark/>
                </w:tcPr>
                <w:p w14:paraId="36EA7232"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17/CFF/N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Declaración de nulidad lisa y llana o la revocación de la resolución correspondiente no desvirtúa el cumplimiento espontáneo.</w:t>
                  </w:r>
                </w:p>
              </w:tc>
            </w:tr>
            <w:tr w:rsidR="0078012A" w:rsidRPr="0078012A" w14:paraId="519E6BC2" w14:textId="77777777" w:rsidTr="0078012A">
              <w:trPr>
                <w:trHeight w:val="533"/>
              </w:trPr>
              <w:tc>
                <w:tcPr>
                  <w:tcW w:w="8712" w:type="dxa"/>
                  <w:tcMar>
                    <w:top w:w="15" w:type="dxa"/>
                    <w:left w:w="72" w:type="dxa"/>
                    <w:bottom w:w="15" w:type="dxa"/>
                    <w:right w:w="72" w:type="dxa"/>
                  </w:tcMar>
                  <w:hideMark/>
                </w:tcPr>
                <w:p w14:paraId="3A11A2C6"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18/CFF/N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Imposición de multas. Determinación de la multa aplicable por la omisión en el entero de diversas contribuciones y en la presentación de declaraciones.</w:t>
                  </w:r>
                </w:p>
              </w:tc>
            </w:tr>
            <w:tr w:rsidR="0078012A" w:rsidRPr="0078012A" w14:paraId="10DF5E0F" w14:textId="77777777" w:rsidTr="0078012A">
              <w:trPr>
                <w:trHeight w:val="749"/>
              </w:trPr>
              <w:tc>
                <w:tcPr>
                  <w:tcW w:w="8712" w:type="dxa"/>
                  <w:tcMar>
                    <w:top w:w="15" w:type="dxa"/>
                    <w:left w:w="72" w:type="dxa"/>
                    <w:bottom w:w="15" w:type="dxa"/>
                    <w:right w:w="72" w:type="dxa"/>
                  </w:tcMar>
                  <w:hideMark/>
                </w:tcPr>
                <w:p w14:paraId="4598C58C"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19/CFF/N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Supuestos de infracción relacionados con la obligación de presentar la información correspondiente sobre el pago, retención, acreditamiento y traslado del IVA en las operaciones con proveedores.</w:t>
                  </w:r>
                </w:p>
              </w:tc>
            </w:tr>
            <w:tr w:rsidR="0078012A" w:rsidRPr="0078012A" w14:paraId="72CF5C91" w14:textId="77777777" w:rsidTr="0078012A">
              <w:trPr>
                <w:trHeight w:val="541"/>
              </w:trPr>
              <w:tc>
                <w:tcPr>
                  <w:tcW w:w="8712" w:type="dxa"/>
                  <w:tcMar>
                    <w:top w:w="15" w:type="dxa"/>
                    <w:left w:w="72" w:type="dxa"/>
                    <w:bottom w:w="15" w:type="dxa"/>
                    <w:right w:w="72" w:type="dxa"/>
                  </w:tcMar>
                  <w:hideMark/>
                </w:tcPr>
                <w:p w14:paraId="642822E3"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20/CFF/N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Recursos administrativos. Formulario múltiple de pago, cartas invitación o citatorio. No son resoluciones que afecten el interés jurídico de los contribuyentes.</w:t>
                  </w:r>
                </w:p>
              </w:tc>
            </w:tr>
            <w:tr w:rsidR="0078012A" w:rsidRPr="0078012A" w14:paraId="7C6B8B58" w14:textId="77777777" w:rsidTr="0078012A">
              <w:trPr>
                <w:trHeight w:val="321"/>
              </w:trPr>
              <w:tc>
                <w:tcPr>
                  <w:tcW w:w="8712" w:type="dxa"/>
                  <w:tcMar>
                    <w:top w:w="15" w:type="dxa"/>
                    <w:left w:w="72" w:type="dxa"/>
                    <w:bottom w:w="15" w:type="dxa"/>
                    <w:right w:w="72" w:type="dxa"/>
                  </w:tcMar>
                  <w:hideMark/>
                </w:tcPr>
                <w:p w14:paraId="181F1B6B"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21/CFF/N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Remoción del depositario. El recurso de revocación es improcedente.</w:t>
                  </w:r>
                </w:p>
              </w:tc>
            </w:tr>
            <w:tr w:rsidR="0078012A" w:rsidRPr="0078012A" w14:paraId="208CAAE8" w14:textId="77777777" w:rsidTr="0078012A">
              <w:trPr>
                <w:trHeight w:val="541"/>
              </w:trPr>
              <w:tc>
                <w:tcPr>
                  <w:tcW w:w="8712" w:type="dxa"/>
                  <w:tcMar>
                    <w:top w:w="15" w:type="dxa"/>
                    <w:left w:w="72" w:type="dxa"/>
                    <w:bottom w:w="15" w:type="dxa"/>
                    <w:right w:w="72" w:type="dxa"/>
                  </w:tcMar>
                  <w:hideMark/>
                </w:tcPr>
                <w:p w14:paraId="44CDA701"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22/CFF/N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Notificación por correo certificado. Para su validez debe estarse a lo dispuesto en la Ley del Servicio Postal Mexicano.</w:t>
                  </w:r>
                </w:p>
              </w:tc>
            </w:tr>
            <w:tr w:rsidR="0078012A" w:rsidRPr="0078012A" w14:paraId="455EB524" w14:textId="77777777" w:rsidTr="0078012A">
              <w:trPr>
                <w:trHeight w:val="541"/>
              </w:trPr>
              <w:tc>
                <w:tcPr>
                  <w:tcW w:w="8712" w:type="dxa"/>
                  <w:tcMar>
                    <w:top w:w="15" w:type="dxa"/>
                    <w:left w:w="72" w:type="dxa"/>
                    <w:bottom w:w="15" w:type="dxa"/>
                    <w:right w:w="72" w:type="dxa"/>
                  </w:tcMar>
                  <w:hideMark/>
                </w:tcPr>
                <w:p w14:paraId="4F853C14"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23/CFF/N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Notificación en los términos del artículo 134, fracción I del CFF. Establece tres medios alternativos entre sí.</w:t>
                  </w:r>
                </w:p>
              </w:tc>
            </w:tr>
            <w:tr w:rsidR="0078012A" w:rsidRPr="0078012A" w14:paraId="120AA2AE" w14:textId="77777777" w:rsidTr="0078012A">
              <w:trPr>
                <w:trHeight w:val="321"/>
              </w:trPr>
              <w:tc>
                <w:tcPr>
                  <w:tcW w:w="8712" w:type="dxa"/>
                  <w:tcMar>
                    <w:top w:w="15" w:type="dxa"/>
                    <w:left w:w="72" w:type="dxa"/>
                    <w:bottom w:w="15" w:type="dxa"/>
                    <w:right w:w="72" w:type="dxa"/>
                  </w:tcMar>
                  <w:hideMark/>
                </w:tcPr>
                <w:p w14:paraId="5D57F2CE"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24/CFF/N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Embargo en la vía administrativa. No es necesario volver a embargar el bien.</w:t>
                  </w:r>
                </w:p>
              </w:tc>
            </w:tr>
            <w:tr w:rsidR="0078012A" w:rsidRPr="0078012A" w14:paraId="1A5AFFB5" w14:textId="77777777" w:rsidTr="0078012A">
              <w:trPr>
                <w:trHeight w:val="541"/>
              </w:trPr>
              <w:tc>
                <w:tcPr>
                  <w:tcW w:w="8712" w:type="dxa"/>
                  <w:tcMar>
                    <w:top w:w="15" w:type="dxa"/>
                    <w:left w:w="72" w:type="dxa"/>
                    <w:bottom w:w="15" w:type="dxa"/>
                    <w:right w:w="72" w:type="dxa"/>
                  </w:tcMar>
                  <w:hideMark/>
                </w:tcPr>
                <w:p w14:paraId="3D0F9885"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25/CFF/N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Suspensión del término de caducidad derivado de la interposición de un recurso administrativo o juicio.</w:t>
                  </w:r>
                </w:p>
              </w:tc>
            </w:tr>
            <w:tr w:rsidR="0078012A" w:rsidRPr="0078012A" w14:paraId="0696B8F1" w14:textId="77777777" w:rsidTr="0078012A">
              <w:trPr>
                <w:trHeight w:val="761"/>
              </w:trPr>
              <w:tc>
                <w:tcPr>
                  <w:tcW w:w="8712" w:type="dxa"/>
                  <w:tcMar>
                    <w:top w:w="15" w:type="dxa"/>
                    <w:left w:w="72" w:type="dxa"/>
                    <w:bottom w:w="15" w:type="dxa"/>
                    <w:right w:w="72" w:type="dxa"/>
                  </w:tcMar>
                  <w:hideMark/>
                </w:tcPr>
                <w:p w14:paraId="301090FB"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26/CFF/N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Contribuciones retenidas. Cuando el retenedor las pague sin haber realizado el descuento o cobro correspondiente al sujeto obligado, podrá obtener los beneficios legales propios de los sujetos obligados.</w:t>
                  </w:r>
                </w:p>
              </w:tc>
            </w:tr>
            <w:tr w:rsidR="0078012A" w:rsidRPr="0078012A" w14:paraId="72EA7B23" w14:textId="77777777" w:rsidTr="0078012A">
              <w:trPr>
                <w:trHeight w:val="541"/>
              </w:trPr>
              <w:tc>
                <w:tcPr>
                  <w:tcW w:w="8712" w:type="dxa"/>
                  <w:tcMar>
                    <w:top w:w="15" w:type="dxa"/>
                    <w:left w:w="72" w:type="dxa"/>
                    <w:bottom w:w="15" w:type="dxa"/>
                    <w:right w:w="72" w:type="dxa"/>
                  </w:tcMar>
                  <w:hideMark/>
                </w:tcPr>
                <w:p w14:paraId="5F419B2A"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27/CFF/N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Devoluciones indebidas, al tener su origen en una contribución, conservan la naturaleza jurídica de ésta.</w:t>
                  </w:r>
                </w:p>
              </w:tc>
            </w:tr>
            <w:tr w:rsidR="0078012A" w:rsidRPr="0078012A" w14:paraId="41220B3A" w14:textId="77777777" w:rsidTr="0078012A">
              <w:trPr>
                <w:trHeight w:val="321"/>
              </w:trPr>
              <w:tc>
                <w:tcPr>
                  <w:tcW w:w="8712" w:type="dxa"/>
                  <w:tcMar>
                    <w:top w:w="15" w:type="dxa"/>
                    <w:left w:w="72" w:type="dxa"/>
                    <w:bottom w:w="15" w:type="dxa"/>
                    <w:right w:w="72" w:type="dxa"/>
                  </w:tcMar>
                  <w:hideMark/>
                </w:tcPr>
                <w:p w14:paraId="2882E899"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28/CFF/N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Definiciones de saldo a favor y pago de lo indebido.</w:t>
                  </w:r>
                </w:p>
              </w:tc>
            </w:tr>
            <w:tr w:rsidR="0078012A" w:rsidRPr="0078012A" w14:paraId="1D223ACC" w14:textId="77777777" w:rsidTr="0078012A">
              <w:trPr>
                <w:trHeight w:val="321"/>
              </w:trPr>
              <w:tc>
                <w:tcPr>
                  <w:tcW w:w="8712" w:type="dxa"/>
                  <w:tcMar>
                    <w:top w:w="15" w:type="dxa"/>
                    <w:left w:w="72" w:type="dxa"/>
                    <w:bottom w:w="15" w:type="dxa"/>
                    <w:right w:w="72" w:type="dxa"/>
                  </w:tcMar>
                  <w:hideMark/>
                </w:tcPr>
                <w:p w14:paraId="52157B26"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29/CFF/N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Acuerdo Conclusivo. Concepto de calificación de hechos u omisiones.</w:t>
                  </w:r>
                </w:p>
              </w:tc>
            </w:tr>
            <w:tr w:rsidR="0078012A" w:rsidRPr="0078012A" w14:paraId="51A83D35" w14:textId="77777777" w:rsidTr="0078012A">
              <w:trPr>
                <w:trHeight w:val="321"/>
              </w:trPr>
              <w:tc>
                <w:tcPr>
                  <w:tcW w:w="8712" w:type="dxa"/>
                  <w:tcMar>
                    <w:top w:w="15" w:type="dxa"/>
                    <w:left w:w="72" w:type="dxa"/>
                    <w:bottom w:w="15" w:type="dxa"/>
                    <w:right w:w="72" w:type="dxa"/>
                  </w:tcMar>
                  <w:hideMark/>
                </w:tcPr>
                <w:p w14:paraId="45365D5B"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B. Criterios de la Ley del ISR</w:t>
                  </w:r>
                </w:p>
              </w:tc>
            </w:tr>
            <w:tr w:rsidR="0078012A" w:rsidRPr="0078012A" w14:paraId="5B404124" w14:textId="77777777" w:rsidTr="0078012A">
              <w:trPr>
                <w:trHeight w:val="761"/>
              </w:trPr>
              <w:tc>
                <w:tcPr>
                  <w:tcW w:w="8712" w:type="dxa"/>
                  <w:tcMar>
                    <w:top w:w="15" w:type="dxa"/>
                    <w:left w:w="72" w:type="dxa"/>
                    <w:bottom w:w="15" w:type="dxa"/>
                    <w:right w:w="72" w:type="dxa"/>
                  </w:tcMar>
                  <w:hideMark/>
                </w:tcPr>
                <w:p w14:paraId="3E40E93B"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1/ISR/N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Establecimiento permanente. Los ejemplos que pueden considerarse constitutivos de establecimiento permanente deben analizarse de conformidad con las características esenciales de dicho concepto.</w:t>
                  </w:r>
                </w:p>
              </w:tc>
            </w:tr>
          </w:tbl>
          <w:p w14:paraId="4B0FF192"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66"/>
            </w:tblGrid>
            <w:tr w:rsidR="0078012A" w:rsidRPr="0078012A" w14:paraId="237741CA" w14:textId="77777777" w:rsidTr="0078012A">
              <w:trPr>
                <w:trHeight w:val="432"/>
              </w:trPr>
              <w:tc>
                <w:tcPr>
                  <w:tcW w:w="8712" w:type="dxa"/>
                  <w:tcMar>
                    <w:top w:w="15" w:type="dxa"/>
                    <w:left w:w="72" w:type="dxa"/>
                    <w:bottom w:w="15" w:type="dxa"/>
                    <w:right w:w="72" w:type="dxa"/>
                  </w:tcMar>
                  <w:hideMark/>
                </w:tcPr>
                <w:p w14:paraId="3DB352AB"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Beneficios de los tratados para evitar la doble tributación. Es necesario el cumplimiento de las disposiciones de procedimiento para su aplicación.</w:t>
                  </w:r>
                </w:p>
              </w:tc>
            </w:tr>
            <w:tr w:rsidR="0078012A" w:rsidRPr="0078012A" w14:paraId="40358831" w14:textId="77777777" w:rsidTr="0078012A">
              <w:trPr>
                <w:trHeight w:val="533"/>
              </w:trPr>
              <w:tc>
                <w:tcPr>
                  <w:tcW w:w="8712" w:type="dxa"/>
                  <w:tcMar>
                    <w:top w:w="15" w:type="dxa"/>
                    <w:left w:w="72" w:type="dxa"/>
                    <w:bottom w:w="15" w:type="dxa"/>
                    <w:right w:w="72" w:type="dxa"/>
                  </w:tcMar>
                  <w:hideMark/>
                </w:tcPr>
                <w:p w14:paraId="3123A9CA"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Beneficios del tratado para evitar la doble tributación entre México y Barbados. Interpretación de los textos en español e inglés.</w:t>
                  </w:r>
                </w:p>
              </w:tc>
            </w:tr>
            <w:tr w:rsidR="0078012A" w:rsidRPr="0078012A" w14:paraId="5A925ED5" w14:textId="77777777" w:rsidTr="0078012A">
              <w:trPr>
                <w:trHeight w:val="317"/>
              </w:trPr>
              <w:tc>
                <w:tcPr>
                  <w:tcW w:w="8712" w:type="dxa"/>
                  <w:tcMar>
                    <w:top w:w="15" w:type="dxa"/>
                    <w:left w:w="72" w:type="dxa"/>
                    <w:bottom w:w="15" w:type="dxa"/>
                    <w:right w:w="72" w:type="dxa"/>
                  </w:tcMar>
                  <w:hideMark/>
                </w:tcPr>
                <w:p w14:paraId="60B6A986"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4/ISR/N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Residencia fiscal. Formas de acreditarla. </w:t>
                  </w:r>
                  <w:r w:rsidRPr="0078012A">
                    <w:rPr>
                      <w:rFonts w:ascii="Arial" w:eastAsia="Times New Roman" w:hAnsi="Arial" w:cs="Arial"/>
                      <w:b/>
                      <w:bCs/>
                      <w:color w:val="000000"/>
                      <w:sz w:val="18"/>
                      <w:szCs w:val="18"/>
                      <w:lang w:eastAsia="es-MX"/>
                    </w:rPr>
                    <w:t>(Se deroga).</w:t>
                  </w:r>
                </w:p>
              </w:tc>
            </w:tr>
            <w:tr w:rsidR="0078012A" w:rsidRPr="0078012A" w14:paraId="6F24C6CA" w14:textId="77777777" w:rsidTr="0078012A">
              <w:trPr>
                <w:trHeight w:val="317"/>
              </w:trPr>
              <w:tc>
                <w:tcPr>
                  <w:tcW w:w="8712" w:type="dxa"/>
                  <w:tcMar>
                    <w:top w:w="15" w:type="dxa"/>
                    <w:left w:w="72" w:type="dxa"/>
                    <w:bottom w:w="15" w:type="dxa"/>
                    <w:right w:w="72" w:type="dxa"/>
                  </w:tcMar>
                  <w:hideMark/>
                </w:tcPr>
                <w:p w14:paraId="3C4CF376"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5/ISR/N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Orden en que se efectuará el acreditamiento del ISR pagado en el extranjero.</w:t>
                  </w:r>
                </w:p>
              </w:tc>
            </w:tr>
            <w:tr w:rsidR="0078012A" w:rsidRPr="0078012A" w14:paraId="05640A14" w14:textId="77777777" w:rsidTr="0078012A">
              <w:trPr>
                <w:trHeight w:val="749"/>
              </w:trPr>
              <w:tc>
                <w:tcPr>
                  <w:tcW w:w="8712" w:type="dxa"/>
                  <w:tcMar>
                    <w:top w:w="15" w:type="dxa"/>
                    <w:left w:w="72" w:type="dxa"/>
                    <w:bottom w:w="15" w:type="dxa"/>
                    <w:right w:w="72" w:type="dxa"/>
                  </w:tcMar>
                  <w:hideMark/>
                </w:tcPr>
                <w:p w14:paraId="70EB13D0"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6/ISR/N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Acreditamiento del ISR pagado en el extranjero. Los contribuyentes sólo podrán acreditar el excedente cuando el procedimiento amistoso concluya con un acuerdo y lo acepten.</w:t>
                  </w:r>
                </w:p>
              </w:tc>
            </w:tr>
            <w:tr w:rsidR="0078012A" w:rsidRPr="0078012A" w14:paraId="4F98E151" w14:textId="77777777" w:rsidTr="0078012A">
              <w:trPr>
                <w:trHeight w:val="533"/>
              </w:trPr>
              <w:tc>
                <w:tcPr>
                  <w:tcW w:w="8712" w:type="dxa"/>
                  <w:tcMar>
                    <w:top w:w="15" w:type="dxa"/>
                    <w:left w:w="72" w:type="dxa"/>
                    <w:bottom w:w="15" w:type="dxa"/>
                    <w:right w:w="72" w:type="dxa"/>
                  </w:tcMar>
                  <w:hideMark/>
                </w:tcPr>
                <w:p w14:paraId="69E349F3"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7/ISR/N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Devolución de cantidades realizada por la autoridad fiscal. Si se pagan intereses los mismos deben acumularse para efectos del ISR.</w:t>
                  </w:r>
                </w:p>
              </w:tc>
            </w:tr>
            <w:tr w:rsidR="0078012A" w:rsidRPr="0078012A" w14:paraId="677F361C" w14:textId="77777777" w:rsidTr="0078012A">
              <w:trPr>
                <w:trHeight w:val="533"/>
              </w:trPr>
              <w:tc>
                <w:tcPr>
                  <w:tcW w:w="8712" w:type="dxa"/>
                  <w:tcMar>
                    <w:top w:w="15" w:type="dxa"/>
                    <w:left w:w="72" w:type="dxa"/>
                    <w:bottom w:w="15" w:type="dxa"/>
                    <w:right w:w="72" w:type="dxa"/>
                  </w:tcMar>
                  <w:hideMark/>
                </w:tcPr>
                <w:p w14:paraId="3708CBCD"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8/ISR/N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Ganancia en la enajenación de certificados bursátiles fiduciarios, colocados entre el gran público inversionista. Se debe considerar interés.</w:t>
                  </w:r>
                </w:p>
              </w:tc>
            </w:tr>
            <w:tr w:rsidR="0078012A" w:rsidRPr="0078012A" w14:paraId="74AB4E5F" w14:textId="77777777" w:rsidTr="0078012A">
              <w:trPr>
                <w:trHeight w:val="761"/>
              </w:trPr>
              <w:tc>
                <w:tcPr>
                  <w:tcW w:w="8712" w:type="dxa"/>
                  <w:tcMar>
                    <w:top w:w="15" w:type="dxa"/>
                    <w:left w:w="72" w:type="dxa"/>
                    <w:bottom w:w="15" w:type="dxa"/>
                    <w:right w:w="72" w:type="dxa"/>
                  </w:tcMar>
                  <w:hideMark/>
                </w:tcPr>
                <w:p w14:paraId="164BCAAF"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9/ISR/N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ISR por dividendos o utilidades. Casos en los cuales las personas morales no deberán calcular el impuesto por los montos que se consideran dividendos o utilidades distribuidos.</w:t>
                  </w:r>
                </w:p>
              </w:tc>
            </w:tr>
            <w:tr w:rsidR="0078012A" w:rsidRPr="0078012A" w14:paraId="44EB7E24" w14:textId="77777777" w:rsidTr="0078012A">
              <w:trPr>
                <w:trHeight w:val="321"/>
              </w:trPr>
              <w:tc>
                <w:tcPr>
                  <w:tcW w:w="8712" w:type="dxa"/>
                  <w:tcMar>
                    <w:top w:w="15" w:type="dxa"/>
                    <w:left w:w="72" w:type="dxa"/>
                    <w:bottom w:w="15" w:type="dxa"/>
                    <w:right w:w="72" w:type="dxa"/>
                  </w:tcMar>
                  <w:hideMark/>
                </w:tcPr>
                <w:p w14:paraId="6AEA988E"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10/ISR/N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ISR por dividendos o utilidades. Orden en el que se efectuará su acreditamiento.</w:t>
                  </w:r>
                </w:p>
              </w:tc>
            </w:tr>
            <w:tr w:rsidR="0078012A" w:rsidRPr="0078012A" w14:paraId="1FBFCAC1" w14:textId="77777777" w:rsidTr="0078012A">
              <w:trPr>
                <w:trHeight w:val="541"/>
              </w:trPr>
              <w:tc>
                <w:tcPr>
                  <w:tcW w:w="8712" w:type="dxa"/>
                  <w:tcMar>
                    <w:top w:w="15" w:type="dxa"/>
                    <w:left w:w="72" w:type="dxa"/>
                    <w:bottom w:w="15" w:type="dxa"/>
                    <w:right w:w="72" w:type="dxa"/>
                  </w:tcMar>
                  <w:hideMark/>
                </w:tcPr>
                <w:p w14:paraId="1952FCFA"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11/ISR/N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Declaración del ejercicio del ISR. La fiduciaria no está obligada a presentarla por las actividades realizadas a través de un fideicomiso.</w:t>
                  </w:r>
                </w:p>
              </w:tc>
            </w:tr>
            <w:tr w:rsidR="0078012A" w:rsidRPr="0078012A" w14:paraId="64BBB6B2" w14:textId="77777777" w:rsidTr="0078012A">
              <w:trPr>
                <w:trHeight w:val="761"/>
              </w:trPr>
              <w:tc>
                <w:tcPr>
                  <w:tcW w:w="8712" w:type="dxa"/>
                  <w:tcMar>
                    <w:top w:w="15" w:type="dxa"/>
                    <w:left w:w="72" w:type="dxa"/>
                    <w:bottom w:w="15" w:type="dxa"/>
                    <w:right w:w="72" w:type="dxa"/>
                  </w:tcMar>
                  <w:hideMark/>
                </w:tcPr>
                <w:p w14:paraId="1BD20FFA"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12/ISR/N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Determinación del reparto adicional de participación de utilidades a los trabajadores de las empresas. Las autoridades fiscales no están obligadas a verificar la existencia de relación laboral alguna.</w:t>
                  </w:r>
                </w:p>
              </w:tc>
            </w:tr>
            <w:tr w:rsidR="0078012A" w:rsidRPr="0078012A" w14:paraId="4F36627B" w14:textId="77777777" w:rsidTr="0078012A">
              <w:trPr>
                <w:trHeight w:val="541"/>
              </w:trPr>
              <w:tc>
                <w:tcPr>
                  <w:tcW w:w="8712" w:type="dxa"/>
                  <w:tcMar>
                    <w:top w:w="15" w:type="dxa"/>
                    <w:left w:w="72" w:type="dxa"/>
                    <w:bottom w:w="15" w:type="dxa"/>
                    <w:right w:w="72" w:type="dxa"/>
                  </w:tcMar>
                  <w:hideMark/>
                </w:tcPr>
                <w:p w14:paraId="105CB271"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13/ISR/N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Ingresos acumulables por la prestación del servicio de emisión de vales o monederos electrónicos.</w:t>
                  </w:r>
                </w:p>
              </w:tc>
            </w:tr>
            <w:tr w:rsidR="0078012A" w:rsidRPr="0078012A" w14:paraId="10467FD6" w14:textId="77777777" w:rsidTr="0078012A">
              <w:trPr>
                <w:trHeight w:val="761"/>
              </w:trPr>
              <w:tc>
                <w:tcPr>
                  <w:tcW w:w="8712" w:type="dxa"/>
                  <w:tcMar>
                    <w:top w:w="15" w:type="dxa"/>
                    <w:left w:w="72" w:type="dxa"/>
                    <w:bottom w:w="15" w:type="dxa"/>
                    <w:right w:w="72" w:type="dxa"/>
                  </w:tcMar>
                  <w:hideMark/>
                </w:tcPr>
                <w:p w14:paraId="746CE2D2"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14/ISR/N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Ingresos acumulables de personas distintas a casas de cambio que se dedican a la compra y venta de divisas. Sólo debe tomarse en consideración la ganancia efectivamente percibida </w:t>
                  </w:r>
                  <w:r w:rsidRPr="0078012A">
                    <w:rPr>
                      <w:rFonts w:ascii="Arial" w:eastAsia="Times New Roman" w:hAnsi="Arial" w:cs="Arial"/>
                      <w:b/>
                      <w:bCs/>
                      <w:color w:val="000000"/>
                      <w:sz w:val="18"/>
                      <w:szCs w:val="18"/>
                      <w:lang w:eastAsia="es-MX"/>
                    </w:rPr>
                    <w:t>(Se deroga)</w:t>
                  </w:r>
                </w:p>
              </w:tc>
            </w:tr>
            <w:tr w:rsidR="0078012A" w:rsidRPr="0078012A" w14:paraId="36EF58C5" w14:textId="77777777" w:rsidTr="0078012A">
              <w:trPr>
                <w:trHeight w:val="533"/>
              </w:trPr>
              <w:tc>
                <w:tcPr>
                  <w:tcW w:w="8712" w:type="dxa"/>
                  <w:tcMar>
                    <w:top w:w="15" w:type="dxa"/>
                    <w:left w:w="72" w:type="dxa"/>
                    <w:bottom w:w="15" w:type="dxa"/>
                    <w:right w:w="72" w:type="dxa"/>
                  </w:tcMar>
                  <w:hideMark/>
                </w:tcPr>
                <w:p w14:paraId="7BA2FDCB"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15/ISR/N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Autorización para enajenar acciones a costo fiscal. La sociedad emisora de las acciones no requiere estar constituida en México. </w:t>
                  </w:r>
                  <w:r w:rsidRPr="0078012A">
                    <w:rPr>
                      <w:rFonts w:ascii="Arial" w:eastAsia="Times New Roman" w:hAnsi="Arial" w:cs="Arial"/>
                      <w:b/>
                      <w:bCs/>
                      <w:color w:val="000000"/>
                      <w:sz w:val="18"/>
                      <w:szCs w:val="18"/>
                      <w:lang w:eastAsia="es-MX"/>
                    </w:rPr>
                    <w:t>(Se deroga)</w:t>
                  </w:r>
                </w:p>
              </w:tc>
            </w:tr>
            <w:tr w:rsidR="0078012A" w:rsidRPr="0078012A" w14:paraId="41CF7ED5" w14:textId="77777777" w:rsidTr="0078012A">
              <w:trPr>
                <w:trHeight w:val="533"/>
              </w:trPr>
              <w:tc>
                <w:tcPr>
                  <w:tcW w:w="8712" w:type="dxa"/>
                  <w:tcMar>
                    <w:top w:w="15" w:type="dxa"/>
                    <w:left w:w="72" w:type="dxa"/>
                    <w:bottom w:w="15" w:type="dxa"/>
                    <w:right w:w="72" w:type="dxa"/>
                  </w:tcMar>
                  <w:hideMark/>
                </w:tcPr>
                <w:p w14:paraId="172D5982"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16/ISR/N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Autorización para enajenar acciones a costo fiscal. No se actualiza el supuesto para otorgarla tratándose de aquéllas que no tengan costo promedio por acción.</w:t>
                  </w:r>
                </w:p>
              </w:tc>
            </w:tr>
            <w:tr w:rsidR="0078012A" w:rsidRPr="0078012A" w14:paraId="7D69F64E" w14:textId="77777777" w:rsidTr="0078012A">
              <w:trPr>
                <w:trHeight w:val="557"/>
              </w:trPr>
              <w:tc>
                <w:tcPr>
                  <w:tcW w:w="8712" w:type="dxa"/>
                  <w:tcMar>
                    <w:top w:w="15" w:type="dxa"/>
                    <w:left w:w="72" w:type="dxa"/>
                    <w:bottom w:w="15" w:type="dxa"/>
                    <w:right w:w="72" w:type="dxa"/>
                  </w:tcMar>
                  <w:hideMark/>
                </w:tcPr>
                <w:p w14:paraId="50418A78"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17/ISR/N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Envases de bebidas embotelladas. Supuestos en los que se deben considerar activo fijo o mercancía.</w:t>
                  </w:r>
                </w:p>
              </w:tc>
            </w:tr>
            <w:tr w:rsidR="0078012A" w:rsidRPr="0078012A" w14:paraId="5A6591BD" w14:textId="77777777" w:rsidTr="0078012A">
              <w:trPr>
                <w:trHeight w:val="329"/>
              </w:trPr>
              <w:tc>
                <w:tcPr>
                  <w:tcW w:w="8712" w:type="dxa"/>
                  <w:tcMar>
                    <w:top w:w="15" w:type="dxa"/>
                    <w:left w:w="72" w:type="dxa"/>
                    <w:bottom w:w="15" w:type="dxa"/>
                    <w:right w:w="72" w:type="dxa"/>
                  </w:tcMar>
                  <w:hideMark/>
                </w:tcPr>
                <w:p w14:paraId="651B10EF"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18/ISR/N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Deducción de pérdidas por caso fortuito o fuerza mayor.</w:t>
                  </w:r>
                </w:p>
              </w:tc>
            </w:tr>
            <w:tr w:rsidR="0078012A" w:rsidRPr="0078012A" w14:paraId="3E9EC4AD" w14:textId="77777777" w:rsidTr="0078012A">
              <w:trPr>
                <w:trHeight w:val="329"/>
              </w:trPr>
              <w:tc>
                <w:tcPr>
                  <w:tcW w:w="8712" w:type="dxa"/>
                  <w:tcMar>
                    <w:top w:w="15" w:type="dxa"/>
                    <w:left w:w="72" w:type="dxa"/>
                    <w:bottom w:w="15" w:type="dxa"/>
                    <w:right w:w="72" w:type="dxa"/>
                  </w:tcMar>
                  <w:hideMark/>
                </w:tcPr>
                <w:p w14:paraId="0594F59A"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19/ISR/N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Intereses devengados. Supuesto en el que se acredita el requisito de la deducibilidad.</w:t>
                  </w:r>
                </w:p>
              </w:tc>
            </w:tr>
            <w:tr w:rsidR="0078012A" w:rsidRPr="0078012A" w14:paraId="554AF723" w14:textId="77777777" w:rsidTr="0078012A">
              <w:trPr>
                <w:trHeight w:val="785"/>
              </w:trPr>
              <w:tc>
                <w:tcPr>
                  <w:tcW w:w="8712" w:type="dxa"/>
                  <w:tcMar>
                    <w:top w:w="15" w:type="dxa"/>
                    <w:left w:w="72" w:type="dxa"/>
                    <w:bottom w:w="15" w:type="dxa"/>
                    <w:right w:w="72" w:type="dxa"/>
                  </w:tcMar>
                  <w:hideMark/>
                </w:tcPr>
                <w:p w14:paraId="6BEBEF5F"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20/ISR/N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Actos u operaciones prohibidos por la Ley Federal para la Prevención e Identificación de Operaciones con Recursos de Procedencia Ilícita. La realización de dichos actos u operaciones implica la no deducción de las erogaciones relacionadas con aquéllos.</w:t>
                  </w:r>
                </w:p>
              </w:tc>
            </w:tr>
            <w:tr w:rsidR="0078012A" w:rsidRPr="0078012A" w14:paraId="3AB2324B" w14:textId="77777777" w:rsidTr="0078012A">
              <w:trPr>
                <w:trHeight w:val="557"/>
              </w:trPr>
              <w:tc>
                <w:tcPr>
                  <w:tcW w:w="8712" w:type="dxa"/>
                  <w:tcMar>
                    <w:top w:w="15" w:type="dxa"/>
                    <w:left w:w="72" w:type="dxa"/>
                    <w:bottom w:w="15" w:type="dxa"/>
                    <w:right w:w="72" w:type="dxa"/>
                  </w:tcMar>
                  <w:hideMark/>
                </w:tcPr>
                <w:p w14:paraId="37F7DBA6"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21/ISR/N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Personas morales que concentren sus transacciones de tesorería. Excepción al requisito de deducibilidad previsto para la procedencia del acreditamiento del IVA.</w:t>
                  </w:r>
                </w:p>
              </w:tc>
            </w:tr>
            <w:tr w:rsidR="0078012A" w:rsidRPr="0078012A" w14:paraId="75872345" w14:textId="77777777" w:rsidTr="0078012A">
              <w:trPr>
                <w:trHeight w:val="329"/>
              </w:trPr>
              <w:tc>
                <w:tcPr>
                  <w:tcW w:w="8712" w:type="dxa"/>
                  <w:tcMar>
                    <w:top w:w="15" w:type="dxa"/>
                    <w:left w:w="72" w:type="dxa"/>
                    <w:bottom w:w="15" w:type="dxa"/>
                    <w:right w:w="72" w:type="dxa"/>
                  </w:tcMar>
                  <w:hideMark/>
                </w:tcPr>
                <w:p w14:paraId="6140298E"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22/ISR/N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Pérdidas por créditos incobrables. Notoria imposibilidad práctica de cobro.</w:t>
                  </w:r>
                </w:p>
              </w:tc>
            </w:tr>
            <w:tr w:rsidR="0078012A" w:rsidRPr="0078012A" w14:paraId="10CF5170" w14:textId="77777777" w:rsidTr="0078012A">
              <w:trPr>
                <w:trHeight w:val="557"/>
              </w:trPr>
              <w:tc>
                <w:tcPr>
                  <w:tcW w:w="8712" w:type="dxa"/>
                  <w:tcMar>
                    <w:top w:w="15" w:type="dxa"/>
                    <w:left w:w="72" w:type="dxa"/>
                    <w:bottom w:w="15" w:type="dxa"/>
                    <w:right w:w="72" w:type="dxa"/>
                  </w:tcMar>
                  <w:hideMark/>
                </w:tcPr>
                <w:p w14:paraId="5C61037A"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23/ISR/N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Intereses no se consideran cantidades pagadas por concepto de ISR a cargo de terceros.</w:t>
                  </w:r>
                </w:p>
              </w:tc>
            </w:tr>
            <w:tr w:rsidR="0078012A" w:rsidRPr="0078012A" w14:paraId="0970B7A5" w14:textId="77777777" w:rsidTr="0078012A">
              <w:trPr>
                <w:trHeight w:val="317"/>
              </w:trPr>
              <w:tc>
                <w:tcPr>
                  <w:tcW w:w="8712" w:type="dxa"/>
                  <w:tcMar>
                    <w:top w:w="15" w:type="dxa"/>
                    <w:left w:w="72" w:type="dxa"/>
                    <w:bottom w:w="15" w:type="dxa"/>
                    <w:right w:w="72" w:type="dxa"/>
                  </w:tcMar>
                  <w:hideMark/>
                </w:tcPr>
                <w:p w14:paraId="7C7401A9"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24/ISR/N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Dádivas a servidores públicos. No son deducibles para los efectos del ISR.</w:t>
                  </w:r>
                </w:p>
              </w:tc>
            </w:tr>
            <w:tr w:rsidR="0078012A" w:rsidRPr="0078012A" w14:paraId="2EB4EB99" w14:textId="77777777" w:rsidTr="0078012A">
              <w:trPr>
                <w:trHeight w:val="533"/>
              </w:trPr>
              <w:tc>
                <w:tcPr>
                  <w:tcW w:w="8712" w:type="dxa"/>
                  <w:tcMar>
                    <w:top w:w="15" w:type="dxa"/>
                    <w:left w:w="72" w:type="dxa"/>
                    <w:bottom w:w="15" w:type="dxa"/>
                    <w:right w:w="72" w:type="dxa"/>
                  </w:tcMar>
                  <w:hideMark/>
                </w:tcPr>
                <w:p w14:paraId="4441E32C"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25/ISR/N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Crédito comercial. No es deducible el sobreprecio que paga el contribuyente por la adquisición de un bien.</w:t>
                  </w:r>
                </w:p>
              </w:tc>
            </w:tr>
            <w:tr w:rsidR="0078012A" w:rsidRPr="0078012A" w14:paraId="565D6F7F" w14:textId="77777777" w:rsidTr="0078012A">
              <w:trPr>
                <w:trHeight w:val="933"/>
              </w:trPr>
              <w:tc>
                <w:tcPr>
                  <w:tcW w:w="8712" w:type="dxa"/>
                  <w:tcMar>
                    <w:top w:w="15" w:type="dxa"/>
                    <w:left w:w="72" w:type="dxa"/>
                    <w:bottom w:w="15" w:type="dxa"/>
                    <w:right w:w="72" w:type="dxa"/>
                  </w:tcMar>
                  <w:hideMark/>
                </w:tcPr>
                <w:p w14:paraId="6DBF1389"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26/ISR/N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Capitalización delgada. No es deducible la pérdida cambiaria, devengada por la fluctuación de la moneda extranjera, que derive del monto de las deudas que excedan del triple del capital de los contribuyentes y provengan de deudas contraídas con partes relacionadas en el extranjero.</w:t>
                  </w:r>
                </w:p>
              </w:tc>
            </w:tr>
          </w:tbl>
          <w:p w14:paraId="598B375F"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66"/>
            </w:tblGrid>
            <w:tr w:rsidR="0078012A" w:rsidRPr="0078012A" w14:paraId="1B90F3AB" w14:textId="77777777" w:rsidTr="0078012A">
              <w:trPr>
                <w:trHeight w:val="216"/>
              </w:trPr>
              <w:tc>
                <w:tcPr>
                  <w:tcW w:w="8712" w:type="dxa"/>
                  <w:tcMar>
                    <w:top w:w="15" w:type="dxa"/>
                    <w:left w:w="72" w:type="dxa"/>
                    <w:bottom w:w="15" w:type="dxa"/>
                    <w:right w:w="72" w:type="dxa"/>
                  </w:tcMar>
                  <w:hideMark/>
                </w:tcPr>
                <w:p w14:paraId="4CD8285A"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27/ISR/N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Deducciones del ISR. Los vehículos denominados pick up son camiones de carga.</w:t>
                  </w:r>
                </w:p>
              </w:tc>
            </w:tr>
            <w:tr w:rsidR="0078012A" w:rsidRPr="0078012A" w14:paraId="1DA6109C" w14:textId="77777777" w:rsidTr="0078012A">
              <w:trPr>
                <w:trHeight w:val="317"/>
              </w:trPr>
              <w:tc>
                <w:tcPr>
                  <w:tcW w:w="8712" w:type="dxa"/>
                  <w:tcMar>
                    <w:top w:w="15" w:type="dxa"/>
                    <w:left w:w="72" w:type="dxa"/>
                    <w:bottom w:w="15" w:type="dxa"/>
                    <w:right w:w="72" w:type="dxa"/>
                  </w:tcMar>
                  <w:hideMark/>
                </w:tcPr>
                <w:p w14:paraId="22E09AF9"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28/ISR/N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Cálculo del ajuste anual por inflación. No debe considerarse el IVA acreditable.</w:t>
                  </w:r>
                </w:p>
              </w:tc>
            </w:tr>
            <w:tr w:rsidR="0078012A" w:rsidRPr="0078012A" w14:paraId="25F0599B" w14:textId="77777777" w:rsidTr="0078012A">
              <w:trPr>
                <w:trHeight w:val="749"/>
              </w:trPr>
              <w:tc>
                <w:tcPr>
                  <w:tcW w:w="8712" w:type="dxa"/>
                  <w:tcMar>
                    <w:top w:w="15" w:type="dxa"/>
                    <w:left w:w="72" w:type="dxa"/>
                    <w:bottom w:w="15" w:type="dxa"/>
                    <w:right w:w="72" w:type="dxa"/>
                  </w:tcMar>
                  <w:hideMark/>
                </w:tcPr>
                <w:p w14:paraId="06D7F576"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29/ISR/N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Operaciones financieras derivadas de capital referenciadas al tipo de cambio de una divisa. El hecho de estar previstas en una disposición que regula la no retención por el pago de intereses no altera su naturaleza.</w:t>
                  </w:r>
                </w:p>
              </w:tc>
            </w:tr>
            <w:tr w:rsidR="0078012A" w:rsidRPr="0078012A" w14:paraId="6FD0BF2E" w14:textId="77777777" w:rsidTr="0078012A">
              <w:trPr>
                <w:trHeight w:val="317"/>
              </w:trPr>
              <w:tc>
                <w:tcPr>
                  <w:tcW w:w="8712" w:type="dxa"/>
                  <w:tcMar>
                    <w:top w:w="15" w:type="dxa"/>
                    <w:left w:w="72" w:type="dxa"/>
                    <w:bottom w:w="15" w:type="dxa"/>
                    <w:right w:w="72" w:type="dxa"/>
                  </w:tcMar>
                  <w:hideMark/>
                </w:tcPr>
                <w:p w14:paraId="10AA4975"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30/ISR/N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Actualización de pérdidas fiscales. Factor aplicable.</w:t>
                  </w:r>
                </w:p>
              </w:tc>
            </w:tr>
            <w:tr w:rsidR="0078012A" w:rsidRPr="0078012A" w14:paraId="4AE073B9" w14:textId="77777777" w:rsidTr="0078012A">
              <w:trPr>
                <w:trHeight w:val="317"/>
              </w:trPr>
              <w:tc>
                <w:tcPr>
                  <w:tcW w:w="8712" w:type="dxa"/>
                  <w:tcMar>
                    <w:top w:w="15" w:type="dxa"/>
                    <w:left w:w="72" w:type="dxa"/>
                    <w:bottom w:w="15" w:type="dxa"/>
                    <w:right w:w="72" w:type="dxa"/>
                  </w:tcMar>
                  <w:hideMark/>
                </w:tcPr>
                <w:p w14:paraId="364331F6"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31/ISR/N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Aumento de la pérdida fiscal en declaraciones complementarias.</w:t>
                  </w:r>
                </w:p>
              </w:tc>
            </w:tr>
            <w:tr w:rsidR="0078012A" w:rsidRPr="0078012A" w14:paraId="49BF7B8A" w14:textId="77777777" w:rsidTr="0078012A">
              <w:trPr>
                <w:trHeight w:val="533"/>
              </w:trPr>
              <w:tc>
                <w:tcPr>
                  <w:tcW w:w="8712" w:type="dxa"/>
                  <w:tcMar>
                    <w:top w:w="15" w:type="dxa"/>
                    <w:left w:w="72" w:type="dxa"/>
                    <w:bottom w:w="15" w:type="dxa"/>
                    <w:right w:w="72" w:type="dxa"/>
                  </w:tcMar>
                  <w:hideMark/>
                </w:tcPr>
                <w:p w14:paraId="1FC45361"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32/ISR/N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Personas morales que celebran operaciones con partes relacionadas residentes en México. Documentación e información comprobatoria que deben conservar.</w:t>
                  </w:r>
                </w:p>
              </w:tc>
            </w:tr>
            <w:tr w:rsidR="0078012A" w:rsidRPr="0078012A" w14:paraId="7DB87BC9" w14:textId="77777777" w:rsidTr="0078012A">
              <w:trPr>
                <w:trHeight w:val="317"/>
              </w:trPr>
              <w:tc>
                <w:tcPr>
                  <w:tcW w:w="8712" w:type="dxa"/>
                  <w:tcMar>
                    <w:top w:w="15" w:type="dxa"/>
                    <w:left w:w="72" w:type="dxa"/>
                    <w:bottom w:w="15" w:type="dxa"/>
                    <w:right w:w="72" w:type="dxa"/>
                  </w:tcMar>
                  <w:hideMark/>
                </w:tcPr>
                <w:p w14:paraId="51F34C07"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33/ISR/N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Personas morales. Concepto de partes relacionadas.</w:t>
                  </w:r>
                </w:p>
              </w:tc>
            </w:tr>
            <w:tr w:rsidR="0078012A" w:rsidRPr="0078012A" w14:paraId="0CDEDF98" w14:textId="77777777" w:rsidTr="0078012A">
              <w:trPr>
                <w:trHeight w:val="533"/>
              </w:trPr>
              <w:tc>
                <w:tcPr>
                  <w:tcW w:w="8712" w:type="dxa"/>
                  <w:tcMar>
                    <w:top w:w="15" w:type="dxa"/>
                    <w:left w:w="72" w:type="dxa"/>
                    <w:bottom w:w="15" w:type="dxa"/>
                    <w:right w:w="72" w:type="dxa"/>
                  </w:tcMar>
                  <w:hideMark/>
                </w:tcPr>
                <w:p w14:paraId="2971C6A8"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34/ISR/N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Personas morales que celebran operaciones con partes relacionadas sin importar su residencia fiscal. Cumplimiento de obligaciones.</w:t>
                  </w:r>
                </w:p>
              </w:tc>
            </w:tr>
            <w:tr w:rsidR="0078012A" w:rsidRPr="0078012A" w14:paraId="42EEFA04" w14:textId="77777777" w:rsidTr="0078012A">
              <w:trPr>
                <w:trHeight w:val="533"/>
              </w:trPr>
              <w:tc>
                <w:tcPr>
                  <w:tcW w:w="8712" w:type="dxa"/>
                  <w:tcMar>
                    <w:top w:w="15" w:type="dxa"/>
                    <w:left w:w="72" w:type="dxa"/>
                    <w:bottom w:w="15" w:type="dxa"/>
                    <w:right w:w="72" w:type="dxa"/>
                  </w:tcMar>
                  <w:hideMark/>
                </w:tcPr>
                <w:p w14:paraId="5D348569"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35/ISR/N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Personas morales que celebran operaciones con partes relacionadas. Aplicación de las Guías de la OCDE.</w:t>
                  </w:r>
                </w:p>
              </w:tc>
            </w:tr>
            <w:tr w:rsidR="0078012A" w:rsidRPr="0078012A" w14:paraId="6FD104F6" w14:textId="77777777" w:rsidTr="0078012A">
              <w:trPr>
                <w:trHeight w:val="533"/>
              </w:trPr>
              <w:tc>
                <w:tcPr>
                  <w:tcW w:w="8712" w:type="dxa"/>
                  <w:tcMar>
                    <w:top w:w="15" w:type="dxa"/>
                    <w:left w:w="72" w:type="dxa"/>
                    <w:bottom w:w="15" w:type="dxa"/>
                    <w:right w:w="72" w:type="dxa"/>
                  </w:tcMar>
                  <w:hideMark/>
                </w:tcPr>
                <w:p w14:paraId="64FA425E"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36/ISR/N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Utilidad fiscal neta del ejercicio. En su determinación no debe restarse al resultado fiscal del ejercicio la participación de los trabajadores en las utilidades de la empresa.</w:t>
                  </w:r>
                </w:p>
              </w:tc>
            </w:tr>
            <w:tr w:rsidR="0078012A" w:rsidRPr="0078012A" w14:paraId="7563F64E" w14:textId="77777777" w:rsidTr="0078012A">
              <w:trPr>
                <w:trHeight w:val="533"/>
              </w:trPr>
              <w:tc>
                <w:tcPr>
                  <w:tcW w:w="8712" w:type="dxa"/>
                  <w:tcMar>
                    <w:top w:w="15" w:type="dxa"/>
                    <w:left w:w="72" w:type="dxa"/>
                    <w:bottom w:w="15" w:type="dxa"/>
                    <w:right w:w="72" w:type="dxa"/>
                  </w:tcMar>
                  <w:hideMark/>
                </w:tcPr>
                <w:p w14:paraId="40B83206"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37/ISR/N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Sociedades cooperativas de consumo. No están obligadas a pagar el ISR cuando enajenen bienes distintos de su activo fijo.</w:t>
                  </w:r>
                </w:p>
              </w:tc>
            </w:tr>
            <w:tr w:rsidR="0078012A" w:rsidRPr="0078012A" w14:paraId="1CE3D205" w14:textId="77777777" w:rsidTr="0078012A">
              <w:trPr>
                <w:trHeight w:val="749"/>
              </w:trPr>
              <w:tc>
                <w:tcPr>
                  <w:tcW w:w="8712" w:type="dxa"/>
                  <w:tcMar>
                    <w:top w:w="15" w:type="dxa"/>
                    <w:left w:w="72" w:type="dxa"/>
                    <w:bottom w:w="15" w:type="dxa"/>
                    <w:right w:w="72" w:type="dxa"/>
                  </w:tcMar>
                  <w:hideMark/>
                </w:tcPr>
                <w:p w14:paraId="16ECFE48"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38/ISR/N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Instituciones de enseñanza, comprendidas en el Título III de la Ley del ISR. Son personas morales con fines no lucrativos cuando obtengan el reconocimiento de validez oficial de estudios.</w:t>
                  </w:r>
                </w:p>
              </w:tc>
            </w:tr>
            <w:tr w:rsidR="0078012A" w:rsidRPr="0078012A" w14:paraId="00C52C15" w14:textId="77777777" w:rsidTr="0078012A">
              <w:trPr>
                <w:trHeight w:val="965"/>
              </w:trPr>
              <w:tc>
                <w:tcPr>
                  <w:tcW w:w="8712" w:type="dxa"/>
                  <w:tcMar>
                    <w:top w:w="15" w:type="dxa"/>
                    <w:left w:w="72" w:type="dxa"/>
                    <w:bottom w:w="15" w:type="dxa"/>
                    <w:right w:w="72" w:type="dxa"/>
                  </w:tcMar>
                  <w:hideMark/>
                </w:tcPr>
                <w:p w14:paraId="6AFCD6B1"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39/ISR/N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Instituciones educativas con autorización o reconocimiento de validez oficial de estudios, comprendidas en el Título III de la Ley del ISR. No se encontrarán obligadas a pagar el impuesto respectivo por las cuotas de inscripción y colegiaturas pagadas por sus alumnos.</w:t>
                  </w:r>
                </w:p>
              </w:tc>
            </w:tr>
            <w:tr w:rsidR="0078012A" w:rsidRPr="0078012A" w14:paraId="47E19AAD" w14:textId="77777777" w:rsidTr="0078012A">
              <w:trPr>
                <w:trHeight w:val="533"/>
              </w:trPr>
              <w:tc>
                <w:tcPr>
                  <w:tcW w:w="8712" w:type="dxa"/>
                  <w:tcMar>
                    <w:top w:w="15" w:type="dxa"/>
                    <w:left w:w="72" w:type="dxa"/>
                    <w:bottom w:w="15" w:type="dxa"/>
                    <w:right w:w="72" w:type="dxa"/>
                  </w:tcMar>
                  <w:hideMark/>
                </w:tcPr>
                <w:p w14:paraId="2738C4C6"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40/ISR/N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Premios por asistencia y puntualidad. No son prestaciones de naturaleza análoga a la previsión social.</w:t>
                  </w:r>
                </w:p>
              </w:tc>
            </w:tr>
            <w:tr w:rsidR="0078012A" w:rsidRPr="0078012A" w14:paraId="1CC46D1D" w14:textId="77777777" w:rsidTr="0078012A">
              <w:trPr>
                <w:trHeight w:val="317"/>
              </w:trPr>
              <w:tc>
                <w:tcPr>
                  <w:tcW w:w="8712" w:type="dxa"/>
                  <w:tcMar>
                    <w:top w:w="15" w:type="dxa"/>
                    <w:left w:w="72" w:type="dxa"/>
                    <w:bottom w:w="15" w:type="dxa"/>
                    <w:right w:w="72" w:type="dxa"/>
                  </w:tcMar>
                  <w:hideMark/>
                </w:tcPr>
                <w:p w14:paraId="34F7AD69"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41/ISR/N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Previsión Social. Cumplimiento del requisito de generalidad.</w:t>
                  </w:r>
                </w:p>
              </w:tc>
            </w:tr>
            <w:tr w:rsidR="0078012A" w:rsidRPr="0078012A" w14:paraId="67236577" w14:textId="77777777" w:rsidTr="0078012A">
              <w:trPr>
                <w:trHeight w:val="317"/>
              </w:trPr>
              <w:tc>
                <w:tcPr>
                  <w:tcW w:w="8712" w:type="dxa"/>
                  <w:tcMar>
                    <w:top w:w="15" w:type="dxa"/>
                    <w:left w:w="72" w:type="dxa"/>
                    <w:bottom w:w="15" w:type="dxa"/>
                    <w:right w:w="72" w:type="dxa"/>
                  </w:tcMar>
                  <w:hideMark/>
                </w:tcPr>
                <w:p w14:paraId="369AAE74"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42/ISR/N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Ingresos por enajenación de bienes inmuebles destinados a casa habitación.</w:t>
                  </w:r>
                </w:p>
              </w:tc>
            </w:tr>
            <w:tr w:rsidR="0078012A" w:rsidRPr="0078012A" w14:paraId="7D254634" w14:textId="77777777" w:rsidTr="0078012A">
              <w:trPr>
                <w:trHeight w:val="317"/>
              </w:trPr>
              <w:tc>
                <w:tcPr>
                  <w:tcW w:w="8712" w:type="dxa"/>
                  <w:tcMar>
                    <w:top w:w="15" w:type="dxa"/>
                    <w:left w:w="72" w:type="dxa"/>
                    <w:bottom w:w="15" w:type="dxa"/>
                    <w:right w:w="72" w:type="dxa"/>
                  </w:tcMar>
                  <w:hideMark/>
                </w:tcPr>
                <w:p w14:paraId="53F87174"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43/ISR/N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Propinas. Constituyen un ingreso para el trabajador.</w:t>
                  </w:r>
                </w:p>
              </w:tc>
            </w:tr>
            <w:tr w:rsidR="0078012A" w:rsidRPr="0078012A" w14:paraId="0913DB12" w14:textId="77777777" w:rsidTr="0078012A">
              <w:trPr>
                <w:trHeight w:val="533"/>
              </w:trPr>
              <w:tc>
                <w:tcPr>
                  <w:tcW w:w="8712" w:type="dxa"/>
                  <w:tcMar>
                    <w:top w:w="15" w:type="dxa"/>
                    <w:left w:w="72" w:type="dxa"/>
                    <w:bottom w:w="15" w:type="dxa"/>
                    <w:right w:w="72" w:type="dxa"/>
                  </w:tcMar>
                  <w:hideMark/>
                </w:tcPr>
                <w:p w14:paraId="1A033BA5"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44/ISR/N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Subsidio para el empleo. Es factible recuperar vía devolución el remanente no acreditado.</w:t>
                  </w:r>
                </w:p>
              </w:tc>
            </w:tr>
            <w:tr w:rsidR="0078012A" w:rsidRPr="0078012A" w14:paraId="6A0929DA" w14:textId="77777777" w:rsidTr="0078012A">
              <w:trPr>
                <w:trHeight w:val="533"/>
              </w:trPr>
              <w:tc>
                <w:tcPr>
                  <w:tcW w:w="8712" w:type="dxa"/>
                  <w:tcMar>
                    <w:top w:w="15" w:type="dxa"/>
                    <w:left w:w="72" w:type="dxa"/>
                    <w:bottom w:w="15" w:type="dxa"/>
                    <w:right w:w="72" w:type="dxa"/>
                  </w:tcMar>
                  <w:hideMark/>
                </w:tcPr>
                <w:p w14:paraId="59C808DF"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45/ISR/N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Devolución de saldos a favor. No es requisito indispensable la presentación por parte del trabajador del escrito de aviso al patrón. </w:t>
                  </w:r>
                  <w:r w:rsidRPr="0078012A">
                    <w:rPr>
                      <w:rFonts w:ascii="Arial" w:eastAsia="Times New Roman" w:hAnsi="Arial" w:cs="Arial"/>
                      <w:b/>
                      <w:bCs/>
                      <w:color w:val="000000"/>
                      <w:sz w:val="18"/>
                      <w:szCs w:val="18"/>
                      <w:lang w:eastAsia="es-MX"/>
                    </w:rPr>
                    <w:t>(Se deroga)</w:t>
                  </w:r>
                </w:p>
              </w:tc>
            </w:tr>
            <w:tr w:rsidR="0078012A" w:rsidRPr="0078012A" w14:paraId="5ACB2A69" w14:textId="77777777" w:rsidTr="0078012A">
              <w:trPr>
                <w:trHeight w:val="533"/>
              </w:trPr>
              <w:tc>
                <w:tcPr>
                  <w:tcW w:w="8712" w:type="dxa"/>
                  <w:tcMar>
                    <w:top w:w="15" w:type="dxa"/>
                    <w:left w:w="72" w:type="dxa"/>
                    <w:bottom w:w="15" w:type="dxa"/>
                    <w:right w:w="72" w:type="dxa"/>
                  </w:tcMar>
                  <w:hideMark/>
                </w:tcPr>
                <w:p w14:paraId="7C977E09"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46/ISR/N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Acciones emitidas por sociedades extranjeras cotizadas en bolsas de valores concesionadas. Su enajenación está sujeta a la tasa del 10%.</w:t>
                  </w:r>
                </w:p>
              </w:tc>
            </w:tr>
            <w:tr w:rsidR="0078012A" w:rsidRPr="0078012A" w14:paraId="51FEDBC9" w14:textId="77777777" w:rsidTr="0078012A">
              <w:trPr>
                <w:trHeight w:val="512"/>
              </w:trPr>
              <w:tc>
                <w:tcPr>
                  <w:tcW w:w="8712" w:type="dxa"/>
                  <w:tcMar>
                    <w:top w:w="15" w:type="dxa"/>
                    <w:left w:w="72" w:type="dxa"/>
                    <w:bottom w:w="15" w:type="dxa"/>
                    <w:right w:w="72" w:type="dxa"/>
                  </w:tcMar>
                  <w:hideMark/>
                </w:tcPr>
                <w:p w14:paraId="3F26E3D3"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47/ISR/N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Dividendos o utilidades distribuidos. Acumulación a los demás ingresos por parte de las personas físicas.</w:t>
                  </w:r>
                </w:p>
              </w:tc>
            </w:tr>
            <w:tr w:rsidR="0078012A" w:rsidRPr="0078012A" w14:paraId="4879D38F" w14:textId="77777777" w:rsidTr="0078012A">
              <w:trPr>
                <w:trHeight w:val="512"/>
              </w:trPr>
              <w:tc>
                <w:tcPr>
                  <w:tcW w:w="8712" w:type="dxa"/>
                  <w:tcMar>
                    <w:top w:w="15" w:type="dxa"/>
                    <w:left w:w="72" w:type="dxa"/>
                    <w:bottom w:w="15" w:type="dxa"/>
                    <w:right w:w="72" w:type="dxa"/>
                  </w:tcMar>
                  <w:hideMark/>
                </w:tcPr>
                <w:p w14:paraId="39428875"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48/ISR/N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Dividendos o utilidades distribuidos pagados por una sociedad. Acumulación de los demás ingresos de las personas físicas.</w:t>
                  </w:r>
                </w:p>
              </w:tc>
            </w:tr>
            <w:tr w:rsidR="0078012A" w:rsidRPr="0078012A" w14:paraId="53544485" w14:textId="77777777" w:rsidTr="0078012A">
              <w:trPr>
                <w:trHeight w:val="512"/>
              </w:trPr>
              <w:tc>
                <w:tcPr>
                  <w:tcW w:w="8712" w:type="dxa"/>
                  <w:tcMar>
                    <w:top w:w="15" w:type="dxa"/>
                    <w:left w:w="72" w:type="dxa"/>
                    <w:bottom w:w="15" w:type="dxa"/>
                    <w:right w:w="72" w:type="dxa"/>
                  </w:tcMar>
                  <w:hideMark/>
                </w:tcPr>
                <w:p w14:paraId="04B5F3BD"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49/ISR/N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Dividendos o utilidades distribuidos. Momento de acumulación de los ingresos de las personas físicas.</w:t>
                  </w:r>
                </w:p>
              </w:tc>
            </w:tr>
            <w:tr w:rsidR="0078012A" w:rsidRPr="0078012A" w14:paraId="327362EE" w14:textId="77777777" w:rsidTr="0078012A">
              <w:trPr>
                <w:trHeight w:val="512"/>
              </w:trPr>
              <w:tc>
                <w:tcPr>
                  <w:tcW w:w="8712" w:type="dxa"/>
                  <w:tcMar>
                    <w:top w:w="15" w:type="dxa"/>
                    <w:left w:w="72" w:type="dxa"/>
                    <w:bottom w:w="15" w:type="dxa"/>
                    <w:right w:w="72" w:type="dxa"/>
                  </w:tcMar>
                  <w:hideMark/>
                </w:tcPr>
                <w:p w14:paraId="62D57842"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50/ISR/N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Devolución de saldos a favor a personas físicas. Acreditamiento del ISR pagado por la persona que distribuyó los dividendos.</w:t>
                  </w:r>
                </w:p>
              </w:tc>
            </w:tr>
            <w:tr w:rsidR="0078012A" w:rsidRPr="0078012A" w14:paraId="16CF9DD7" w14:textId="77777777" w:rsidTr="0078012A">
              <w:trPr>
                <w:trHeight w:val="296"/>
              </w:trPr>
              <w:tc>
                <w:tcPr>
                  <w:tcW w:w="8712" w:type="dxa"/>
                  <w:tcMar>
                    <w:top w:w="15" w:type="dxa"/>
                    <w:left w:w="72" w:type="dxa"/>
                    <w:bottom w:w="15" w:type="dxa"/>
                    <w:right w:w="72" w:type="dxa"/>
                  </w:tcMar>
                  <w:hideMark/>
                </w:tcPr>
                <w:p w14:paraId="0FA70DF8"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51/ISR/N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Préstamos a socios y accionistas. Se consideran dividendos.</w:t>
                  </w:r>
                </w:p>
              </w:tc>
            </w:tr>
            <w:tr w:rsidR="0078012A" w:rsidRPr="0078012A" w14:paraId="7A97AEE6" w14:textId="77777777" w:rsidTr="0078012A">
              <w:trPr>
                <w:trHeight w:val="944"/>
              </w:trPr>
              <w:tc>
                <w:tcPr>
                  <w:tcW w:w="8712" w:type="dxa"/>
                  <w:tcMar>
                    <w:top w:w="15" w:type="dxa"/>
                    <w:left w:w="72" w:type="dxa"/>
                    <w:bottom w:w="15" w:type="dxa"/>
                    <w:right w:w="72" w:type="dxa"/>
                  </w:tcMar>
                  <w:hideMark/>
                </w:tcPr>
                <w:p w14:paraId="35E7042B"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52/ISR/N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Distribución de dividendos. Monto del acreditamiento del ISR que tienen derecho de aplicar las personas físicas en la declaración del ejercicio, cuando reciban dividendos de persona moral dedicada exclusivamente a actividades agrícolas, ganaderas, pesqueras o silvícolas.</w:t>
                  </w:r>
                </w:p>
              </w:tc>
            </w:tr>
          </w:tbl>
          <w:p w14:paraId="281DA01F"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66"/>
            </w:tblGrid>
            <w:tr w:rsidR="0078012A" w:rsidRPr="0078012A" w14:paraId="461BCBF7" w14:textId="77777777" w:rsidTr="0078012A">
              <w:trPr>
                <w:trHeight w:val="432"/>
              </w:trPr>
              <w:tc>
                <w:tcPr>
                  <w:tcW w:w="8712" w:type="dxa"/>
                  <w:tcMar>
                    <w:top w:w="15" w:type="dxa"/>
                    <w:left w:w="72" w:type="dxa"/>
                    <w:bottom w:w="15" w:type="dxa"/>
                    <w:right w:w="72" w:type="dxa"/>
                  </w:tcMar>
                  <w:hideMark/>
                </w:tcPr>
                <w:p w14:paraId="139494C4"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53/ISR/N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Personas físicas. Ingresos percibidos por estímulos fiscales, se consideran percibidos en el momento que se incrementa el patrimonio.</w:t>
                  </w:r>
                </w:p>
              </w:tc>
            </w:tr>
            <w:tr w:rsidR="0078012A" w:rsidRPr="0078012A" w14:paraId="67AB6B20" w14:textId="77777777" w:rsidTr="0078012A">
              <w:trPr>
                <w:trHeight w:val="728"/>
              </w:trPr>
              <w:tc>
                <w:tcPr>
                  <w:tcW w:w="8712" w:type="dxa"/>
                  <w:tcMar>
                    <w:top w:w="15" w:type="dxa"/>
                    <w:left w:w="72" w:type="dxa"/>
                    <w:bottom w:w="15" w:type="dxa"/>
                    <w:right w:w="72" w:type="dxa"/>
                  </w:tcMar>
                  <w:hideMark/>
                </w:tcPr>
                <w:p w14:paraId="336C9561"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54/ISR/N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Operaciones financieras derivadas en las que se liquiden diferencias durante su vigencia. Se considera que existe un vencimiento en cada liquidación respecto del monto de la diferencia liquidada.</w:t>
                  </w:r>
                </w:p>
              </w:tc>
            </w:tr>
            <w:tr w:rsidR="0078012A" w:rsidRPr="0078012A" w14:paraId="595646FC" w14:textId="77777777" w:rsidTr="0078012A">
              <w:trPr>
                <w:trHeight w:val="296"/>
              </w:trPr>
              <w:tc>
                <w:tcPr>
                  <w:tcW w:w="8712" w:type="dxa"/>
                  <w:tcMar>
                    <w:top w:w="15" w:type="dxa"/>
                    <w:left w:w="72" w:type="dxa"/>
                    <w:bottom w:w="15" w:type="dxa"/>
                    <w:right w:w="72" w:type="dxa"/>
                  </w:tcMar>
                  <w:hideMark/>
                </w:tcPr>
                <w:p w14:paraId="36399001"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55/ISR/N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Deducible del seguro de gastos médicos. No es una deducción personal.</w:t>
                  </w:r>
                </w:p>
              </w:tc>
            </w:tr>
            <w:tr w:rsidR="0078012A" w:rsidRPr="0078012A" w14:paraId="12C70927" w14:textId="77777777" w:rsidTr="0078012A">
              <w:trPr>
                <w:trHeight w:val="512"/>
              </w:trPr>
              <w:tc>
                <w:tcPr>
                  <w:tcW w:w="8712" w:type="dxa"/>
                  <w:tcMar>
                    <w:top w:w="15" w:type="dxa"/>
                    <w:left w:w="72" w:type="dxa"/>
                    <w:bottom w:w="15" w:type="dxa"/>
                    <w:right w:w="72" w:type="dxa"/>
                  </w:tcMar>
                  <w:hideMark/>
                </w:tcPr>
                <w:p w14:paraId="5DEE1C78"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56/ISR/N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Ingresos por honorarios y en general por la prestación de un servicio profesional, para los efectos del Título V de la Ley del ISR.</w:t>
                  </w:r>
                </w:p>
              </w:tc>
            </w:tr>
            <w:tr w:rsidR="0078012A" w:rsidRPr="0078012A" w14:paraId="1B493AC4" w14:textId="77777777" w:rsidTr="0078012A">
              <w:trPr>
                <w:trHeight w:val="728"/>
              </w:trPr>
              <w:tc>
                <w:tcPr>
                  <w:tcW w:w="8712" w:type="dxa"/>
                  <w:tcMar>
                    <w:top w:w="15" w:type="dxa"/>
                    <w:left w:w="72" w:type="dxa"/>
                    <w:bottom w:w="15" w:type="dxa"/>
                    <w:right w:w="72" w:type="dxa"/>
                  </w:tcMar>
                  <w:hideMark/>
                </w:tcPr>
                <w:p w14:paraId="78B6E3AC"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57/ISR/N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Simulación de actos jurídicos en operaciones entre partes relacionadas. Puede determinarse para ingresos procedentes de fuente de riqueza en el país, de cualquier persona obligada al pago del impuesto.</w:t>
                  </w:r>
                </w:p>
              </w:tc>
            </w:tr>
            <w:tr w:rsidR="0078012A" w:rsidRPr="0078012A" w14:paraId="7E76CA52" w14:textId="77777777" w:rsidTr="0078012A">
              <w:trPr>
                <w:trHeight w:val="512"/>
              </w:trPr>
              <w:tc>
                <w:tcPr>
                  <w:tcW w:w="8712" w:type="dxa"/>
                  <w:tcMar>
                    <w:top w:w="15" w:type="dxa"/>
                    <w:left w:w="72" w:type="dxa"/>
                    <w:bottom w:w="15" w:type="dxa"/>
                    <w:right w:w="72" w:type="dxa"/>
                  </w:tcMar>
                  <w:hideMark/>
                </w:tcPr>
                <w:p w14:paraId="63603FA7"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58/ISR/N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Operación de maquila para los efectos de la Ley del ISR. Alcance del concepto transformación.</w:t>
                  </w:r>
                </w:p>
              </w:tc>
            </w:tr>
            <w:tr w:rsidR="0078012A" w:rsidRPr="0078012A" w14:paraId="6A70AC11" w14:textId="77777777" w:rsidTr="0078012A">
              <w:trPr>
                <w:trHeight w:val="512"/>
              </w:trPr>
              <w:tc>
                <w:tcPr>
                  <w:tcW w:w="8712" w:type="dxa"/>
                  <w:tcMar>
                    <w:top w:w="15" w:type="dxa"/>
                    <w:left w:w="72" w:type="dxa"/>
                    <w:bottom w:w="15" w:type="dxa"/>
                    <w:right w:w="72" w:type="dxa"/>
                  </w:tcMar>
                  <w:hideMark/>
                </w:tcPr>
                <w:p w14:paraId="2E3CB822"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59/ISR/N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Operación de maquila para los efectos de la Ley del ISR. Mercancías con las que deben realizarse los procesos de transformación o reparación.</w:t>
                  </w:r>
                </w:p>
              </w:tc>
            </w:tr>
            <w:tr w:rsidR="0078012A" w:rsidRPr="0078012A" w14:paraId="52A6324D" w14:textId="77777777" w:rsidTr="0078012A">
              <w:trPr>
                <w:trHeight w:val="512"/>
              </w:trPr>
              <w:tc>
                <w:tcPr>
                  <w:tcW w:w="8712" w:type="dxa"/>
                  <w:tcMar>
                    <w:top w:w="15" w:type="dxa"/>
                    <w:left w:w="72" w:type="dxa"/>
                    <w:bottom w:w="15" w:type="dxa"/>
                    <w:right w:w="72" w:type="dxa"/>
                  </w:tcMar>
                  <w:hideMark/>
                </w:tcPr>
                <w:p w14:paraId="7F85FF75"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60/ISR/N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Operación de maquila para los efectos del Decreto IMMEX. Porcentaje de la maquinaria y equipo que se utiliza.</w:t>
                  </w:r>
                </w:p>
              </w:tc>
            </w:tr>
            <w:tr w:rsidR="0078012A" w:rsidRPr="0078012A" w14:paraId="75D3C53C" w14:textId="77777777" w:rsidTr="0078012A">
              <w:trPr>
                <w:trHeight w:val="296"/>
              </w:trPr>
              <w:tc>
                <w:tcPr>
                  <w:tcW w:w="8712" w:type="dxa"/>
                  <w:tcMar>
                    <w:top w:w="15" w:type="dxa"/>
                    <w:left w:w="72" w:type="dxa"/>
                    <w:bottom w:w="15" w:type="dxa"/>
                    <w:right w:w="72" w:type="dxa"/>
                  </w:tcMar>
                  <w:hideMark/>
                </w:tcPr>
                <w:p w14:paraId="4CE4851F"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61/ISR/N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Actualización. No se considera ingreso acumulable para efectos del cálculo del ISR.</w:t>
                  </w:r>
                </w:p>
              </w:tc>
            </w:tr>
            <w:tr w:rsidR="0078012A" w:rsidRPr="0078012A" w14:paraId="094A2938" w14:textId="77777777" w:rsidTr="0078012A">
              <w:trPr>
                <w:trHeight w:val="512"/>
              </w:trPr>
              <w:tc>
                <w:tcPr>
                  <w:tcW w:w="8712" w:type="dxa"/>
                  <w:tcMar>
                    <w:top w:w="15" w:type="dxa"/>
                    <w:left w:w="72" w:type="dxa"/>
                    <w:bottom w:w="15" w:type="dxa"/>
                    <w:right w:w="72" w:type="dxa"/>
                  </w:tcMar>
                  <w:hideMark/>
                </w:tcPr>
                <w:p w14:paraId="584279DE"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62/ISR/IETU/N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Acreditamiento del ISR contra el IETU a solicitud del contribuyente, cuando existan resoluciones determinantes.</w:t>
                  </w:r>
                </w:p>
              </w:tc>
            </w:tr>
            <w:tr w:rsidR="0078012A" w:rsidRPr="0078012A" w14:paraId="38681750" w14:textId="77777777" w:rsidTr="0078012A">
              <w:trPr>
                <w:trHeight w:val="749"/>
              </w:trPr>
              <w:tc>
                <w:tcPr>
                  <w:tcW w:w="8712" w:type="dxa"/>
                  <w:tcMar>
                    <w:top w:w="15" w:type="dxa"/>
                    <w:left w:w="72" w:type="dxa"/>
                    <w:bottom w:w="15" w:type="dxa"/>
                    <w:right w:w="72" w:type="dxa"/>
                  </w:tcMar>
                  <w:hideMark/>
                </w:tcPr>
                <w:p w14:paraId="7D1C0E93"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63/ISR/N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Momento en que se considera percibido un dividendo o utilidad distribuido mediante la entrega de acciones de la misma persona moral para fines de la acumulación a los demás ingresos de las personas físicas y la aplicación del impuesto adicional del 10%.</w:t>
                  </w:r>
                </w:p>
              </w:tc>
            </w:tr>
            <w:tr w:rsidR="0078012A" w:rsidRPr="0078012A" w14:paraId="6BFC5BA0" w14:textId="77777777" w:rsidTr="0078012A">
              <w:trPr>
                <w:trHeight w:val="749"/>
              </w:trPr>
              <w:tc>
                <w:tcPr>
                  <w:tcW w:w="8712" w:type="dxa"/>
                  <w:tcMar>
                    <w:top w:w="15" w:type="dxa"/>
                    <w:left w:w="72" w:type="dxa"/>
                    <w:bottom w:w="15" w:type="dxa"/>
                    <w:right w:w="72" w:type="dxa"/>
                  </w:tcMar>
                  <w:hideMark/>
                </w:tcPr>
                <w:p w14:paraId="0C531FEC"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64/ISR/N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Intereses pagados a residentes en el extranjero por sociedades financieras de objeto múltiple en operaciones entre personas relacionadas, que deriven de préstamos u otros créditos.</w:t>
                  </w:r>
                </w:p>
              </w:tc>
            </w:tr>
            <w:tr w:rsidR="0078012A" w:rsidRPr="0078012A" w14:paraId="70A37C85" w14:textId="77777777" w:rsidTr="0078012A">
              <w:trPr>
                <w:trHeight w:val="533"/>
              </w:trPr>
              <w:tc>
                <w:tcPr>
                  <w:tcW w:w="8712" w:type="dxa"/>
                  <w:tcMar>
                    <w:top w:w="15" w:type="dxa"/>
                    <w:left w:w="72" w:type="dxa"/>
                    <w:bottom w:w="15" w:type="dxa"/>
                    <w:right w:w="72" w:type="dxa"/>
                  </w:tcMar>
                  <w:hideMark/>
                </w:tcPr>
                <w:p w14:paraId="4B54007C"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65/ISR/N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Gas de empaque. El utilizado en el servicio de transporte de gas natural tiene la naturaleza de activo fijo.</w:t>
                  </w:r>
                </w:p>
              </w:tc>
            </w:tr>
            <w:tr w:rsidR="0078012A" w:rsidRPr="0078012A" w14:paraId="7F707C34" w14:textId="77777777" w:rsidTr="0078012A">
              <w:trPr>
                <w:trHeight w:val="533"/>
              </w:trPr>
              <w:tc>
                <w:tcPr>
                  <w:tcW w:w="8712" w:type="dxa"/>
                  <w:tcMar>
                    <w:top w:w="15" w:type="dxa"/>
                    <w:left w:w="72" w:type="dxa"/>
                    <w:bottom w:w="15" w:type="dxa"/>
                    <w:right w:w="72" w:type="dxa"/>
                  </w:tcMar>
                  <w:hideMark/>
                </w:tcPr>
                <w:p w14:paraId="4AECF499"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66/ISR/N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Beneficios empresariales para los efectos de los tratados para evitar la doble tributación y su relación con el artículo 175, fracción VI de la Ley del ISR.</w:t>
                  </w:r>
                </w:p>
              </w:tc>
            </w:tr>
            <w:tr w:rsidR="0078012A" w:rsidRPr="0078012A" w14:paraId="23984855" w14:textId="77777777" w:rsidTr="0078012A">
              <w:trPr>
                <w:trHeight w:val="317"/>
              </w:trPr>
              <w:tc>
                <w:tcPr>
                  <w:tcW w:w="8712" w:type="dxa"/>
                  <w:tcMar>
                    <w:top w:w="15" w:type="dxa"/>
                    <w:left w:w="72" w:type="dxa"/>
                    <w:bottom w:w="15" w:type="dxa"/>
                    <w:right w:w="72" w:type="dxa"/>
                  </w:tcMar>
                  <w:hideMark/>
                </w:tcPr>
                <w:p w14:paraId="1959C2F1"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67/ISR/N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Autorización. Requisitos para ser donataria autorizada.</w:t>
                  </w:r>
                </w:p>
              </w:tc>
            </w:tr>
            <w:tr w:rsidR="0078012A" w:rsidRPr="0078012A" w14:paraId="531DBC4E" w14:textId="77777777" w:rsidTr="0078012A">
              <w:trPr>
                <w:trHeight w:val="317"/>
              </w:trPr>
              <w:tc>
                <w:tcPr>
                  <w:tcW w:w="8712" w:type="dxa"/>
                  <w:tcMar>
                    <w:top w:w="15" w:type="dxa"/>
                    <w:left w:w="72" w:type="dxa"/>
                    <w:bottom w:w="15" w:type="dxa"/>
                    <w:right w:w="72" w:type="dxa"/>
                  </w:tcMar>
                  <w:hideMark/>
                </w:tcPr>
                <w:p w14:paraId="241BA1DF"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C. Criterios de la Ley del IVA</w:t>
                  </w:r>
                </w:p>
              </w:tc>
            </w:tr>
            <w:tr w:rsidR="0078012A" w:rsidRPr="0078012A" w14:paraId="139B1722" w14:textId="77777777" w:rsidTr="0078012A">
              <w:trPr>
                <w:trHeight w:val="749"/>
              </w:trPr>
              <w:tc>
                <w:tcPr>
                  <w:tcW w:w="8712" w:type="dxa"/>
                  <w:tcMar>
                    <w:top w:w="15" w:type="dxa"/>
                    <w:left w:w="72" w:type="dxa"/>
                    <w:bottom w:w="15" w:type="dxa"/>
                    <w:right w:w="72" w:type="dxa"/>
                  </w:tcMar>
                  <w:hideMark/>
                </w:tcPr>
                <w:p w14:paraId="36CDE370"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La contraprestación pagada con acciones o partes sociales por aportaciones en especie a sociedades mercantiles, se considera efectivamente cobrada con la entrega de las mismas.</w:t>
                  </w:r>
                </w:p>
              </w:tc>
            </w:tr>
            <w:tr w:rsidR="0078012A" w:rsidRPr="0078012A" w14:paraId="2260065F" w14:textId="77777777" w:rsidTr="0078012A">
              <w:trPr>
                <w:trHeight w:val="317"/>
              </w:trPr>
              <w:tc>
                <w:tcPr>
                  <w:tcW w:w="8712" w:type="dxa"/>
                  <w:tcMar>
                    <w:top w:w="15" w:type="dxa"/>
                    <w:left w:w="72" w:type="dxa"/>
                    <w:bottom w:w="15" w:type="dxa"/>
                    <w:right w:w="72" w:type="dxa"/>
                  </w:tcMar>
                  <w:hideMark/>
                </w:tcPr>
                <w:p w14:paraId="3FD325DB"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Indemnización por cheque no pagado. El monto de la misma no es objeto del IVA.</w:t>
                  </w:r>
                </w:p>
              </w:tc>
            </w:tr>
            <w:tr w:rsidR="0078012A" w:rsidRPr="0078012A" w14:paraId="517E8B1B" w14:textId="77777777" w:rsidTr="0078012A">
              <w:trPr>
                <w:trHeight w:val="317"/>
              </w:trPr>
              <w:tc>
                <w:tcPr>
                  <w:tcW w:w="8712" w:type="dxa"/>
                  <w:tcMar>
                    <w:top w:w="15" w:type="dxa"/>
                    <w:left w:w="72" w:type="dxa"/>
                    <w:bottom w:w="15" w:type="dxa"/>
                    <w:right w:w="72" w:type="dxa"/>
                  </w:tcMar>
                  <w:hideMark/>
                </w:tcPr>
                <w:p w14:paraId="58E12CBF"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Traslado de impuesto a una tasa incorrecta. </w:t>
                  </w:r>
                  <w:r w:rsidRPr="0078012A">
                    <w:rPr>
                      <w:rFonts w:ascii="Arial" w:eastAsia="Times New Roman" w:hAnsi="Arial" w:cs="Arial"/>
                      <w:b/>
                      <w:bCs/>
                      <w:color w:val="000000"/>
                      <w:sz w:val="18"/>
                      <w:szCs w:val="18"/>
                      <w:lang w:eastAsia="es-MX"/>
                    </w:rPr>
                    <w:t>(Se deroga)</w:t>
                  </w:r>
                </w:p>
              </w:tc>
            </w:tr>
            <w:tr w:rsidR="0078012A" w:rsidRPr="0078012A" w14:paraId="0F41317D" w14:textId="77777777" w:rsidTr="0078012A">
              <w:trPr>
                <w:trHeight w:val="317"/>
              </w:trPr>
              <w:tc>
                <w:tcPr>
                  <w:tcW w:w="8712" w:type="dxa"/>
                  <w:tcMar>
                    <w:top w:w="15" w:type="dxa"/>
                    <w:left w:w="72" w:type="dxa"/>
                    <w:bottom w:w="15" w:type="dxa"/>
                    <w:right w:w="72" w:type="dxa"/>
                  </w:tcMar>
                  <w:hideMark/>
                </w:tcPr>
                <w:p w14:paraId="7EAB5DFA"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4/IVA/N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Retenciones del IVA. No proceden por servicios prestados como actividad empresarial.</w:t>
                  </w:r>
                </w:p>
              </w:tc>
            </w:tr>
            <w:tr w:rsidR="0078012A" w:rsidRPr="0078012A" w14:paraId="4D74E0AB" w14:textId="77777777" w:rsidTr="0078012A">
              <w:trPr>
                <w:trHeight w:val="317"/>
              </w:trPr>
              <w:tc>
                <w:tcPr>
                  <w:tcW w:w="8712" w:type="dxa"/>
                  <w:tcMar>
                    <w:top w:w="15" w:type="dxa"/>
                    <w:left w:w="72" w:type="dxa"/>
                    <w:bottom w:w="15" w:type="dxa"/>
                    <w:right w:w="72" w:type="dxa"/>
                  </w:tcMar>
                  <w:hideMark/>
                </w:tcPr>
                <w:p w14:paraId="53145104"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5/IVA/N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Servicios de mensajería y paquetería. No se encuentran sujetos a la retención del IVA.</w:t>
                  </w:r>
                </w:p>
              </w:tc>
            </w:tr>
            <w:tr w:rsidR="0078012A" w:rsidRPr="0078012A" w14:paraId="66851836" w14:textId="77777777" w:rsidTr="0078012A">
              <w:trPr>
                <w:trHeight w:val="533"/>
              </w:trPr>
              <w:tc>
                <w:tcPr>
                  <w:tcW w:w="8712" w:type="dxa"/>
                  <w:tcMar>
                    <w:top w:w="15" w:type="dxa"/>
                    <w:left w:w="72" w:type="dxa"/>
                    <w:bottom w:w="15" w:type="dxa"/>
                    <w:right w:w="72" w:type="dxa"/>
                  </w:tcMar>
                  <w:hideMark/>
                </w:tcPr>
                <w:p w14:paraId="17DBCE46"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6/IVA/N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Transmisión de deudas. Momento en que se considera efectivamente cobrada la contraprestación y pagado el impuesto.</w:t>
                  </w:r>
                </w:p>
              </w:tc>
            </w:tr>
            <w:tr w:rsidR="0078012A" w:rsidRPr="0078012A" w14:paraId="3B01CDC6" w14:textId="77777777" w:rsidTr="0078012A">
              <w:trPr>
                <w:trHeight w:val="317"/>
              </w:trPr>
              <w:tc>
                <w:tcPr>
                  <w:tcW w:w="8712" w:type="dxa"/>
                  <w:tcMar>
                    <w:top w:w="15" w:type="dxa"/>
                    <w:left w:w="72" w:type="dxa"/>
                    <w:bottom w:w="15" w:type="dxa"/>
                    <w:right w:w="72" w:type="dxa"/>
                  </w:tcMar>
                  <w:hideMark/>
                </w:tcPr>
                <w:p w14:paraId="1AFEC615"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7/IVA/N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Enajenación de colmenas polinizadoras.</w:t>
                  </w:r>
                </w:p>
              </w:tc>
            </w:tr>
            <w:tr w:rsidR="0078012A" w:rsidRPr="0078012A" w14:paraId="64D8A057" w14:textId="77777777" w:rsidTr="0078012A">
              <w:trPr>
                <w:trHeight w:val="317"/>
              </w:trPr>
              <w:tc>
                <w:tcPr>
                  <w:tcW w:w="8712" w:type="dxa"/>
                  <w:tcMar>
                    <w:top w:w="15" w:type="dxa"/>
                    <w:left w:w="72" w:type="dxa"/>
                    <w:bottom w:w="15" w:type="dxa"/>
                    <w:right w:w="72" w:type="dxa"/>
                  </w:tcMar>
                  <w:hideMark/>
                </w:tcPr>
                <w:p w14:paraId="4F3FFCF8"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8/IVA/N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Enajenación de pieles frescas.</w:t>
                  </w:r>
                </w:p>
              </w:tc>
            </w:tr>
            <w:tr w:rsidR="0078012A" w:rsidRPr="0078012A" w14:paraId="4AAE9895" w14:textId="77777777" w:rsidTr="0078012A">
              <w:trPr>
                <w:trHeight w:val="317"/>
              </w:trPr>
              <w:tc>
                <w:tcPr>
                  <w:tcW w:w="8712" w:type="dxa"/>
                  <w:tcMar>
                    <w:top w:w="15" w:type="dxa"/>
                    <w:left w:w="72" w:type="dxa"/>
                    <w:bottom w:w="15" w:type="dxa"/>
                    <w:right w:w="72" w:type="dxa"/>
                  </w:tcMar>
                  <w:hideMark/>
                </w:tcPr>
                <w:p w14:paraId="658C192C"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9/IVA/N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Medicinas de patente.</w:t>
                  </w:r>
                </w:p>
              </w:tc>
            </w:tr>
            <w:tr w:rsidR="0078012A" w:rsidRPr="0078012A" w14:paraId="200337A2" w14:textId="77777777" w:rsidTr="0078012A">
              <w:trPr>
                <w:trHeight w:val="512"/>
              </w:trPr>
              <w:tc>
                <w:tcPr>
                  <w:tcW w:w="8712" w:type="dxa"/>
                  <w:tcMar>
                    <w:top w:w="15" w:type="dxa"/>
                    <w:left w:w="72" w:type="dxa"/>
                    <w:bottom w:w="15" w:type="dxa"/>
                    <w:right w:w="72" w:type="dxa"/>
                  </w:tcMar>
                  <w:hideMark/>
                </w:tcPr>
                <w:p w14:paraId="27205FAD"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10/IVA/N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Suministro de medicamentos como parte de los servicios de un hospital. Se debe considerar la tasa general del IVA.</w:t>
                  </w:r>
                </w:p>
              </w:tc>
            </w:tr>
            <w:tr w:rsidR="0078012A" w:rsidRPr="0078012A" w14:paraId="7FD6A868" w14:textId="77777777" w:rsidTr="0078012A">
              <w:trPr>
                <w:trHeight w:val="296"/>
              </w:trPr>
              <w:tc>
                <w:tcPr>
                  <w:tcW w:w="8712" w:type="dxa"/>
                  <w:tcMar>
                    <w:top w:w="15" w:type="dxa"/>
                    <w:left w:w="72" w:type="dxa"/>
                    <w:bottom w:w="15" w:type="dxa"/>
                    <w:right w:w="72" w:type="dxa"/>
                  </w:tcMar>
                  <w:hideMark/>
                </w:tcPr>
                <w:p w14:paraId="3679F5C7"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11/IVA/N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Productos destinados a la alimentación.</w:t>
                  </w:r>
                </w:p>
              </w:tc>
            </w:tr>
            <w:tr w:rsidR="0078012A" w:rsidRPr="0078012A" w14:paraId="663E8788" w14:textId="77777777" w:rsidTr="0078012A">
              <w:trPr>
                <w:trHeight w:val="512"/>
              </w:trPr>
              <w:tc>
                <w:tcPr>
                  <w:tcW w:w="8712" w:type="dxa"/>
                  <w:tcMar>
                    <w:top w:w="15" w:type="dxa"/>
                    <w:left w:w="72" w:type="dxa"/>
                    <w:bottom w:w="15" w:type="dxa"/>
                    <w:right w:w="72" w:type="dxa"/>
                  </w:tcMar>
                  <w:hideMark/>
                </w:tcPr>
                <w:p w14:paraId="6907AB2B"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12/IVA/N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Suplementos alimenticios. No se consideran como productos destinados a la alimentación.</w:t>
                  </w:r>
                </w:p>
              </w:tc>
            </w:tr>
            <w:tr w:rsidR="0078012A" w:rsidRPr="0078012A" w14:paraId="1031BF1A" w14:textId="77777777" w:rsidTr="0078012A">
              <w:trPr>
                <w:trHeight w:val="321"/>
              </w:trPr>
              <w:tc>
                <w:tcPr>
                  <w:tcW w:w="8712" w:type="dxa"/>
                  <w:tcMar>
                    <w:top w:w="15" w:type="dxa"/>
                    <w:left w:w="72" w:type="dxa"/>
                    <w:bottom w:w="15" w:type="dxa"/>
                    <w:right w:w="72" w:type="dxa"/>
                  </w:tcMar>
                  <w:hideMark/>
                </w:tcPr>
                <w:p w14:paraId="07E2505D"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13/IVA/N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Concepto de leche para efectos del IVA.</w:t>
                  </w:r>
                </w:p>
              </w:tc>
            </w:tr>
          </w:tbl>
          <w:p w14:paraId="5F7D0E94"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66"/>
            </w:tblGrid>
            <w:tr w:rsidR="0078012A" w:rsidRPr="0078012A" w14:paraId="688493F2" w14:textId="77777777" w:rsidTr="0078012A">
              <w:trPr>
                <w:trHeight w:val="220"/>
              </w:trPr>
              <w:tc>
                <w:tcPr>
                  <w:tcW w:w="8712" w:type="dxa"/>
                  <w:tcMar>
                    <w:top w:w="15" w:type="dxa"/>
                    <w:left w:w="72" w:type="dxa"/>
                    <w:bottom w:w="15" w:type="dxa"/>
                    <w:right w:w="72" w:type="dxa"/>
                  </w:tcMar>
                  <w:hideMark/>
                </w:tcPr>
                <w:p w14:paraId="5BA51E34"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14/IVA/N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Alimentos preparados.</w:t>
                  </w:r>
                </w:p>
              </w:tc>
            </w:tr>
            <w:tr w:rsidR="0078012A" w:rsidRPr="0078012A" w14:paraId="64AB693F" w14:textId="77777777" w:rsidTr="0078012A">
              <w:trPr>
                <w:trHeight w:val="296"/>
              </w:trPr>
              <w:tc>
                <w:tcPr>
                  <w:tcW w:w="8712" w:type="dxa"/>
                  <w:tcMar>
                    <w:top w:w="15" w:type="dxa"/>
                    <w:left w:w="72" w:type="dxa"/>
                    <w:bottom w:w="15" w:type="dxa"/>
                    <w:right w:w="72" w:type="dxa"/>
                  </w:tcMar>
                  <w:hideMark/>
                </w:tcPr>
                <w:p w14:paraId="412C89B3"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15/IVA/N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Alimentos preparados para su consumo en el lugar de su enajenación.</w:t>
                  </w:r>
                </w:p>
              </w:tc>
            </w:tr>
            <w:tr w:rsidR="0078012A" w:rsidRPr="0078012A" w14:paraId="348248C1" w14:textId="77777777" w:rsidTr="0078012A">
              <w:trPr>
                <w:trHeight w:val="296"/>
              </w:trPr>
              <w:tc>
                <w:tcPr>
                  <w:tcW w:w="8712" w:type="dxa"/>
                  <w:tcMar>
                    <w:top w:w="15" w:type="dxa"/>
                    <w:left w:w="72" w:type="dxa"/>
                    <w:bottom w:w="15" w:type="dxa"/>
                    <w:right w:w="72" w:type="dxa"/>
                  </w:tcMar>
                  <w:hideMark/>
                </w:tcPr>
                <w:p w14:paraId="1EF19232"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16/IVA/N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Enajenación de refacciones para equipo agrícola.</w:t>
                  </w:r>
                </w:p>
              </w:tc>
            </w:tr>
            <w:tr w:rsidR="0078012A" w:rsidRPr="0078012A" w14:paraId="4B9BD781" w14:textId="77777777" w:rsidTr="0078012A">
              <w:trPr>
                <w:trHeight w:val="296"/>
              </w:trPr>
              <w:tc>
                <w:tcPr>
                  <w:tcW w:w="8712" w:type="dxa"/>
                  <w:tcMar>
                    <w:top w:w="15" w:type="dxa"/>
                    <w:left w:w="72" w:type="dxa"/>
                    <w:bottom w:w="15" w:type="dxa"/>
                    <w:right w:w="72" w:type="dxa"/>
                  </w:tcMar>
                  <w:hideMark/>
                </w:tcPr>
                <w:p w14:paraId="052DDD9F"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17/IVA/N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Equipos integrados a invernaderos hidropónicos.</w:t>
                  </w:r>
                </w:p>
              </w:tc>
            </w:tr>
            <w:tr w:rsidR="0078012A" w:rsidRPr="0078012A" w14:paraId="1319352A" w14:textId="77777777" w:rsidTr="0078012A">
              <w:trPr>
                <w:trHeight w:val="512"/>
              </w:trPr>
              <w:tc>
                <w:tcPr>
                  <w:tcW w:w="8712" w:type="dxa"/>
                  <w:tcMar>
                    <w:top w:w="15" w:type="dxa"/>
                    <w:left w:w="72" w:type="dxa"/>
                    <w:bottom w:w="15" w:type="dxa"/>
                    <w:right w:w="72" w:type="dxa"/>
                  </w:tcMar>
                  <w:hideMark/>
                </w:tcPr>
                <w:p w14:paraId="34A7594A"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18/IVA/N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Libros contenidos en medios electrónicos, táctiles o auditivos. Tratamiento en materia de IVA.</w:t>
                  </w:r>
                </w:p>
              </w:tc>
            </w:tr>
            <w:tr w:rsidR="0078012A" w:rsidRPr="0078012A" w14:paraId="6C63764A" w14:textId="77777777" w:rsidTr="0078012A">
              <w:trPr>
                <w:trHeight w:val="296"/>
              </w:trPr>
              <w:tc>
                <w:tcPr>
                  <w:tcW w:w="8712" w:type="dxa"/>
                  <w:tcMar>
                    <w:top w:w="15" w:type="dxa"/>
                    <w:left w:w="72" w:type="dxa"/>
                    <w:bottom w:w="15" w:type="dxa"/>
                    <w:right w:w="72" w:type="dxa"/>
                  </w:tcMar>
                  <w:hideMark/>
                </w:tcPr>
                <w:p w14:paraId="49195876"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19/IVA/N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Cargos entre líneas aéreas.</w:t>
                  </w:r>
                </w:p>
              </w:tc>
            </w:tr>
            <w:tr w:rsidR="0078012A" w:rsidRPr="0078012A" w14:paraId="15C9BD43" w14:textId="77777777" w:rsidTr="0078012A">
              <w:trPr>
                <w:trHeight w:val="296"/>
              </w:trPr>
              <w:tc>
                <w:tcPr>
                  <w:tcW w:w="8712" w:type="dxa"/>
                  <w:tcMar>
                    <w:top w:w="15" w:type="dxa"/>
                    <w:left w:w="72" w:type="dxa"/>
                    <w:bottom w:w="15" w:type="dxa"/>
                    <w:right w:w="72" w:type="dxa"/>
                  </w:tcMar>
                  <w:hideMark/>
                </w:tcPr>
                <w:p w14:paraId="3EBDE367"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20/IVA/N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Prestación de servicios a sociedades dedicadas a actividades agrícolas y ganaderas.</w:t>
                  </w:r>
                </w:p>
              </w:tc>
            </w:tr>
            <w:tr w:rsidR="0078012A" w:rsidRPr="0078012A" w14:paraId="646AAF11" w14:textId="77777777" w:rsidTr="0078012A">
              <w:trPr>
                <w:trHeight w:val="296"/>
              </w:trPr>
              <w:tc>
                <w:tcPr>
                  <w:tcW w:w="8712" w:type="dxa"/>
                  <w:tcMar>
                    <w:top w:w="15" w:type="dxa"/>
                    <w:left w:w="72" w:type="dxa"/>
                    <w:bottom w:w="15" w:type="dxa"/>
                    <w:right w:w="72" w:type="dxa"/>
                  </w:tcMar>
                  <w:hideMark/>
                </w:tcPr>
                <w:p w14:paraId="776E7AD2"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21/IVA/N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Prestación de servicios en invernaderos hidropónicos. Aplicación de la tasa del 0%.</w:t>
                  </w:r>
                </w:p>
              </w:tc>
            </w:tr>
            <w:tr w:rsidR="0078012A" w:rsidRPr="0078012A" w14:paraId="66860BB0" w14:textId="77777777" w:rsidTr="0078012A">
              <w:trPr>
                <w:trHeight w:val="512"/>
              </w:trPr>
              <w:tc>
                <w:tcPr>
                  <w:tcW w:w="8712" w:type="dxa"/>
                  <w:tcMar>
                    <w:top w:w="15" w:type="dxa"/>
                    <w:left w:w="72" w:type="dxa"/>
                    <w:bottom w:w="15" w:type="dxa"/>
                    <w:right w:w="72" w:type="dxa"/>
                  </w:tcMar>
                  <w:hideMark/>
                </w:tcPr>
                <w:p w14:paraId="6BCB04DA"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22/IVA/N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IVA en importaciones que realice la Federación, los Estados, los Municipios, así como sus organismos descentralizados y las instituciones públicas de seguridad social.</w:t>
                  </w:r>
                </w:p>
              </w:tc>
            </w:tr>
            <w:tr w:rsidR="0078012A" w:rsidRPr="0078012A" w14:paraId="7B14B8B6" w14:textId="77777777" w:rsidTr="0078012A">
              <w:trPr>
                <w:trHeight w:val="512"/>
              </w:trPr>
              <w:tc>
                <w:tcPr>
                  <w:tcW w:w="8712" w:type="dxa"/>
                  <w:tcMar>
                    <w:top w:w="15" w:type="dxa"/>
                    <w:left w:w="72" w:type="dxa"/>
                    <w:bottom w:w="15" w:type="dxa"/>
                    <w:right w:w="72" w:type="dxa"/>
                  </w:tcMar>
                  <w:hideMark/>
                </w:tcPr>
                <w:p w14:paraId="3F7B5FBD" w14:textId="77777777" w:rsidR="0078012A" w:rsidRPr="0078012A" w:rsidRDefault="0078012A" w:rsidP="0078012A">
                  <w:pPr>
                    <w:spacing w:after="80"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23/IVA/N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Cálculo de la proporción de acreditamiento cuando se realicen actividades exentas a título gratuito. </w:t>
                  </w:r>
                  <w:r w:rsidRPr="0078012A">
                    <w:rPr>
                      <w:rFonts w:ascii="Arial" w:eastAsia="Times New Roman" w:hAnsi="Arial" w:cs="Arial"/>
                      <w:b/>
                      <w:bCs/>
                      <w:color w:val="000000"/>
                      <w:sz w:val="18"/>
                      <w:szCs w:val="18"/>
                      <w:lang w:eastAsia="es-MX"/>
                    </w:rPr>
                    <w:t>(Se modifica)</w:t>
                  </w:r>
                </w:p>
              </w:tc>
            </w:tr>
            <w:tr w:rsidR="0078012A" w:rsidRPr="0078012A" w14:paraId="2AF8B900" w14:textId="77777777" w:rsidTr="0078012A">
              <w:trPr>
                <w:trHeight w:val="761"/>
              </w:trPr>
              <w:tc>
                <w:tcPr>
                  <w:tcW w:w="8712" w:type="dxa"/>
                  <w:tcMar>
                    <w:top w:w="15" w:type="dxa"/>
                    <w:left w:w="72" w:type="dxa"/>
                    <w:bottom w:w="15" w:type="dxa"/>
                    <w:right w:w="72" w:type="dxa"/>
                  </w:tcMar>
                  <w:hideMark/>
                </w:tcPr>
                <w:p w14:paraId="64FF2343"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24/IVA/N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Saldos a favor del IVA. El remanente de un saldo a favor, si este último previamente se acreditó contra un pago posterior a la declaración en la que se determinó, debe seguirse acreditando hasta agotarlo. </w:t>
                  </w:r>
                  <w:r w:rsidRPr="0078012A">
                    <w:rPr>
                      <w:rFonts w:ascii="Arial" w:eastAsia="Times New Roman" w:hAnsi="Arial" w:cs="Arial"/>
                      <w:b/>
                      <w:bCs/>
                      <w:color w:val="000000"/>
                      <w:sz w:val="18"/>
                      <w:szCs w:val="18"/>
                      <w:lang w:eastAsia="es-MX"/>
                    </w:rPr>
                    <w:t>(Se modifica)</w:t>
                  </w:r>
                </w:p>
              </w:tc>
            </w:tr>
            <w:tr w:rsidR="0078012A" w:rsidRPr="0078012A" w14:paraId="3C61FA7A" w14:textId="77777777" w:rsidTr="0078012A">
              <w:trPr>
                <w:trHeight w:val="317"/>
              </w:trPr>
              <w:tc>
                <w:tcPr>
                  <w:tcW w:w="8712" w:type="dxa"/>
                  <w:tcMar>
                    <w:top w:w="15" w:type="dxa"/>
                    <w:left w:w="72" w:type="dxa"/>
                    <w:bottom w:w="15" w:type="dxa"/>
                    <w:right w:w="72" w:type="dxa"/>
                  </w:tcMar>
                  <w:hideMark/>
                </w:tcPr>
                <w:p w14:paraId="22DE11EA"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25/IVA/N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Compensación del IVA. Casos en que procede. </w:t>
                  </w:r>
                  <w:r w:rsidRPr="0078012A">
                    <w:rPr>
                      <w:rFonts w:ascii="Arial" w:eastAsia="Times New Roman" w:hAnsi="Arial" w:cs="Arial"/>
                      <w:b/>
                      <w:bCs/>
                      <w:color w:val="000000"/>
                      <w:sz w:val="18"/>
                      <w:szCs w:val="18"/>
                      <w:lang w:eastAsia="es-MX"/>
                    </w:rPr>
                    <w:t>(Se deroga).</w:t>
                  </w:r>
                </w:p>
              </w:tc>
            </w:tr>
            <w:tr w:rsidR="0078012A" w:rsidRPr="0078012A" w14:paraId="5689561D" w14:textId="77777777" w:rsidTr="0078012A">
              <w:trPr>
                <w:trHeight w:val="317"/>
              </w:trPr>
              <w:tc>
                <w:tcPr>
                  <w:tcW w:w="8712" w:type="dxa"/>
                  <w:tcMar>
                    <w:top w:w="15" w:type="dxa"/>
                    <w:left w:w="72" w:type="dxa"/>
                    <w:bottom w:w="15" w:type="dxa"/>
                    <w:right w:w="72" w:type="dxa"/>
                  </w:tcMar>
                  <w:hideMark/>
                </w:tcPr>
                <w:p w14:paraId="15D2E434"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26/IVA/N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Reembolsos o reintegros en especie. Constituyen enajenación.</w:t>
                  </w:r>
                </w:p>
              </w:tc>
            </w:tr>
            <w:tr w:rsidR="0078012A" w:rsidRPr="0078012A" w14:paraId="7D584D35" w14:textId="77777777" w:rsidTr="0078012A">
              <w:trPr>
                <w:trHeight w:val="317"/>
              </w:trPr>
              <w:tc>
                <w:tcPr>
                  <w:tcW w:w="8712" w:type="dxa"/>
                  <w:tcMar>
                    <w:top w:w="15" w:type="dxa"/>
                    <w:left w:w="72" w:type="dxa"/>
                    <w:bottom w:w="15" w:type="dxa"/>
                    <w:right w:w="72" w:type="dxa"/>
                  </w:tcMar>
                  <w:hideMark/>
                </w:tcPr>
                <w:p w14:paraId="6DB96B5A"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27/IVA/N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Enajenación de piedra, arena y tierra. No son bienes inmuebles.</w:t>
                  </w:r>
                </w:p>
              </w:tc>
            </w:tr>
            <w:tr w:rsidR="0078012A" w:rsidRPr="0078012A" w14:paraId="1CC14FD6" w14:textId="77777777" w:rsidTr="0078012A">
              <w:trPr>
                <w:trHeight w:val="533"/>
              </w:trPr>
              <w:tc>
                <w:tcPr>
                  <w:tcW w:w="8712" w:type="dxa"/>
                  <w:tcMar>
                    <w:top w:w="15" w:type="dxa"/>
                    <w:left w:w="72" w:type="dxa"/>
                    <w:bottom w:w="15" w:type="dxa"/>
                    <w:right w:w="72" w:type="dxa"/>
                  </w:tcMar>
                  <w:hideMark/>
                </w:tcPr>
                <w:p w14:paraId="3F96F1A6"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28/IVA/N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Enajenación de casa habitación. La disposición que establece que no se pagará el IVA no abarca a servicios parciales en su construcción.</w:t>
                  </w:r>
                </w:p>
              </w:tc>
            </w:tr>
            <w:tr w:rsidR="0078012A" w:rsidRPr="0078012A" w14:paraId="609EB53D" w14:textId="77777777" w:rsidTr="0078012A">
              <w:trPr>
                <w:trHeight w:val="317"/>
              </w:trPr>
              <w:tc>
                <w:tcPr>
                  <w:tcW w:w="8712" w:type="dxa"/>
                  <w:tcMar>
                    <w:top w:w="15" w:type="dxa"/>
                    <w:left w:w="72" w:type="dxa"/>
                    <w:bottom w:w="15" w:type="dxa"/>
                    <w:right w:w="72" w:type="dxa"/>
                  </w:tcMar>
                  <w:hideMark/>
                </w:tcPr>
                <w:p w14:paraId="3F20991D"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29/IVA/N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Exención. Comisiones por el otorgamiento de créditos hipotecarios para vivienda.</w:t>
                  </w:r>
                </w:p>
              </w:tc>
            </w:tr>
            <w:tr w:rsidR="0078012A" w:rsidRPr="0078012A" w14:paraId="4DC0DDB5" w14:textId="77777777" w:rsidTr="0078012A">
              <w:trPr>
                <w:trHeight w:val="749"/>
              </w:trPr>
              <w:tc>
                <w:tcPr>
                  <w:tcW w:w="8712" w:type="dxa"/>
                  <w:tcMar>
                    <w:top w:w="15" w:type="dxa"/>
                    <w:left w:w="72" w:type="dxa"/>
                    <w:bottom w:w="15" w:type="dxa"/>
                    <w:right w:w="72" w:type="dxa"/>
                  </w:tcMar>
                  <w:hideMark/>
                </w:tcPr>
                <w:p w14:paraId="439BDED8"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30/IVA/N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Comisiones de agentes de seguros. No se ubican en el supuesto de exención del IVA las contraprestaciones a personas morales que no tengan el carácter de agentes de seguros. </w:t>
                  </w:r>
                  <w:r w:rsidRPr="0078012A">
                    <w:rPr>
                      <w:rFonts w:ascii="Arial" w:eastAsia="Times New Roman" w:hAnsi="Arial" w:cs="Arial"/>
                      <w:b/>
                      <w:bCs/>
                      <w:color w:val="000000"/>
                      <w:sz w:val="18"/>
                      <w:szCs w:val="18"/>
                      <w:lang w:eastAsia="es-MX"/>
                    </w:rPr>
                    <w:t>(Se deroga)</w:t>
                  </w:r>
                </w:p>
              </w:tc>
            </w:tr>
            <w:tr w:rsidR="0078012A" w:rsidRPr="0078012A" w14:paraId="3C211CC7" w14:textId="77777777" w:rsidTr="0078012A">
              <w:trPr>
                <w:trHeight w:val="317"/>
              </w:trPr>
              <w:tc>
                <w:tcPr>
                  <w:tcW w:w="8712" w:type="dxa"/>
                  <w:tcMar>
                    <w:top w:w="15" w:type="dxa"/>
                    <w:left w:w="72" w:type="dxa"/>
                    <w:bottom w:w="15" w:type="dxa"/>
                    <w:right w:w="72" w:type="dxa"/>
                  </w:tcMar>
                  <w:hideMark/>
                </w:tcPr>
                <w:p w14:paraId="7B064F67"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31/IVA/N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Intereses moratorios.</w:t>
                  </w:r>
                </w:p>
              </w:tc>
            </w:tr>
            <w:tr w:rsidR="0078012A" w:rsidRPr="0078012A" w14:paraId="5897BB1D" w14:textId="77777777" w:rsidTr="0078012A">
              <w:trPr>
                <w:trHeight w:val="331"/>
              </w:trPr>
              <w:tc>
                <w:tcPr>
                  <w:tcW w:w="8712" w:type="dxa"/>
                  <w:tcMar>
                    <w:top w:w="15" w:type="dxa"/>
                    <w:left w:w="72" w:type="dxa"/>
                    <w:bottom w:w="15" w:type="dxa"/>
                    <w:right w:w="72" w:type="dxa"/>
                  </w:tcMar>
                  <w:hideMark/>
                </w:tcPr>
                <w:p w14:paraId="5D59C998"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32/IVA/N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Intereses en financiamientos de actos gravados a la tasa del 0% o exentos.</w:t>
                  </w:r>
                </w:p>
              </w:tc>
            </w:tr>
            <w:tr w:rsidR="0078012A" w:rsidRPr="0078012A" w14:paraId="15FA3CEE" w14:textId="77777777" w:rsidTr="0078012A">
              <w:trPr>
                <w:trHeight w:val="331"/>
              </w:trPr>
              <w:tc>
                <w:tcPr>
                  <w:tcW w:w="8712" w:type="dxa"/>
                  <w:tcMar>
                    <w:top w:w="15" w:type="dxa"/>
                    <w:left w:w="72" w:type="dxa"/>
                    <w:bottom w:w="15" w:type="dxa"/>
                    <w:right w:w="72" w:type="dxa"/>
                  </w:tcMar>
                  <w:hideMark/>
                </w:tcPr>
                <w:p w14:paraId="4FF21AC8"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33/IVA/N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Propinas. No forman parte de la base gravable del IVA.</w:t>
                  </w:r>
                </w:p>
              </w:tc>
            </w:tr>
            <w:tr w:rsidR="0078012A" w:rsidRPr="0078012A" w14:paraId="6FDF50A1" w14:textId="77777777" w:rsidTr="0078012A">
              <w:trPr>
                <w:trHeight w:val="561"/>
              </w:trPr>
              <w:tc>
                <w:tcPr>
                  <w:tcW w:w="8712" w:type="dxa"/>
                  <w:tcMar>
                    <w:top w:w="15" w:type="dxa"/>
                    <w:left w:w="72" w:type="dxa"/>
                    <w:bottom w:w="15" w:type="dxa"/>
                    <w:right w:w="72" w:type="dxa"/>
                  </w:tcMar>
                  <w:hideMark/>
                </w:tcPr>
                <w:p w14:paraId="3C003ADF"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34/IVA/N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IVA. Base del impuesto por la prestación del servicio de emisión de vales y monederos electrónicos.</w:t>
                  </w:r>
                </w:p>
              </w:tc>
            </w:tr>
            <w:tr w:rsidR="0078012A" w:rsidRPr="0078012A" w14:paraId="5D205B30" w14:textId="77777777" w:rsidTr="0078012A">
              <w:trPr>
                <w:trHeight w:val="561"/>
              </w:trPr>
              <w:tc>
                <w:tcPr>
                  <w:tcW w:w="8712" w:type="dxa"/>
                  <w:tcMar>
                    <w:top w:w="15" w:type="dxa"/>
                    <w:left w:w="72" w:type="dxa"/>
                    <w:bottom w:w="15" w:type="dxa"/>
                    <w:right w:w="72" w:type="dxa"/>
                  </w:tcMar>
                  <w:hideMark/>
                </w:tcPr>
                <w:p w14:paraId="65252599"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35/IVA/N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Impuesto por la importación de servicios prestados en territorio nacional por residentes en el extranjero. Se causa cuando se dé la prestación del servicio.</w:t>
                  </w:r>
                </w:p>
              </w:tc>
            </w:tr>
            <w:tr w:rsidR="0078012A" w:rsidRPr="0078012A" w14:paraId="51FC82F0" w14:textId="77777777" w:rsidTr="0078012A">
              <w:trPr>
                <w:trHeight w:val="331"/>
              </w:trPr>
              <w:tc>
                <w:tcPr>
                  <w:tcW w:w="8712" w:type="dxa"/>
                  <w:tcMar>
                    <w:top w:w="15" w:type="dxa"/>
                    <w:left w:w="72" w:type="dxa"/>
                    <w:bottom w:w="15" w:type="dxa"/>
                    <w:right w:w="72" w:type="dxa"/>
                  </w:tcMar>
                  <w:hideMark/>
                </w:tcPr>
                <w:p w14:paraId="3D571CE6"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36/IVA/N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IVA. Es exenta la importación de mercancías gravadas a la tasa del 0%.</w:t>
                  </w:r>
                </w:p>
              </w:tc>
            </w:tr>
            <w:tr w:rsidR="0078012A" w:rsidRPr="0078012A" w14:paraId="055C2E16" w14:textId="77777777" w:rsidTr="0078012A">
              <w:trPr>
                <w:trHeight w:val="561"/>
              </w:trPr>
              <w:tc>
                <w:tcPr>
                  <w:tcW w:w="8712" w:type="dxa"/>
                  <w:tcMar>
                    <w:top w:w="15" w:type="dxa"/>
                    <w:left w:w="72" w:type="dxa"/>
                    <w:bottom w:w="15" w:type="dxa"/>
                    <w:right w:w="72" w:type="dxa"/>
                  </w:tcMar>
                  <w:hideMark/>
                </w:tcPr>
                <w:p w14:paraId="5F3813CB"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37/IVA/N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Disposición aplicable para determinar las importaciones de oro por las cuales no se pagará IVA.</w:t>
                  </w:r>
                </w:p>
              </w:tc>
            </w:tr>
            <w:tr w:rsidR="0078012A" w:rsidRPr="0078012A" w14:paraId="67889275" w14:textId="77777777" w:rsidTr="0078012A">
              <w:trPr>
                <w:trHeight w:val="561"/>
              </w:trPr>
              <w:tc>
                <w:tcPr>
                  <w:tcW w:w="8712" w:type="dxa"/>
                  <w:tcMar>
                    <w:top w:w="15" w:type="dxa"/>
                    <w:left w:w="72" w:type="dxa"/>
                    <w:bottom w:w="15" w:type="dxa"/>
                    <w:right w:w="72" w:type="dxa"/>
                  </w:tcMar>
                  <w:hideMark/>
                </w:tcPr>
                <w:p w14:paraId="3C60C594"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38/IVA/N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Pago y acreditamiento del IVA por importaciones, cuando las actividades del importador estén gravadas a la tasa del 0%.</w:t>
                  </w:r>
                </w:p>
              </w:tc>
            </w:tr>
            <w:tr w:rsidR="0078012A" w:rsidRPr="0078012A" w14:paraId="08D5E28B" w14:textId="77777777" w:rsidTr="0078012A">
              <w:trPr>
                <w:trHeight w:val="791"/>
              </w:trPr>
              <w:tc>
                <w:tcPr>
                  <w:tcW w:w="8712" w:type="dxa"/>
                  <w:tcMar>
                    <w:top w:w="15" w:type="dxa"/>
                    <w:left w:w="72" w:type="dxa"/>
                    <w:bottom w:w="15" w:type="dxa"/>
                    <w:right w:w="72" w:type="dxa"/>
                  </w:tcMar>
                  <w:hideMark/>
                </w:tcPr>
                <w:p w14:paraId="7D678E95"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39/IVA/N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Tasa del 0% del IVA. Resulta aplicable y no se pagará el IEPS, cuando las mercancías nacionales sean destinadas al régimen de depósito fiscal para su exposición y venta en las tiendas denominadas "Duty Free".</w:t>
                  </w:r>
                </w:p>
              </w:tc>
            </w:tr>
            <w:tr w:rsidR="0078012A" w:rsidRPr="0078012A" w14:paraId="659D25DA" w14:textId="77777777" w:rsidTr="0078012A">
              <w:trPr>
                <w:trHeight w:val="331"/>
              </w:trPr>
              <w:tc>
                <w:tcPr>
                  <w:tcW w:w="8712" w:type="dxa"/>
                  <w:tcMar>
                    <w:top w:w="15" w:type="dxa"/>
                    <w:left w:w="72" w:type="dxa"/>
                    <w:bottom w:w="15" w:type="dxa"/>
                    <w:right w:w="72" w:type="dxa"/>
                  </w:tcMar>
                  <w:hideMark/>
                </w:tcPr>
                <w:p w14:paraId="10609E14"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40/IVA/N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Seguros. Vehículos de residentes en el extranjero que ingresan temporalmente al país.</w:t>
                  </w:r>
                </w:p>
              </w:tc>
            </w:tr>
            <w:tr w:rsidR="0078012A" w:rsidRPr="0078012A" w14:paraId="2755A2EC" w14:textId="77777777" w:rsidTr="0078012A">
              <w:trPr>
                <w:trHeight w:val="791"/>
              </w:trPr>
              <w:tc>
                <w:tcPr>
                  <w:tcW w:w="8712" w:type="dxa"/>
                  <w:tcMar>
                    <w:top w:w="15" w:type="dxa"/>
                    <w:left w:w="72" w:type="dxa"/>
                    <w:bottom w:w="15" w:type="dxa"/>
                    <w:right w:w="72" w:type="dxa"/>
                  </w:tcMar>
                  <w:hideMark/>
                </w:tcPr>
                <w:p w14:paraId="58C20C10"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41/IVA/N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En la enajenación de artículos puestos a bordo de aeronaves. Aplicación del Convenio sobre Transportes Aéreos entre el Gobierno de los Estados Unidos Mexicanos y el Gobierno de los Estados Unidos de América y otros equivalentes. </w:t>
                  </w:r>
                  <w:r w:rsidRPr="0078012A">
                    <w:rPr>
                      <w:rFonts w:ascii="Arial" w:eastAsia="Times New Roman" w:hAnsi="Arial" w:cs="Arial"/>
                      <w:b/>
                      <w:bCs/>
                      <w:color w:val="000000"/>
                      <w:sz w:val="18"/>
                      <w:szCs w:val="18"/>
                      <w:lang w:eastAsia="es-MX"/>
                    </w:rPr>
                    <w:t>(Se deroga)</w:t>
                  </w:r>
                </w:p>
              </w:tc>
            </w:tr>
            <w:tr w:rsidR="0078012A" w:rsidRPr="0078012A" w14:paraId="193D2D64" w14:textId="77777777" w:rsidTr="0078012A">
              <w:trPr>
                <w:trHeight w:val="791"/>
              </w:trPr>
              <w:tc>
                <w:tcPr>
                  <w:tcW w:w="8712" w:type="dxa"/>
                  <w:tcMar>
                    <w:top w:w="15" w:type="dxa"/>
                    <w:left w:w="72" w:type="dxa"/>
                    <w:bottom w:w="15" w:type="dxa"/>
                    <w:right w:w="72" w:type="dxa"/>
                  </w:tcMar>
                  <w:hideMark/>
                </w:tcPr>
                <w:p w14:paraId="1B57FACC"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42/IVA/IEPS/N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Impuestos trasladados. Cuando el contribuyente los pague sin haber realizado el cargo o cobro correspondiente al sujeto económico, podrá obtener beneficios legales sin las exclusiones aplicables a dichos impuestos.</w:t>
                  </w:r>
                </w:p>
              </w:tc>
            </w:tr>
            <w:tr w:rsidR="0078012A" w:rsidRPr="0078012A" w14:paraId="222A2DD5" w14:textId="77777777" w:rsidTr="0078012A">
              <w:trPr>
                <w:trHeight w:val="291"/>
              </w:trPr>
              <w:tc>
                <w:tcPr>
                  <w:tcW w:w="8712" w:type="dxa"/>
                  <w:tcMar>
                    <w:top w:w="15" w:type="dxa"/>
                    <w:left w:w="72" w:type="dxa"/>
                    <w:bottom w:w="15" w:type="dxa"/>
                    <w:right w:w="72" w:type="dxa"/>
                  </w:tcMar>
                  <w:hideMark/>
                </w:tcPr>
                <w:p w14:paraId="5B032187"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43/IVA/N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Enajenación de sal tasa aplicable en IVA.</w:t>
                  </w:r>
                </w:p>
              </w:tc>
            </w:tr>
          </w:tbl>
          <w:p w14:paraId="472D0C89"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66"/>
            </w:tblGrid>
            <w:tr w:rsidR="0078012A" w:rsidRPr="0078012A" w14:paraId="026F00A6" w14:textId="77777777" w:rsidTr="0078012A">
              <w:trPr>
                <w:trHeight w:val="230"/>
              </w:trPr>
              <w:tc>
                <w:tcPr>
                  <w:tcW w:w="8712" w:type="dxa"/>
                  <w:tcMar>
                    <w:top w:w="15" w:type="dxa"/>
                    <w:left w:w="72" w:type="dxa"/>
                    <w:bottom w:w="15" w:type="dxa"/>
                    <w:right w:w="72" w:type="dxa"/>
                  </w:tcMar>
                  <w:hideMark/>
                </w:tcPr>
                <w:p w14:paraId="2646BA8A"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44/IVA/N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Rollos de película o acolchados plásticos. No son herbicidas ni plaguicidas.</w:t>
                  </w:r>
                </w:p>
              </w:tc>
            </w:tr>
            <w:tr w:rsidR="0078012A" w:rsidRPr="0078012A" w14:paraId="681C77EE" w14:textId="77777777" w:rsidTr="0078012A">
              <w:trPr>
                <w:trHeight w:val="1122"/>
              </w:trPr>
              <w:tc>
                <w:tcPr>
                  <w:tcW w:w="8712" w:type="dxa"/>
                  <w:tcMar>
                    <w:top w:w="15" w:type="dxa"/>
                    <w:left w:w="72" w:type="dxa"/>
                    <w:bottom w:w="15" w:type="dxa"/>
                    <w:right w:w="72" w:type="dxa"/>
                  </w:tcMar>
                  <w:hideMark/>
                </w:tcPr>
                <w:p w14:paraId="7778A2D7"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45/IVA/N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Acreditamiento del IVA tratándose de contribuyentes que obtengan ingresos por actividades distintas de las establecidas en el artículo 1 de la Ley del IVA.</w:t>
                  </w:r>
                </w:p>
                <w:p w14:paraId="6A0BF755"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46/IVA/N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Retención del 6% al impuesto al valor agregado a que se refiere la fracción IV del artículo 1º-A de la Ley del IVA</w:t>
                  </w:r>
                </w:p>
              </w:tc>
            </w:tr>
            <w:tr w:rsidR="0078012A" w:rsidRPr="0078012A" w14:paraId="3CF48295" w14:textId="77777777" w:rsidTr="0078012A">
              <w:trPr>
                <w:trHeight w:val="317"/>
              </w:trPr>
              <w:tc>
                <w:tcPr>
                  <w:tcW w:w="8712" w:type="dxa"/>
                  <w:tcMar>
                    <w:top w:w="15" w:type="dxa"/>
                    <w:left w:w="72" w:type="dxa"/>
                    <w:bottom w:w="15" w:type="dxa"/>
                    <w:right w:w="72" w:type="dxa"/>
                  </w:tcMar>
                  <w:hideMark/>
                </w:tcPr>
                <w:p w14:paraId="2731CF9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D. Criterios de la Ley del IEPS</w:t>
                  </w:r>
                </w:p>
              </w:tc>
            </w:tr>
            <w:tr w:rsidR="0078012A" w:rsidRPr="0078012A" w14:paraId="0BC11C1C" w14:textId="77777777" w:rsidTr="0078012A">
              <w:trPr>
                <w:trHeight w:val="561"/>
              </w:trPr>
              <w:tc>
                <w:tcPr>
                  <w:tcW w:w="8712" w:type="dxa"/>
                  <w:tcMar>
                    <w:top w:w="15" w:type="dxa"/>
                    <w:left w:w="72" w:type="dxa"/>
                    <w:bottom w:w="15" w:type="dxa"/>
                    <w:right w:w="72" w:type="dxa"/>
                  </w:tcMar>
                  <w:hideMark/>
                </w:tcPr>
                <w:p w14:paraId="0B425B9C"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1/IEPS/N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Enajenaciones subsecuentes de alcohol o alcohol desnaturalizado. Las personas que las efectúan, son contribuyentes del IEPS.</w:t>
                  </w:r>
                </w:p>
              </w:tc>
            </w:tr>
            <w:tr w:rsidR="0078012A" w:rsidRPr="0078012A" w14:paraId="20EB51FD" w14:textId="77777777" w:rsidTr="0078012A">
              <w:trPr>
                <w:trHeight w:val="561"/>
              </w:trPr>
              <w:tc>
                <w:tcPr>
                  <w:tcW w:w="8712" w:type="dxa"/>
                  <w:tcMar>
                    <w:top w:w="15" w:type="dxa"/>
                    <w:left w:w="72" w:type="dxa"/>
                    <w:bottom w:w="15" w:type="dxa"/>
                    <w:right w:w="72" w:type="dxa"/>
                  </w:tcMar>
                  <w:hideMark/>
                </w:tcPr>
                <w:p w14:paraId="0A6006A3"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2/IEPS/N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Plaguicidas. Acreditamiento de la categoría de peligro de toxicidad aguda de los plaguicidas.</w:t>
                  </w:r>
                </w:p>
              </w:tc>
            </w:tr>
            <w:tr w:rsidR="0078012A" w:rsidRPr="0078012A" w14:paraId="06D7360A" w14:textId="77777777" w:rsidTr="0078012A">
              <w:trPr>
                <w:trHeight w:val="791"/>
              </w:trPr>
              <w:tc>
                <w:tcPr>
                  <w:tcW w:w="8712" w:type="dxa"/>
                  <w:tcMar>
                    <w:top w:w="15" w:type="dxa"/>
                    <w:left w:w="72" w:type="dxa"/>
                    <w:bottom w:w="15" w:type="dxa"/>
                    <w:right w:w="72" w:type="dxa"/>
                  </w:tcMar>
                  <w:hideMark/>
                </w:tcPr>
                <w:p w14:paraId="7EB52847"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3/IEPS/N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Todos los tipos de gasolina que se importen, pagan el IEPS aún la de 100 a 115 octanos, utilizada solamente para vehículos deportivos especiales de carreras. </w:t>
                  </w:r>
                  <w:r w:rsidRPr="0078012A">
                    <w:rPr>
                      <w:rFonts w:ascii="Arial" w:eastAsia="Times New Roman" w:hAnsi="Arial" w:cs="Arial"/>
                      <w:b/>
                      <w:bCs/>
                      <w:color w:val="000000"/>
                      <w:sz w:val="18"/>
                      <w:szCs w:val="18"/>
                      <w:lang w:eastAsia="es-MX"/>
                    </w:rPr>
                    <w:t>(Se deroga)</w:t>
                  </w:r>
                </w:p>
              </w:tc>
            </w:tr>
            <w:tr w:rsidR="0078012A" w:rsidRPr="0078012A" w14:paraId="1760A850" w14:textId="77777777" w:rsidTr="0078012A">
              <w:trPr>
                <w:trHeight w:val="561"/>
              </w:trPr>
              <w:tc>
                <w:tcPr>
                  <w:tcW w:w="8712" w:type="dxa"/>
                  <w:tcMar>
                    <w:top w:w="15" w:type="dxa"/>
                    <w:left w:w="72" w:type="dxa"/>
                    <w:bottom w:w="15" w:type="dxa"/>
                    <w:right w:w="72" w:type="dxa"/>
                  </w:tcMar>
                  <w:hideMark/>
                </w:tcPr>
                <w:p w14:paraId="0940D60F"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4/IEPS/N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Base gravable del IEPS. No debe ser considerado el derecho de trámite aduanero exento.</w:t>
                  </w:r>
                </w:p>
              </w:tc>
            </w:tr>
            <w:tr w:rsidR="0078012A" w:rsidRPr="0078012A" w14:paraId="2B8FDE88" w14:textId="77777777" w:rsidTr="0078012A">
              <w:trPr>
                <w:trHeight w:val="331"/>
              </w:trPr>
              <w:tc>
                <w:tcPr>
                  <w:tcW w:w="8712" w:type="dxa"/>
                  <w:tcMar>
                    <w:top w:w="15" w:type="dxa"/>
                    <w:left w:w="72" w:type="dxa"/>
                    <w:bottom w:w="15" w:type="dxa"/>
                    <w:right w:w="72" w:type="dxa"/>
                  </w:tcMar>
                  <w:hideMark/>
                </w:tcPr>
                <w:p w14:paraId="7225B4A4"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5/IEPS/N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Concepto de leche para efectos del IEPS.</w:t>
                  </w:r>
                </w:p>
              </w:tc>
            </w:tr>
            <w:tr w:rsidR="0078012A" w:rsidRPr="0078012A" w14:paraId="6F591B7E" w14:textId="77777777" w:rsidTr="0078012A">
              <w:trPr>
                <w:trHeight w:val="791"/>
              </w:trPr>
              <w:tc>
                <w:tcPr>
                  <w:tcW w:w="8712" w:type="dxa"/>
                  <w:tcMar>
                    <w:top w:w="15" w:type="dxa"/>
                    <w:left w:w="72" w:type="dxa"/>
                    <w:bottom w:w="15" w:type="dxa"/>
                    <w:right w:w="72" w:type="dxa"/>
                  </w:tcMar>
                  <w:hideMark/>
                </w:tcPr>
                <w:p w14:paraId="4958D10F"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6/IEPS/N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Productos lácteos y productos lácteos combinados. Están afectos al IEPS aplicable a bebidas saborizadas cuando en su proceso de elaboración se disuelvan azúcares en agua.</w:t>
                  </w:r>
                </w:p>
              </w:tc>
            </w:tr>
            <w:tr w:rsidR="0078012A" w:rsidRPr="0078012A" w14:paraId="076C2E1D" w14:textId="77777777" w:rsidTr="0078012A">
              <w:trPr>
                <w:trHeight w:val="331"/>
              </w:trPr>
              <w:tc>
                <w:tcPr>
                  <w:tcW w:w="8712" w:type="dxa"/>
                  <w:tcMar>
                    <w:top w:w="15" w:type="dxa"/>
                    <w:left w:w="72" w:type="dxa"/>
                    <w:bottom w:w="15" w:type="dxa"/>
                    <w:right w:w="72" w:type="dxa"/>
                  </w:tcMar>
                  <w:hideMark/>
                </w:tcPr>
                <w:p w14:paraId="488091F5"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7/IEPS/N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Preparaciones alimenticias que requieren un proceso adicional para su consumo.</w:t>
                  </w:r>
                </w:p>
              </w:tc>
            </w:tr>
            <w:tr w:rsidR="0078012A" w:rsidRPr="0078012A" w14:paraId="79DEB66D" w14:textId="77777777" w:rsidTr="0078012A">
              <w:trPr>
                <w:trHeight w:val="331"/>
              </w:trPr>
              <w:tc>
                <w:tcPr>
                  <w:tcW w:w="8712" w:type="dxa"/>
                  <w:tcMar>
                    <w:top w:w="15" w:type="dxa"/>
                    <w:left w:w="72" w:type="dxa"/>
                    <w:bottom w:w="15" w:type="dxa"/>
                    <w:right w:w="72" w:type="dxa"/>
                  </w:tcMar>
                  <w:hideMark/>
                </w:tcPr>
                <w:p w14:paraId="5C31B44C"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8/IEPS/N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Productos de confitería y helados cuyo insumo sea chicle o goma de mascar.</w:t>
                  </w:r>
                </w:p>
              </w:tc>
            </w:tr>
            <w:tr w:rsidR="0078012A" w:rsidRPr="0078012A" w14:paraId="36EEB370" w14:textId="77777777" w:rsidTr="0078012A">
              <w:trPr>
                <w:trHeight w:val="1582"/>
              </w:trPr>
              <w:tc>
                <w:tcPr>
                  <w:tcW w:w="8712" w:type="dxa"/>
                  <w:tcMar>
                    <w:top w:w="15" w:type="dxa"/>
                    <w:left w:w="72" w:type="dxa"/>
                    <w:bottom w:w="15" w:type="dxa"/>
                    <w:right w:w="72" w:type="dxa"/>
                  </w:tcMar>
                  <w:hideMark/>
                </w:tcPr>
                <w:p w14:paraId="7009663C"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9/IEPS/N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Gelatina o grenetina de grado comestible. Su enajenación o importación está sujeta al pago del IEPS cuando contenga azúcares u otros edulcorantes con una densidad calórica de 275 kilocalorías o mayor por cada 100 gramos.</w:t>
                  </w:r>
                </w:p>
                <w:p w14:paraId="33A408B4"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10/IEPS/N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Saldo a favor derivado del cálculo del IEPS conforme al artículo 2, fracción I, incisos D) y H) de la Ley del IEPS. Sólo se puede compensar contra el impuesto establecido en el mismo artículo, fracción e incisos</w:t>
                  </w:r>
                </w:p>
              </w:tc>
            </w:tr>
            <w:tr w:rsidR="0078012A" w:rsidRPr="0078012A" w14:paraId="42EA1892" w14:textId="77777777" w:rsidTr="0078012A">
              <w:trPr>
                <w:trHeight w:val="331"/>
              </w:trPr>
              <w:tc>
                <w:tcPr>
                  <w:tcW w:w="8712" w:type="dxa"/>
                  <w:tcMar>
                    <w:top w:w="15" w:type="dxa"/>
                    <w:left w:w="72" w:type="dxa"/>
                    <w:bottom w:w="15" w:type="dxa"/>
                    <w:right w:w="72" w:type="dxa"/>
                  </w:tcMar>
                  <w:hideMark/>
                </w:tcPr>
                <w:p w14:paraId="7E66A58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E. Criterios de la LFD</w:t>
                  </w:r>
                </w:p>
              </w:tc>
            </w:tr>
            <w:tr w:rsidR="0078012A" w:rsidRPr="0078012A" w14:paraId="621B485C" w14:textId="77777777" w:rsidTr="0078012A">
              <w:trPr>
                <w:trHeight w:val="561"/>
              </w:trPr>
              <w:tc>
                <w:tcPr>
                  <w:tcW w:w="8712" w:type="dxa"/>
                  <w:tcMar>
                    <w:top w:w="15" w:type="dxa"/>
                    <w:left w:w="72" w:type="dxa"/>
                    <w:bottom w:w="15" w:type="dxa"/>
                    <w:right w:w="72" w:type="dxa"/>
                  </w:tcMar>
                  <w:hideMark/>
                </w:tcPr>
                <w:p w14:paraId="29BD66BE"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1/LFD/N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Derechos. Cuando se solicite la certificación de legajos o expedientes, se deberá pagar el derecho que corresponda por cada hoja tamaño carta u oficio.</w:t>
                  </w:r>
                </w:p>
              </w:tc>
            </w:tr>
            <w:tr w:rsidR="0078012A" w:rsidRPr="0078012A" w14:paraId="4DC88125" w14:textId="77777777" w:rsidTr="0078012A">
              <w:trPr>
                <w:trHeight w:val="561"/>
              </w:trPr>
              <w:tc>
                <w:tcPr>
                  <w:tcW w:w="8712" w:type="dxa"/>
                  <w:tcMar>
                    <w:top w:w="15" w:type="dxa"/>
                    <w:left w:w="72" w:type="dxa"/>
                    <w:bottom w:w="15" w:type="dxa"/>
                    <w:right w:w="72" w:type="dxa"/>
                  </w:tcMar>
                  <w:hideMark/>
                </w:tcPr>
                <w:p w14:paraId="4BB3DA3F"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2/LFD/N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Derechos por uso o goce de inmuebles federales. Casos en los que no aplica la exención.</w:t>
                  </w:r>
                </w:p>
              </w:tc>
            </w:tr>
            <w:tr w:rsidR="0078012A" w:rsidRPr="0078012A" w14:paraId="07543477" w14:textId="77777777" w:rsidTr="0078012A">
              <w:trPr>
                <w:trHeight w:val="331"/>
              </w:trPr>
              <w:tc>
                <w:tcPr>
                  <w:tcW w:w="8712" w:type="dxa"/>
                  <w:tcMar>
                    <w:top w:w="15" w:type="dxa"/>
                    <w:left w:w="72" w:type="dxa"/>
                    <w:bottom w:w="15" w:type="dxa"/>
                    <w:right w:w="72" w:type="dxa"/>
                  </w:tcMar>
                  <w:hideMark/>
                </w:tcPr>
                <w:p w14:paraId="200F559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F. Criterios de la Ley de Ingresos de la Federación</w:t>
                  </w:r>
                </w:p>
              </w:tc>
            </w:tr>
            <w:tr w:rsidR="0078012A" w:rsidRPr="0078012A" w14:paraId="36829B52" w14:textId="77777777" w:rsidTr="0078012A">
              <w:trPr>
                <w:trHeight w:val="331"/>
              </w:trPr>
              <w:tc>
                <w:tcPr>
                  <w:tcW w:w="8712" w:type="dxa"/>
                  <w:tcMar>
                    <w:top w:w="15" w:type="dxa"/>
                    <w:left w:w="72" w:type="dxa"/>
                    <w:bottom w:w="15" w:type="dxa"/>
                    <w:right w:w="72" w:type="dxa"/>
                  </w:tcMar>
                  <w:hideMark/>
                </w:tcPr>
                <w:p w14:paraId="446D7732"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1/LIF/N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Créditos fiscales previamente cubiertos e impugnados.</w:t>
                  </w:r>
                </w:p>
              </w:tc>
            </w:tr>
            <w:tr w:rsidR="0078012A" w:rsidRPr="0078012A" w14:paraId="0C289F87" w14:textId="77777777" w:rsidTr="0078012A">
              <w:trPr>
                <w:trHeight w:val="331"/>
              </w:trPr>
              <w:tc>
                <w:tcPr>
                  <w:tcW w:w="8712" w:type="dxa"/>
                  <w:tcMar>
                    <w:top w:w="15" w:type="dxa"/>
                    <w:left w:w="72" w:type="dxa"/>
                    <w:bottom w:w="15" w:type="dxa"/>
                    <w:right w:w="72" w:type="dxa"/>
                  </w:tcMar>
                  <w:hideMark/>
                </w:tcPr>
                <w:p w14:paraId="4B8D70A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G. Criterios de la LISH</w:t>
                  </w:r>
                </w:p>
              </w:tc>
            </w:tr>
            <w:tr w:rsidR="0078012A" w:rsidRPr="0078012A" w14:paraId="02711B7A" w14:textId="77777777" w:rsidTr="0078012A">
              <w:trPr>
                <w:trHeight w:val="791"/>
              </w:trPr>
              <w:tc>
                <w:tcPr>
                  <w:tcW w:w="8712" w:type="dxa"/>
                  <w:tcMar>
                    <w:top w:w="15" w:type="dxa"/>
                    <w:left w:w="72" w:type="dxa"/>
                    <w:bottom w:w="15" w:type="dxa"/>
                    <w:right w:w="72" w:type="dxa"/>
                  </w:tcMar>
                  <w:hideMark/>
                </w:tcPr>
                <w:p w14:paraId="0D7CA921"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1/LISH/N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Devoluciones, descuentos y bonificaciones de periodos anteriores al 1 de enero de 2015. No son aplicables para los derechos previstos en el título tercero de la LISH para los asignatarios.</w:t>
                  </w:r>
                </w:p>
              </w:tc>
            </w:tr>
            <w:tr w:rsidR="0078012A" w:rsidRPr="0078012A" w14:paraId="1F88847E" w14:textId="77777777" w:rsidTr="0078012A">
              <w:trPr>
                <w:trHeight w:val="791"/>
              </w:trPr>
              <w:tc>
                <w:tcPr>
                  <w:tcW w:w="8712" w:type="dxa"/>
                  <w:tcMar>
                    <w:top w:w="15" w:type="dxa"/>
                    <w:left w:w="72" w:type="dxa"/>
                    <w:bottom w:w="15" w:type="dxa"/>
                    <w:right w:w="72" w:type="dxa"/>
                  </w:tcMar>
                  <w:hideMark/>
                </w:tcPr>
                <w:p w14:paraId="4837CB8C"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2/LISH/N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Contraprestaciones a favor de los contratistas en los contratos para la exploración y extracción de hidrocarburos. Momento de acumulación para los efectos del ISR. </w:t>
                  </w:r>
                  <w:r w:rsidRPr="0078012A">
                    <w:rPr>
                      <w:rFonts w:ascii="Arial" w:eastAsia="Times New Roman" w:hAnsi="Arial" w:cs="Arial"/>
                      <w:b/>
                      <w:bCs/>
                      <w:color w:val="000000"/>
                      <w:sz w:val="18"/>
                      <w:szCs w:val="18"/>
                      <w:lang w:eastAsia="es-MX"/>
                    </w:rPr>
                    <w:t>(Se deroga)</w:t>
                  </w:r>
                </w:p>
              </w:tc>
            </w:tr>
            <w:tr w:rsidR="0078012A" w:rsidRPr="0078012A" w14:paraId="30452BE9" w14:textId="77777777" w:rsidTr="0078012A">
              <w:trPr>
                <w:trHeight w:val="541"/>
              </w:trPr>
              <w:tc>
                <w:tcPr>
                  <w:tcW w:w="8712" w:type="dxa"/>
                  <w:tcMar>
                    <w:top w:w="15" w:type="dxa"/>
                    <w:left w:w="72" w:type="dxa"/>
                    <w:bottom w:w="15" w:type="dxa"/>
                    <w:right w:w="72" w:type="dxa"/>
                  </w:tcMar>
                  <w:hideMark/>
                </w:tcPr>
                <w:p w14:paraId="534F9CF4"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3/LISH/N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Porcentajes de deducción para contratistas y asignatarios. Su aplicación no constituye una opción.</w:t>
                  </w:r>
                </w:p>
              </w:tc>
            </w:tr>
            <w:tr w:rsidR="0078012A" w:rsidRPr="0078012A" w14:paraId="1D1B4F2E" w14:textId="77777777" w:rsidTr="0078012A">
              <w:trPr>
                <w:trHeight w:val="541"/>
              </w:trPr>
              <w:tc>
                <w:tcPr>
                  <w:tcW w:w="8712" w:type="dxa"/>
                  <w:tcMar>
                    <w:top w:w="15" w:type="dxa"/>
                    <w:left w:w="72" w:type="dxa"/>
                    <w:bottom w:w="15" w:type="dxa"/>
                    <w:right w:w="72" w:type="dxa"/>
                  </w:tcMar>
                  <w:hideMark/>
                </w:tcPr>
                <w:p w14:paraId="68B2595E"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4/LISH/N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Porcentajes de deducción para contratistas y asignatarios. No resultan aplicables para otro tipo de contribuyentes.</w:t>
                  </w:r>
                </w:p>
              </w:tc>
            </w:tr>
            <w:tr w:rsidR="0078012A" w:rsidRPr="0078012A" w14:paraId="5157C1A6" w14:textId="77777777" w:rsidTr="0078012A">
              <w:trPr>
                <w:trHeight w:val="761"/>
              </w:trPr>
              <w:tc>
                <w:tcPr>
                  <w:tcW w:w="8712" w:type="dxa"/>
                  <w:tcMar>
                    <w:top w:w="15" w:type="dxa"/>
                    <w:left w:w="72" w:type="dxa"/>
                    <w:bottom w:w="15" w:type="dxa"/>
                    <w:right w:w="72" w:type="dxa"/>
                  </w:tcMar>
                  <w:hideMark/>
                </w:tcPr>
                <w:p w14:paraId="3BB95DFF"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5/LISH/N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Erogaciones necesarias para la exploración, extracción, transportación o entrega de hidrocarburos. Constituyen costos y gastos deducibles para la determinación del derecho por la utilidad compartida.</w:t>
                  </w:r>
                </w:p>
              </w:tc>
            </w:tr>
          </w:tbl>
          <w:p w14:paraId="2EACD81F"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66"/>
            </w:tblGrid>
            <w:tr w:rsidR="0078012A" w:rsidRPr="0078012A" w14:paraId="6D8E2A80" w14:textId="77777777" w:rsidTr="0078012A">
              <w:trPr>
                <w:trHeight w:val="440"/>
              </w:trPr>
              <w:tc>
                <w:tcPr>
                  <w:tcW w:w="8712" w:type="dxa"/>
                  <w:tcMar>
                    <w:top w:w="15" w:type="dxa"/>
                    <w:left w:w="72" w:type="dxa"/>
                    <w:bottom w:w="15" w:type="dxa"/>
                    <w:right w:w="72" w:type="dxa"/>
                  </w:tcMar>
                  <w:hideMark/>
                </w:tcPr>
                <w:p w14:paraId="37EBD66F"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6/LISH/N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Derecho de exploración de hidrocarburos. Deducibilidad para la determinación de la base del derecho por la utilidad compartida.</w:t>
                  </w:r>
                </w:p>
              </w:tc>
            </w:tr>
            <w:tr w:rsidR="0078012A" w:rsidRPr="0078012A" w14:paraId="0B4AC6C8" w14:textId="77777777" w:rsidTr="0078012A">
              <w:trPr>
                <w:trHeight w:val="561"/>
              </w:trPr>
              <w:tc>
                <w:tcPr>
                  <w:tcW w:w="8712" w:type="dxa"/>
                  <w:tcMar>
                    <w:top w:w="15" w:type="dxa"/>
                    <w:left w:w="72" w:type="dxa"/>
                    <w:bottom w:w="15" w:type="dxa"/>
                    <w:right w:w="72" w:type="dxa"/>
                  </w:tcMar>
                  <w:hideMark/>
                </w:tcPr>
                <w:p w14:paraId="020169F6"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7/LISH/N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Capitalización delgada. Su excepción sólo es aplicable para los asignatarios y contratistas a que se refiere la Ley de Hidrocarburos.</w:t>
                  </w:r>
                </w:p>
              </w:tc>
            </w:tr>
            <w:tr w:rsidR="0078012A" w:rsidRPr="0078012A" w14:paraId="1A0F5DC1" w14:textId="77777777" w:rsidTr="0078012A">
              <w:trPr>
                <w:trHeight w:val="561"/>
              </w:trPr>
              <w:tc>
                <w:tcPr>
                  <w:tcW w:w="8712" w:type="dxa"/>
                  <w:tcMar>
                    <w:top w:w="15" w:type="dxa"/>
                    <w:left w:w="72" w:type="dxa"/>
                    <w:bottom w:w="15" w:type="dxa"/>
                    <w:right w:w="72" w:type="dxa"/>
                  </w:tcMar>
                  <w:hideMark/>
                </w:tcPr>
                <w:p w14:paraId="4EB893EA"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8/LISH/N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Establecimiento permanente para los efectos de las actividades a que se refiere la Ley de Hidrocarburos.</w:t>
                  </w:r>
                </w:p>
              </w:tc>
            </w:tr>
            <w:tr w:rsidR="0078012A" w:rsidRPr="0078012A" w14:paraId="5921E8AE" w14:textId="77777777" w:rsidTr="0078012A">
              <w:trPr>
                <w:trHeight w:val="561"/>
              </w:trPr>
              <w:tc>
                <w:tcPr>
                  <w:tcW w:w="8712" w:type="dxa"/>
                  <w:tcMar>
                    <w:top w:w="15" w:type="dxa"/>
                    <w:left w:w="72" w:type="dxa"/>
                    <w:bottom w:w="15" w:type="dxa"/>
                    <w:right w:w="72" w:type="dxa"/>
                  </w:tcMar>
                  <w:hideMark/>
                </w:tcPr>
                <w:p w14:paraId="5A8C72EE"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9/LISH/N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Registro de operaciones contables de asignatarios y contratistas. Debe utilizarse la moneda nacional o de registro.</w:t>
                  </w:r>
                </w:p>
              </w:tc>
            </w:tr>
            <w:tr w:rsidR="0078012A" w:rsidRPr="0078012A" w14:paraId="5C397A88" w14:textId="77777777" w:rsidTr="0078012A">
              <w:trPr>
                <w:trHeight w:val="561"/>
              </w:trPr>
              <w:tc>
                <w:tcPr>
                  <w:tcW w:w="8712" w:type="dxa"/>
                  <w:tcMar>
                    <w:top w:w="15" w:type="dxa"/>
                    <w:left w:w="72" w:type="dxa"/>
                    <w:bottom w:w="15" w:type="dxa"/>
                    <w:right w:w="72" w:type="dxa"/>
                  </w:tcMar>
                  <w:hideMark/>
                </w:tcPr>
                <w:p w14:paraId="04E83B59"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10/LISH/N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Enajenación de bienes de activo fijo utilizados en actividades petroleras. Tratamiento fiscal en materia del ISR.</w:t>
                  </w:r>
                </w:p>
              </w:tc>
            </w:tr>
            <w:tr w:rsidR="0078012A" w:rsidRPr="0078012A" w14:paraId="42E9BDE3" w14:textId="77777777" w:rsidTr="0078012A">
              <w:trPr>
                <w:trHeight w:val="561"/>
              </w:trPr>
              <w:tc>
                <w:tcPr>
                  <w:tcW w:w="8712" w:type="dxa"/>
                  <w:tcMar>
                    <w:top w:w="15" w:type="dxa"/>
                    <w:left w:w="72" w:type="dxa"/>
                    <w:bottom w:w="15" w:type="dxa"/>
                    <w:right w:w="72" w:type="dxa"/>
                  </w:tcMar>
                  <w:hideMark/>
                </w:tcPr>
                <w:p w14:paraId="241E8BE6"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11/LISH/N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Transmisión al Estado de los activos generados o adquiridos al amparo de los Contratos de exploración y extracción. Tratamiento fiscal en materia del ISR.</w:t>
                  </w:r>
                </w:p>
              </w:tc>
            </w:tr>
            <w:tr w:rsidR="0078012A" w:rsidRPr="0078012A" w14:paraId="0CAE922F" w14:textId="77777777" w:rsidTr="0078012A">
              <w:trPr>
                <w:trHeight w:val="1021"/>
              </w:trPr>
              <w:tc>
                <w:tcPr>
                  <w:tcW w:w="8712" w:type="dxa"/>
                  <w:tcMar>
                    <w:top w:w="15" w:type="dxa"/>
                    <w:left w:w="72" w:type="dxa"/>
                    <w:bottom w:w="15" w:type="dxa"/>
                    <w:right w:w="72" w:type="dxa"/>
                  </w:tcMar>
                  <w:hideMark/>
                </w:tcPr>
                <w:p w14:paraId="1C26844F"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12/LISH/N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Aportaciones a los fideicomisos de inversión para fondear las operaciones de abandono en el área contractual. El monto equivalente a los intereses que se disminuyen para calcular las aportaciones trimestrales, constituye un ingreso acumulable para el contratista.</w:t>
                  </w:r>
                </w:p>
              </w:tc>
            </w:tr>
            <w:tr w:rsidR="0078012A" w:rsidRPr="0078012A" w14:paraId="26004804" w14:textId="77777777" w:rsidTr="0078012A">
              <w:trPr>
                <w:trHeight w:val="331"/>
              </w:trPr>
              <w:tc>
                <w:tcPr>
                  <w:tcW w:w="8712" w:type="dxa"/>
                  <w:tcMar>
                    <w:top w:w="15" w:type="dxa"/>
                    <w:left w:w="72" w:type="dxa"/>
                    <w:bottom w:w="15" w:type="dxa"/>
                    <w:right w:w="72" w:type="dxa"/>
                  </w:tcMar>
                  <w:hideMark/>
                </w:tcPr>
                <w:p w14:paraId="202AD37E"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13/LISH/N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Provisión de reserva de abandono. No es deducible para los efectos del ISR.</w:t>
                  </w:r>
                </w:p>
              </w:tc>
            </w:tr>
            <w:tr w:rsidR="0078012A" w:rsidRPr="0078012A" w14:paraId="2D6E0BF6" w14:textId="77777777" w:rsidTr="0078012A">
              <w:trPr>
                <w:trHeight w:val="561"/>
              </w:trPr>
              <w:tc>
                <w:tcPr>
                  <w:tcW w:w="8712" w:type="dxa"/>
                  <w:tcMar>
                    <w:top w:w="15" w:type="dxa"/>
                    <w:left w:w="72" w:type="dxa"/>
                    <w:bottom w:w="15" w:type="dxa"/>
                    <w:right w:w="72" w:type="dxa"/>
                  </w:tcMar>
                  <w:hideMark/>
                </w:tcPr>
                <w:p w14:paraId="73D7809D" w14:textId="77777777" w:rsidR="0078012A" w:rsidRPr="0078012A" w:rsidRDefault="0078012A" w:rsidP="0078012A">
                  <w:pPr>
                    <w:spacing w:after="101" w:line="240" w:lineRule="auto"/>
                    <w:ind w:hanging="144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14/LISH/N</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Porcentajes de deducción para contratistas y asignatarios. Únicamente son aplicables para las inversiones destinadas a las actividades señaladas en los mismos.</w:t>
                  </w:r>
                </w:p>
              </w:tc>
            </w:tr>
          </w:tbl>
          <w:p w14:paraId="71CD98D5"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 Criterios del CFF</w:t>
            </w:r>
          </w:p>
          <w:p w14:paraId="776D139E"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Crédito fiscal. Es firme cuando han transcurrido los términos legales para su impugnación, exista desistimiento a éste o su resolución ya no admita medio de defensa alguno.</w:t>
            </w:r>
          </w:p>
          <w:p w14:paraId="2E969880"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Atendiendo a los efectos previstos en diversos artículos del CFF, un crédito fiscal es firme cuando el mismo ha sido consentido por los particulares, al no haberse impugnado dentro de los plazos legales para ello; cuando habiendo sido impugnado, los particulares se desistan del medio de defensa respectivo o; cuando en el medio de defensa se emita resolución que confirme la validez del acto impugnado, deseche o sobresea el recurso o juicio, y ésta no admita otro medio de defensa o recurso procesal o, admitiéndolos, los mismos no se hayan promovido dentro de los plazos legales.</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553"/>
              <w:gridCol w:w="5259"/>
            </w:tblGrid>
            <w:tr w:rsidR="0078012A" w:rsidRPr="0078012A" w14:paraId="2FEB270B" w14:textId="77777777" w:rsidTr="0078012A">
              <w:trPr>
                <w:trHeight w:val="311"/>
              </w:trPr>
              <w:tc>
                <w:tcPr>
                  <w:tcW w:w="160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26522F7"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46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CFB4DF9"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5E3F64C" w14:textId="77777777" w:rsidTr="0078012A">
              <w:trPr>
                <w:trHeight w:val="1175"/>
              </w:trPr>
              <w:tc>
                <w:tcPr>
                  <w:tcW w:w="16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B45A5D0"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2008</w:t>
                  </w:r>
                </w:p>
              </w:tc>
              <w:tc>
                <w:tcPr>
                  <w:tcW w:w="54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9F70E14"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600-04-02-2008-75872 de 1 de septiembre de 2008, mediante el cual se dan a conocer los criterios normativos aprobados a agosto de 2008. Oficio 600-04-02-2009-73416 de 7 de enero de 2009, a través del cual se da a conocer el Boletín 2008, con número de criterio normativo 1/2008/CFF.</w:t>
                  </w:r>
                </w:p>
              </w:tc>
            </w:tr>
          </w:tbl>
          <w:p w14:paraId="556CA410" w14:textId="77777777" w:rsidR="0078012A" w:rsidRPr="0078012A" w:rsidRDefault="0078012A" w:rsidP="0078012A">
            <w:pPr>
              <w:spacing w:after="8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3DEED94"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Normas sustantivas. Reúnen esta característica las aplicables para determinar la pérdida fiscal.</w:t>
            </w:r>
          </w:p>
          <w:p w14:paraId="5A4D1297"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conformidad con lo dispuesto en el artículo 6 del CFF, las contribuciones se determinan conforme a las disposiciones vigentes en el momento de su causación.</w:t>
            </w:r>
          </w:p>
          <w:p w14:paraId="59CF242A"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Las disposiciones que establecen el derecho a un crédito o a un acreditamiento fiscal forman parte del mecanismo para determinar las contribuciones.</w:t>
            </w:r>
          </w:p>
          <w:p w14:paraId="7AAB3C04"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Dado que la Ley del ISR establece la facultad de disminuir la pérdida fiscal de la utilidad fiscal a efecto de determinar el resultado fiscal, e igualmente la de actualizar la pérdida fiscal, las disposiciones relacionadas con el cálculo de dicha pérdida fiscal disminuible, inclusive su actualización, son normas que forman parte del mecanismo de determinación y del proceso para integrar la base del impuesto.</w:t>
            </w:r>
          </w:p>
          <w:p w14:paraId="162A60B7"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consiguiente, la pérdida fiscal disminuible se calculará conforme a las disposiciones vigentes al momento de causarse el ISR.</w:t>
            </w:r>
          </w:p>
          <w:tbl>
            <w:tblPr>
              <w:tblW w:w="0" w:type="auto"/>
              <w:tblInd w:w="1692" w:type="dxa"/>
              <w:tblCellMar>
                <w:top w:w="15" w:type="dxa"/>
                <w:left w:w="15" w:type="dxa"/>
                <w:bottom w:w="15" w:type="dxa"/>
                <w:right w:w="15" w:type="dxa"/>
              </w:tblCellMar>
              <w:tblLook w:val="04A0" w:firstRow="1" w:lastRow="0" w:firstColumn="1" w:lastColumn="0" w:noHBand="0" w:noVBand="1"/>
            </w:tblPr>
            <w:tblGrid>
              <w:gridCol w:w="1605"/>
              <w:gridCol w:w="5225"/>
            </w:tblGrid>
            <w:tr w:rsidR="0078012A" w:rsidRPr="0078012A" w14:paraId="227E3464" w14:textId="77777777" w:rsidTr="0078012A">
              <w:trPr>
                <w:trHeight w:val="311"/>
              </w:trPr>
              <w:tc>
                <w:tcPr>
                  <w:tcW w:w="165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2CCF850"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C5EF8DE"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bl>
          <w:p w14:paraId="5EACAEB4"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692" w:type="dxa"/>
              <w:tblCellMar>
                <w:top w:w="15" w:type="dxa"/>
                <w:left w:w="15" w:type="dxa"/>
                <w:bottom w:w="15" w:type="dxa"/>
                <w:right w:w="15" w:type="dxa"/>
              </w:tblCellMar>
              <w:tblLook w:val="04A0" w:firstRow="1" w:lastRow="0" w:firstColumn="1" w:lastColumn="0" w:noHBand="0" w:noVBand="1"/>
            </w:tblPr>
            <w:tblGrid>
              <w:gridCol w:w="1587"/>
              <w:gridCol w:w="5243"/>
            </w:tblGrid>
            <w:tr w:rsidR="0078012A" w:rsidRPr="0078012A" w14:paraId="1DD3876B" w14:textId="77777777" w:rsidTr="0078012A">
              <w:trPr>
                <w:trHeight w:val="879"/>
              </w:trPr>
              <w:tc>
                <w:tcPr>
                  <w:tcW w:w="16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1B70915"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1</w:t>
                  </w:r>
                </w:p>
              </w:tc>
              <w:tc>
                <w:tcPr>
                  <w:tcW w:w="544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5E42E5E"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325-A-VII-10960 de 14 de octubre de 1996, a través del cual se hacen de conocimiento los criterios aprobados por el Comité de Normatividad en su sesión No. 21, celebrada el 10 de octubre de 1996.</w:t>
                  </w:r>
                </w:p>
              </w:tc>
            </w:tr>
          </w:tbl>
          <w:p w14:paraId="56FEE159" w14:textId="77777777" w:rsidR="0078012A" w:rsidRPr="0078012A" w:rsidRDefault="0078012A" w:rsidP="0078012A">
            <w:pPr>
              <w:spacing w:after="8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B17E622"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Principios de contabilidad generalmente aceptados y normas de información financiera. Su aplicación</w:t>
            </w:r>
            <w:r w:rsidRPr="0078012A">
              <w:rPr>
                <w:rFonts w:ascii="Arial" w:eastAsia="Times New Roman" w:hAnsi="Arial" w:cs="Arial"/>
                <w:color w:val="2F2F2F"/>
                <w:sz w:val="18"/>
                <w:szCs w:val="18"/>
                <w:lang w:eastAsia="es-MX"/>
              </w:rPr>
              <w:t>.</w:t>
            </w:r>
          </w:p>
          <w:p w14:paraId="2EE44ED0"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Los artículos 58-A, fracción III, inciso b) y 60, segundo párrafo del CFF remiten a los principios de contabilidad generalmente aceptados; los artículos 28, fracción XXVII, quinto párrafo; 78, segundo párrafo; 180, último párrafo y 182, fracción II, primer párrafo y numerales 3 y 5 de la Ley del ISR, hacen alusión a las normas de </w:t>
            </w:r>
            <w:r w:rsidRPr="0078012A">
              <w:rPr>
                <w:rFonts w:ascii="Arial" w:eastAsia="Times New Roman" w:hAnsi="Arial" w:cs="Arial"/>
                <w:color w:val="2F2F2F"/>
                <w:sz w:val="18"/>
                <w:szCs w:val="18"/>
                <w:lang w:eastAsia="es-MX"/>
              </w:rPr>
              <w:lastRenderedPageBreak/>
              <w:t>información financiera, y los artículos 28; 56, segundo párrafo del Reglamento de la Ley del ISR refieren a ambas.</w:t>
            </w:r>
          </w:p>
          <w:p w14:paraId="07B05EB4"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artículos 254, fracción IV y 257 Quáter, fracción V de la LFD aluden a las normas de información financiera mexicanas, y el artículo 182, fracción I, inciso a), numeral 1, primer párrafo de la Ley del ISR a los principios de contabilidad generalmente aceptados en los Estados Unidos de América o a los principios de contabilidad generalmente aceptados internacionalmente.</w:t>
            </w:r>
          </w:p>
          <w:p w14:paraId="142DCA6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los supuestos a que se refiere el primer párrafo, las disposiciones fiscales no distinguen si los principios o las normas son aquéllas emitidas por un organismo nacional o internacional; en ese sentido, basta con que sean las que se encuentren vigentes en el lugar y al momento de su aplicación, y que resulten aplicables al contribuyente de que se trate.</w:t>
            </w:r>
          </w:p>
          <w:p w14:paraId="3BBA8EEF"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los supuestos a que se refiere el segundo párrafo de este criterio, las disposiciones fiscales diferencian entre las normas mexicanas; Normas de Información Financiera, los principios estadounidenses, United States Generally Accepted Accounting Principles y los principios internacionales, International Financial Reporting Standards; por ello, respecto de los preceptos jurídicos en análisis, es necesario aplicar aquéllos emitidos por el organismo que corresponda, ya sea mexicano, Consejo Mexicano de Normas de Información Financiera, A.C., estadounidense, Financial Accounting Standards Board o internacional, International Accounting Standards Board, que se encuentren vigentes en el momento en que se deba determinar la contribución y que resulten aplicables al contribuyente de que se trate.</w:t>
            </w:r>
          </w:p>
          <w:tbl>
            <w:tblPr>
              <w:tblW w:w="0" w:type="auto"/>
              <w:tblInd w:w="1737" w:type="dxa"/>
              <w:tblCellMar>
                <w:top w:w="15" w:type="dxa"/>
                <w:left w:w="15" w:type="dxa"/>
                <w:bottom w:w="15" w:type="dxa"/>
                <w:right w:w="15" w:type="dxa"/>
              </w:tblCellMar>
              <w:tblLook w:val="04A0" w:firstRow="1" w:lastRow="0" w:firstColumn="1" w:lastColumn="0" w:noHBand="0" w:noVBand="1"/>
            </w:tblPr>
            <w:tblGrid>
              <w:gridCol w:w="1607"/>
              <w:gridCol w:w="5178"/>
            </w:tblGrid>
            <w:tr w:rsidR="0078012A" w:rsidRPr="0078012A" w14:paraId="3755B752" w14:textId="77777777" w:rsidTr="0078012A">
              <w:trPr>
                <w:trHeight w:val="311"/>
              </w:trPr>
              <w:tc>
                <w:tcPr>
                  <w:tcW w:w="16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F0A4588"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3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81A6306"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0425F796" w14:textId="77777777" w:rsidTr="0078012A">
              <w:trPr>
                <w:trHeight w:val="1175"/>
              </w:trPr>
              <w:tc>
                <w:tcPr>
                  <w:tcW w:w="16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E668BF8"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2013</w:t>
                  </w:r>
                </w:p>
              </w:tc>
              <w:tc>
                <w:tcPr>
                  <w:tcW w:w="53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F14985C"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600-04-02-2013-11156 de 22 de abril de 2013, mediante el cual se dan a conocer los criterios normativos aprobados en el primer trimestre 2013. Oficio 600-04-07-2013-16549 de 10 de diciembre de 2013 a través del cual se da a conocer el Boletín 2013, con el número de criterio normativo 3/2013/CFF.</w:t>
                  </w:r>
                </w:p>
              </w:tc>
            </w:tr>
          </w:tbl>
          <w:p w14:paraId="3F97FA34" w14:textId="77777777" w:rsidR="0078012A" w:rsidRPr="0078012A" w:rsidRDefault="0078012A" w:rsidP="0078012A">
            <w:pPr>
              <w:spacing w:after="8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4666605"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Momento en que se lleva a cabo la fusión, para efectos de la presentación del aviso de cancelación en el RFC por fusión de sociedades.</w:t>
            </w:r>
          </w:p>
          <w:p w14:paraId="2764B272"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14-B, fracción I, inciso a) del CFF establece la obligación de presentar el aviso de fusión de sociedades y el diverso 30, fracción XIII de su Reglamento, señala que con la presentación del aviso de cancelación en el RFC por fusión de sociedades, se tendrá por cumplido lo previsto en el citado artículo 14-B.</w:t>
            </w:r>
          </w:p>
          <w:p w14:paraId="5D1E9714"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para efectos de la presentación del aviso de cancelación en el RFC por fusión de sociedades, se considera que la fusión de las personas morales se lleva a cabo en la fecha en que se toma el acuerdo respectivo o, en su caso, en la fecha que se haya señalado en el acuerdo tomado en la asamblea general ordinaria o extraordinaria de accionistas, por ser ésta el órgano supremo de las sociedades mercantiles.</w:t>
            </w:r>
          </w:p>
          <w:p w14:paraId="7996C808"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 anterior, con fundamento en los artículos 11, segundo párrafo del CFF; 178, 182, fracción VII, 200, 222 y 223 de la Ley General de Sociedades Mercantiles y 21, fracción V del Código de Comercio.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38"/>
              <w:gridCol w:w="5156"/>
            </w:tblGrid>
            <w:tr w:rsidR="0078012A" w:rsidRPr="0078012A" w14:paraId="16602E11" w14:textId="77777777" w:rsidTr="0078012A">
              <w:trPr>
                <w:trHeight w:val="311"/>
              </w:trPr>
              <w:tc>
                <w:tcPr>
                  <w:tcW w:w="166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884DF15"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3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C6EEBFE"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777737F8" w14:textId="77777777" w:rsidTr="0078012A">
              <w:trPr>
                <w:trHeight w:val="311"/>
              </w:trPr>
              <w:tc>
                <w:tcPr>
                  <w:tcW w:w="16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2D3FDE6"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57/2002/CFF</w:t>
                  </w:r>
                </w:p>
              </w:tc>
              <w:tc>
                <w:tcPr>
                  <w:tcW w:w="53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9C00B1E"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325-SAT-IV-B-75015 de 16 de diciembre de 2002.</w:t>
                  </w:r>
                </w:p>
              </w:tc>
            </w:tr>
          </w:tbl>
          <w:p w14:paraId="33AB0D2C" w14:textId="77777777" w:rsidR="0078012A" w:rsidRPr="0078012A" w:rsidRDefault="0078012A" w:rsidP="0078012A">
            <w:pPr>
              <w:spacing w:after="8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4251000" w14:textId="77777777" w:rsidR="0078012A" w:rsidRPr="0078012A" w:rsidRDefault="0078012A" w:rsidP="0078012A">
            <w:pPr>
              <w:spacing w:after="8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CE3A09F"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Regalías por el uso o goce temporal de derechos de autor sobre obras literarias, artísticas o científicas. Los pagos que se realicen en virtud de cualquier acto jurídico que tenga por objeto la distribución de una obra tienen dicho carácter.</w:t>
            </w:r>
          </w:p>
          <w:p w14:paraId="2395DEB0"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15-B, primer párrafo del CFF establece que se consideran regalías, entre otros, los pagos de cualquier clase por el uso o goce temporal de derechos de autor sobre obras literarias, artísticas o científicas.</w:t>
            </w:r>
          </w:p>
          <w:p w14:paraId="478CC121"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5, segundo párrafo del CFF permite aplicar supletoriamente las disposiciones del derecho federal común, en ese sentido, los conceptos a que se refiere el párrafo anterior pueden ser interpretados de conformidad con la Ley Federal del Derecho de Autor.</w:t>
            </w:r>
          </w:p>
          <w:p w14:paraId="7DD9FBDB"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Del artículo 27 de la ley citada, se desprenden los supuestos a través de los cuales, los titulares de los derechos de autor pueden explotar sus derechos patrimoniales sobre una obra, dentro de los cuales queda comprendida la facultad de conceder a un tercero el uso o goce temporal de los derechos en comento.</w:t>
            </w:r>
          </w:p>
          <w:p w14:paraId="2E9FFDD7"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fracción IV del último artículo referido establece, como una de las modalidades a través de las cuales se puede conceder el uso o goce temporal de los derechos de autor a un tercero, a la distribución de la obra, incluyendo la venta u otras formas de transmisión de la propiedad de los soportes materiales que la contengan, así como cualquier forma de transmisión de uso o explotación. Asimismo, la fracción señalada dispone que cuando la distribución se lleve a cabo mediante venta, ese derecho de oposición se entenderá agotado efectuada la primera venta, salvo en el caso expresamente contemplado en el artículo 104 de la ley citada.</w:t>
            </w:r>
          </w:p>
          <w:p w14:paraId="4AD9EF8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ese sentido, los pagos que se realicen en virtud de cualquier acto jurídico que tenga por objeto la distribución de una obra a que se refiere el artículo 27, fracción IV de la Ley Federal del Derecho de Autor, tienen el carácter de regalías de conformidad con el artículo 15-B, primer párrafo del CFF.</w:t>
            </w:r>
          </w:p>
          <w:tbl>
            <w:tblPr>
              <w:tblW w:w="0" w:type="auto"/>
              <w:tblInd w:w="1710" w:type="dxa"/>
              <w:tblCellMar>
                <w:top w:w="15" w:type="dxa"/>
                <w:left w:w="15" w:type="dxa"/>
                <w:bottom w:w="15" w:type="dxa"/>
                <w:right w:w="15" w:type="dxa"/>
              </w:tblCellMar>
              <w:tblLook w:val="04A0" w:firstRow="1" w:lastRow="0" w:firstColumn="1" w:lastColumn="0" w:noHBand="0" w:noVBand="1"/>
            </w:tblPr>
            <w:tblGrid>
              <w:gridCol w:w="1755"/>
              <w:gridCol w:w="5057"/>
            </w:tblGrid>
            <w:tr w:rsidR="0078012A" w:rsidRPr="0078012A" w14:paraId="50A29381" w14:textId="77777777" w:rsidTr="0078012A">
              <w:trPr>
                <w:trHeight w:val="342"/>
              </w:trPr>
              <w:tc>
                <w:tcPr>
                  <w:tcW w:w="181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5C7FB3F"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6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3FE5F81"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A691267" w14:textId="77777777" w:rsidTr="0078012A">
              <w:trPr>
                <w:trHeight w:val="1246"/>
              </w:trPr>
              <w:tc>
                <w:tcPr>
                  <w:tcW w:w="1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801AC2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2012</w:t>
                  </w:r>
                </w:p>
              </w:tc>
              <w:tc>
                <w:tcPr>
                  <w:tcW w:w="52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337454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4/2012/CFF.</w:t>
                  </w:r>
                </w:p>
              </w:tc>
            </w:tr>
          </w:tbl>
          <w:p w14:paraId="6BF3C4F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1D7555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Pesca deportiva. Los servicios turísticos que prestan las embarcaciones se consideran actividades comerciales.</w:t>
            </w:r>
          </w:p>
          <w:p w14:paraId="3CF224A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16, fracción I del CFF establece que son actividades comerciales, las que de conformidad con las leyes federales tienen ese carácter y no estén comprendidas en las fracciones siguientes del mismo artículo.</w:t>
            </w:r>
          </w:p>
          <w:p w14:paraId="3074F50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75, fracciones VIII y XV del Código de Comercio dispone que son actos de comercio las actividades de transporte de personas o cosas, por tierra o por agua, las empresas de turismo y los contratos relativos al comercio marítimo y a la navegación interior y exterior.</w:t>
            </w:r>
          </w:p>
          <w:p w14:paraId="11E9270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 fracción III de la Ley de Navegación y Comercio Marítimos establece que comercio marítimo son las actividades que se realizan mediante la explotación comercial y marítima de embarcaciones con objeto de transportar por agua personas, mercancías o cosas, o para realizar en el medio acuático actividades de exploración, explotación o captura de recursos naturales, construcción o recreación.</w:t>
            </w:r>
          </w:p>
          <w:p w14:paraId="3889DE7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tal virtud, los servicios prestados a los turistas consistentes en la facilitación de elementos para realizar actividades de recreación en el medio acuático relacionados con la pesca deportiva, son una actividad comercial, ya que las empresas de turismo, al celebrar los contratos relativos al comercio marítimo y al prestar servicios para realizar las actividades de recreación en el medio acuático, se consideran actos de comercio de conformidad con las leyes antes citadas.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36"/>
            </w:tblGrid>
            <w:tr w:rsidR="0078012A" w:rsidRPr="0078012A" w14:paraId="625A4CA9" w14:textId="77777777" w:rsidTr="0078012A">
              <w:tc>
                <w:tcPr>
                  <w:tcW w:w="0" w:type="auto"/>
                  <w:vAlign w:val="center"/>
                  <w:hideMark/>
                </w:tcPr>
                <w:p w14:paraId="1C28BFFF" w14:textId="77777777" w:rsidR="0078012A" w:rsidRPr="0078012A" w:rsidRDefault="0078012A" w:rsidP="0078012A">
                  <w:pPr>
                    <w:spacing w:after="0" w:line="240" w:lineRule="auto"/>
                    <w:ind w:hanging="1440"/>
                    <w:jc w:val="both"/>
                    <w:rPr>
                      <w:rFonts w:ascii="Arial" w:eastAsia="Times New Roman" w:hAnsi="Arial" w:cs="Arial"/>
                      <w:color w:val="2F2F2F"/>
                      <w:sz w:val="18"/>
                      <w:szCs w:val="18"/>
                      <w:lang w:eastAsia="es-MX"/>
                    </w:rPr>
                  </w:pPr>
                </w:p>
              </w:tc>
            </w:tr>
          </w:tbl>
          <w:p w14:paraId="3D3BE3FC"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54"/>
              <w:gridCol w:w="5040"/>
            </w:tblGrid>
            <w:tr w:rsidR="0078012A" w:rsidRPr="0078012A" w14:paraId="036EE22A" w14:textId="77777777" w:rsidTr="0078012A">
              <w:trPr>
                <w:trHeight w:val="342"/>
              </w:trPr>
              <w:tc>
                <w:tcPr>
                  <w:tcW w:w="17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DA6064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6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54C83F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A46663F" w14:textId="77777777" w:rsidTr="0078012A">
              <w:trPr>
                <w:trHeight w:val="342"/>
              </w:trPr>
              <w:tc>
                <w:tcPr>
                  <w:tcW w:w="17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FE7136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5/2002/CFF</w:t>
                  </w:r>
                </w:p>
              </w:tc>
              <w:tc>
                <w:tcPr>
                  <w:tcW w:w="52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EE09F2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325-SAT-A-31676 de 24 de mayo de 2002.</w:t>
                  </w:r>
                </w:p>
              </w:tc>
            </w:tr>
          </w:tbl>
          <w:p w14:paraId="39CD590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5DD28B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7/CFF/N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Actualización de contribuciones, aprovechamientos y compensación de saldos a favor del contribuyente.</w:t>
            </w:r>
          </w:p>
          <w:p w14:paraId="6070307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17-A del CFF establece que el monto de las contribuciones, aprovechamientos, así como de las devoluciones a cargo del fisco federal, se actualizarán aplicando el factor de actualización a dichos montos. Para determinar el factor de actualización se dividirá el Índice Nacional de Precios al Consumidor del mes anterior al más reciente del periodo entre el citado índice del mes anterior al más antiguo del mismo periodo.</w:t>
            </w:r>
          </w:p>
          <w:p w14:paraId="4B00880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Ahora bien, el procedimiento de actualización entró en vigor en 1990 y el mencionado artículo no señalaba el mes más reciente ni el más antiguo, sino simplemente el mes más antiguo como parámetro de inicio de </w:t>
            </w:r>
            <w:r w:rsidRPr="0078012A">
              <w:rPr>
                <w:rFonts w:ascii="Arial" w:eastAsia="Times New Roman" w:hAnsi="Arial" w:cs="Arial"/>
                <w:color w:val="2F2F2F"/>
                <w:sz w:val="18"/>
                <w:szCs w:val="18"/>
                <w:lang w:eastAsia="es-MX"/>
              </w:rPr>
              <w:lastRenderedPageBreak/>
              <w:t>cálculo, por otro lado, el considerar la inflación de diciembre de 1989 sería dar efectos retroactivos a la actualización cuyo periodo empieza a partir de 1990.</w:t>
            </w:r>
          </w:p>
          <w:p w14:paraId="6E6FF20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este contexto, cuando de conformidad con las disposiciones fiscales deba efectuarse la actualización de contribuciones, aprovechamientos y devoluciones a cargo del fisco federal que correspondan al ejercicio fiscal de 1989 o a ejercicios anteriores, se considerará que enero de 1990 es el mes más antiguo del periodo y, en consecuencia, que el mes inmediato anterior es diciembre de 1989.</w:t>
            </w:r>
          </w:p>
          <w:p w14:paraId="57A4BCD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 anterior, ya que el ARTÍCULO SEGUNDO, fracción II de las DISPOSICIONES TRANSITORIAS de la ley que establece, reforma, adiciona y deroga diversas disposiciones fiscales y que adiciona la Ley General de Sociedades Mercantiles, publicada en el DOF el 28 de diciembre de 1989, señala que el mes más antiguo del periodo es el de diciembre de 1989.</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27B6EC60" w14:textId="77777777" w:rsidTr="0078012A">
              <w:trPr>
                <w:trHeight w:val="352"/>
              </w:trPr>
              <w:tc>
                <w:tcPr>
                  <w:tcW w:w="175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5ECD32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96E4E19"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3C99F52" w14:textId="77777777" w:rsidTr="0078012A">
              <w:trPr>
                <w:trHeight w:val="824"/>
              </w:trPr>
              <w:tc>
                <w:tcPr>
                  <w:tcW w:w="17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F96E9C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2.1.2.</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B944FE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325-SAT-IV-C-7363 de 23 de septiembre de 1997, a través del cual se emite la Primera Actualización de la Compilación Sustantiva de Impuestos Internos.</w:t>
                  </w:r>
                </w:p>
              </w:tc>
            </w:tr>
          </w:tbl>
          <w:p w14:paraId="38F1B6D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BFF92A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8/CFF/N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Aplicación de las cantidades pagadas en devoluciones en cantidades menores a la cantidad solicitada.</w:t>
            </w:r>
          </w:p>
          <w:p w14:paraId="06AA980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22-A del CFF señala que el monto de la devolución se aplicará primero a intereses y, posteriormente, a las cantidades pagadas indebidamente, en tal virtud, dicho señalamiento debe entenderse que se refiere a los intereses que se hubieran generado hasta el momento en que se realice el pago de la devolución y no a intereses futuros.</w:t>
            </w:r>
          </w:p>
          <w:p w14:paraId="5997A36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Así, en el supuesto de que las autoridades fiscales realicen una devolución en cantidad menor a la solicitada, la parte devuelta se aplicará en primer lugar a los intereses vencidos que se hubieran generado, en su caso, hasta la fecha en que se realizó el pago fraccionado y posteriormente se aplicará contra el principal.</w:t>
            </w:r>
          </w:p>
          <w:p w14:paraId="2963A1B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ningún caso procederá la aplicación del monto de la devolución realizada en cantidad menor a la solicitada contra los intereses que se generen con posterioridad al pago, correspondientes a la parte omitida en dicha devolución.</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1"/>
              <w:gridCol w:w="5073"/>
            </w:tblGrid>
            <w:tr w:rsidR="0078012A" w:rsidRPr="0078012A" w14:paraId="3462D2C0" w14:textId="77777777" w:rsidTr="0078012A">
              <w:trPr>
                <w:trHeight w:val="352"/>
              </w:trPr>
              <w:tc>
                <w:tcPr>
                  <w:tcW w:w="175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E3FF5B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6C37B6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DB23428" w14:textId="77777777" w:rsidTr="0078012A">
              <w:trPr>
                <w:trHeight w:val="824"/>
              </w:trPr>
              <w:tc>
                <w:tcPr>
                  <w:tcW w:w="17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E3BD48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50/2003/CFF</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8555BD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325-SAT-IV-F-84632 de 28 de noviembre de 2003, mediante el cual se emite la Compilación de Criterios Normativos. Se dan a conocer criterios.</w:t>
                  </w:r>
                </w:p>
              </w:tc>
            </w:tr>
          </w:tbl>
          <w:p w14:paraId="2887BA9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A0D5D4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DC0A91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9/CFF/N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Resolución de consultas relativas a la metodología utilizada en la determinación de los precios o montos de las contraprestaciones, en operaciones con partes relacionadas. Sujetos que pueden formularlas.</w:t>
            </w:r>
          </w:p>
          <w:p w14:paraId="13239CA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34-A del CFF establece que las autoridades fiscales podrán resolver las consultas que formulen los interesados relativas a la metodología utilizada en la determinación de los precios o montos de las contraprestaciones, en operaciones con partes relacionadas, en los términos del artículo 179 de la Ley del ISR.</w:t>
            </w:r>
          </w:p>
          <w:p w14:paraId="583E005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 análisis al artículo 34-A del CFF, se desprende que la referencia que se realiza al artículo 179 de la Ley del ISR, es para los efectos del concepto de partes relacionadas que la última disposición contiene, sin distinguir si las operaciones materia de las consultas son las celebradas con partes relacionadas residentes en México o residentes en el extranjero.</w:t>
            </w:r>
          </w:p>
          <w:p w14:paraId="5DA020F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las personas morales que celebren operaciones con partes relacionadas residentes en México o en el extranjero, pueden ser sujetos interesados para formular las consultas a las que se refiere el artículo 34-A del CFF.</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4"/>
              <w:gridCol w:w="5070"/>
            </w:tblGrid>
            <w:tr w:rsidR="0078012A" w:rsidRPr="0078012A" w14:paraId="76B0F34C" w14:textId="77777777" w:rsidTr="0078012A">
              <w:trPr>
                <w:trHeight w:val="35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31D53E8"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728E39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34C6706" w14:textId="77777777" w:rsidTr="0078012A">
              <w:trPr>
                <w:trHeight w:val="129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D728EC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lastRenderedPageBreak/>
                    <w:t>15/2012/CFF</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EDCAFA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15/2012/CFF.</w:t>
                  </w:r>
                </w:p>
              </w:tc>
            </w:tr>
          </w:tbl>
          <w:p w14:paraId="05192F9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10/CFF/N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Medidas de apremio. Es necesario agotarlas en estricto orden, antes de proceder penalmente por los delitos de desobediencia o resistencia a un mandato de autoridad.</w:t>
            </w:r>
          </w:p>
          <w:p w14:paraId="3243889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40 del CFF señala que cuando los contribuyentes, los responsables solidarios o terceros con ellos relacionados, impidan de cualquier forma o por cualquier medio el inicio o desarrollo del ejercicio de las facultades de las autoridades fiscales, éstas podrán aplicar como medidas de apremio, a que se refiere dicho artículo, estrictamente en el orden siguiente:</w:t>
            </w:r>
          </w:p>
          <w:p w14:paraId="63DC4021"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Solicitar el auxilio de la fuerza pública;</w:t>
            </w:r>
          </w:p>
          <w:p w14:paraId="13951712"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Imponer la multa que corresponda en los términos del Código;</w:t>
            </w:r>
          </w:p>
          <w:p w14:paraId="59A2C24A"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Practicar el aseguramiento precautorio de los bienes o de la negociación del contribuyente o responsable solidario, respecto de los actos, solicitudes de información o requerimientos de documentación dirigidos a éstos, conforme a lo establecido en el artículo 40-A del CFF.</w:t>
            </w:r>
          </w:p>
          <w:p w14:paraId="540465ED"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Solicitar a la autoridad competente se proceda por desobediencia o resistencia por parte del contribuyente, responsable solidario o tercero relacionado con ellos, a un mandato legítimo de autoridad competente.</w:t>
            </w:r>
          </w:p>
          <w:p w14:paraId="47C7152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se aplicarán medidas de apremio cuando los contribuyentes, responsables solidarios o terceros relacionados con ellos, manifiesten por escrito a la autoridad, que se encuentran impedidos de atender completa o parcialmente la solicitud realizada por causa de fuerza mayor o caso fortuito y lo acrediten exhibiendo las pruebas correspondientes.</w:t>
            </w:r>
          </w:p>
          <w:p w14:paraId="3B83742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autoridad fiscal podrá proceder penalmente por el delito de desobediencia o resistencia, previsto en el artículo 178 del Código Penal Federal, cuando se hubieren agotado las medidas de apremio a que se refiere el artículo 183 del citado Código Penal Federal.</w:t>
            </w:r>
          </w:p>
          <w:p w14:paraId="3D0ACC3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este sentido, si el CFF prevé medidas de apremio para sancionar la desobediencia o resistencia a un mandato de autoridad fiscal, es requisito para proceder penalmente, que previamente se hayan agotado los medios de apremio que establece el artículo 40, fracciones I, II y III del CFF.</w:t>
            </w:r>
          </w:p>
          <w:p w14:paraId="624A071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el delito de resistencia previsto en el artículo 180 del Código Penal Federal, no es</w:t>
            </w:r>
          </w:p>
          <w:p w14:paraId="4CFFE443"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necesario agotar previamente las medidas de apremio contenidas en el artículo 40 del CFF, en virtud de que el tipo penal no exige tal situación, por lo cual se podrá proceder penalmente por este delito, en cualquier momento en el que se advierta durante el ejercicio de las facultades de comprobación, la resistencia del particular al cumplimiento de un mandato legítimo ejecutado en forma legal.</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0"/>
              <w:gridCol w:w="5074"/>
            </w:tblGrid>
            <w:tr w:rsidR="0078012A" w:rsidRPr="0078012A" w14:paraId="68F587B5"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FE4BA6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4D0CA81"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49C16C8"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E642A95"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4/2002/CFF</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3C26B52"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325-SAT-A-31676 de 24 de mayo de 2002.</w:t>
                  </w:r>
                </w:p>
              </w:tc>
            </w:tr>
          </w:tbl>
          <w:p w14:paraId="5322E95F"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D5FBED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11/CFF/N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Visitas domiciliarias para verificar el cumplimiento de obligaciones fiscales. No se requiere que se levanten actas parciales y acta final.</w:t>
            </w:r>
          </w:p>
          <w:p w14:paraId="5D2A574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El artículo 42, fracción V del CFF señala que las autoridades fiscales a fin de comprobar que los contribuyentes, los responsables solidarios o los terceros con ellos relacionados han cumplido con las disposiciones fiscales y aduaneras, estarán facultadas para practicar visitas domiciliarias a los contribuyentes, a fin de verificar el cumplimiento de las obligaciones fiscales en materia de expedición de comprobantes fiscales digitales por Internet y de presentación de solicitudes o avisos en materia del RFC; las relativas a la operación de las máquinas, sistemas y registros electrónicos, que estén obligados a llevar los contribuyentes, se realicen conforme lo establecen las disposiciones fiscales; la consistente en que los envases o recipientes que contengan bebidas alcohólicas cuenten con marbetes o precintos, o en su caso, que los envases que contenían dichas bebidas hayan sido destruidos; la relativa a que las cajetillas de cigarros para su venta en México contengan impreso el código de seguridad o, en su caso, que éste sea auténtico; la de contar con la documentación o comprobantes que acrediten la legal propiedad, posesión, estancia, tenencia o importación de las mercancías de procedencia extranjera, debiéndola exhibir </w:t>
            </w:r>
            <w:r w:rsidRPr="0078012A">
              <w:rPr>
                <w:rFonts w:ascii="Arial" w:eastAsia="Times New Roman" w:hAnsi="Arial" w:cs="Arial"/>
                <w:color w:val="2F2F2F"/>
                <w:sz w:val="18"/>
                <w:szCs w:val="18"/>
                <w:lang w:eastAsia="es-MX"/>
              </w:rPr>
              <w:lastRenderedPageBreak/>
              <w:t>a la autoridad durante la visita, y las inherentes y derivadas de autorizaciones, concesiones, padrones, registros o patentes establecidos en la Ley Aduanera, su Reglamento y las Reglas Generales de Comercio Exterior que emita el SAT.</w:t>
            </w:r>
          </w:p>
          <w:p w14:paraId="3C63897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49, fracción IV del ordenamiento en cita, dispone que en toda visita domiciliaria se levantará acta en la que se harán constar en forma circunstanciada los hechos u omisiones conocidos por los visitadores o, en su caso, las irregularidades detectadas durante la inspección, sin hacer mención expresa de que deban levantarse actas parciales y acta final.</w:t>
            </w:r>
          </w:p>
          <w:p w14:paraId="519DCDC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tendrán plena validez las visitas domiciliarias realizadas en términos del artículo 42, fracción V del CFF siempre que se levante un acta circunstanciada que cumpla con los requisitos del artículo 49 de dicho Código, ya que el citado numeral, no obliga a la autoridad a levantar actas parciales y acta final y, por lo tanto, basta con hacer constar los hechos en un acta.</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5"/>
              <w:gridCol w:w="5069"/>
            </w:tblGrid>
            <w:tr w:rsidR="0078012A" w:rsidRPr="0078012A" w14:paraId="5F9792A9" w14:textId="77777777" w:rsidTr="0078012A">
              <w:trPr>
                <w:trHeight w:val="344"/>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DEB6D69"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BD11822"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7E276E4" w14:textId="77777777" w:rsidTr="0078012A">
              <w:trPr>
                <w:trHeight w:val="800"/>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4E2541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43/2003/CFF</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9C078A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325-SAT-IV-B-56119 de 15 de octubre de 2003, mediante el cual se emite la Compilación de Criterios Normativos. Se dan a conocer criterios.</w:t>
                  </w:r>
                </w:p>
              </w:tc>
            </w:tr>
          </w:tbl>
          <w:p w14:paraId="05F7CDD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EA06FC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12/CFF/N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Discrepancia fiscal. El resultado de la comprobación se dará a conocer mediante oficio y, en su caso, en la última acta parcial o complementaria.</w:t>
            </w:r>
          </w:p>
          <w:p w14:paraId="3BEBC68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conformidad con los artículos 46, fracción IV y 48, fracción IV del CFF, como resultado del ejercicio de las facultades de comprobación se harán constar los hechos u omisiones que entrañen incumplimiento de las obligaciones fiscales, según sea el caso, en la última acta parcial o en el oficio de observaciones.</w:t>
            </w:r>
          </w:p>
          <w:p w14:paraId="5F2C289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91, en su primer y séptimo párrafos, fracciones I y II de la Ley del ISR, establece que las personas físicas podrán ser objeto de discrepancia fiscal cuando se compruebe que el monto de las erogaciones en un año de calendario sea superior a los ingresos declarados por el contribuyente, o bien a los que le hubiere correspondido declarar, para lo cual las autoridades fiscales procederán a notificar mediante oficio el</w:t>
            </w:r>
          </w:p>
          <w:p w14:paraId="3C1D48B9"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monto de las erogaciones detectadas, la información que se utilizó para conocerlas, el medio por el cual se obtuvo y la discrepancia resultante, así como el plazo previsto en la fracción II del precepto legal en mención, para informar por escrito a la autoridad fiscal el origen o fuente de procedencia de los recursos con que efectuó las erogaciones detectadas, y ofrecerá en su caso, las pruebas que estime idóneas para acreditar que los recursos no constituyen ingresos gravados en los términos que establece la propia Ley.</w:t>
            </w:r>
          </w:p>
          <w:p w14:paraId="4A7BB95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Asimismo, en términos de las disposiciones antes citadas, las autoridades fiscales por una sola vez, podrán requerir información y documentación adicional al contribuyente, el cual la deberá proporcionar en el término previsto en el artículo 53, inciso c) del CFF.</w:t>
            </w:r>
          </w:p>
          <w:p w14:paraId="0781700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la interpretación armónica de las disposiciones legales antes señaladas, se desprende que con independencia del oficio que se entregue en los términos del párrafo anterior, cuando las autoridades fiscales hayan detectado las omisiones en una visita domiciliaria, se deberá levantar acta parcial en donde haga constar la entrega de dicho documento.</w:t>
            </w:r>
          </w:p>
          <w:p w14:paraId="0BB2C1D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este sentido, la entrega del oficio a que hace referencia el artículo 91 de la Ley del ISR, es independiente del levantamiento de la última acta parcial o del oficio de observaciones, documentos en los que debe constar la entrega del oficio mencionado.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19"/>
              <w:gridCol w:w="5075"/>
            </w:tblGrid>
            <w:tr w:rsidR="0078012A" w:rsidRPr="0078012A" w14:paraId="5C3CEC44" w14:textId="77777777" w:rsidTr="0078012A">
              <w:trPr>
                <w:trHeight w:val="344"/>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3C20E2B"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33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6A67E02"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7680E19E" w14:textId="77777777" w:rsidTr="0078012A">
              <w:trPr>
                <w:trHeight w:val="800"/>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840C8D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20/2001/CFF</w:t>
                  </w:r>
                </w:p>
              </w:tc>
              <w:tc>
                <w:tcPr>
                  <w:tcW w:w="53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866B02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325-SAT-A-31123 de 14 de septiembre de 2001, mediante el cual se da a conocer la nueva Compilación de Criterios Normativos 2001.</w:t>
                  </w:r>
                </w:p>
              </w:tc>
            </w:tr>
          </w:tbl>
          <w:p w14:paraId="495C6A9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13/CFF/N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Garantía del interés fiscal. Están relevadas de otorgarla las instituciones que conforman el Sistema Bancario Mexicano.</w:t>
            </w:r>
          </w:p>
          <w:p w14:paraId="797267B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El artículo 65 del CFF, establece que las contribuciones omitidas que las autoridades fiscales determinen como consecuencia del ejercicio de sus facultades de comprobación, así como los demás créditos fiscales, </w:t>
            </w:r>
            <w:r w:rsidRPr="0078012A">
              <w:rPr>
                <w:rFonts w:ascii="Arial" w:eastAsia="Times New Roman" w:hAnsi="Arial" w:cs="Arial"/>
                <w:color w:val="2F2F2F"/>
                <w:sz w:val="18"/>
                <w:szCs w:val="18"/>
                <w:lang w:eastAsia="es-MX"/>
              </w:rPr>
              <w:lastRenderedPageBreak/>
              <w:t>deberán pagarse o garantizarse, junto con sus accesorios, dentro de los treinta días siguientes a aquél en que haya surtido efectos su notificación.</w:t>
            </w:r>
          </w:p>
          <w:p w14:paraId="3500D1A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141 del mismo Código, señala las formas en que los contribuyentes podrán garantizar el interés fiscal y dispone que las autoridades fiscales en ningún caso podrán dispensar el otorgamiento de la garantía del interés fiscal, asimismo, el artículo 142 del citado ordenamiento legal refiere los casos en los cuales procede garantizar el interés fiscal.</w:t>
            </w:r>
          </w:p>
          <w:p w14:paraId="7B780AA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 análisis de los artículos 65, 141 y 142 del CFF, se desprende la regla general relativa a que todos los créditos fiscales exigibles a favor del fisco federal, pendientes de pago por parte de los contribuyentes obligados, deben garantizarse, y que en ningún caso las autoridades fiscales podrán dispensar el otorgamiento de la garantía del interés fiscal, lo cual sólo es aplicable a los sujetos que legalmente están obligados a otorgar garantías, no así a aquéllos sujetos que por disposición legal expresa han sido relevados de dicha obligación.</w:t>
            </w:r>
          </w:p>
          <w:p w14:paraId="473D5C5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86 de la Ley de Instituciones de Crédito dispone que mientras los integrantes del Sistema Bancario Mexicano, no se encuentren en liquidación o en procedimiento de quiebra, se considerarán de acreditada solvencia y no estarán obligados a constituir depósitos o fianzas legales, ni aún tratándose de obtener la suspensión de los actos reclamados en los juicios de amparo o de garantizar el interés fiscal en los procedimientos respectivos. Asimismo, el artículo 3 de la ley en comento, señala que el Sistema Bancario Mexicano está conformado por el Banco de México, las instituciones de banca múltiple y de desarrollo, así como por los fideicomisos públicos constituidos por el Gobierno Federal para el fomento económico que realicen actividades financieras y los organismos auto regulatorios bancarios.</w:t>
            </w:r>
          </w:p>
          <w:p w14:paraId="180D68E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las instituciones integrantes del Sistema Bancario Mexicano a que se refiere la Ley de Instituciones de Crédito se encuentran relevadas de la obligación de</w:t>
            </w:r>
          </w:p>
          <w:p w14:paraId="557D3456"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otorgar la garantía del interés fiscal.</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5"/>
              <w:gridCol w:w="5099"/>
            </w:tblGrid>
            <w:tr w:rsidR="0078012A" w:rsidRPr="0078012A" w14:paraId="4D6FE6B7" w14:textId="77777777" w:rsidTr="0078012A">
              <w:trPr>
                <w:trHeight w:val="348"/>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F4DB4B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31A926B"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473FAEE" w14:textId="77777777" w:rsidTr="0078012A">
              <w:trPr>
                <w:trHeight w:val="1508"/>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8F2DE22"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2010</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840AE8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600-04-02-2010-70388 de 14 de diciembre de 2010 mediante el cual se dan a conocer los criterios normativos aprobados en el segundo semestre 2010. Oficio 600-04-02-2010-69707 de 17 de diciembre de 2010, a través del cual se autoriza el Boletín 2010, con el número de criterio normativo 25/2010/CFF.</w:t>
                  </w:r>
                </w:p>
              </w:tc>
            </w:tr>
          </w:tbl>
          <w:p w14:paraId="506E7BC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98ED8F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14/CFF/N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Suspensión del plazo de caducidad cuando se hacen valer medios de defensa.</w:t>
            </w:r>
          </w:p>
          <w:p w14:paraId="3826F9A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conformidad con el artículo 67 del CFF se suspende el plazo para que opere la caducidad de las facultades de comprobación de las autoridades fiscales, cuando se hace valer cualquier medio de defensa, independientemente del sentido de la resolución que emitan las autoridades fiscales o el órgano jurisdiccional.</w:t>
            </w:r>
          </w:p>
          <w:p w14:paraId="4A44B87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tanto, en el supuesto señalado en el párrafo anterior, si la autoridad fiscal determina ejercer nuevamente las facultades de comprobación, deberá verificar la existencia de éste y computar el término de cinco años, excluyendo el tiempo de suspensión que se haya generado por la interposición del recurso o juicio respectivo.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0"/>
              <w:gridCol w:w="5074"/>
            </w:tblGrid>
            <w:tr w:rsidR="0078012A" w:rsidRPr="0078012A" w14:paraId="434052FE" w14:textId="77777777" w:rsidTr="0078012A">
              <w:trPr>
                <w:trHeight w:val="348"/>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966630F"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7F31382"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02DCF7E0" w14:textId="77777777" w:rsidTr="0078012A">
              <w:trPr>
                <w:trHeight w:val="348"/>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5BCC25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9/2002/CFF</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578B5A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325-SAT-A-31676 de 24 de mayo de 2002.</w:t>
                  </w:r>
                </w:p>
              </w:tc>
            </w:tr>
          </w:tbl>
          <w:p w14:paraId="721DEEB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15/CFF/N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Caducidad de las facultades de la autoridad fiscal. La suspensión del plazo con motivo de la interposición de algún recurso administrativo o juicio, debe considerarse independiente del plazo de diez años.</w:t>
            </w:r>
          </w:p>
          <w:p w14:paraId="015ADD7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67, antepenúltimo párrafo del CFF precisa que el plazo de caducidad que se suspende con motivo del ejercicio de las facultades de comprobación, adicionado con el plazo por el que no se suspende dicha caducidad, no podrá exceder de diez años.</w:t>
            </w:r>
          </w:p>
          <w:p w14:paraId="15EFBF1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En tal virtud, esta suspensión sólo aplica tratándose del ejercicio de facultades de comprobación de la autoridad, mismo que inicia con la notificación de su ejercicio y concluye cuando se notifique la resolución </w:t>
            </w:r>
            <w:r w:rsidRPr="0078012A">
              <w:rPr>
                <w:rFonts w:ascii="Arial" w:eastAsia="Times New Roman" w:hAnsi="Arial" w:cs="Arial"/>
                <w:color w:val="2F2F2F"/>
                <w:sz w:val="18"/>
                <w:szCs w:val="18"/>
                <w:lang w:eastAsia="es-MX"/>
              </w:rPr>
              <w:lastRenderedPageBreak/>
              <w:t>definitiva por parte de la autoridad fiscal, por lo tanto, el plazo de los diez años a que se refiere el artículo 67 de dicho Código, debe computarse sumando el plazo por el que no se suspende la caducidad con el plazo de suspensión.</w:t>
            </w:r>
          </w:p>
          <w:p w14:paraId="298244B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Consecuentemente, la suspensión del plazo de caducidad con motivo de la interposición de algún recurso administrativo o juicio, debe considerarse independiente de los diez años a que se refiere el artículo 67, antepenúltimo párrafo del citado Código.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14"/>
              <w:gridCol w:w="5080"/>
            </w:tblGrid>
            <w:tr w:rsidR="0078012A" w:rsidRPr="0078012A" w14:paraId="4D6F05A9" w14:textId="77777777" w:rsidTr="0078012A">
              <w:trPr>
                <w:trHeight w:val="356"/>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593461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DF57AA5"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174E59F" w14:textId="77777777" w:rsidTr="0078012A">
              <w:trPr>
                <w:trHeight w:val="83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739146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2/2005/CFF</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3D0EF3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325-SAT-09-IV-B-118532 de 19 de septiembre de 2005, mediante el cual se emite la Compilación de Criterios Normativos. Liberación de la primera parte del Boletín 2005.</w:t>
                  </w:r>
                </w:p>
              </w:tc>
            </w:tr>
          </w:tbl>
          <w:p w14:paraId="1C99CECB"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39F06E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16/CFF/N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Infracciones. Aplicación de las multas establecidas en el CFF.</w:t>
            </w:r>
          </w:p>
          <w:p w14:paraId="16D8BED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70, penúltimo párrafo del CFF dispone que cuando la multa aplicable a una misma conducta infraccionada, sea modificada posteriormente mediante reforma al precepto legal que la contenga, las autoridades fiscales aplicarán la multa que resulte menor entre la existente en el momento en que se cometió la infracción y la multa vigente en el momento de su imposición.</w:t>
            </w:r>
          </w:p>
          <w:p w14:paraId="141EC9D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6, primer párrafo del Código en comento, establece que las contribuciones se causan conforme se realizan las situaciones jurídicas o de hecho, previstas en las leyes</w:t>
            </w:r>
          </w:p>
          <w:p w14:paraId="7C317D90"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fiscales vigentes durante el lapso en que ocurran.</w:t>
            </w:r>
          </w:p>
          <w:p w14:paraId="11AAFC5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la interpretación estricta a ambas disposiciones fiscales, la aplicación de las multas que dicho Código prevé, debe ser de acuerdo al ordenamiento legal que esté vigente en el ejercicio fiscal en el que se actualicen las situaciones jurídicas o de hecho que se sancionan, independientemente de que se impongan con posterioridad.</w:t>
            </w:r>
          </w:p>
          <w:p w14:paraId="679E84C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Sin embargo, el beneficio a que se refiere el artículo 70, penúltimo párrafo del multicitado Código, debe entenderse en el sentido de que únicamente procede conforme a la ley vigente, sin que sea posible que la autoridad con fundamento en este precepto legal, pueda modificar la sanción, después de que ésta ha sido notificada al infractor, si posteriormente se reforma el precepto legal estableciendo una sanción menor.</w:t>
            </w:r>
          </w:p>
          <w:p w14:paraId="47584F2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caso de que mediante reforma a la legislación fiscal se hubiere suprimido en su totalidad alguna infracción, las autoridades fiscales no aplicarán al emitir su resolución las multas correspondientes a dichas infracciones derogadas, puesto que de acuerdo con la disposición en comento, se aplicará la multa que resulte menor entre la existente en el momento en que se cometió la infracción y la vigente en el momento de su imposición y en el caso señalado, al haber sido suprimida la infracción, no existe sanción vigente por aplicar.</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7"/>
              <w:gridCol w:w="5067"/>
            </w:tblGrid>
            <w:tr w:rsidR="0078012A" w:rsidRPr="0078012A" w14:paraId="1ECA4113" w14:textId="77777777" w:rsidTr="0078012A">
              <w:trPr>
                <w:trHeight w:val="356"/>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1E0B5D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4AC3DC3"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4A0E499" w14:textId="77777777" w:rsidTr="0078012A">
              <w:trPr>
                <w:trHeight w:val="83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02F4A92"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110/2001/CFF</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14CA69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325-SAT-A-31373 de 12 de diciembre de 2001. Compilación de Criterios Normativos. Se dan a conocer criterios.</w:t>
                  </w:r>
                </w:p>
              </w:tc>
            </w:tr>
          </w:tbl>
          <w:p w14:paraId="1B6E9C53"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17/CFF/N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Declaración de nulidad lisa y llana o la revocación de la resolución correspondiente no desvirtúa el cumplimiento espontáneo.</w:t>
            </w:r>
          </w:p>
          <w:p w14:paraId="7D6FCE5A"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73, fracción II del CFF establece que el cumplimiento de las obligaciones fiscales no se considera realizado de manera espontánea cuando la omisión haya sido corregida por el contribuyente después de que las autoridades fiscales hubieran notificado una orden de visita domiciliaria, o haya mediado requerimiento o cualquier otra gestión notificada por las mismas, tendientes a la comprobación del cumplimiento de las disposiciones fiscales.</w:t>
            </w:r>
          </w:p>
          <w:p w14:paraId="454C475C"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La orden de visita domiciliaria, el requerimiento o cualquier gestión, tendiente a la comprobación en el cumplimiento de las obligaciones fiscales, puede quedar sin efectos como consecuencia de una resolución emitida por la autoridad competente al resolver un recurso administrativo, o con motivo de una sentencia emitida por el Tribunal competente, y posteriormente el contribuyente puede cumplir con la obligación </w:t>
            </w:r>
            <w:r w:rsidRPr="0078012A">
              <w:rPr>
                <w:rFonts w:ascii="Arial" w:eastAsia="Times New Roman" w:hAnsi="Arial" w:cs="Arial"/>
                <w:color w:val="2F2F2F"/>
                <w:sz w:val="18"/>
                <w:szCs w:val="18"/>
                <w:lang w:eastAsia="es-MX"/>
              </w:rPr>
              <w:lastRenderedPageBreak/>
              <w:t>omitida, siempre que la autoridad no haya notificado una nueva orden de visita, requerimiento o realice gestión tendiente a verificar el cumplimiento de las obligaciones fiscales del contribuyente.</w:t>
            </w:r>
          </w:p>
          <w:p w14:paraId="1A5A6738"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no procederá la imposición de multas, ya que el cumplimiento se considera realizado de manera espontánea, respecto del acto o resolución declarado nulo, sin embargo, en el supuesto de que en el recurso administrativo o juicio se reconozca la legalidad de la orden de visita, del requerimiento o gestión de la autoridad tendiente a verificar el cumplimiento de obligaciones fiscales, la posterior imposición de la multa sí resulta procedente.</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7"/>
              <w:gridCol w:w="5067"/>
            </w:tblGrid>
            <w:tr w:rsidR="0078012A" w:rsidRPr="0078012A" w14:paraId="4F4947D9" w14:textId="77777777" w:rsidTr="0078012A">
              <w:trPr>
                <w:trHeight w:val="291"/>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9369E2C" w14:textId="77777777" w:rsidR="0078012A" w:rsidRPr="0078012A" w:rsidRDefault="0078012A" w:rsidP="0078012A">
                  <w:pPr>
                    <w:spacing w:after="6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F5EB4C1" w14:textId="77777777" w:rsidR="0078012A" w:rsidRPr="0078012A" w:rsidRDefault="0078012A" w:rsidP="0078012A">
                  <w:pPr>
                    <w:spacing w:after="6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36EAE45" w14:textId="77777777" w:rsidTr="0078012A">
              <w:trPr>
                <w:trHeight w:val="723"/>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95633B6"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113/2001/CFF</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B0AABD5"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325-SAT-A-31373 de 12 de diciembre de 2001 Compilación de Criterios Normativos. Se dan a conocer criterios.</w:t>
                  </w:r>
                </w:p>
              </w:tc>
            </w:tr>
          </w:tbl>
          <w:p w14:paraId="38206722" w14:textId="77777777" w:rsidR="0078012A" w:rsidRPr="0078012A" w:rsidRDefault="0078012A" w:rsidP="0078012A">
            <w:pPr>
              <w:spacing w:after="6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E214391"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18/CFF/N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Imposición de multas. Determinación de la multa aplicable por la omisión en el entero de diversas contribuciones y en la presentación de declaraciones.</w:t>
            </w:r>
          </w:p>
          <w:p w14:paraId="6D29DEB3"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75, primer párrafo del CFF establece que las autoridades, al aplicar las multas por infracción a las disposiciones fiscales, incluyendo las relacionadas con las contribuciones al comercio exterior, deberán fundar y motivar su resolución, por su parte en su fracción V, señala que deberán tomar en consideración que cuando por un acto u</w:t>
            </w:r>
          </w:p>
          <w:p w14:paraId="7A516EBD" w14:textId="77777777" w:rsidR="0078012A" w:rsidRPr="0078012A" w:rsidRDefault="0078012A" w:rsidP="0078012A">
            <w:pPr>
              <w:spacing w:after="60"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omisión se infrinjan diversas disposiciones fiscales de carácter formal a las que correspondan varias multas, sólo se aplicará la que corresponda a la infracción cuya multa sea mayor.</w:t>
            </w:r>
          </w:p>
          <w:p w14:paraId="2112304A"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Asimismo, el segundo párrafo de la fracción en comento, dispone que cuando por un acto o una omisión se infrinjan diversas disposiciones fiscales que establezcan obligaciones formales y se omita total o parcialmente el pago de contribuciones, a las que correspondan varias multas, sólo se aplicará la que corresponda a la infracción cuya multa sea mayor.</w:t>
            </w:r>
          </w:p>
          <w:p w14:paraId="51D34273"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 anterior con independencia de que las multas correspondientes se encuentren contenidas en diversos ordenamientos legales.</w:t>
            </w:r>
          </w:p>
          <w:p w14:paraId="30A91F21"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su parte, debe interpretarse que el último párrafo de la fracción V del artículo supracitado, contempla que tratándose de la presentación de declaraciones, avisos o documentación aduanera correspondiente, cuando por diferentes contribuciones se deba presentar una misma forma oficial y se omita hacerlo por alguna de ellas, incluyendo cuándo se esté ante la ausencia total de documentación, se aplicará una multa por cada contribución no declarada u obligación no cumplida.</w:t>
            </w:r>
          </w:p>
          <w:p w14:paraId="631BF74C"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este orden de ideas, atendiendo a la naturaleza de la obligación, el no efectuar un pago implica la comisión de una infracción, de tal forma que con la omisión de diversos pagos, se incurre en varias infracciones.</w:t>
            </w:r>
          </w:p>
          <w:p w14:paraId="42EB154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el no efectuar debidamente los pagos de una contribución o bien de diversas contribuciones, no obstante que se presenten mediante un mismo formato, declaración o documentación aduanera correspondiente, representa una multiplicidad de obligaciones incumplidas y la comisión de una infracción por cada pago no efectuado, por lo cual no es aplicable lo dispuesto por el artículo 75, fracción V, primer párrafo en cita.</w:t>
            </w:r>
          </w:p>
          <w:p w14:paraId="4F9CD3A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obstante, si además de infringirse disposiciones de carácter formal se omite total o parcialmente el pago de contribuciones, se estará a lo dispuesto por el artículo 75, fracción V, segundo párrafo del CFF para aplicar la multa mayor.</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5"/>
              <w:gridCol w:w="5069"/>
            </w:tblGrid>
            <w:tr w:rsidR="0078012A" w:rsidRPr="0078012A" w14:paraId="53E34EA6" w14:textId="77777777" w:rsidTr="0078012A">
              <w:trPr>
                <w:trHeight w:val="336"/>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E70C612"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76B8BE9"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0F51B3C" w14:textId="77777777" w:rsidTr="0078012A">
              <w:trPr>
                <w:trHeight w:val="77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24D0A7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37/2004/CFF</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096B6F0"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325-SAT-IV-B-91597 de 31 de agosto de 2004, mediante el cual se emite la liberación de la primera parte del Boletín 2004.</w:t>
                  </w:r>
                </w:p>
              </w:tc>
            </w:tr>
          </w:tbl>
          <w:p w14:paraId="3622A4FD"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A204FB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19/CFF/N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Supuestos de infracción relacionados con la obligación de presentar la información correspondiente sobre el pago, retención, acreditamiento y traslado del IVA en las operaciones con proveedores.</w:t>
            </w:r>
          </w:p>
          <w:p w14:paraId="749FA04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El artículo 81, fracción XXVI del CFF establece que son infracciones relacionadas con la obligación de presentación de declaraciones, el no proporcionar la información a que se refiere el artículo 32, fracción VIII </w:t>
            </w:r>
            <w:r w:rsidRPr="0078012A">
              <w:rPr>
                <w:rFonts w:ascii="Arial" w:eastAsia="Times New Roman" w:hAnsi="Arial" w:cs="Arial"/>
                <w:color w:val="2F2F2F"/>
                <w:sz w:val="18"/>
                <w:szCs w:val="18"/>
                <w:lang w:eastAsia="es-MX"/>
              </w:rPr>
              <w:lastRenderedPageBreak/>
              <w:t>de la Ley del IVA a través de los medios, formatos electrónicos y plazos establecidos en dicha ley o presenten la información incompleta o con errores.</w:t>
            </w:r>
          </w:p>
          <w:p w14:paraId="2AD3F05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 artículo 32, fracción VIII de la Ley del IVA, se desprenden las siguientes conductas infractoras:</w:t>
            </w:r>
          </w:p>
          <w:p w14:paraId="1FB76CCE"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proporcionar la información a través de los medios y formatos electrónicos correspondientes;</w:t>
            </w:r>
          </w:p>
          <w:p w14:paraId="5AD5EDB5"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presentar la información en los plazos establecidos en dicho ordenamiento;</w:t>
            </w:r>
          </w:p>
          <w:p w14:paraId="5C0D0E8C"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Presentar la información incompleta o con errores; y,</w:t>
            </w:r>
          </w:p>
          <w:p w14:paraId="7BF3E9DF"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proporcionar la información en relación a las operaciones de subcontratación laboral de la cantidad del impuesto al valor agregado que el contratista trasladó en forma específica a cada uno de sus clientes, así como el que pagó en la declaración mensual respectiva.</w:t>
            </w:r>
          </w:p>
          <w:p w14:paraId="5760081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cuando los contribuyentes incurran en alguna de las conductas señaladas en las fracciones anteriores, se considera cometida la infracción establecida en el artículo 81, fracción XXVI del Código en comento, sin que sea necesaria la</w:t>
            </w:r>
          </w:p>
          <w:p w14:paraId="1A246DB2"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actualización de todas las conductas mencionadas.</w:t>
            </w:r>
          </w:p>
          <w:p w14:paraId="029116B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otra parte, el artículo 81, fracción I del CFF prevé como conducta infractora, entre otras, no cumplir los requerimientos de las autoridades fiscales para presentar las declaraciones, las solicitudes, los avisos o las constancias que exijan las disposiciones fiscales.</w:t>
            </w:r>
          </w:p>
          <w:p w14:paraId="132218A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ende, se considera que el incumplimiento a un requerimiento de la autoridad para la presentación de la información prevista en el artículo 32, fracción VIII de la Ley del IVA, constituye una conducta diversa a las señaladas en el artículo 81, fracción XXVI del Código citado, la cual amerita una sanción independiente.</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5"/>
              <w:gridCol w:w="5099"/>
            </w:tblGrid>
            <w:tr w:rsidR="0078012A" w:rsidRPr="0078012A" w14:paraId="610BF823" w14:textId="77777777" w:rsidTr="0078012A">
              <w:trPr>
                <w:trHeight w:val="336"/>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E1920F5"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512106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6C8D044" w14:textId="77777777" w:rsidTr="0078012A">
              <w:trPr>
                <w:trHeight w:val="143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33B43D0"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2010</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3A5480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600-04-02-2010-70388 de 14 de diciembre de 2010 mediante el cual se dan a conocer los criterios normativos aprobados en el segundo semestre 2010. Oficio 600-04-02-2010-69707 de 17 de diciembre de 2010, a través del cual se autoriza el Boletín 2010, con el número de criterio normativo 33/2010/CFF.</w:t>
                  </w:r>
                </w:p>
              </w:tc>
            </w:tr>
          </w:tbl>
          <w:p w14:paraId="40EAA27C"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4684A7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20/CFF/N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Recursos administrativos. Formulario múltiple de pago, cartas invitación o citatorio. No son resoluciones que afecten el interés jurídico de los contribuyentes.</w:t>
            </w:r>
          </w:p>
          <w:p w14:paraId="2FFD5B6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117, fracción I, inciso d) del CFF establece que el recurso de revocación procede, entre otros supuestos, contra resoluciones definitivas dictadas por las autoridades fiscales que causen agravio al particular en materia fiscal.</w:t>
            </w:r>
          </w:p>
          <w:p w14:paraId="25A90DCF"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formularios múltiples de pago, las cartas invitación y los citatorios no son resoluciones que se ubiquen dentro de los supuestos de procedencia del recurso de revocación establecidos en el mencionado artículo, ya que no afectan el interés jurídico de los contribuyentes y no constituyen resoluciones definitivas que pongan fin a un procedimiento, por lo tanto, la resolución que se emita, desechará por improcedente el recurso.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18"/>
              <w:gridCol w:w="5076"/>
            </w:tblGrid>
            <w:tr w:rsidR="0078012A" w:rsidRPr="0078012A" w14:paraId="251BA032" w14:textId="77777777" w:rsidTr="0078012A">
              <w:trPr>
                <w:trHeight w:val="311"/>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183944A"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FDCCFC6"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04A9FCF2" w14:textId="77777777" w:rsidTr="0078012A">
              <w:trPr>
                <w:trHeight w:val="743"/>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FDD59A9"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8/2001/CFF</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9C56469"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325-SAT-A-31123 de 14 de septiembre de 2001, mediante el cual se da a conocer la nueva Compilación de Criterios Normativos 2001.</w:t>
                  </w:r>
                </w:p>
              </w:tc>
            </w:tr>
          </w:tbl>
          <w:p w14:paraId="08597981" w14:textId="77777777" w:rsidR="0078012A" w:rsidRPr="0078012A" w:rsidRDefault="0078012A" w:rsidP="0078012A">
            <w:pPr>
              <w:spacing w:after="8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B96F612"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21/CFF/N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Remoción del depositario. El recurso de revocación es improcedente.</w:t>
            </w:r>
          </w:p>
          <w:p w14:paraId="196AF0D3"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117, fracción I, inciso d) del CFF establece que el recurso de revocación procede, entre otros supuestos, contra resoluciones definitivas dictadas por las autoridades fiscales que causen agravio al particular en materia fiscal.</w:t>
            </w:r>
          </w:p>
          <w:p w14:paraId="36A591DD"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El artículo 153 del Código en mención, señala que los jefes de las oficinas ejecutoras, bajo su responsabilidad, nombrarán y removerán libremente a los depositarios, por lo que una vez asumido el cargo, el depositario </w:t>
            </w:r>
            <w:r w:rsidRPr="0078012A">
              <w:rPr>
                <w:rFonts w:ascii="Arial" w:eastAsia="Times New Roman" w:hAnsi="Arial" w:cs="Arial"/>
                <w:color w:val="2F2F2F"/>
                <w:sz w:val="18"/>
                <w:szCs w:val="18"/>
                <w:lang w:eastAsia="es-MX"/>
              </w:rPr>
              <w:lastRenderedPageBreak/>
              <w:t>funge como guardia de los bienes embargados y, en consecuencia, la remoción del mismo no afecta su interés jurídico.</w:t>
            </w:r>
          </w:p>
          <w:p w14:paraId="08D9A281"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la impugnación del acto consistente en la revocación del cargo de depositario o del interventor es improcedente, ya que se encuentra dentro de las facultades discrecionales de la autoridad el removerlos libremente y dicho acto no implica una afectación al interés jurídico del depositario o del interventor, por lo tanto, no es una resolución que cause un agravio por la cual proceda la interposición del recurso de revocación.</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5"/>
              <w:gridCol w:w="5069"/>
            </w:tblGrid>
            <w:tr w:rsidR="0078012A" w:rsidRPr="0078012A" w14:paraId="315F7E21" w14:textId="77777777" w:rsidTr="0078012A">
              <w:trPr>
                <w:trHeight w:val="311"/>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03BF2D3"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6DF58D4"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5507E2F7" w14:textId="77777777" w:rsidTr="0078012A">
              <w:trPr>
                <w:trHeight w:val="311"/>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7768BE9"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60/2002/CFF</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9E22DE7"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325-SAT-IV-B-75015 de 16 de diciembre de 2002.</w:t>
                  </w:r>
                </w:p>
              </w:tc>
            </w:tr>
          </w:tbl>
          <w:p w14:paraId="2A9AF4B9" w14:textId="77777777" w:rsidR="0078012A" w:rsidRPr="0078012A" w:rsidRDefault="0078012A" w:rsidP="0078012A">
            <w:pPr>
              <w:spacing w:after="8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5AB32A1"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22/CFF/N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Notificación por correo certificado. Para su validez debe estarse a lo dispuesto en la Ley del Servicio Postal Mexicano.</w:t>
            </w:r>
          </w:p>
          <w:p w14:paraId="63C200A9"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4A039C0"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134, fracción I del CFF establece, entre otras posibilidades, que la notificación de actos administrativos puede efectuarse por correo certificado con acuse de recibo, sin embargo, no existe dentro de la legislación fiscal alguna regulación para efectuar este tipo de notificaciones.</w:t>
            </w:r>
          </w:p>
          <w:p w14:paraId="31D432DF"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relación con lo anterior, el artículo 42 de la Ley del Servicio Postal Mexicano de aplicación supletoria en los términos del artículo 5 del Código en comento, establece que el servicio de acuse de envíos o de correspondencia registrados consiste en recabar en un documento especial la firma de recepción del destinatario o de su representante legal.</w:t>
            </w:r>
          </w:p>
          <w:p w14:paraId="34B070BA"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Tratándose de personas morales, bastará con que cuenten con oficina de recepción y distribución de la correspondencia, oficialía de partes u oficina de correspondencia, para considerar satisfecho el requisito mencionado en el párrafo precedente, cuando en el acuse de recibo se coloque el sello de recibido que para este fin utilizan los contribuyentes, ya que la existencia de tales departamentos de dichas personas morales, presupone la autorización legal que se les otorga a los empleados de los citados departamentos para recibir la correspondencia.</w:t>
            </w:r>
          </w:p>
          <w:p w14:paraId="6FE14FA2"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efecto, deben estimarse correctas las notificaciones fiscales remitidas por correo certificado a personas morales, públicas o privadas, si se entregan en la respectiva oficialía de partes u oficina de correspondencia, y se acredita con los sellos correspondientes, ya que la existencia de tales departamentos de dichas personas morales, presupone la autorización legal que se les otorga a los empleados de los citados departamentos para recibir la correspondencia.</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0"/>
              <w:gridCol w:w="5074"/>
            </w:tblGrid>
            <w:tr w:rsidR="0078012A" w:rsidRPr="0078012A" w14:paraId="7EF34CA3"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1B8DF4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C5B8B1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576AFCF9"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6D0094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2/2002/CFF</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6005FE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325-SAT-A-31676 de 24 de mayo de 2002.</w:t>
                  </w:r>
                </w:p>
              </w:tc>
            </w:tr>
          </w:tbl>
          <w:p w14:paraId="3E77CC2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23/CFF/N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Notificación en los términos del artículo 134, fracción I del CFF. Establece tres medios alternativos entre sí</w:t>
            </w:r>
            <w:r w:rsidRPr="0078012A">
              <w:rPr>
                <w:rFonts w:ascii="Arial" w:eastAsia="Times New Roman" w:hAnsi="Arial" w:cs="Arial"/>
                <w:color w:val="2F2F2F"/>
                <w:sz w:val="18"/>
                <w:szCs w:val="18"/>
                <w:lang w:eastAsia="es-MX"/>
              </w:rPr>
              <w:t>.</w:t>
            </w:r>
          </w:p>
          <w:p w14:paraId="14E0AD8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134, fracción I del CFF dispone que la notificación de citatorios, requerimientos, solicitudes de informes o documentos y de actos administrativos que puedan ser recurridos, se hará personalmente o por correo certificado o mensaje de datos con acuse de recibo en el buzón tributario, es decir, el citado precepto contempla tres medios de notificación alternativos entre sí; en ese sentido, en diversos artículos del CFF se señala indistintamente a la notificación personal, por correo certificado o al buzón tributario como los medios para realizar la notificación de determinados actos administrativos y en otros artículos señala un solo medio de notificación.</w:t>
            </w:r>
          </w:p>
          <w:p w14:paraId="0A6D929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conformidad con la doctrina y los criterios emitidos por el Poder Judicial de la Federación, una notificación es un acto ajeno e independiente del acto administrativo que por su conducto se da a conocer; su esencia jurídica es garantizar que el contribuyente tenga noticia del acto que se pretende notificar para que esté en condiciones de dar oportuna respuesta en defensa de sus intereses.</w:t>
            </w:r>
          </w:p>
          <w:p w14:paraId="289EA64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Así, considerando que la notificación personal, por correo certificado o la que se realice a través del buzón tributario tienen como consecuencia dar a conocer el acto administrativo al contribuyente de manera fehaciente, se concluye que las autoridades fiscales podrán llevar a cabo la notificación de una u otra forma, con independencia del tipo de notificación que prevea para cada caso el CFF, siempre y cuando la misma </w:t>
            </w:r>
            <w:r w:rsidRPr="0078012A">
              <w:rPr>
                <w:rFonts w:ascii="Arial" w:eastAsia="Times New Roman" w:hAnsi="Arial" w:cs="Arial"/>
                <w:color w:val="2F2F2F"/>
                <w:sz w:val="18"/>
                <w:szCs w:val="18"/>
                <w:lang w:eastAsia="es-MX"/>
              </w:rPr>
              <w:lastRenderedPageBreak/>
              <w:t>se entienda con el contribuyente o su representante legal, tratándose de notificación personal, o bien, se genere el acuse de recibo, en el caso de notificación vía buzón tributario.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32C8C2C5"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95E5E7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45BDA0B"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3C8B29B" w14:textId="77777777" w:rsidTr="0078012A">
              <w:trPr>
                <w:trHeight w:val="119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AE4D32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2014</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786A73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600-04-07-2014-6961 de 2 de octubre de 2014 mediante el cual se dan a conocer los criterios normativos aprobados en el tercer trimestre 2014. Oficio 600-04-07-2014-87371 de 17 de diciembre de 2014 a través del cual se da a conocer el Boletín 2014, con el número de criterio normativo 23/2014/CFF.</w:t>
                  </w:r>
                </w:p>
              </w:tc>
            </w:tr>
          </w:tbl>
          <w:p w14:paraId="6578B9CD"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37CD0F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24/CFF/N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Embargo en la vía administrativa. No es necesario volver a embargar el bien.</w:t>
            </w:r>
          </w:p>
          <w:p w14:paraId="4669E90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81E769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141, fracción V del CFF señala que los contribuyentes podrán garantizar el interés fiscal mediante el embargo en la vía administrativa.</w:t>
            </w:r>
          </w:p>
          <w:p w14:paraId="73B80A5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143 del Código en comento, establece que las garantías constituidas para asegurar el interés fiscal a que se refiere el artículo 141 fracciones II, IV y V del mismo ordenamiento legal, se harán efectivas a través del procedimiento administrativo de ejecución.</w:t>
            </w:r>
          </w:p>
          <w:p w14:paraId="7670BD9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este sentido, de la interpretación armónica a los preceptos en cita, en los casos en que se embargue un bien en la vía administrativa, al momento de hacer efectiva la garantía del interés fiscal a través del procedimiento administrativo de ejecución, no será necesario volver a embargar dichos bienes debido a que se encuentran formalmente embargados y en depósito del contribuyente o de su representante legal, por lo que procederá continuar con el procedimiento administrativo de ejecución.</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5"/>
              <w:gridCol w:w="5069"/>
            </w:tblGrid>
            <w:tr w:rsidR="0078012A" w:rsidRPr="0078012A" w14:paraId="4F9739EB"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E26F0FF"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6F8531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B02ABCF" w14:textId="77777777" w:rsidTr="0078012A">
              <w:trPr>
                <w:trHeight w:val="76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795D38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41/2004/CFF</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9E18045"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325-SAT-IV-B-91597 de 31 de agosto de 2004, mediante el cual se emite la liberación de la primera parte del Boletín 2004.</w:t>
                  </w:r>
                </w:p>
              </w:tc>
            </w:tr>
          </w:tbl>
          <w:p w14:paraId="60860EBF"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1F09A9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25/CFF/N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Suspensión del término de caducidad derivado de la interposición de un recurso administrativo o juicio.</w:t>
            </w:r>
          </w:p>
          <w:p w14:paraId="5668621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67 del CFF señala que las facultades de las autoridades fiscales para determinar las contribuciones o aprovechamientos omitidos y sus accesorios, así como para imponer sanciones por infracciones a las disposiciones fiscales, se extinguen en el plazo de cinco años.</w:t>
            </w:r>
          </w:p>
          <w:p w14:paraId="7D87B2C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su parte, el cuarto párrafo del mencionado artículo establece que dicho plazo no está sujeto a interrupción y sólo se suspenderá en determinados supuestos, entre los cuales se encuentra la interposición de algún recurso administrativo o juicio.</w:t>
            </w:r>
          </w:p>
          <w:p w14:paraId="59E2F68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la caducidad opera sobre el ejercicio de facultades de comprobación de las autoridades fiscales, la suspensión con motivo de la interposición de algún recurso administrativo o juicio a que se refiere el artículo 67, cuarto párrafo del citado CFF, se actualiza con la interposición de medios de defensa en contra de actos emitidos por autoridades fiscales, y no así en contra de actos emitidos por autoridades distintas a éstas actuando en materias diversas a las fiscales.</w:t>
            </w:r>
          </w:p>
          <w:p w14:paraId="7319732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Tratándose de la suspensión derivada de la interposición de algún recurso administrativo o juicio, el periodo por el que se suspende dicho término inicia con la presentación del medio de defensa de que se trate y concluye hasta que recaiga una resolución definitiva o sentencia ejecutoriada, debiendo atenderse para tal efecto a la legislación que regule el medio de defensa de que se trate.</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32"/>
              <w:gridCol w:w="5062"/>
            </w:tblGrid>
            <w:tr w:rsidR="0078012A" w:rsidRPr="0078012A" w14:paraId="07333F38" w14:textId="77777777" w:rsidTr="0078012A">
              <w:trPr>
                <w:trHeight w:val="358"/>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262DF7B"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6243C8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4709F4C" w14:textId="77777777" w:rsidTr="0078012A">
              <w:trPr>
                <w:trHeight w:val="842"/>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40D0CF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 xml:space="preserve">Primera Resolución de </w:t>
                  </w:r>
                  <w:r w:rsidRPr="0078012A">
                    <w:rPr>
                      <w:rFonts w:ascii="Arial" w:eastAsia="Times New Roman" w:hAnsi="Arial" w:cs="Arial"/>
                      <w:color w:val="000000"/>
                      <w:sz w:val="18"/>
                      <w:szCs w:val="18"/>
                      <w:lang w:eastAsia="es-MX"/>
                    </w:rPr>
                    <w:lastRenderedPageBreak/>
                    <w:t>Modificaciones a la RMF para 2015</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3B6BCA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lastRenderedPageBreak/>
                    <w:t>Publicada en el Diario Oficial de la Federación el 3 de marzo de 2015, Anexo 7, publicado en el Diario Oficial de la Federación el 6 de marzo de 2015.</w:t>
                  </w:r>
                </w:p>
              </w:tc>
            </w:tr>
          </w:tbl>
          <w:p w14:paraId="4F9C02C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F23297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26/CFF/N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Contribuciones retenidas. Cuando el retenedor las pague sin haber realizado el descuento o cobro correspondiente al sujeto obligado, podrá obtener los beneficios legales propios de los sujetos obligados.</w:t>
            </w:r>
          </w:p>
          <w:p w14:paraId="72F9A0C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6 del CFF establece que en el caso de contribuciones que se deben pagar mediante retención, aun cuando quien deba efectuarla no retenga, el retenedor estará obligado a enterar una cantidad equivalente a la que debió haber retenido.</w:t>
            </w:r>
          </w:p>
          <w:p w14:paraId="6D99CC2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66, primer párrafo del CFF prevé la autorización de pago a plazos y el artículo 70-A, párrafos primero y tercero del CFF establece la reducción de multas y recargos.</w:t>
            </w:r>
          </w:p>
          <w:p w14:paraId="40390619"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En ambos supuestos, los beneficios no pueden otorgarse cuando se trate de contribuciones retenidas, tal como lo establecen los artículos 66-A, fracción VI, inciso c), párrafo siguiente y 70-A, primer párrafo, ambos del CFF.</w:t>
            </w:r>
          </w:p>
          <w:p w14:paraId="66ABCD8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26, fracción I del CFF, señala que son responsables solidarios con los contribuyentes, los retenedores y las personas a quienes las leyes impongan la obligación de recaudar contribuciones a cargo de terceros, hasta por el monto de dichas contribuciones.</w:t>
            </w:r>
          </w:p>
          <w:p w14:paraId="67F8120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 análisis a las disposiciones resumidas en los párrafos anteriores se desprende que los retenedores tienen la obligación de realizarla a los sujetos obligados, es decir, deben descontar o cobrar la cantidad prevista en Ley toda vez que de no hacerlo, en términos del artículo 6 del CFF y por su condición de responsables solidarios, el entero de las contribuciones deberá realizarse directamente o con cargo a su patrimonio.</w:t>
            </w:r>
          </w:p>
          <w:p w14:paraId="32D85E8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tales consideraciones, el retenedor que no cobre o descuente las contribuciones a cargo del obligado y las pague directamente o con su patrimonio, no se encontrará impedido para solicitar la autorización de pago a plazos prevista en el artículo 66, primer párrafo del CFF y la reducción de multas y recargos señalada en el artículo 70-A, primer y tercer párrafos del CFF.</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806"/>
              <w:gridCol w:w="4988"/>
            </w:tblGrid>
            <w:tr w:rsidR="0078012A" w:rsidRPr="0078012A" w14:paraId="14076D42" w14:textId="77777777" w:rsidTr="0078012A">
              <w:trPr>
                <w:trHeight w:val="358"/>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1B0100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A64B1D7"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0BE4FD0F" w14:textId="77777777" w:rsidTr="0078012A">
              <w:trPr>
                <w:trHeight w:val="108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BF742E2"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Segunda Resolución de Modificaciones a la RMF para 2015</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7CDC3F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14 de mayo de 2015, Anexo 7, publicado en el Diario Oficial de la Federación el 21 de mayo de 2015.</w:t>
                  </w:r>
                </w:p>
              </w:tc>
            </w:tr>
          </w:tbl>
          <w:p w14:paraId="6ACCDFB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27/CFF/N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Devoluciones indebidas, al tener su origen en una contribución, conservan la naturaleza jurídica de ésta.</w:t>
            </w:r>
          </w:p>
          <w:p w14:paraId="50B07E2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 del CFF establece que las personas físicas y las morales están obligadas a contribuir para los gastos públicos conforme a las leyes fiscales respectivas; el artículo 2, primer párrafo del mismo CFF prevé que las contribuciones se clasifican en impuestos, aportaciones de seguridad social, contribuciones de mejoras y derechos, las cuales se causan conforme se realizan las situaciones jurídicas o de hecho, previstas en las leyes fiscales en términos del artículo 6, primer párrafo de dicho Código.</w:t>
            </w:r>
          </w:p>
          <w:p w14:paraId="1DE54B7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22, primer párrafo del CFF establece que las autoridades fiscales devolverán las cantidades pagadas indebidamente y las que procedan conforme a las leyes fiscales. No obstante, el décimo quinto párrafo del artículo en comento, también señala que si la devolución se hubiera efectuado y no procediera, se causarán recargos sobre las cantidades actualizadas, tanto por las devueltas indebidamente como por las de los posibles intereses pagados por las autoridades fiscales, a partir de la fecha de la devolución.</w:t>
            </w:r>
          </w:p>
          <w:p w14:paraId="008C897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 análisis a los citados preceptos se desprende que las cantidades devueltas por concepto de saldo a favor improcedentes, constituyen erogaciones indebidas, las cuales el Estado debe recibir al tener su origen en las obligaciones tributarias de los particulares, que nacen a partir de que éstos se sitúan en el presupuesto de hecho imponible previsto en la ley.</w:t>
            </w:r>
          </w:p>
          <w:p w14:paraId="2A8187E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los créditos fiscales por devoluciones de saldos a favor improcedentes conservan la naturaleza jurídica de las contribuciones establecidas en ley que las originaron.</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31"/>
              <w:gridCol w:w="5063"/>
            </w:tblGrid>
            <w:tr w:rsidR="0078012A" w:rsidRPr="0078012A" w14:paraId="7E5B4D04" w14:textId="77777777" w:rsidTr="0078012A">
              <w:trPr>
                <w:trHeight w:val="336"/>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6473FD9"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6693D2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1D54245" w14:textId="77777777" w:rsidTr="0078012A">
              <w:trPr>
                <w:trHeight w:val="77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FA6827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Cuarta Resolución de Modificaciones a la RMF para 2015</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1E824B7"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29 de septiembre de 2015, Anexo 7, publicado en la misma fecha de la Modificación.</w:t>
                  </w:r>
                </w:p>
              </w:tc>
            </w:tr>
          </w:tbl>
          <w:p w14:paraId="2D5C16F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0EA515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28/CFF/N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Definiciones de saldo a favor y pago de lo indebido.</w:t>
            </w:r>
          </w:p>
          <w:p w14:paraId="783FF66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8DCF8A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conformidad con el artículo 22 del CFF, las autoridades fiscales están obligadas a devolver cantidades pagadas indebidamente y las que procedan de conformidad con las leyes; es decir, la autoridad debe reintegrar las cantidades efectuadas por concepto de un pago indebido de contribuciones, así como las señaladas como saldo a favor en las declaraciones presentadas por los contribuyentes.</w:t>
            </w:r>
          </w:p>
          <w:p w14:paraId="603B144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Primera Sala de la Suprema Corte de Justicia de la Nación, a través de la Tesis 1a. CCLXXX/2012, visible en el Semanario Judicial de la Federación y su Gaceta, Libro XV, diciembre de 2012, Tomo 1, página 528, Décima Época, determinó que el pago de lo indebido se refiere a todas aquellas cantidades que el contribuyente enteró en exceso, es decir, montos que el particular no adeuda al Fisco Federal, pero que se dieron por haber pagado una cantidad mayor a la que le impone la ley de la materia. En cambio, el saldo a favor no deriva de un error de cálculo, aritmético o de apreciación de los elementos que constituyen la obligación tributaria a cargo del contribuyente, sino que éste resulta de la aplicación de la mecánica establecida en la ley de la materia.</w:t>
            </w:r>
          </w:p>
          <w:p w14:paraId="5585AED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tal virtud, cuando se tengan que devolver cantidades, para determinar si su naturaleza corresponde a pago de lo indebido o saldo a favor, deberá estarse a la conceptualización emitida por la Primera Sala de la Suprema Corte de Justicia de la Nación; sin embargo, cuando la devolución sea consecuencia del cumplimiento de una sentencia del Poder Judicial Federal o del Tribunal Federal de Justicia Administrativa, la autoridad fiscal deberá atender a los señalamientos precisados en la propia sentencia, respecto a la naturaleza de la cantidad a devolver.</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75C3F0DE"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490B5F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EA25C83"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7082A5F" w14:textId="77777777" w:rsidTr="0078012A">
              <w:trPr>
                <w:trHeight w:val="76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8FC685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2016</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63B967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23 de diciembre de 2015, Anexo 7, publicado en el Diario Oficial de la Federación el 12 de enero de 2016.</w:t>
                  </w:r>
                </w:p>
              </w:tc>
            </w:tr>
          </w:tbl>
          <w:p w14:paraId="4F4E61D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29/CFF/N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Acuerdo Conclusivo. Concepto de calificación de hechos u omisiones.</w:t>
            </w:r>
          </w:p>
          <w:p w14:paraId="0D0D55F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69-C, primer párrafo del CFF, establece que cuando los contribuyentes sean objeto del ejercicio de las facultades de comprobación a que se refiere el artículo 42, fracciones II, III o IX, y no estén de acuerdo con los hechos u omisiones asentados en la última acta parcial, en el acta final, en el oficio de observaciones o en la resolución provisional, que puedan entrañar incumplimiento de las disposiciones fiscales, podrán optar por solicitar la adopción de un acuerdo conclusivo.</w:t>
            </w:r>
          </w:p>
          <w:p w14:paraId="53A6E5A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69-C, segundo párrafo del CFF, establece que, sin perjuicio de lo dispuesto en el primer párrafo, los contribuyentes podrán solicitar la adopción del acuerdo conclusivo en cualquier momento, a partir de que dé inicio el ejercicio de dichas facultades y hasta antes de que se les notifique la resolución que determine el monto de las contribuciones omitidas, siempre que la autoridad revisora ya haya realizado una calificación de hechos u omisiones.</w:t>
            </w:r>
          </w:p>
          <w:p w14:paraId="44C50F1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Acorde con lo anterior, el artículo 14 de la Ley Federal de los Derechos del Contribuyente otorga a los particulares el derecho de corregir su situación fiscal a partir del momento en que dé inicio el ejercicio de las facultades de comprobación y hasta antes de que se les notifique la resolución que determine el monto de las contribuciones omitidas.</w:t>
            </w:r>
          </w:p>
          <w:p w14:paraId="56E17E0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Por lo tanto, cuando se solicite la adopción de un acuerdo conclusivo conforme a lo establecido en el segundo párrafo del artículo 69-C del CFF, será necesario que la autoridad revisora haya realizado una calificación de hechos u omisiones; entendiendo por dicha calificación aquélla comparación o confronta entre lo que dispone la ley sustantiva y las situaciones jurídicas o de hecho del contribuyente, que la autoridad realiza en cualquier momento del ejercicio de sus facultades, a fin de determinar si hay conexión y correlación o no entre el precepto legal y las circunstancias de hecho, siempre que dicha calificación se haga del </w:t>
            </w:r>
            <w:r w:rsidRPr="0078012A">
              <w:rPr>
                <w:rFonts w:ascii="Arial" w:eastAsia="Times New Roman" w:hAnsi="Arial" w:cs="Arial"/>
                <w:color w:val="2F2F2F"/>
                <w:sz w:val="18"/>
                <w:szCs w:val="18"/>
                <w:lang w:eastAsia="es-MX"/>
              </w:rPr>
              <w:lastRenderedPageBreak/>
              <w:t>conocimiento del contribuyente por cualquier medio en los términos del procedimiento que corresponda al ejercicio de la facultad ejercida.</w:t>
            </w:r>
          </w:p>
          <w:p w14:paraId="23AD097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otras palabras, la referida calificación de hechos y omisiones es la afirmación de la autoridad en la cual señala que determinada circunstancia o hecho del contribuyente</w:t>
            </w:r>
          </w:p>
          <w:p w14:paraId="40501CA7"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actualizó la hipótesis jurídica, por ejemplo, que determinada situación del contribuyente entraña incumplimiento de las disposiciones fiscales, conforme a la información que conste en los expedientes, documentos, bases de datos, papeles de trabajo e información proporcionada por el contribuyente y terceros relacionados con éste, de conformidad con el artículo 63 del multicitado Código.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806"/>
              <w:gridCol w:w="4988"/>
            </w:tblGrid>
            <w:tr w:rsidR="0078012A" w:rsidRPr="0078012A" w14:paraId="4F3D58FF" w14:textId="77777777" w:rsidTr="0078012A">
              <w:trPr>
                <w:trHeight w:val="344"/>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C67FC05"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C3C455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D598204" w14:textId="77777777" w:rsidTr="0078012A">
              <w:trPr>
                <w:trHeight w:val="1028"/>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F8C1D87"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Segunda Resolución de Modificaciones a la RMF para 2016</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D55BDA7"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6 de mayo de 2016, Anexo 7, publicado en el Diario Oficial de la Federación el 9 de mayo de 2016.</w:t>
                  </w:r>
                </w:p>
              </w:tc>
            </w:tr>
          </w:tbl>
          <w:p w14:paraId="0DDD9ED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A2320E2"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B. Criterios de la Ley del ISR</w:t>
            </w:r>
          </w:p>
          <w:p w14:paraId="00B126D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Establecimiento permanente. Los ejemplos que pueden considerarse constitutivos de establecimiento permanente deben analizarse de conformidad con las características esenciales de dicho concepto.</w:t>
            </w:r>
          </w:p>
          <w:p w14:paraId="272CBEE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 primer párrafo, primera oración de la Ley del ISR establece que para los efectos de dicha Ley, se considera establecimiento permanente cualquier lugar de negocios en el que se desarrollen, parcial o totalmente, actividades empresariales o se presten servicios personales independientes.</w:t>
            </w:r>
          </w:p>
          <w:p w14:paraId="7AA597B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segunda oración de dicho párrafo señala que se entenderá como establecimiento permanente, entre otros, las sucursales, agencias, oficinas, fábricas, talleres, instalaciones, minas, canteras o cualquier lugar de exploración, extracción o explotación de recursos naturales.</w:t>
            </w:r>
          </w:p>
          <w:p w14:paraId="3DBA11FF"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este sentido, la primera oración del párrafo analizado da una definición de establecimiento permanente que contiene las características esenciales de este concepto para los efectos de la Ley; esto es, un sitio diferente, un lugar de negocios. La segunda oración de dicho párrafo, enuncia una lista no exhaustiva de ejemplos que pueden considerarse constitutivos de un establecimiento permanente.</w:t>
            </w:r>
          </w:p>
          <w:p w14:paraId="26514306"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los ejemplos contenidos en el artículo 2, primer párrafo, segunda oración de la Ley del ISR, deben entenderse en función de la definición dada en la primera oración de dicho párrafo, por lo que esos ejemplos se consideran establecimientos permanentes cuando cumplen con las características esenciales de dicho concepto establecidas en la primera oración.</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2"/>
              <w:gridCol w:w="5072"/>
            </w:tblGrid>
            <w:tr w:rsidR="0078012A" w:rsidRPr="0078012A" w14:paraId="6567EDFC" w14:textId="77777777" w:rsidTr="0078012A">
              <w:trPr>
                <w:trHeight w:val="291"/>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684F96D" w14:textId="77777777" w:rsidR="0078012A" w:rsidRPr="0078012A" w:rsidRDefault="0078012A" w:rsidP="0078012A">
                  <w:pPr>
                    <w:spacing w:after="6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6617F93" w14:textId="77777777" w:rsidR="0078012A" w:rsidRPr="0078012A" w:rsidRDefault="0078012A" w:rsidP="0078012A">
                  <w:pPr>
                    <w:spacing w:after="6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816B497" w14:textId="77777777" w:rsidTr="0078012A">
              <w:trPr>
                <w:trHeight w:val="1155"/>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F21D69A"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40/2013/ISR</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032CE07"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600-04-02-2013-11156 de 22 de abril de 2013 mediante el cual se dan a conocer los criterios normativos aprobados en el primer trimestre 2013. Oficio 600-04-07-2013-16549 de 10 de diciembre de 2013 a través del cual se da a conocer el Boletín 2013, con el número de criterio normativo 40/2013/ISR.</w:t>
                  </w:r>
                </w:p>
              </w:tc>
            </w:tr>
          </w:tbl>
          <w:p w14:paraId="0A1ADABA" w14:textId="77777777" w:rsidR="0078012A" w:rsidRPr="0078012A" w:rsidRDefault="0078012A" w:rsidP="0078012A">
            <w:pPr>
              <w:spacing w:after="6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345CB31"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Beneficios de los tratados para evitar la doble tributación. Es necesario el cumplimiento de las disposiciones de procedimiento para su aplicación.</w:t>
            </w:r>
          </w:p>
          <w:p w14:paraId="6790E46D"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4, primer párrafo de la Ley del ISR establece que los beneficios de los tratados para evitar la doble tributación solo serán aplicables a los contribuyentes que acrediten ser residentes en el país de que se trate y cumplan con las disposiciones del propio tratado y de las demás disposiciones de procedimiento contenidas en dicha Ley, incluyendo las obligaciones de presentar la declaración informativa en los términos del artículo 32-H del CFF, o bien, la de presentar dictamen de estados financieros cuando se haya ejercido la opción a que se refiere el artículo 32-A del citado Código y de designar representante legal.</w:t>
            </w:r>
          </w:p>
          <w:p w14:paraId="3C980A55"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Ahora bien, por regla general los tratados para evitar la doble tributación no establecen disposiciones de procedimiento, por lo que cada Estado está facultado para precisar en su legislación interna los requisitos </w:t>
            </w:r>
            <w:r w:rsidRPr="0078012A">
              <w:rPr>
                <w:rFonts w:ascii="Arial" w:eastAsia="Times New Roman" w:hAnsi="Arial" w:cs="Arial"/>
                <w:color w:val="2F2F2F"/>
                <w:sz w:val="18"/>
                <w:szCs w:val="18"/>
                <w:lang w:eastAsia="es-MX"/>
              </w:rPr>
              <w:lastRenderedPageBreak/>
              <w:t>para la aplicación de los beneficios a que se refieren dichos tratados. Esto es reconocido por los Comentarios a los artículos del "Modelo de</w:t>
            </w:r>
          </w:p>
          <w:p w14:paraId="2FD12576" w14:textId="77777777" w:rsidR="0078012A" w:rsidRPr="0078012A" w:rsidRDefault="0078012A" w:rsidP="0078012A">
            <w:pPr>
              <w:spacing w:after="60"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Convenio Tributario sobre la Renta y sobre el Patrimonio", a que hace referencia la recomendación adoptada por el Consejo de la OCDE el 23 de octubre de 1997.</w:t>
            </w:r>
          </w:p>
          <w:p w14:paraId="0596FDC2"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tanto, para los efectos del artículo 4, primer párrafo de la Ley del ISR, las personas que pretendan aplicar los beneficios de los tratados mencionados deben cumplir con las disposiciones de procedimiento que para tal efecto se contienen en dicha Ley.</w:t>
            </w:r>
          </w:p>
          <w:p w14:paraId="0C919F72"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las personas que no cumplan con las mencionadas disposiciones, no podrán aplicar los beneficios de los tratados para evitar la doble tributación.</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5E1B6C64" w14:textId="77777777" w:rsidTr="0078012A">
              <w:trPr>
                <w:trHeight w:val="291"/>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99E9315" w14:textId="77777777" w:rsidR="0078012A" w:rsidRPr="0078012A" w:rsidRDefault="0078012A" w:rsidP="0078012A">
                  <w:pPr>
                    <w:spacing w:after="6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37D6F15" w14:textId="77777777" w:rsidR="0078012A" w:rsidRPr="0078012A" w:rsidRDefault="0078012A" w:rsidP="0078012A">
                  <w:pPr>
                    <w:spacing w:after="6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32FFE1B" w14:textId="77777777" w:rsidTr="0078012A">
              <w:trPr>
                <w:trHeight w:val="1155"/>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D1A2A84"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2012</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FDE0343"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40/2012/ISR.</w:t>
                  </w:r>
                </w:p>
              </w:tc>
            </w:tr>
          </w:tbl>
          <w:p w14:paraId="33340057" w14:textId="77777777" w:rsidR="0078012A" w:rsidRPr="0078012A" w:rsidRDefault="0078012A" w:rsidP="0078012A">
            <w:pPr>
              <w:spacing w:after="6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CFDDBB9"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Beneficios del tratado para evitar la doble tributación entre México y Barbados. Interpretación de los textos en español e inglés.</w:t>
            </w:r>
          </w:p>
          <w:p w14:paraId="61E34B68"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4, primer párrafo de la Ley del ISR dispone que los beneficios de los tratados para evitar la doble tributación solo serán aplicables a los contribuyentes que cumplan, entre otras, con las disposiciones del propio tratado.</w:t>
            </w:r>
          </w:p>
          <w:p w14:paraId="67D0B0B7"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texto auténtico en español del artículo 13, párrafo 3 del Convenio entre el Gobierno de los Estados Unidos Mexicanos y el Gobierno de Barbados para Evitar la Doble Imposición y Prevenir la Evasión Fiscal en Materia de Impuestos sobre la Renta, publicado en el DOF el 15 de enero de 2009, establece que las ganancias obtenidas por un residente de un Estado Contratante derivadas de la enajenación de acciones, participaciones u otros derechos en el capital de una sociedad o persona jurídica residente del otro Estado Contratante, pueden someterse a imposición en ese otro Estado si el perceptor de la ganancia ha sido propietario, directa o indirectamente, en cualquier momento durante un periodo de doce meses anteriores a la enajenación, de una participación de por lo menos el 25 por ciento del capital de dicha sociedad o persona jurídica.</w:t>
            </w:r>
          </w:p>
          <w:p w14:paraId="4C1857D0"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el texto auténtico en inglés, el cual se encuentra registrado por la Secretaría de Relaciones Exteriores, el párrafo que nos ocupa dispone que dichas ganancias pueden someterse a imposición en el otro Estado "...if the recipient of the gain, at any time during the twelve month period preceding such alienation, together with all persons who are related to the recipient, had a participation of at least 25 percent in the capital of that person or other legal person".</w:t>
            </w:r>
          </w:p>
          <w:p w14:paraId="5CED9FA7"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los textos auténticos en español e inglés del párrafo señalado, se desprende una divergencia, ya que el texto en inglés contiene la frase "together with all persons who are related to the recipient", mientras que el texto en español no contiene una traducción de dicha frase. Sin embargo, la parte final de los textos auténticos en español e inglés del Convenio en cita, establecen que, en caso de cualquier divergencia, prevalecerá el texto en inglés.</w:t>
            </w:r>
          </w:p>
          <w:p w14:paraId="2312A263"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tanto, para los efectos del artículo 4, primer párrafo de la Ley del ISR, el cumplimiento de las disposiciones del artículo 13, párrafo 3 del Convenio citado debe efectuarse de conformidad con el texto auténtico en inglés del párrafo 3 del Artículo referido.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16"/>
              <w:gridCol w:w="5078"/>
            </w:tblGrid>
            <w:tr w:rsidR="0078012A" w:rsidRPr="0078012A" w14:paraId="3FF54A19" w14:textId="77777777" w:rsidTr="0078012A">
              <w:trPr>
                <w:trHeight w:val="295"/>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CEC65D7" w14:textId="77777777" w:rsidR="0078012A" w:rsidRPr="0078012A" w:rsidRDefault="0078012A" w:rsidP="0078012A">
                  <w:pPr>
                    <w:spacing w:after="64"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40BB396" w14:textId="77777777" w:rsidR="0078012A" w:rsidRPr="0078012A" w:rsidRDefault="0078012A" w:rsidP="0078012A">
                  <w:pPr>
                    <w:spacing w:after="64"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1D15DA1" w14:textId="77777777" w:rsidTr="0078012A">
              <w:trPr>
                <w:trHeight w:val="1375"/>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0287B4C" w14:textId="77777777" w:rsidR="0078012A" w:rsidRPr="0078012A" w:rsidRDefault="0078012A" w:rsidP="0078012A">
                  <w:pPr>
                    <w:spacing w:after="64"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41/2012/ISR</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C0EE0C2" w14:textId="77777777" w:rsidR="0078012A" w:rsidRPr="0078012A" w:rsidRDefault="0078012A" w:rsidP="0078012A">
                  <w:pPr>
                    <w:spacing w:after="64"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600-04-02-2012-68776 de 22 de octubre de 2012 mediante el cual se dan a conocer los criterios normativos aprobados en el tercer trimestre 2012. Oficio 600-04-02-2012-69616 de 29 de noviembre de 2012 a través del cual se da a conocer el Boletín 2012, con el número de criterio normativo 41/2012/ISR.</w:t>
                  </w:r>
                </w:p>
              </w:tc>
            </w:tr>
          </w:tbl>
          <w:p w14:paraId="28019360" w14:textId="77777777" w:rsidR="0078012A" w:rsidRPr="0078012A" w:rsidRDefault="0078012A" w:rsidP="0078012A">
            <w:pPr>
              <w:spacing w:after="64"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F7F91F4"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Residencia fiscal. Formas de acreditarla. (Se deroga)</w:t>
            </w:r>
          </w:p>
          <w:p w14:paraId="3C0F33CE"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strike/>
                <w:color w:val="2F2F2F"/>
                <w:sz w:val="18"/>
                <w:szCs w:val="18"/>
                <w:lang w:eastAsia="es-MX"/>
              </w:rPr>
              <w:t>El artículo 6, primer párrafo del Reglamento de la Ley del ISR establece que para los efectos del artículo 4 de dicha Ley, los contribuyentes podrán acreditar su residencia</w:t>
            </w:r>
          </w:p>
          <w:p w14:paraId="2E432A79" w14:textId="77777777" w:rsidR="0078012A" w:rsidRPr="0078012A" w:rsidRDefault="0078012A" w:rsidP="0078012A">
            <w:pPr>
              <w:spacing w:after="64" w:line="240" w:lineRule="auto"/>
              <w:jc w:val="both"/>
              <w:rPr>
                <w:rFonts w:ascii="Arial" w:eastAsia="Times New Roman" w:hAnsi="Arial" w:cs="Arial"/>
                <w:color w:val="2F2F2F"/>
                <w:sz w:val="18"/>
                <w:szCs w:val="18"/>
                <w:lang w:eastAsia="es-MX"/>
              </w:rPr>
            </w:pPr>
            <w:r w:rsidRPr="0078012A">
              <w:rPr>
                <w:rFonts w:ascii="Arial" w:eastAsia="Times New Roman" w:hAnsi="Arial" w:cs="Arial"/>
                <w:strike/>
                <w:color w:val="2F2F2F"/>
                <w:sz w:val="18"/>
                <w:szCs w:val="18"/>
                <w:lang w:eastAsia="es-MX"/>
              </w:rPr>
              <w:t>fiscal en un país con el que México tenga celebrado un tratado para evitar la doble tributación, mediante las certificaciones de residencia o de la presentación de la declaración del último ejercicio del ISR.</w:t>
            </w:r>
          </w:p>
          <w:p w14:paraId="61C1261E"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Por tanto, los contribuyentes podrán acreditar la residencia fiscal en un país con el que México tenga celebrado un tratado para evitar la doble tributación, mediante la certificación de residencia, o bien, la certificación de la presentación de la declaración del último ejercicio del ISR.</w:t>
            </w:r>
          </w:p>
          <w:p w14:paraId="49E035A6" w14:textId="77777777" w:rsidR="0078012A" w:rsidRPr="0078012A" w:rsidRDefault="0078012A" w:rsidP="0078012A">
            <w:pPr>
              <w:spacing w:after="6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El Reglamento de la Ley del Impuesto sobre la Renta en su artículo 6, primer párrafo, refiere al artículo 5 de la Ley del Impuesto en comento, sin embargo, derivado de la expedición de la Ley del Impuesto sobre la Renta publicada el DOF el 11 de diciembre del 2013, el contenido del artículo 5, referido se encuentra reproducido en el artículo 4 de la Ley del Impuesto sobre la Renta vigente.</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3FEAFDA4" w14:textId="77777777" w:rsidTr="0078012A">
              <w:trPr>
                <w:trHeight w:val="295"/>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976F899" w14:textId="77777777" w:rsidR="0078012A" w:rsidRPr="0078012A" w:rsidRDefault="0078012A" w:rsidP="0078012A">
                  <w:pPr>
                    <w:spacing w:after="64"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42BD083" w14:textId="77777777" w:rsidR="0078012A" w:rsidRPr="0078012A" w:rsidRDefault="0078012A" w:rsidP="0078012A">
                  <w:pPr>
                    <w:spacing w:after="64"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B82BF70" w14:textId="77777777" w:rsidTr="0078012A">
              <w:trPr>
                <w:trHeight w:val="114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511646E" w14:textId="77777777" w:rsidR="0078012A" w:rsidRPr="0078012A" w:rsidRDefault="0078012A" w:rsidP="0078012A">
                  <w:pPr>
                    <w:spacing w:after="64"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2012</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746A05B" w14:textId="77777777" w:rsidR="0078012A" w:rsidRPr="0078012A" w:rsidRDefault="0078012A" w:rsidP="0078012A">
                  <w:pPr>
                    <w:spacing w:after="64"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42/2012/ISR.</w:t>
                  </w:r>
                </w:p>
              </w:tc>
            </w:tr>
            <w:tr w:rsidR="0078012A" w:rsidRPr="0078012A" w14:paraId="4F9E3B21" w14:textId="77777777" w:rsidTr="0078012A">
              <w:trPr>
                <w:trHeight w:val="280"/>
              </w:trPr>
              <w:tc>
                <w:tcPr>
                  <w:tcW w:w="7055"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1F7199C" w14:textId="77777777" w:rsidR="0078012A" w:rsidRPr="0078012A" w:rsidRDefault="0078012A" w:rsidP="0078012A">
                  <w:pPr>
                    <w:spacing w:after="64"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Derogación</w:t>
                  </w:r>
                </w:p>
              </w:tc>
            </w:tr>
            <w:tr w:rsidR="0078012A" w:rsidRPr="0078012A" w14:paraId="3E46EA02" w14:textId="77777777" w:rsidTr="0078012A">
              <w:trPr>
                <w:trHeight w:val="712"/>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44F4971" w14:textId="77777777" w:rsidR="0078012A" w:rsidRPr="0078012A" w:rsidRDefault="0078012A" w:rsidP="0078012A">
                  <w:pPr>
                    <w:spacing w:after="64"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2016</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0C12F77" w14:textId="77777777" w:rsidR="0078012A" w:rsidRPr="0078012A" w:rsidRDefault="0078012A" w:rsidP="0078012A">
                  <w:pPr>
                    <w:spacing w:after="64"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23 de diciembre de 2015. El Anexo 7 publicado en Diario Oficial de la Federación el 12 de enero de 2016.</w:t>
                  </w:r>
                </w:p>
              </w:tc>
            </w:tr>
            <w:tr w:rsidR="0078012A" w:rsidRPr="0078012A" w14:paraId="36B2AEBB" w14:textId="77777777" w:rsidTr="0078012A">
              <w:trPr>
                <w:trHeight w:val="280"/>
              </w:trPr>
              <w:tc>
                <w:tcPr>
                  <w:tcW w:w="7055"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18C1948" w14:textId="77777777" w:rsidR="0078012A" w:rsidRPr="0078012A" w:rsidRDefault="0078012A" w:rsidP="0078012A">
                  <w:pPr>
                    <w:spacing w:after="64"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Motivo de la derogación</w:t>
                  </w:r>
                </w:p>
              </w:tc>
            </w:tr>
            <w:tr w:rsidR="0078012A" w:rsidRPr="0078012A" w14:paraId="384E6512" w14:textId="77777777" w:rsidTr="0078012A">
              <w:trPr>
                <w:trHeight w:val="511"/>
              </w:trPr>
              <w:tc>
                <w:tcPr>
                  <w:tcW w:w="705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FE61206" w14:textId="77777777" w:rsidR="0078012A" w:rsidRPr="0078012A" w:rsidRDefault="0078012A" w:rsidP="0078012A">
                  <w:pPr>
                    <w:spacing w:after="64"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Ha sido incorporado en el artículo 6, primer párrafo del Reglamento de la Ley del Impuesto Sobre la Renta, publicado en el DOF el 8 de octubre de 2015.</w:t>
                  </w:r>
                </w:p>
              </w:tc>
            </w:tr>
          </w:tbl>
          <w:p w14:paraId="328824C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Orden en que se efectuará el acreditamiento del ISR pagado en el extranjero.</w:t>
            </w:r>
          </w:p>
          <w:p w14:paraId="2BF8AE55"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5, sexto párrafo de la Ley del ISR establece que tratándose de personas morales, el monto del ISR que hayan pagado en el extranjero por los ingresos procedentes de fuente ubicada en el extranjero, acreditable contra el impuesto que conforme a dicha Ley les corresponda pagar, no excederá de la cantidad que resulte de aplicar la tasa a que se refiere el artículo 9 de la propia Ley, a la utilidad fiscal que resulte conforme a las disposiciones aplicables por los ingresos percibidos en el extranjero, señalando además que las deducciones que sean atribuibles exclusivamente a los ingresos de fuente de riqueza ubicada en el extranjero, se considerarán al cien por ciento.</w:t>
            </w:r>
          </w:p>
          <w:p w14:paraId="7E44AEE5"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Dicha disposición no establece el orden en el cual se debe realizar el acreditamiento del ISR pagado en el extranjero, por ende se considera que el mismo se puede acreditar contra el ISR que les corresponda pagar en el país a dichas personas morales, antes de acreditar los pagos provisionales del ejercicio.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1"/>
              <w:gridCol w:w="5073"/>
            </w:tblGrid>
            <w:tr w:rsidR="0078012A" w:rsidRPr="0078012A" w14:paraId="48784A7E" w14:textId="77777777" w:rsidTr="0078012A">
              <w:trPr>
                <w:trHeight w:val="311"/>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BF673FD"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8CC80DC"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0835C8BE" w14:textId="77777777" w:rsidTr="0078012A">
              <w:trPr>
                <w:trHeight w:val="527"/>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9CEA40E"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46/2007/ISR</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7789696"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325-SAT-09-04-B-90015 de 14 de diciembre de 2007, mediante el cual se da a conocer el Boletín 2007.</w:t>
                  </w:r>
                </w:p>
              </w:tc>
            </w:tr>
          </w:tbl>
          <w:p w14:paraId="1262E91C" w14:textId="77777777" w:rsidR="0078012A" w:rsidRPr="0078012A" w:rsidRDefault="0078012A" w:rsidP="0078012A">
            <w:pPr>
              <w:spacing w:after="8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795809B"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Acreditamiento del ISR pagado en el extranjero. Los contribuyentes sólo podrán acreditar el excedente cuando el procedimiento amistoso concluya con un acuerdo y lo acepten.</w:t>
            </w:r>
          </w:p>
          <w:p w14:paraId="3D73A54F"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5, décimo quinto párrafo de la Ley del ISR establece que los contribuyentes que hayan pagado en el extranjero ISR en un monto que exceda al previsto en el tratado para evitar la doble tributación que, en su caso, sea aplicable al ingreso de que se trate, solo podrán acreditar el excedente en los términos de dicho artículo una vez agotado el procedimiento de resolución de controversias contenido en ese mismo tratado.</w:t>
            </w:r>
          </w:p>
          <w:p w14:paraId="189989DD"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25, párrafo 2, o su similar o análogo, de los tratados para evitar la doble tributación que México tiene en vigor dispone que las autoridades competentes harán lo posible por resolver la cuestión a fin de evitar una imposición que no se ajuste al tratado, por medio de un acuerdo amistoso.</w:t>
            </w:r>
          </w:p>
          <w:p w14:paraId="554AA5AC"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 </w:t>
            </w:r>
          </w:p>
          <w:p w14:paraId="2BC28EC7"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conformidad con lo señalado en el párrafo anterior, se trata solo de un procedimiento amistoso; esto es, constituye la ejecución de un pacto que implica para las partes la mera obligación de negociar, pero no la de llegar a un acuerdo.</w:t>
            </w:r>
          </w:p>
          <w:p w14:paraId="61EC3338"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este sentido, un procedimiento amistoso puede concluir con o sin un acuerdo, cuya ejecución, en su caso, normalmente estaría subordinada a la aceptación de tal acuerdo amistoso por el contribuyente.</w:t>
            </w:r>
          </w:p>
          <w:p w14:paraId="3D75DDC2"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los contribuyentes no podrán acreditar el excedente a que se refiere el artículo 5, décimo quinto párrafo de la Ley del ISR, cuando el procedimiento amistoso concluya sin un acuerdo, o cuando termine con un acuerdo amistoso que no sea aceptado por dichos contribuyentes; en cambio, sí podrán efectuar tal acreditamiento cuando el procedimiento amistoso concluya con un acuerdo y lo acepten.</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2"/>
              <w:gridCol w:w="5072"/>
            </w:tblGrid>
            <w:tr w:rsidR="0078012A" w:rsidRPr="0078012A" w14:paraId="7F0A9019" w14:textId="77777777" w:rsidTr="0078012A">
              <w:trPr>
                <w:trHeight w:val="311"/>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DC94353"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D28BDEA"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77D6FCB2" w14:textId="77777777" w:rsidTr="0078012A">
              <w:trPr>
                <w:trHeight w:val="1175"/>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34703F8"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45/2013/ISR</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67028B8"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600-04-02-2013-12915 de 25 de junio de 2013 mediante el cual se dan a conocer los criterios normativos aprobados en el segundo trimestre 2013. Oficio 600-04-07-2013-16549 de 10 de diciembre de 2013 a través del cual se da a conocer el Boletín 2013, con el número de criterio normativo 45/2013/ISR.</w:t>
                  </w:r>
                </w:p>
              </w:tc>
            </w:tr>
          </w:tbl>
          <w:p w14:paraId="0DA94169" w14:textId="77777777" w:rsidR="0078012A" w:rsidRPr="0078012A" w:rsidRDefault="0078012A" w:rsidP="0078012A">
            <w:pPr>
              <w:spacing w:after="8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13F1FA7"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7/ISR/N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Devolución de cantidades realizada por la autoridad fiscal. Si se pagan intereses los mismos deben acumularse para efectos del ISR.</w:t>
            </w:r>
          </w:p>
          <w:p w14:paraId="5DAE2095"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8 de la Ley del ISR establece que se consideran intereses, cualquiera que sea el nombre con que se les designe, a los rendimientos de créditos de cualquier clase.</w:t>
            </w:r>
          </w:p>
          <w:p w14:paraId="7C24E8F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18, fracción IX de la Ley en cita dispone que tratándose de personas morales, se consideran ingresos acumulables, entre otros, los intereses devengados a favor en el ejercicio, sin ajuste alguno.</w:t>
            </w:r>
          </w:p>
          <w:p w14:paraId="2F09463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el caso de personas físicas, los artículos 133 y 135 de la Ley del ISR, precisan que se consideran ingresos los intereses establecidos en el artículo 8 de la misma Ley y los demás que conforme a la propia Ley tengan el tratamiento de interés; y que quienes paguen dichos intereses están obligados a retener y enterar el ISR aplicando la tasa que al efecto establezca en el ejercicio de que se trate, la Ley de Ingresos de la Federación.</w:t>
            </w:r>
          </w:p>
          <w:p w14:paraId="11D7456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22-A del CFF prevé los supuestos en que la autoridad fiscal debe pagar intereses por devoluciones extemporáneas, los cuales se calcularán a partir del momento que para cada supuesto está establecido, calculándolos conforme a la tasa prevista en el artículo 21 del citado Código que se aplicará sobre la devolución actualizada.</w:t>
            </w:r>
          </w:p>
          <w:p w14:paraId="0A8D8A2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cuando la autoridad fiscal proceda a la devolución de cantidades donde pague intereses, en su resolución deberá indicar que los mismos serán acumulables para efectos del ISR, además, tratándose de personas físicas, la autoridad fiscal procederá a realizar la retención y entero del ISR que corresponda.</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770C8BCE" w14:textId="77777777" w:rsidTr="0078012A">
              <w:trPr>
                <w:trHeight w:val="336"/>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2FAEEC9"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FA77A53"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546CB82" w14:textId="77777777" w:rsidTr="0078012A">
              <w:trPr>
                <w:trHeight w:val="121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75C4CE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2009</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AFE351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600-04-02-2009-75488 de 13 de julio de 2009, mediante el cual se dan a conocer los criterios normativos aprobados en el primer semestre 2009. Oficio 600-04-02-2009-78112 de 1 de diciembre de 2009 a través del cual se da a conocer el Boletín 2009, con el número de criterio normativo 49/2009/ISR</w:t>
                  </w:r>
                </w:p>
              </w:tc>
            </w:tr>
          </w:tbl>
          <w:p w14:paraId="77F9F74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B90D38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8/ISR/N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Ganancia en la enajenación de certificados bursátiles fiduciarios, colocados entre el gran público inversionista. Se debe considerar interés.</w:t>
            </w:r>
          </w:p>
          <w:p w14:paraId="0E0F055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14, fracción VI, segundo párrafo del CFF establece que la enajenación de certificados de participación se considerará como una enajenación de títulos de crédito que no representan la propiedad de bienes y tendrán las consecuencias fiscales que establecen las leyes fiscales para la enajenación de tales títulos.</w:t>
            </w:r>
          </w:p>
          <w:p w14:paraId="714D59C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El artículo 8, primer párrafo de la Ley del ISR dispone que se consideran intereses para los efectos de dicha Ley, entre otros, la ganancia en la enajenación de bonos, valores y</w:t>
            </w:r>
          </w:p>
          <w:p w14:paraId="3F7B4DAA"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otros títulos de crédito, siempre que sean de los que se colocan entre el gran público inversionista, conforme a las reglas generales que al efecto expida el SAT.</w:t>
            </w:r>
          </w:p>
          <w:p w14:paraId="785F492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regla 3.2.12. de la RMF para 2019, establece que para los efectos de la Ley del ISR y su Reglamento, se consideran títulos valor que se colocan entre el gran público inversionista, aquéllos inscritos conforme a los artículos 85 y 90 de la Ley del Mercado de Valores, en el Registro Nacional de Valores a cargo de la Comisión Nacional Bancaria y de Valores; así como los valores listados en el sistema internacional de cotizaciones de la Bolsa Mexicana de Valores.</w:t>
            </w:r>
          </w:p>
          <w:p w14:paraId="7A86213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artículos 62 y 63, primer párrafo de la Ley del Mercado de Valores, señalan que los certificados bursátiles son títulos de crédito que representan la participación individual de sus tenedores en un crédito colectivo a cargo de personas morales o de un patrimonio afecto en fideicomiso, y que aquéllos que al efecto se emitan al amparo de un fideicomiso deberán denominarse certificados bursátiles fiduciarios. Algunos certificados bursátiles fiduciarios son conocidos bursátilmente como certificados de capital de desarrollo o CCD por sus siglas.</w:t>
            </w:r>
          </w:p>
          <w:p w14:paraId="06B49F0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para los efectos de la Ley del ISR y conforme a la regla 3.2.12. de la RMF para 2019, se considera interés la ganancia en la enajenación de certificados bursátiles fiduciarios colocados entre el gran público inversionista.</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5"/>
              <w:gridCol w:w="5099"/>
            </w:tblGrid>
            <w:tr w:rsidR="0078012A" w:rsidRPr="0078012A" w14:paraId="1EBA9ED9" w14:textId="77777777" w:rsidTr="0078012A">
              <w:trPr>
                <w:trHeight w:val="336"/>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A45D95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4AF9381"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A8100EE" w14:textId="77777777" w:rsidTr="0078012A">
              <w:trPr>
                <w:trHeight w:val="143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86C9C4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2010</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9B471D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600-04-02-2010-70388 de 14 de diciembre de 2010 mediante el cual se dan a conocer los criterios normativos aprobados en el segundo semestre 2010. Oficio 600-04-02-2010-69707 de 17 de diciembre de 2010, a través del cual se autoriza el Boletín 2010, con el número de criterio normativo 45/2010/ISR.</w:t>
                  </w:r>
                </w:p>
              </w:tc>
            </w:tr>
          </w:tbl>
          <w:p w14:paraId="620D759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9/ISR/N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ISR por dividendos o utilidades. Casos en los cuales las personas morales no deberán calcular el impuesto por los montos que se consideran dividendos o utilidades distribuidos.</w:t>
            </w:r>
          </w:p>
          <w:p w14:paraId="3965E8F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10, primer párrafo, primera oración de la Ley del ISR establece que las personas morales que distribuyan dividendos o utilidades, deberán calcular y enterar el impuesto que corresponda a los mismos.</w:t>
            </w:r>
          </w:p>
          <w:p w14:paraId="15A833C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mismo artículo, en su último párrafo, dispone que las personas morales que distribuyan los dividendos o utilidades a que se refiere el artículo 140, fracciones I y II de la Ley citada, calcularán el impuesto sobre dichos dividendos o utilidades.</w:t>
            </w:r>
          </w:p>
          <w:p w14:paraId="70D6915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este sentido, las personas morales que actualicen los supuestos previstos en el artículo 140, fracciones III, IV, V y VI de la Ley del ISR, no deberán calcular el citado impuesto sobre los montos que se consideran dividendos o utilidades distribuidos, ya que el artículo 10, último párrafo de la Ley en cita no les confiere dicha obligación.</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5"/>
              <w:gridCol w:w="5099"/>
            </w:tblGrid>
            <w:tr w:rsidR="0078012A" w:rsidRPr="0078012A" w14:paraId="16C44571" w14:textId="77777777" w:rsidTr="0078012A">
              <w:trPr>
                <w:trHeight w:val="340"/>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293683C"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C12C2B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8F940AB" w14:textId="77777777" w:rsidTr="0078012A">
              <w:trPr>
                <w:trHeight w:val="1460"/>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2A8AF8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2010</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C63BA92"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600-04-02-2010-70388 de 14 de diciembre de 2010 mediante el cual se dan a conocer los criterios normativos aprobados en el segundo semestre 2010. Oficio 600-04-02-2010-69707 de 17 de diciembre de 2010, a través del cual se autoriza el Boletín 2010, con el número de criterio normativo 46/2010/ISR.</w:t>
                  </w:r>
                </w:p>
              </w:tc>
            </w:tr>
          </w:tbl>
          <w:p w14:paraId="4D32B17E"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CD012A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10/ISR/N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ISR por dividendos o utilidades. Orden en el que se efectuará su acreditamiento.</w:t>
            </w:r>
          </w:p>
          <w:p w14:paraId="45686F6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10, fracción I, primer párrafo de la Ley del ISR, dispone que cuando las personas morales distribuyan dividendos o utilidades y como consecuencia de ello, paguen el impuesto que establece el artículo citado, podrán efectuar el acreditamiento correspondiente únicamente contra el ISR del ejercicio que resulte a cargo de la persona moral en el ejercicio en el que se haya efectuado el pago del impuesto correspondiente a los dividendos o utilidades distribuidos.</w:t>
            </w:r>
          </w:p>
          <w:p w14:paraId="5285A67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 </w:t>
            </w:r>
          </w:p>
          <w:p w14:paraId="6C5109D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Cabe señalar que la disposición en cita es reiteración del texto del artículo 11, fracción I, primer párrafo de la Ley del ISR vigente hasta el 31 de diciembre de 2013. En relación con este precepto, se comenta que en el Dictamen de la Comisión de Hacienda y Crédito Público para reformar dicha Ley para el 2003, se consideró conveniente modificar el esquema de acreditamiento, para permitir a los contribuyentes efectuar el acreditamiento del ISR pagado por la distribución de dividendos o utilidades, contra el impuesto causado en el mismo ejercicio y en los dos siguientes.</w:t>
            </w:r>
          </w:p>
          <w:p w14:paraId="7BF33D5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este sentido, se advierte que el legislador equiparó el concepto ISR del ejercicio que resulte a cargo a que se refiere el artículo 10, fracción I, primer párrafo de la Ley del ISR vigente, con el de impuesto causado, que se determina de conformidad con el artículo 9 de la Ley referida, dicha consideración quedó plasmada en el texto del artículo 10 antes señalado, el cual corresponde a la reproducción de manera idéntica del artículo 11, fracción I, primer párrafo de la Ley del ISR vigente hasta el 31 de diciembre de 2013, por lo que prevalecen las razones que le dieron origen a la disposición.</w:t>
            </w:r>
          </w:p>
          <w:p w14:paraId="3D843FE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para efectos del artículo 10, fracción I, primer párrafo de la Ley del ISR, el impuesto que resulte a cargo, contra el cual las personas morales pueden acreditar el impuesto pagado por la distribución de dividendos o utilidades, es aquel que resulta de aplicar la mecánica prevista en el artículo 9 de la Ley de la materia, antes de acreditar los pagos provisionales correspondientes.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57ECAA2A" w14:textId="77777777" w:rsidTr="0078012A">
              <w:trPr>
                <w:trHeight w:val="340"/>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593E439"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5A722B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5444FC9E" w14:textId="77777777" w:rsidTr="0078012A">
              <w:trPr>
                <w:trHeight w:val="123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D48F09D"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2012</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2438B5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48/2012/ISR.</w:t>
                  </w:r>
                </w:p>
              </w:tc>
            </w:tr>
          </w:tbl>
          <w:p w14:paraId="759C10D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11/ISR/N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Declaración del ejercicio del ISR. La fiduciaria no está obligada a presentarla por las actividades realizadas a través de un fideicomiso.</w:t>
            </w:r>
          </w:p>
          <w:p w14:paraId="7F3EE0F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13, primer párrafo de la Ley del ISR establece que cuando se realicen actividades empresariales a través de un fideicomiso, la fiduciaria determinará en los términos del Título II de la misma Ley, el resultado o la pérdida fiscal de dichas actividades en cada ejercicio y cumplirá por cuenta del conjunto de fideicomisarios las obligaciones señaladas en dicha Ley, incluso la de efectuar pagos provisionales.</w:t>
            </w:r>
          </w:p>
          <w:p w14:paraId="2A49746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mismo artículo en su tercer párrafo, dispone que los fideicomisarios acumularán a sus demás ingresos del ejercicio, la parte del resultado fiscal de dicho ejercicio derivada de las actividades empresariales realizadas a través del fideicomiso que les corresponda, de acuerdo con lo estipulado en el contrato de fideicomiso y acreditarán en esa proporción el monto de los pagos provisionales efectuados por la fiduciaria. Asimismo, señala que la pérdida fiscal derivada de las actividades empresariales realizadas a través del fideicomiso solo podrá ser disminuida de las utilidades fiscales de ejercicios posteriores derivadas de las actividades realizadas a través de ese mismo fideicomiso en los términos del Título II, Capítulo V de la Ley del ISR.</w:t>
            </w:r>
          </w:p>
          <w:p w14:paraId="5F03FD1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penúltimo párrafo del referido artículo determina que en los casos en que no se hayan designado fideicomisarios o éstos no puedan identificarse, se entenderá que las actividades empresariales realizadas a través del fideicomiso las realiza el fideicomitente.</w:t>
            </w:r>
          </w:p>
          <w:p w14:paraId="3712565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76, fracción XIII del ordenamiento legal en cita prevé que las personas morales deben presentar, a más tardar el día 15 de febrero de cada año, declaración en la que proporcionen la información de las operaciones efectuadas en el año de calendario anterior, a través de fideicomisos por los que se realicen actividades empresariales en los que intervengan.</w:t>
            </w:r>
          </w:p>
          <w:p w14:paraId="55873DC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artículos 117 y 118 de la multireferida Ley, señalan, entre otras, las obligaciones de la fiduciaria en las operaciones de fideicomiso por las que se otorgue el uso o goce temporal de bienes inmuebles, especificando que la institución fiduciaria efectuará pagos provisionales por los rendimientos y que deberá proporcionar a más tardar el 31 de</w:t>
            </w:r>
          </w:p>
          <w:p w14:paraId="40597333"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enero de cada año a quienes correspondan los rendimientos, el comprobante fiscal de los mismos, de los pagos provisionales efectuados y de las deducciones correspondientes, al año de calendario anterior, y que será la institución fiduciaria quien lleve los libros de contabilidad, expida los comprobantes fiscales y efectúe los pagos provisionales.</w:t>
            </w:r>
          </w:p>
          <w:p w14:paraId="42A5540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El artículo 158, cuarto párrafo de la supracitada Ley, contempla que será la institución fiduciaria quien expida los comprobantes fiscales digitales a través de Internet y efectúe la retención a que se refiere dicho artículo, tratándose de ingresos de residentes en el extranjero que perciban por otorgar el uso o goce temporal de bienes inmuebles ubicados en territorio nacional.</w:t>
            </w:r>
          </w:p>
          <w:p w14:paraId="5B965F7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Igualmente, los artículos 187, 188, 192 y 193 de la Ley del ISR, establecen el tratamiento fiscal aplicable a ciertas operaciones realizadas a través de fideicomisos sin imputar a la fiduciaria la obligación de formular la declaración del ejercicio.</w:t>
            </w:r>
          </w:p>
          <w:p w14:paraId="32D97C4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 artículo Noveno, fracción X de las Disposiciones Transitorias de la Ley del ISR, del Decreto por el que se reforman, adicionan y derogan diversas disposiciones de la Ley del IVA; de la Ley del IEPS; de la LFD, se expide la Ley del ISR, y se abrogan la Ley del Impuesto Empresarial a Tasa Única, y la Ley del Impuesto a los Depósitos en Efectivo, publicado en el DOF el día 11 de diciembre de 2013, se desprende que la institución fiduciaria presentará ante las oficinas autorizadas, a más tardar el 15 de febrero de cada año, declaración proporcionando información sobre el nombre, clave en el RFC, rendimientos, pagos provisionales efectuados y deducciones, relacionados con cada una de las personas a las que les correspondan los rendimientos durante el año de calendario anterior.</w:t>
            </w:r>
          </w:p>
          <w:p w14:paraId="5C806E2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32-B, fracción VIII del CFF, refiere a las fiduciarias que participen en fideicomisos por los que se generen ingresos, la obligación de presentar por cada uno de dichos fideicomisos diversa información.</w:t>
            </w:r>
          </w:p>
          <w:p w14:paraId="460FA6C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ese sentido, al no señalar las disposiciones legales antes transcritas expresamente la obligación, la fiduciaria no debe presentar la declaración del ejercicio del ISR por las actividades realizadas a través de un fideicomiso.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06E7450D" w14:textId="77777777" w:rsidTr="0078012A">
              <w:trPr>
                <w:trHeight w:val="34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17D6EB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40C4CB3"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78651DBE" w14:textId="77777777" w:rsidTr="0078012A">
              <w:trPr>
                <w:trHeight w:val="124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150A4E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2009</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DD390C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600-04-02-2009-75488 de 13 de julio de 2009 mediante el cual se dan a conocer los criterios normativos aprobados en el primer semestre 2009. Oficio 600-04-02-2009-78112 de 1 de diciembre de 2009 a través del cual se da a conocer el Boletín 2009, con el número de criterio normativo 50/2009/ISR.</w:t>
                  </w:r>
                </w:p>
              </w:tc>
            </w:tr>
          </w:tbl>
          <w:p w14:paraId="5A32F5DC"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00EF23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12/ISR/N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Determinación del reparto adicional de participación de utilidades a los trabajadores de las empresas. Las autoridades fiscales no están obligadas a verificar la existencia de relación laboral alguna.</w:t>
            </w:r>
          </w:p>
          <w:p w14:paraId="086F9E3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artículos 9, penúltimo y último párrafos y 109, antepenúltimo, penúltimo y último párrafos de la Ley del ISR establecen el procedimiento para determinar la renta gravable para la participación de los trabajadores en las utilidades de las empresas.</w:t>
            </w:r>
          </w:p>
          <w:p w14:paraId="3D14B93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conformidad con los artículos 121 y 122 de la Ley Federal del Trabajo, la determinación de reparto de utilidades por parte de la autoridad fiscal resulta procedente, sin que sea requisito el que se compruebe que la persona a la cual se le efectúa una visita domiciliaria tenga trabajadores.</w:t>
            </w:r>
          </w:p>
          <w:p w14:paraId="5F12064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 anterior, debido a que los artículos 523 y 526 de la Ley en comento establecen la competencia del SAT para la aplicación de normas de trabajo e intervenir en cuestiones relacionadas con la participación de los trabajadores en las utilidades de las empresas, otorgándole la facultad de determinar repartos adicionales, sin señalar que la autoridad fiscal deba verificar la existencia de trabajadores.</w:t>
            </w:r>
          </w:p>
          <w:p w14:paraId="5188FFA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efecto, en caso de que se determine que la base gravable de las empresas es mayor, se procederá a ordenar las liquidaciones del impuesto omitido y la procedencia de hacer</w:t>
            </w:r>
          </w:p>
          <w:p w14:paraId="0FC4ACA5"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un reparto adicional de utilidades a los trabajadores, no siendo competencia de la autoridad fiscal el comprobar la existencia de alguna relación laboral y el pago del reparto adicional de utilidades.</w:t>
            </w:r>
          </w:p>
          <w:p w14:paraId="071FFCE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obstante, cuando de conformidad con las disposiciones legales aplicables, el empleador y los trabajadores pacten, en los contratos colectivos de trabajo, condiciones diversas relacionadas con el reparto de utilidades, las autoridades fiscales deberán tomar en cuenta dichas estipulaciones al momento de ejercer sus facultades de comprobación relacionadas con la participación a los trabajadores en las utilidades de las empresas.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3"/>
              <w:gridCol w:w="5071"/>
            </w:tblGrid>
            <w:tr w:rsidR="0078012A" w:rsidRPr="0078012A" w14:paraId="28DAD77C" w14:textId="77777777" w:rsidTr="0078012A">
              <w:trPr>
                <w:trHeight w:val="34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135DDE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A8F5C75"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588E3C21" w14:textId="77777777" w:rsidTr="0078012A">
              <w:trPr>
                <w:trHeight w:val="79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E8987D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lastRenderedPageBreak/>
                    <w:t>13/2001/CFF</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D2DFEA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325-SAT-A-31123 de 14 de septiembre de 2001, mediante el cual se da a conocer la nueva Compilación de Criterios Normativos 2001.</w:t>
                  </w:r>
                </w:p>
              </w:tc>
            </w:tr>
          </w:tbl>
          <w:p w14:paraId="63A5AF6E"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647E8F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13/ISR/N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Ingresos acumulables por la prestación del servicio de emisión de vales o monederos electrónicos.</w:t>
            </w:r>
          </w:p>
          <w:p w14:paraId="6FC091E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16, primer párrafo de la Ley del ISR dispone que las personas morales residentes en el país acumularán la totalidad de los ingresos en efectivo, en bienes, en servicio, en crédito o de cualquier otro tipo, que obtengan en el ejercicio, esto es, establece un concepto de ingreso de carácter amplio e incluyente de todos los conceptos que modifiquen positivamente el patrimonio del contribuyente.</w:t>
            </w:r>
          </w:p>
          <w:p w14:paraId="49A9829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90, primer párrafo de la citada Ley, establece que están obligadas al pago del impuesto establecido en el Título IV del mismo ordenamiento legal, las personas físicas residentes en México que obtengan ingresos en efectivo, en bienes, en crédito, en servicios, o de cualquier otro tipo.</w:t>
            </w:r>
          </w:p>
          <w:p w14:paraId="0704901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Dado lo anterior, se considera que el patrimonio de las personas físicas y morales que prestan el servicio de emisión de vales o monederos electrónicos, se modifica positivamente cuando perciben ingresos por los conceptos siguientes:</w:t>
            </w:r>
          </w:p>
          <w:p w14:paraId="551867AB"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monto de la contraprestación por dicho servicio, conocida como comisión;</w:t>
            </w:r>
          </w:p>
          <w:p w14:paraId="244DF67F"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importe o valor nominal recibido de sus clientes, distinto de la comisión, que ampare la emisión de los vales o depósito en los monederos electrónicos, y que no sean reembolsados de forma definitiva a los establecimientos comerciales afiliados, a los clientes o a los usuarios.</w:t>
            </w:r>
          </w:p>
          <w:p w14:paraId="5DF624C6"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rendimientos que se generen a favor del emisor de vales o monederos electrónicos, respecto del importe o valor nominal de éstos.</w:t>
            </w:r>
          </w:p>
          <w:tbl>
            <w:tblPr>
              <w:tblW w:w="0" w:type="auto"/>
              <w:tblInd w:w="1570" w:type="dxa"/>
              <w:tblCellMar>
                <w:top w:w="15" w:type="dxa"/>
                <w:left w:w="15" w:type="dxa"/>
                <w:bottom w:w="15" w:type="dxa"/>
                <w:right w:w="15" w:type="dxa"/>
              </w:tblCellMar>
              <w:tblLook w:val="04A0" w:firstRow="1" w:lastRow="0" w:firstColumn="1" w:lastColumn="0" w:noHBand="0" w:noVBand="1"/>
            </w:tblPr>
            <w:tblGrid>
              <w:gridCol w:w="1889"/>
              <w:gridCol w:w="5063"/>
            </w:tblGrid>
            <w:tr w:rsidR="0078012A" w:rsidRPr="0078012A" w14:paraId="53D011E1" w14:textId="77777777" w:rsidTr="0078012A">
              <w:trPr>
                <w:trHeight w:val="346"/>
              </w:trPr>
              <w:tc>
                <w:tcPr>
                  <w:tcW w:w="195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6EDBA70"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6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91633D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5B4FEFAA" w14:textId="77777777" w:rsidTr="0078012A">
              <w:trPr>
                <w:trHeight w:val="1266"/>
              </w:trPr>
              <w:tc>
                <w:tcPr>
                  <w:tcW w:w="19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04ABCD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2010</w:t>
                  </w:r>
                </w:p>
              </w:tc>
              <w:tc>
                <w:tcPr>
                  <w:tcW w:w="52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E3BE86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600-04-02-2010-68009 de 26 de julio de 2010 mediante el cual se dan a conocer los criterios normativos aprobados en el primer semestre 2010. Oficio 600-04-02-2010-69707 de 17 de diciembre de 2010, a través del cual se autoriza el Boletín 2010, con el número de criterio normativo 49/2010/ISR.</w:t>
                  </w:r>
                </w:p>
              </w:tc>
            </w:tr>
          </w:tbl>
          <w:p w14:paraId="24AA3FC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25D61C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14/ISR/N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Ingresos acumulables de personas distintas a casas de cambio que se dedican a la compra y venta de divisas. Sólo debe tomarse en consideración la ganancia efectivamente percibida. (Se deroga)</w:t>
            </w:r>
          </w:p>
          <w:p w14:paraId="437DCB4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De conformidad con los artículos 16 y 90 de la Ley del ISR las personas físicas y morales residentes en México, por regla general, se encuentran obligadas a acumular la totalidad de los ingresos en efectivo, en bienes, en servicio, en crédito o de cualquier otro tipo que obtengan en el ejercicio.</w:t>
            </w:r>
          </w:p>
          <w:p w14:paraId="4BEBC8B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No obstante, en el caso de sujetos distintos a las casas de cambio que se dediquen a la</w:t>
            </w:r>
          </w:p>
          <w:p w14:paraId="2F800C98"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strike/>
                <w:color w:val="2F2F2F"/>
                <w:sz w:val="18"/>
                <w:szCs w:val="18"/>
                <w:lang w:eastAsia="es-MX"/>
              </w:rPr>
              <w:t>compra y venta de divisas, deberán de acumular los ingresos determinados de conformidad con los artículos 8, 18, fracción IX, 44, 45, 46, 133 y 134 de la Ley del ISR; es decir, solo se deberá tomar en consideración la ganancia efectivamente percibida, en el entendido que se encuentre soportado en la contabilidad del contribuyente.</w:t>
            </w:r>
          </w:p>
          <w:p w14:paraId="5E6FDD3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Ello, con independencia de los demás ingresos que perciban, mismos que se deberán de acumular de conformidad con los artículos 16 y 90 del ordenamiento citado.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1"/>
              <w:gridCol w:w="5073"/>
            </w:tblGrid>
            <w:tr w:rsidR="0078012A" w:rsidRPr="0078012A" w14:paraId="79BCBEB7" w14:textId="77777777" w:rsidTr="0078012A">
              <w:trPr>
                <w:trHeight w:val="346"/>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4865117"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FE1851F"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79BCACCE" w14:textId="77777777" w:rsidTr="0078012A">
              <w:trPr>
                <w:trHeight w:val="791"/>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8ED651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15/2001/ISR</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64D2CC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325-SAT-A-31123 de 14 de septiembre de 2001, mediante el cual se da a conocer la nueva Compilación de Criterios Normativos 2001.</w:t>
                  </w:r>
                </w:p>
              </w:tc>
            </w:tr>
            <w:tr w:rsidR="0078012A" w:rsidRPr="0078012A" w14:paraId="2F93B343" w14:textId="77777777" w:rsidTr="0078012A">
              <w:trPr>
                <w:trHeight w:val="331"/>
              </w:trPr>
              <w:tc>
                <w:tcPr>
                  <w:tcW w:w="7055"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63E5019"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Derogación</w:t>
                  </w:r>
                </w:p>
              </w:tc>
            </w:tr>
            <w:tr w:rsidR="0078012A" w:rsidRPr="0078012A" w14:paraId="31AF2431" w14:textId="77777777" w:rsidTr="0078012A">
              <w:trPr>
                <w:trHeight w:val="791"/>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050E58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lastRenderedPageBreak/>
                    <w:t>RMF para 2016</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A837F15"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23 de diciembre de 2015. El Anexo 7 publicado en Diario Oficial de la Federación el 12 de enero de 2016.</w:t>
                  </w:r>
                </w:p>
              </w:tc>
            </w:tr>
            <w:tr w:rsidR="0078012A" w:rsidRPr="0078012A" w14:paraId="1CA4B895" w14:textId="77777777" w:rsidTr="0078012A">
              <w:trPr>
                <w:trHeight w:val="331"/>
              </w:trPr>
              <w:tc>
                <w:tcPr>
                  <w:tcW w:w="7055"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70C444B"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Motivo de la derogación</w:t>
                  </w:r>
                </w:p>
              </w:tc>
            </w:tr>
            <w:tr w:rsidR="0078012A" w:rsidRPr="0078012A" w14:paraId="0AA11428" w14:textId="77777777" w:rsidTr="0078012A">
              <w:trPr>
                <w:trHeight w:val="576"/>
              </w:trPr>
              <w:tc>
                <w:tcPr>
                  <w:tcW w:w="705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649DC9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Ha sido incorporado en el artículo 12 del Reglamento de la Ley del Impuesto Sobre la Renta, publicado en el DOF el 8 de octubre de 2015.</w:t>
                  </w:r>
                </w:p>
              </w:tc>
            </w:tr>
          </w:tbl>
          <w:p w14:paraId="608F011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929E94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15/ISR/N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Autorización para enajenar acciones a costo fiscal. La sociedad emisora de las acciones no requiere estar constituida en México. (Se deroga)</w:t>
            </w:r>
          </w:p>
          <w:p w14:paraId="07E6664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El artículo 24, primer párrafo de la Ley del ISR establece que las autoridades fiscales autorizarán la enajenación de acciones a costo fiscal en los casos de reestructuración de sociedades constituidas en México pertenecientes a un mismo grupo, siempre que se cumpla con los requisitos que dicho artículo indica.</w:t>
            </w:r>
          </w:p>
          <w:p w14:paraId="2CEDF7A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Asimismo, el último párrafo del artículo citado aclara que se considera grupo para los efectos del mismo artículo, el conjunto de sociedades cuyas acciones con derecho a voto representativas del capital social sean propiedad directa o indirecta de las mismas personas en por lo menos el 51%, sin computar las que se consideran colocadas entre el gran público inversionista conforme a la regla 3.2.12., primer párrafo de la RMF para 2015 y que hayan sido efectivamente ofrecidas y colocadas entre dicho público, salvo que hubiesen sido recompradas por el emisor.</w:t>
            </w:r>
          </w:p>
          <w:p w14:paraId="404276F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De lo anterior, se advierte que las sociedades que deben estar constituidas en México y pertenecer al mismo grupo, en los términos del artículo 24, primer párrafo de la Ley del ISR, son la enajenante y la adquirente, por lo que la sociedad emisora de las acciones no requiere estar constituida en México, siempre que las sociedades enajenante y adquirente acrediten</w:t>
            </w:r>
            <w:r w:rsidRPr="0078012A">
              <w:rPr>
                <w:rFonts w:ascii="Arial" w:eastAsia="Times New Roman" w:hAnsi="Arial" w:cs="Arial"/>
                <w:b/>
                <w:bCs/>
                <w:strike/>
                <w:color w:val="2F2F2F"/>
                <w:sz w:val="18"/>
                <w:szCs w:val="18"/>
                <w:lang w:eastAsia="es-MX"/>
              </w:rPr>
              <w:t> </w:t>
            </w:r>
            <w:r w:rsidRPr="0078012A">
              <w:rPr>
                <w:rFonts w:ascii="Arial" w:eastAsia="Times New Roman" w:hAnsi="Arial" w:cs="Arial"/>
                <w:strike/>
                <w:color w:val="2F2F2F"/>
                <w:sz w:val="18"/>
                <w:szCs w:val="18"/>
                <w:lang w:eastAsia="es-MX"/>
              </w:rPr>
              <w:t>pertenecer a un mismo grupo y se cumplan los requisitos a que se refiere el artículo 24 de la Ley del ISR y sus disposiciones reglamentarias.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5"/>
              <w:gridCol w:w="5099"/>
            </w:tblGrid>
            <w:tr w:rsidR="0078012A" w:rsidRPr="0078012A" w14:paraId="1BA4F231" w14:textId="77777777" w:rsidTr="0078012A">
              <w:trPr>
                <w:trHeight w:val="34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0D9DB02"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0B3C54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53A98C91" w14:textId="77777777" w:rsidTr="0078012A">
              <w:trPr>
                <w:trHeight w:val="1457"/>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1EC05C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2012</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6A5DA0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600-04-02-2012-69615 de 27 de noviembre de 2012 mediante el cual se dan a conocer los criterios normativos aprobados en el cuarto trimestre 2012. Oficio 600-04-02-2012-69616 de 29 de noviembre de 2012 a través del cual se da a conocer el Boletín 2012, con el número de criterio normativo 54/2012/ISR.</w:t>
                  </w:r>
                </w:p>
              </w:tc>
            </w:tr>
            <w:tr w:rsidR="0078012A" w:rsidRPr="0078012A" w14:paraId="684313B6" w14:textId="77777777" w:rsidTr="0078012A">
              <w:trPr>
                <w:trHeight w:val="327"/>
              </w:trPr>
              <w:tc>
                <w:tcPr>
                  <w:tcW w:w="7055"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A826AAC"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Derogación</w:t>
                  </w:r>
                </w:p>
              </w:tc>
            </w:tr>
            <w:tr w:rsidR="0078012A" w:rsidRPr="0078012A" w14:paraId="7D95A7D4" w14:textId="77777777" w:rsidTr="0078012A">
              <w:trPr>
                <w:trHeight w:val="779"/>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058150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2016</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E2C1E5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23 de diciembre de 2015. El Anexo 7 publicado en Diario Oficial de la Federación el 12 de enero de 2016.</w:t>
                  </w:r>
                </w:p>
              </w:tc>
            </w:tr>
            <w:tr w:rsidR="0078012A" w:rsidRPr="0078012A" w14:paraId="4ECC6CD1" w14:textId="77777777" w:rsidTr="0078012A">
              <w:trPr>
                <w:trHeight w:val="327"/>
              </w:trPr>
              <w:tc>
                <w:tcPr>
                  <w:tcW w:w="7055"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1546C52"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Motivo de la derogación</w:t>
                  </w:r>
                </w:p>
              </w:tc>
            </w:tr>
          </w:tbl>
          <w:p w14:paraId="13775E7A"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6794"/>
            </w:tblGrid>
            <w:tr w:rsidR="0078012A" w:rsidRPr="0078012A" w14:paraId="1B516F53" w14:textId="77777777" w:rsidTr="0078012A">
              <w:trPr>
                <w:trHeight w:val="467"/>
              </w:trPr>
              <w:tc>
                <w:tcPr>
                  <w:tcW w:w="70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5702BE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Ha sido incorporado en el artículo 27 del Reglamento de la Ley del Impuesto Sobre la Renta, publicado en el DOF el 8 de octubre de 2015.</w:t>
                  </w:r>
                </w:p>
              </w:tc>
            </w:tr>
          </w:tbl>
          <w:p w14:paraId="1E28894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4278FF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16/ISR/N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Autorización para enajenar acciones a costo fiscal. No se actualiza el supuesto para otorgarla tratándose de aquéllas que no tengan costo promedio por acción.</w:t>
            </w:r>
          </w:p>
          <w:p w14:paraId="4CCA8D0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24, primer párrafo de la Ley del ISR establece que las autoridades fiscales autorizarán la enajenación de acciones a costo fiscal en los casos de reestructuración de sociedades constituidas en México pertenecientes a un mismo grupo, siempre que se cumpla con los requisitos que dicho artículo indica.</w:t>
            </w:r>
          </w:p>
          <w:p w14:paraId="1192573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La fracción I del artículo citado señala como requisito que el costo promedio de las acciones respecto de las cuales se formule la solicitud, se determine a la fecha de la enajenación, conforme a los artículos 22 y 23 de la Ley del ISR, distinguiéndolas por enajenante, emisora y adquirente, de las mismas.</w:t>
            </w:r>
          </w:p>
          <w:p w14:paraId="36296A0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22, fracción III, tercer párrafo, segunda oración de la Ley del ISR prevé la hipótesis en la cual las acciones no tendrán costo promedio por acción; es decir, el supuesto en que no tendrán costo fiscal.</w:t>
            </w:r>
          </w:p>
          <w:p w14:paraId="6DD517C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no se actualiza el supuesto para otorgar la autorización prevista por el artículo 24 de la Ley del ISR, tratándose de acciones que no tengan costo promedio por acción de conformidad con el artículo 22, fracción III, tercer párrafo, segunda oración de dicha Ley.</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78EF7B13" w14:textId="77777777" w:rsidTr="0078012A">
              <w:trPr>
                <w:trHeight w:val="34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2FD546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B9CC99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3FD9603" w14:textId="77777777" w:rsidTr="0078012A">
              <w:trPr>
                <w:trHeight w:val="124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6518F9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2013</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1FEB89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600-04-02-2013-12915 de 25 de junio de 2013, mediante el cual se dan a conocer los criterios normativos aprobados en el segundo trimestre 2013. Oficio 600-04-07-2013-16549 de 10 de diciembre de 2013 a través del cual se da a conocer el Boletín 2013, con el número de criterio normativo 57/2013/ISR.</w:t>
                  </w:r>
                </w:p>
              </w:tc>
            </w:tr>
          </w:tbl>
          <w:p w14:paraId="2270BA4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17/ISR/N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Envases de bebidas embotelladas. Supuestos en los que se deben considerar activo fijo o mercancía.</w:t>
            </w:r>
          </w:p>
          <w:p w14:paraId="59A7BAD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acuerdo con lo establecido por el artículo 25, fracción II de la Ley del ISR, los contribuyentes pueden deducir el costo de lo vendido, dentro del cual pueden considerar los productos terminados o semiterminados que formen parte de las mercancías, de conformidad con lo dispuesto en el artículo 39, tercer párrafo, inciso a) de la citada Ley.</w:t>
            </w:r>
          </w:p>
          <w:p w14:paraId="12B7C40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ese contexto, los envases utilizados en la enajenación de bebidas embotelladas deben ser considerados como parte del costo de lo vendido, ya que dichos envases son parte del producto terminado que las embotelladoras utilizan para enajenar sus bebidas.</w:t>
            </w:r>
          </w:p>
          <w:p w14:paraId="2EE7953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otra parte, el artículo 32, segundo párrafo de la Ley del ISR, considera como activos fijos al conjunto de bienes tangibles que utilicen los contribuyentes para la realización de sus actividades y que se demeriten por el uso en el servicio del contribuyente y por el transcurso del tiempo, cuya finalidad es la utilización para el desarrollo de las actividades del contribuyente, y no la de ser enajenados dentro del curso normal de sus operaciones.</w:t>
            </w:r>
          </w:p>
          <w:p w14:paraId="0554F91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tratándose de envases que no forman parte integrante del producto final que enajenan las empresas embotelladoras, ya que éstos al momento de la enajenación son canjeados por otros de la misma especie y calidad, se debe considerar que forman parte del activo fijo de la empresa, puesto que son bienes tangibles que se utilizan varias veces, y en virtud de este uso se demeritan por el transcurso del tiempo. Asimismo, tienen como finalidad principal el desarrollo de las actividades del embotellador, toda vez que son un medio para comercializar sus bebidas y no tienen el propósito de ser enajenados dentro del curso normal de las operaciones.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2"/>
              <w:gridCol w:w="5072"/>
            </w:tblGrid>
            <w:tr w:rsidR="0078012A" w:rsidRPr="0078012A" w14:paraId="79384FFF"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7E4961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75F973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E5220F7"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061ECFD"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16/2002/ISR</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7CD696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325-SAT-A-31676 de 24 de mayo de 2002.</w:t>
                  </w:r>
                </w:p>
              </w:tc>
            </w:tr>
          </w:tbl>
          <w:p w14:paraId="1FC7659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F91451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314917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18/ISR/N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Deducción de pérdidas por caso fortuito o fuerza mayor.</w:t>
            </w:r>
          </w:p>
          <w:p w14:paraId="071E7E9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 </w:t>
            </w:r>
            <w:r w:rsidRPr="0078012A">
              <w:rPr>
                <w:rFonts w:ascii="Arial" w:eastAsia="Times New Roman" w:hAnsi="Arial" w:cs="Arial"/>
                <w:color w:val="2F2F2F"/>
                <w:sz w:val="18"/>
                <w:szCs w:val="18"/>
                <w:lang w:eastAsia="es-MX"/>
              </w:rPr>
              <w:t>Una pérdida de dinero en efectivo derivada de un robo o fraude podrá ser deducida en los términos del artículo 25, fracción V de la Ley del ISR, como caso de fuerza mayor siempre que se reúnan los siguientes requisitos:</w:t>
            </w:r>
          </w:p>
          <w:p w14:paraId="37EA5AD1"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Que las cantidades perdidas, cuya deducción se pretenda, se hubieren acumulado para los efectos del ISR, y</w:t>
            </w:r>
          </w:p>
          <w:p w14:paraId="34AACB1C"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Que se acredite el cuerpo del delito. Para ello, el contribuyente deberá denunciar el delito y contar con copia certificada del auto de radicación, emitido por el juez competente. Dicha copia certificada deberá exhibirse a requerimiento de la autoridad fiscal.</w:t>
            </w:r>
          </w:p>
          <w:p w14:paraId="173EBA1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Las cantidades que se recuperen por seguros, fianzas o responsabilidades a cargo de terceros se acumularán de conformidad con el artículo 18, fracción VI de la Ley del ISR.</w:t>
            </w:r>
          </w:p>
          <w:p w14:paraId="5C7560F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contribuyente volverá a acumular las cantidades deducidas conforme al presente criterio en el caso de que la autoridad competente emita conclusiones no acusatorias, confirmadas, en virtud de que las investigaciones efectuadas hubieran indicado que los elementos del tipo no estuvieren acreditados y el juez hubiere sobreseído el juicio correspondiente.</w:t>
            </w:r>
          </w:p>
          <w:p w14:paraId="1E16ADF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los casos en los que no se acredite la pérdida de dinero en efectivo, robo o fraude, la cantidad manifestada por el contribuyente como pérdida deberá acumularse, previa actualización de conformidad con el artículo 17-A del CFF, desde el día en que se efectuó la deducción hasta la fecha en que se acumule.</w:t>
            </w:r>
          </w:p>
          <w:p w14:paraId="671BBCD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B.</w:t>
            </w:r>
            <w:r w:rsidRPr="0078012A">
              <w:rPr>
                <w:rFonts w:ascii="Arial" w:eastAsia="Times New Roman" w:hAnsi="Arial" w:cs="Arial"/>
                <w:color w:val="2F2F2F"/>
                <w:sz w:val="18"/>
                <w:szCs w:val="18"/>
                <w:lang w:eastAsia="es-MX"/>
              </w:rPr>
              <w:t> En caso de que la pérdida de bienes a que se refiere el artículo 37 de la Ley del ISR derive de la comisión de un delito, el contribuyente para realizar la deducción correspondiente deberá cumplir con el requisito a que se refiere la fracción II del apartado A anterior.</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2A24A8A2"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E281FC1"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45709E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EA7B9B3"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B661907"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3.2.5.</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6DB1B00"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325-A-VII-B-23300 de 20 de diciembre de 1995.</w:t>
                  </w:r>
                </w:p>
              </w:tc>
            </w:tr>
          </w:tbl>
          <w:p w14:paraId="138BD4AF" w14:textId="77777777" w:rsidR="0078012A" w:rsidRPr="0078012A" w:rsidRDefault="0078012A" w:rsidP="0078012A">
            <w:pPr>
              <w:spacing w:after="6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19/ISR/N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Intereses devengados. Supuesto en el que se acredita el requisito de la deducibilidad.</w:t>
            </w:r>
          </w:p>
          <w:p w14:paraId="766AEA14" w14:textId="77777777" w:rsidR="0078012A" w:rsidRPr="0078012A" w:rsidRDefault="0078012A" w:rsidP="0078012A">
            <w:pPr>
              <w:spacing w:after="6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25, fracción VII de la Ley del ISR establece que son deducibles los intereses devengados a cargo en el ejercicio, sin ajuste alguno, salvo en el caso de los intereses moratorios.</w:t>
            </w:r>
          </w:p>
          <w:p w14:paraId="7EA2FD6B" w14:textId="77777777" w:rsidR="0078012A" w:rsidRPr="0078012A" w:rsidRDefault="0078012A" w:rsidP="0078012A">
            <w:pPr>
              <w:spacing w:after="6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27, fracción III, primer párrafo de la Ley del ISR dispone que las deducciones autorizadas deberán estar amparadas con un comprobante fiscal; sin embargo, dicha disposición no limita la deducción autorizada en el diverso 25, fracción VII del ordenamiento legal invocado, a que los intereses devengados hayan sido pagados, salvo tratándose de aquéllos a que se refiere el artículo 27, fracción VIII de la Ley citada.</w:t>
            </w:r>
          </w:p>
          <w:p w14:paraId="4DE0F153" w14:textId="77777777" w:rsidR="0078012A" w:rsidRPr="0078012A" w:rsidRDefault="0078012A" w:rsidP="0078012A">
            <w:pPr>
              <w:spacing w:after="6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Ahora bien, entre otros requisitos de las deducciones autorizadas, el artículo 27, fracciones I, IV y VII de la Ley del ISR requieren que estas sean estrictamente indispensables para los fines de la actividad del contribuyente; que estén debidamente registradas en contabilidad y, en el caso de intereses por capitales tomados en préstamo, que éstos se hayan invertido en los fines de negocio.</w:t>
            </w:r>
          </w:p>
          <w:p w14:paraId="4996D5F1" w14:textId="77777777" w:rsidR="0078012A" w:rsidRPr="0078012A" w:rsidRDefault="0078012A" w:rsidP="0078012A">
            <w:pPr>
              <w:spacing w:after="6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virtud de lo anterior, los contribuyentes que pretendan deducir intereses devengados, salvo en el caso de los intereses moratorios y de aquéllos a que se refiere el artículo 27, fracción VIII de la Ley del ISR; deberán cumplir con los requisitos de deducibilidad previstos en la Ley citada, tales como acreditar que el gasto es estrictamente indispensable para los fines de la actividad del contribuyente, que está debidamente registrado en contabilidad, que cuentan con los instrumentos que contengan el sustento del adeudo en los que conste la tasa del interés pactada entre las partes, además de constar en documentos que generen certeza jurídica de que la operación fue real, las operaciones consten en papeles de trabajo; y, en el caso de intereses por capitales tomados en préstamo, acreditar que éstos se hayan invertido en los fines del negocio.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0B437BBA" w14:textId="77777777" w:rsidTr="0078012A">
              <w:trPr>
                <w:trHeight w:val="299"/>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A9A61C2" w14:textId="77777777" w:rsidR="0078012A" w:rsidRPr="0078012A" w:rsidRDefault="0078012A" w:rsidP="0078012A">
                  <w:pPr>
                    <w:spacing w:after="68"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FA515D5" w14:textId="77777777" w:rsidR="0078012A" w:rsidRPr="0078012A" w:rsidRDefault="0078012A" w:rsidP="0078012A">
                  <w:pPr>
                    <w:spacing w:after="68"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bl>
          <w:p w14:paraId="36EE3EE6"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87"/>
              <w:gridCol w:w="5107"/>
            </w:tblGrid>
            <w:tr w:rsidR="0078012A" w:rsidRPr="0078012A" w14:paraId="01CCBD66" w14:textId="77777777" w:rsidTr="0078012A">
              <w:trPr>
                <w:trHeight w:val="1311"/>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CEFDD76" w14:textId="77777777" w:rsidR="0078012A" w:rsidRPr="0078012A" w:rsidRDefault="0078012A" w:rsidP="0078012A">
                  <w:pPr>
                    <w:spacing w:after="68"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2012</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90FE4E3" w14:textId="77777777" w:rsidR="0078012A" w:rsidRPr="0078012A" w:rsidRDefault="0078012A" w:rsidP="0078012A">
                  <w:pPr>
                    <w:spacing w:after="68"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600-04-02-2012-68776 de 22 de octubre de 2012 mediante el cual se dan a conocer los criterios normativos aprobados en el tercer trimestre 2012. Oficio 600-04-02-2012-69616 de 29 de noviembre de 2012 a través del cual se da a conocer el Boletín 2012, con el número de criterio normativo 57/2012/ISR.</w:t>
                  </w:r>
                </w:p>
              </w:tc>
            </w:tr>
          </w:tbl>
          <w:p w14:paraId="268A98DF" w14:textId="77777777" w:rsidR="0078012A" w:rsidRPr="0078012A" w:rsidRDefault="0078012A" w:rsidP="0078012A">
            <w:pPr>
              <w:spacing w:after="6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E1759F0" w14:textId="77777777" w:rsidR="0078012A" w:rsidRPr="0078012A" w:rsidRDefault="0078012A" w:rsidP="0078012A">
            <w:pPr>
              <w:spacing w:after="6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20/ISR/N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Actos u operaciones prohibidos por la Ley Federal para la Prevención e Identificación de Operaciones con Recursos de Procedencia Ilícita. La realización de dichos actos u operaciones implica la no deducción de las erogaciones relacionadas con aquéllos.</w:t>
            </w:r>
          </w:p>
          <w:p w14:paraId="50E21C23" w14:textId="77777777" w:rsidR="0078012A" w:rsidRPr="0078012A" w:rsidRDefault="0078012A" w:rsidP="0078012A">
            <w:pPr>
              <w:spacing w:after="6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artículos 27, fracción I y 105, fracción II de la Ley del ISR establecen que las deducciones autorizadas previstas en los artículos 25 y 103 de la citada Ley, deberán cumplir, entre otros requisitos, ser estrictamente indispensables para los fines de la actividad del contribuyente o para la obtención de los ingresos por los que se está obligado al pago del ISR, respectivamente.</w:t>
            </w:r>
          </w:p>
          <w:p w14:paraId="0D5E3D4A" w14:textId="77777777" w:rsidR="0078012A" w:rsidRPr="0078012A" w:rsidRDefault="0078012A" w:rsidP="0078012A">
            <w:pPr>
              <w:spacing w:after="6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El artículo 32 de la Ley Federal para la Prevención e Identificación de Operaciones con Recursos de Procedencia Ilícita, prohíbe dar cumplimiento a obligaciones y, en general, liquidar o pagar, así como </w:t>
            </w:r>
            <w:r w:rsidRPr="0078012A">
              <w:rPr>
                <w:rFonts w:ascii="Arial" w:eastAsia="Times New Roman" w:hAnsi="Arial" w:cs="Arial"/>
                <w:color w:val="2F2F2F"/>
                <w:sz w:val="18"/>
                <w:szCs w:val="18"/>
                <w:lang w:eastAsia="es-MX"/>
              </w:rPr>
              <w:lastRenderedPageBreak/>
              <w:t>aceptar la liquidación o el pago, de actos u operaciones mediante el uso de monedas y billetes, en moneda nacional o divisas y metales preciosos, en los supuestos a que se refiere dicho artículo.</w:t>
            </w:r>
          </w:p>
          <w:p w14:paraId="7361F9CD" w14:textId="77777777" w:rsidR="0078012A" w:rsidRPr="0078012A" w:rsidRDefault="0078012A" w:rsidP="0078012A">
            <w:pPr>
              <w:spacing w:after="6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ese sentido, el realizar cualquiera de los actos u operaciones a que se refiere el mencionado artículo 32 de la Ley Federal para la Prevención e Identificación de Operaciones con Recursos de Procedencia Ilícita, implica que las erogaciones efectuadas por el contribuyente relacionadas con dichos actos y operaciones, habrán sido efectuadas en contravención a una Ley de orden público.</w:t>
            </w:r>
          </w:p>
          <w:p w14:paraId="10B916F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 anterior, conforme a los artículos 1830 y 1831 del Código Civil Federal, en relación con el 8 de dicho Código, que establecen que es ilícito el hecho que es contrario a las leyes de orden público y que el fin o motivo determinante de la voluntad tampoco debe ser contrario a dichas leyes, resultando como sanción su nulidad; por lo que las erogaciones, para ser consideradas deducciones autorizadas, no deben ser contrarias a las leyes de orden público.</w:t>
            </w:r>
          </w:p>
          <w:p w14:paraId="27B31EB5"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tanto, las erogaciones relacionadas con actos u operaciones prohibidos por el artículo 32 de la Ley Federal para la Prevención e Identificación de Operaciones con Recursos de Procedencia Ilícita, no serán estrictamente indispensables para los fines de la actividad del contribuyente ni para la obtención de los ingresos por los que se esté obligado al pago del ISR y, por ende, tampoco serán deducibles en los términos de los artículos 27, fracción I y 105, fracción II de la Ley del ISR, respectivamente.</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5"/>
              <w:gridCol w:w="5099"/>
            </w:tblGrid>
            <w:tr w:rsidR="0078012A" w:rsidRPr="0078012A" w14:paraId="34A44B22" w14:textId="77777777" w:rsidTr="0078012A">
              <w:trPr>
                <w:trHeight w:val="323"/>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DADCDD6" w14:textId="77777777" w:rsidR="0078012A" w:rsidRPr="0078012A" w:rsidRDefault="0078012A" w:rsidP="0078012A">
                  <w:pPr>
                    <w:spacing w:after="9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FBE5A8B" w14:textId="77777777" w:rsidR="0078012A" w:rsidRPr="0078012A" w:rsidRDefault="0078012A" w:rsidP="0078012A">
                  <w:pPr>
                    <w:spacing w:after="9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22BA3E6" w14:textId="77777777" w:rsidTr="0078012A">
              <w:trPr>
                <w:trHeight w:val="1403"/>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DE31984" w14:textId="77777777" w:rsidR="0078012A" w:rsidRPr="0078012A" w:rsidRDefault="0078012A" w:rsidP="0078012A">
                  <w:pPr>
                    <w:spacing w:after="9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2013</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C569F57" w14:textId="77777777" w:rsidR="0078012A" w:rsidRPr="0078012A" w:rsidRDefault="0078012A" w:rsidP="0078012A">
                  <w:pPr>
                    <w:spacing w:after="9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600-04-07-2013-16027 de 19 de noviembre de 2013 mediante el cual se dan a conocer los criterios normativos aprobados en el cuarto trimestre 2013. Oficio 600-04-07-2013-16549 de 10 de diciembre de 2013 a través del cual se da a conocer el Boletín 2013, con el número de criterio normativo 61/2013/ISR.</w:t>
                  </w:r>
                </w:p>
              </w:tc>
            </w:tr>
          </w:tbl>
          <w:p w14:paraId="2F3B797C" w14:textId="77777777" w:rsidR="0078012A" w:rsidRPr="0078012A" w:rsidRDefault="0078012A" w:rsidP="0078012A">
            <w:pPr>
              <w:spacing w:after="9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7B0561A"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21/ISR/N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Personas morales que concentren sus transacciones de tesorería. Excepción al requisito de deducibilidad previsto para la procedencia del acreditamiento del IVA.</w:t>
            </w:r>
          </w:p>
          <w:p w14:paraId="62E3E4EE"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conformidad con lo establecido por el artículo 27, fracción III de la Ley del ISR, las deducciones autorizadas deben estar amparadas con un comprobante fiscal y que los pagos cuyo monto exceda de $2,000.00 se efectúen mediante transferencia electrónica de fondos desde cuentas abiertas a nombre del contribuyente en instituciones que componen el sistema financiero y las entidades que para tal efecto autorice el Banco de México; cheque nominativo de la cuenta del contribuyente, tarjeta de crédito, de débito o de servicios, o los denominados monederos electrónicos autorizados por el SAT.</w:t>
            </w:r>
          </w:p>
          <w:p w14:paraId="5BD27539"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 mismo modo, el artículo 5, fracción I de la Ley del IVA señala que para considerar como acreditable el IVA, debe corresponder a bienes, servicios o al uso o goce temporal</w:t>
            </w:r>
          </w:p>
          <w:p w14:paraId="33E7E1BA" w14:textId="77777777" w:rsidR="0078012A" w:rsidRPr="0078012A" w:rsidRDefault="0078012A" w:rsidP="0078012A">
            <w:pPr>
              <w:spacing w:after="92"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de bienes estrictamente indispensables, considerando como tales las erogaciones efectuadas por el contribuyente que sean deducibles para los fines del ISR.</w:t>
            </w:r>
          </w:p>
          <w:p w14:paraId="61CB6420"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Asimismo, la regla 3.3.1.3. de la RMF para 2019, señala que lo previsto en el artículo 27, fracción III de la Ley del ISR solo es aplicable a las obligaciones que se cumplan o se extingan con la entrega de una cantidad en dinero.</w:t>
            </w:r>
          </w:p>
          <w:p w14:paraId="52CD0B5F"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algunos casos, personas morales que pertenecen a un grupo de empresas que realizan operaciones recíprocas, han firmado convenios para concentrar sus transacciones de tesorería a través de una empresa del mismo grupo que actúa como centralizadora, la cual opera los procesos de pago mediante la cancelación de cuentas por cobrar contra cuentas por pagar entre empresas del grupo, y en consecuencia no se llevan a cabo flujos de efectivo para liquidar este tipo de operaciones.</w:t>
            </w:r>
          </w:p>
          <w:p w14:paraId="1F3A1CFF"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ese sentido, cuando se dé el supuesto señalado en el párrafo anterior, se tendrá por cumplido el requisito de deducibilidad previsto en el artículo 27, fracción III de la Ley del ISR y, por ende, se tendrá por cumplido el relativo al acreditamiento señalado en el diverso 5, fracción I de la Ley del IVA.</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5"/>
              <w:gridCol w:w="5099"/>
            </w:tblGrid>
            <w:tr w:rsidR="0078012A" w:rsidRPr="0078012A" w14:paraId="7493EB0A" w14:textId="77777777" w:rsidTr="0078012A">
              <w:trPr>
                <w:trHeight w:val="323"/>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377222E" w14:textId="77777777" w:rsidR="0078012A" w:rsidRPr="0078012A" w:rsidRDefault="0078012A" w:rsidP="0078012A">
                  <w:pPr>
                    <w:spacing w:after="9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C66F362" w14:textId="77777777" w:rsidR="0078012A" w:rsidRPr="0078012A" w:rsidRDefault="0078012A" w:rsidP="0078012A">
                  <w:pPr>
                    <w:spacing w:after="9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3E1ADA9" w14:textId="77777777" w:rsidTr="0078012A">
              <w:trPr>
                <w:trHeight w:val="1187"/>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9ACC2CF" w14:textId="77777777" w:rsidR="0078012A" w:rsidRPr="0078012A" w:rsidRDefault="0078012A" w:rsidP="0078012A">
                  <w:pPr>
                    <w:spacing w:after="9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lastRenderedPageBreak/>
                    <w:t>2008</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3BA79DC" w14:textId="77777777" w:rsidR="0078012A" w:rsidRPr="0078012A" w:rsidRDefault="0078012A" w:rsidP="0078012A">
                  <w:pPr>
                    <w:spacing w:after="9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600-04-02-2008-75872 de 1 de septiembre de 2008 mediante el cual se dan a conocer los criterios normativos aprobados a agosto de 2008. Oficio 600-04-02-2009-73416 de 7 de enero de 2009, a través del cual se da a conocer el Boletín 2008, con número de criterio normativo 3/2008/ISR.</w:t>
                  </w:r>
                </w:p>
              </w:tc>
            </w:tr>
          </w:tbl>
          <w:p w14:paraId="43D003D6" w14:textId="77777777" w:rsidR="0078012A" w:rsidRPr="0078012A" w:rsidRDefault="0078012A" w:rsidP="0078012A">
            <w:pPr>
              <w:spacing w:after="9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E30019C"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22/ISR/N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Pérdidas por créditos incobrables. Notoria imposibilidad práctica de cobro.</w:t>
            </w:r>
          </w:p>
          <w:p w14:paraId="32BA817C" w14:textId="77777777" w:rsidR="0078012A" w:rsidRPr="0078012A" w:rsidRDefault="0078012A" w:rsidP="0078012A">
            <w:pPr>
              <w:spacing w:after="9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27, fracción XV de la Ley del ISR establece como requisito para deducir las pérdidas por créditos incobrables, que estas se consideren realizadas en el mes en el que se consuma el plazo de prescripción que corresponda o antes si fuera notoria la imposibilidad práctica de cobro.</w:t>
            </w:r>
          </w:p>
          <w:p w14:paraId="3806344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los efectos del mismo artículo, el inciso b) de la fracción citada considera que existe notoria imposibilidad práctica de cobro, entre otros casos, tratándose de créditos cuya suerte principal al día de su vencimiento sea mayor a 30,000 unidades de inversión, cuando el acreedor haya demandado ante la autoridad judicial el pago del crédito o se haya iniciado el procedimiento arbitral convenido para su cobro y además se cumpla con lo previsto en el párrafo final del inciso a) de la misma fracción.</w:t>
            </w:r>
          </w:p>
          <w:p w14:paraId="61109DDF" w14:textId="77777777" w:rsidR="0078012A" w:rsidRPr="0078012A" w:rsidRDefault="0078012A" w:rsidP="0078012A">
            <w:pPr>
              <w:spacing w:after="4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último párrafo del inciso a) de la fracción referida prevé que cuando el deudor del crédito de que se trate sea contribuyente que realiza actividades empresariales y el acreedor informe por escrito al deudor de que se trate, que efectuará la deducción del crédito incobrable, a fin de que el deudor acumule el ingreso derivado de la deuda no cubierta en los términos de la Ley del ISR y que los contribuyentes que apliquen lo dispuesto en el párrafo citado, deberán informar a más tardar el 15 de febrero de cada año de los créditos incobrables que dedujeron en los términos de ese párrafo en el año calendario inmediato anterior.</w:t>
            </w:r>
          </w:p>
          <w:p w14:paraId="55856D8B" w14:textId="77777777" w:rsidR="0078012A" w:rsidRPr="0078012A" w:rsidRDefault="0078012A" w:rsidP="0078012A">
            <w:pPr>
              <w:spacing w:after="4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este sentido, la expresión -se cumpla- utilizada en el inciso b), al referirse al párrafo final del inciso a), alude a una obligación.</w:t>
            </w:r>
          </w:p>
          <w:p w14:paraId="7AC85F29" w14:textId="77777777" w:rsidR="0078012A" w:rsidRPr="0078012A" w:rsidRDefault="0078012A" w:rsidP="0078012A">
            <w:pPr>
              <w:spacing w:after="4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tanto, el deber previsto en el inciso b), solo es aplicable a la segunda parte del párrafo final del inciso a), en cuanto a la obligación del acreedor de informar por escrito al deudor que efectuará la deducción de la pérdida por el crédito incobrable, para que este acumule el ingreso derivado de la deuda no cubierta, y la de informar a más tardar el 15 de febrero de cada año, de las pérdidas por créditos incobrables que dedujo en el año inmediato anterior.</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207F70D6" w14:textId="77777777" w:rsidTr="0078012A">
              <w:trPr>
                <w:trHeight w:val="271"/>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3F796C9" w14:textId="77777777" w:rsidR="0078012A" w:rsidRPr="0078012A" w:rsidRDefault="0078012A" w:rsidP="0078012A">
                  <w:pPr>
                    <w:spacing w:after="4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C6096A0" w14:textId="77777777" w:rsidR="0078012A" w:rsidRPr="0078012A" w:rsidRDefault="0078012A" w:rsidP="0078012A">
                  <w:pPr>
                    <w:spacing w:after="4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505F4ADB" w14:textId="77777777" w:rsidTr="0078012A">
              <w:trPr>
                <w:trHeight w:val="1127"/>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4188D32" w14:textId="77777777" w:rsidR="0078012A" w:rsidRPr="0078012A" w:rsidRDefault="0078012A" w:rsidP="0078012A">
                  <w:pPr>
                    <w:spacing w:after="4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2009</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CED8DA1" w14:textId="77777777" w:rsidR="0078012A" w:rsidRPr="0078012A" w:rsidRDefault="0078012A" w:rsidP="0078012A">
                  <w:pPr>
                    <w:spacing w:after="4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600-04-02-2009-75488 de 13 de julio de 2009 mediante el cual se dan a conocer los criterios normativos aprobados en el primer semestre 2009. Oficio 600-04-02-2009-78112 de 1 de diciembre de 2009 a través del cual se da a conocer el Boletín 2009, con el número de criterio normativo 57/2009/ISR.</w:t>
                  </w:r>
                </w:p>
              </w:tc>
            </w:tr>
          </w:tbl>
          <w:p w14:paraId="72C78694" w14:textId="77777777" w:rsidR="0078012A" w:rsidRPr="0078012A" w:rsidRDefault="0078012A" w:rsidP="0078012A">
            <w:pPr>
              <w:spacing w:after="4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B82BF7E" w14:textId="77777777" w:rsidR="0078012A" w:rsidRPr="0078012A" w:rsidRDefault="0078012A" w:rsidP="0078012A">
            <w:pPr>
              <w:spacing w:after="4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1F93BFD" w14:textId="77777777" w:rsidR="0078012A" w:rsidRPr="0078012A" w:rsidRDefault="0078012A" w:rsidP="0078012A">
            <w:pPr>
              <w:spacing w:after="4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23/ISR/N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Intereses no se consideran cantidades pagadas por concepto de ISR a cargo de terceros.</w:t>
            </w:r>
          </w:p>
          <w:p w14:paraId="217F0C17" w14:textId="77777777" w:rsidR="0078012A" w:rsidRPr="0078012A" w:rsidRDefault="0078012A" w:rsidP="0078012A">
            <w:pPr>
              <w:spacing w:after="4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28, fracción I, primer párrafo, de la Ley del ISR establece que no serán deducibles para los efectos del Título II de dicha Ley, los pagos por ISR a cargo de terceros.</w:t>
            </w:r>
          </w:p>
          <w:p w14:paraId="21FF8428" w14:textId="77777777" w:rsidR="0078012A" w:rsidRPr="0078012A" w:rsidRDefault="0078012A" w:rsidP="0078012A">
            <w:pPr>
              <w:spacing w:after="4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153, tercer párrafo de la Ley citada dispone que cuando la persona que haga alguno de los pagos a que se refiere el Título V de la Ley del ISR, cubra por cuenta del contribuyente el impuesto que a este corresponda, el importe de dicho impuesto se considerará ingreso de los comprendidos en el Título referido.</w:t>
            </w:r>
          </w:p>
          <w:p w14:paraId="627DB60A" w14:textId="77777777" w:rsidR="0078012A" w:rsidRPr="0078012A" w:rsidRDefault="0078012A" w:rsidP="0078012A">
            <w:pPr>
              <w:spacing w:after="4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166, séptimo párrafo de la Ley del ISR prevé que el impuesto se pagará mediante retención que se efectuará por la persona que realice los pagos y se calculará aplicando a los intereses que obtenga el contribuyente, sin deducción alguna, la tasa que corresponda en cada caso.</w:t>
            </w:r>
          </w:p>
          <w:p w14:paraId="0BBD90BA" w14:textId="77777777" w:rsidR="0078012A" w:rsidRPr="0078012A" w:rsidRDefault="0078012A" w:rsidP="0078012A">
            <w:pPr>
              <w:spacing w:after="4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este orden de ideas, si la persona que realizó los pagos a que se refiere el párrafo anterior se obligó, contractualmente, a pagar las cantidades adicionales necesarias que tengan como fin asegurar que la cantidad neta, efectivamente recibida por el perceptor, sea igual a la cantidad total que el residente en el extranjero habría recibido de no haberse realizado retención alguna, se considera que dichas cantidades adicionales conservan la naturaleza de intereses pactados a favor de dicho residente.</w:t>
            </w:r>
          </w:p>
          <w:p w14:paraId="0265E30D" w14:textId="77777777" w:rsidR="0078012A" w:rsidRPr="0078012A" w:rsidRDefault="0078012A" w:rsidP="0078012A">
            <w:pPr>
              <w:spacing w:after="4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para los efectos del artículo 28, fracción I de la Ley del ISR, las cantidades adicionales señaladas en el párrafo anterior, no se consideran pago del ISR a cargo de tercero.</w:t>
            </w:r>
          </w:p>
          <w:p w14:paraId="19C41509" w14:textId="77777777" w:rsidR="0078012A" w:rsidRPr="0078012A" w:rsidRDefault="0078012A" w:rsidP="0078012A">
            <w:pPr>
              <w:spacing w:after="4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Lo anterior, toda vez que dichas cantidades adicionales, para los efectos del Título V de la Ley del ISR, son ingresos por intereses y, por tanto, deben ser considerados como tales para efectos de la determinación de la retención del ISR correspondiente a cargo del residente en el extranjero.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1ECEF7CB"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267AD4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E7021D7"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23EC7AC" w14:textId="77777777" w:rsidTr="0078012A">
              <w:trPr>
                <w:trHeight w:val="119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504F38D"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2013</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A0022A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600-04-02-2013-12915 de 25 de junio de 2013, mediante el cual se dan a conocer los criterios normativos aprobados en el segundo trimestre 2013. Oficio 600-04-07-2013-16549 de 10 de diciembre de 2013 a través del cual se da a conocer el Boletín 2013, con el número de criterio normativo 64/2013/ISR.</w:t>
                  </w:r>
                </w:p>
              </w:tc>
            </w:tr>
          </w:tbl>
          <w:p w14:paraId="1D7EEB4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24/ISR/N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Dádivas a servidores públicos. No son deducibles para los efectos del ISR.</w:t>
            </w:r>
          </w:p>
          <w:p w14:paraId="2913C0F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28, fracción III de la Ley del ISR establece que no serán deducibles los obsequios, atenciones y otros gastos de naturaleza análoga, con excepción de aquéllos referidos en la propia disposición.</w:t>
            </w:r>
          </w:p>
          <w:p w14:paraId="75DE2E2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los artículos 222 y 222 bis del Código Penal Federal se desprende que los delitos de cohecho y de cohecho a servidores públicos extranjeros consisten en dar, por sí o por interpósita persona, cualquier clase de dádiva como dinero, bienes o servicios, a servidores públicos, incluso extranjeros, o a terceros para que el servidor público haga o deje de hacer algo justo o injusto relacionado con sus funciones.</w:t>
            </w:r>
          </w:p>
          <w:p w14:paraId="679D5C0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Dicha conducta implica que cualquier erogación efectuada por el contribuyente que se ubique en los supuestos de los tipos penales señalados, habrá sido efectuada en contravención a las leyes de orden público.</w:t>
            </w:r>
          </w:p>
          <w:p w14:paraId="1ADFFB2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 anterior, conforme a los artículos 1830 y 1831 del Código Civil Federal, en relación con el 8 de dicho Código, que establecen que es ilícito el hecho que es contrario a las leyes de orden público y que el fin o motivo determinante de la voluntad tampoco debe ser contrario a dichas leyes, resultando como sanción su nulidad.</w:t>
            </w:r>
          </w:p>
          <w:p w14:paraId="1DB361D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ese sentido, las erogaciones, para ser consideradas deducciones autorizadas, no deben ser contrarias a las leyes de orden público, incluso cuando se realicen en el extranjero.</w:t>
            </w:r>
          </w:p>
          <w:p w14:paraId="05BC1D1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Debido a las consideraciones anteriores, las erogaciones consistentes en dar por sí o por interpósita persona, dinero, bienes o servicios, a servidores públicos, incluso</w:t>
            </w:r>
          </w:p>
          <w:p w14:paraId="1CB4BB7F"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extranjeros o a terceros, no constituyen deducciones autorizadas para los efectos del ISR, debido a que se ubican en el supuesto previsto por el artículo 28, fracción III de la Ley del ISR y se realizan en contravención a las leyes de orden público, con independencia de que dichas erogaciones se encuentren relacionadas o no con la investigación o sanción por los tipos penales aludidos.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513B0007" w14:textId="77777777" w:rsidTr="0078012A">
              <w:trPr>
                <w:trHeight w:val="363"/>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C89BD31"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B2BFAA3"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8E10527" w14:textId="77777777" w:rsidTr="0078012A">
              <w:trPr>
                <w:trHeight w:val="1351"/>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F7CEAF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2012</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64E6762"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60/2012/ISR.</w:t>
                  </w:r>
                </w:p>
              </w:tc>
            </w:tr>
          </w:tbl>
          <w:p w14:paraId="0B8F67E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791243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25/ISR/N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Crédito comercial. No es deducible el sobreprecio que paga el contribuyente por la adquisición de un bien.</w:t>
            </w:r>
          </w:p>
          <w:p w14:paraId="3627270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conformidad con el artículo 28, fracción XII de la Ley del ISR no es deducible el crédito comercial, aun cuando sea adquirido de terceros.</w:t>
            </w:r>
          </w:p>
          <w:p w14:paraId="1710F13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Ahora bien, por crédito comercial debe entenderse el sobreprecio que respecto de su valor real, nominal o de mercado, paga el contribuyente por una adquisición.</w:t>
            </w:r>
          </w:p>
          <w:p w14:paraId="000385C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ello, el sobreprecio que paga el contribuyente por la adquisición de un bien, por encima de su valor real, nominal o de mercado, no es deducible para efectos del ISR.</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5"/>
              <w:gridCol w:w="5099"/>
            </w:tblGrid>
            <w:tr w:rsidR="0078012A" w:rsidRPr="0078012A" w14:paraId="44F9123B" w14:textId="77777777" w:rsidTr="0078012A">
              <w:trPr>
                <w:trHeight w:val="363"/>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22F19B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3FABB88"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CED6DE9" w14:textId="77777777" w:rsidTr="0078012A">
              <w:trPr>
                <w:trHeight w:val="1351"/>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23D3E02"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lastRenderedPageBreak/>
                    <w:t>2008</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280A95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600-04-02-2008-75872 de 1 de septiembre de 2008 mediante el cual se dan a conocer los criterios normativos aprobados a agosto de 2008. Oficio 600-04-02-2009-73416 de 7 de enero de 2009, a través del cual se da a conocer el Boletín 2008, con número de criterio normativo 5/2008/ISR.</w:t>
                  </w:r>
                </w:p>
              </w:tc>
            </w:tr>
          </w:tbl>
          <w:p w14:paraId="7B9E4E6B"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26/ISR/N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Capitalización delgada. No es deducible la pérdida cambiaria, devengada por la fluctuación de la moneda extranjera, que derive del monto de las deudas que excedan del triple del capital de los contribuyentes y provengan de deudas contraídas con partes relacionadas en el extranjero.</w:t>
            </w:r>
          </w:p>
          <w:p w14:paraId="033369B8"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28, fracción XXVII, primer párrafo de la Ley del ISR establece que, para los efectos del Título II de dicha Ley, no serán deducibles los intereses que deriven del monto de las deudas del contribuyente que excedan del triple de su capital contable, que provengan de deudas contraídas con partes relacionadas residentes en el extranjero en los términos del artículo 179 de la Ley citada.</w:t>
            </w:r>
          </w:p>
          <w:p w14:paraId="666B5B48"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8, sexto párrafo de la Ley del ISR señala que se dará el tratamiento que dicha Ley dispone para los intereses a las ganancias o pérdidas cambiarias, devengadas por la fluctuación de la moneda extranjera, incluyendo las correspondientes al principal y al interés mismo.</w:t>
            </w:r>
          </w:p>
          <w:p w14:paraId="3F99D624"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las pérdidas cambiarias devengadas por la fluctuación de la moneda extranjera que deriven del monto de las deudas del contribuyente que excedan del triple de su capital contable, que provengan de deudas contraídas con partes relacionadas residentes en el extranjero en los términos del artículo 179 de la Ley del ISR, no son deducibles de conformidad con el artículo 28, fracción XXVII, primer párrafo de dicha Ley.</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6D71DE1C" w14:textId="77777777" w:rsidTr="0078012A">
              <w:trPr>
                <w:trHeight w:val="291"/>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BB8ECA9" w14:textId="77777777" w:rsidR="0078012A" w:rsidRPr="0078012A" w:rsidRDefault="0078012A" w:rsidP="0078012A">
                  <w:pPr>
                    <w:spacing w:after="6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05BD11B" w14:textId="77777777" w:rsidR="0078012A" w:rsidRPr="0078012A" w:rsidRDefault="0078012A" w:rsidP="0078012A">
                  <w:pPr>
                    <w:spacing w:after="6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568D7BC" w14:textId="77777777" w:rsidTr="0078012A">
              <w:trPr>
                <w:trHeight w:val="1155"/>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462C831"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2012</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CA6C88F"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62/2012/ISR.</w:t>
                  </w:r>
                </w:p>
              </w:tc>
            </w:tr>
          </w:tbl>
          <w:p w14:paraId="62293391" w14:textId="77777777" w:rsidR="0078012A" w:rsidRPr="0078012A" w:rsidRDefault="0078012A" w:rsidP="0078012A">
            <w:pPr>
              <w:spacing w:after="6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1AC2D92" w14:textId="77777777" w:rsidR="0078012A" w:rsidRPr="0078012A" w:rsidRDefault="0078012A" w:rsidP="0078012A">
            <w:pPr>
              <w:spacing w:after="6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55D2976"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27/ISR/N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Deducciones del ISR. Los vehículos denominados pick up son camiones de carga.</w:t>
            </w:r>
          </w:p>
          <w:p w14:paraId="020C4B2B"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36, fracción II de la Ley del ISR establece que la inversión en automóviles solo será deducible hasta por un monto de $175,000.00. Tratándose de inversiones realizadas en automóviles cuya propulsión sea a través de baterías eléctricas recargables, así como los automóviles eléctricos que además cuenten con motor de combustión interna o con motor accionado por hidrógeno, solo serán deducibles hasta por un monto de $250,000.00.</w:t>
            </w:r>
          </w:p>
          <w:p w14:paraId="2CAC660C"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34, fracción VI de la misma Ley dispone que tratándose de automóviles, autobuses, camiones de carga, tractocamiones, montacargas y remolques, el porciento máximo autorizado como deducción es del 25%.</w:t>
            </w:r>
          </w:p>
          <w:p w14:paraId="6CD3A164"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3-A del Reglamento de la Ley del ISR, define al automóvil como aquel vehículo terrestre para el transporte de hasta diez pasajeros, incluido el conductor, precisando en su segundo párrafo que no se consideran comprendidas en la definición anterior las motocicletas, ya sea de dos a cuatro ruedas.</w:t>
            </w:r>
          </w:p>
          <w:p w14:paraId="0DE371AB"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Sin embargo, tanto la Ley del ISR como su Reglamento no definen lo que debe entenderse por vehículos o camiones de carga, por lo que acorde con lo previsto en el artículo 5, segundo párrafo del CFF, se aplica de manera supletoria el Reglamento de Tránsito en Carreteras y Puentes de Jurisdicción Federal, mismo que en su artículo 2, fracciones IX y X, en relación con el artículo 24, apartado A, fracción II, segundo párrafo, numeral 6 define a los vehículos pick up como camión unitario ligero y camión unitario pesado.</w:t>
            </w:r>
          </w:p>
          <w:p w14:paraId="698C55CE"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este sentido, los vehículos denominados pick up son camiones de carga destinados al transporte de mercancías, por lo que no deben ser considerados como automóviles para efectos de la Ley del ISR.</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3"/>
              <w:gridCol w:w="5101"/>
            </w:tblGrid>
            <w:tr w:rsidR="0078012A" w:rsidRPr="0078012A" w14:paraId="00908965"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7C4B1E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FE8C9BF"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8D5BC68" w14:textId="77777777" w:rsidTr="0078012A">
              <w:trPr>
                <w:trHeight w:val="1412"/>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3F3957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lastRenderedPageBreak/>
                    <w:t>2009</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2BA1C1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600-04-02-2009-77370 de 25 de noviembre de 2009 mediante el cual se dan a conocer los criterios normativos aprobados en el segundo semestre 2009. Oficio 600-04-02-2009-78112 de 1 de diciembre de 2009 a través del cual se da a conocer el Boletín 2009, con el número de criterio normativo 60/2009/ISR.</w:t>
                  </w:r>
                </w:p>
              </w:tc>
            </w:tr>
          </w:tbl>
          <w:p w14:paraId="6AA9D86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28/ISR/N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Cálculo del ajuste anual por inflación. No debe considerarse el IVA acreditable.</w:t>
            </w:r>
          </w:p>
          <w:p w14:paraId="10DF62C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ajuste anual por inflación de créditos se determina de conformidad con lo establecido por los artículos 44 y 45 de la Ley del ISR.</w:t>
            </w:r>
          </w:p>
          <w:p w14:paraId="64DD15B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conformidad con el artículo 4 de la Ley del IVA, se entiende por impuesto acreditable el monto equivalente al IVA que hubiera sido trasladado al contribuyente y el propio impuesto que este hubiese pagado con motivo de la importación de bienes o servicios, en el mes que corresponda.</w:t>
            </w:r>
          </w:p>
          <w:p w14:paraId="10976B9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este sentido, la Ley del IVA, de acuerdo con los artículos 1, cuarto párrafo y 4, solo da derecho a restar, comparar o acreditar el IVA acreditable contra el IVA que el mismo contribuyente hubiera trasladado, con el objeto de determinar periódicamente un saldo a favor o impuesto a pagar, es decir, el IVA acreditable no es un concepto exigible a la autoridad fiscal y, por tanto, no constituye crédito a su favor o cuenta por cobrar.</w:t>
            </w:r>
          </w:p>
          <w:p w14:paraId="1C06823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ello, el IVA acreditable al no ser un crédito no debe considerarse en la determinación del ajuste anual por inflación.</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58C604EB"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0BDC747"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B92C61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5C6AE6A" w14:textId="77777777" w:rsidTr="0078012A">
              <w:trPr>
                <w:trHeight w:val="548"/>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FB79DC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6.</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22D0FE0"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325-A-VII-10973 de 3 de diciembre de 1996, a través del cual se hacen del conocimiento diversos criterios normativos.</w:t>
                  </w:r>
                </w:p>
              </w:tc>
            </w:tr>
          </w:tbl>
          <w:p w14:paraId="021DC82B"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B94D1D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29/ISR/N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Operaciones financieras derivadas de capital referenciadas al tipo de cambio de una divisa. El hecho de estar previstas en una disposición que regula la no retención por el pago de intereses no altera su naturaleza.</w:t>
            </w:r>
          </w:p>
          <w:p w14:paraId="2742219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16-A, segundo párrafo del CFF establece que se consideran operaciones</w:t>
            </w:r>
          </w:p>
          <w:p w14:paraId="2F10309E"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financieras derivadas de deuda, aquéllas que estén referidas a tasas de interés, títulos de deuda o al Índice Nacional de Precios al Consumidor, y que se entiende por operaciones financieras derivadas de capital, aquéllas que estén referidas, entre otros supuestos, a divisas.</w:t>
            </w:r>
          </w:p>
          <w:p w14:paraId="1B25FA2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54, segundo párrafo, fracción VII de la Ley del ISR establece que no se efectuará la retención por el pago de intereses tratándose de las ganancias obtenidas en las operaciones financieras derivadas de capital referenciadas al tipo de cambio de una divisa que se realicen en los mercados reconocidos a que se refiere el artículo 16-C, fracción I del CFF.</w:t>
            </w:r>
          </w:p>
          <w:p w14:paraId="1AFACBC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20, cuarto párrafo de la Ley en comento prevé que se dará el tratamiento establecido en dicha Ley para los intereses, a la ganancia o la pérdida proveniente de operaciones financieras derivadas de deuda; sin embargo, dicho tratamiento no es extensivo a las operaciones financieras derivadas de capital en los términos de las disposiciones referidas.</w:t>
            </w:r>
          </w:p>
          <w:p w14:paraId="2268D68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tanto, el hecho de que el artículo 54, segundo párrafo, fracción VII de la Ley del ISR prevea un supuesto de no retención tratándose de las ganancias obtenidas en las operaciones financieras derivadas de capital referenciadas al tipo de cambio de una divisa, no les otorga la naturaleza de operaciones financieras derivadas de deuda ni de intereses.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711CD5D3"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AF9EFB3"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16D81E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6E2BBFB" w14:textId="77777777" w:rsidTr="0078012A">
              <w:trPr>
                <w:trHeight w:val="119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A44033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2014</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E3CA06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600-04-07-2014-3066 de 6 de mayo de 2014 mediante el cual se dan a conocer los criterios normativos aprobados en el primer trimestre 2014. Oficio 600-04-07-2014-87371 de 17 de diciembre de 2014 a través del cual se da a conocer el Boletín 2014, con el número de criterio normativo 29/2014/ISR.</w:t>
                  </w:r>
                </w:p>
              </w:tc>
            </w:tr>
          </w:tbl>
          <w:p w14:paraId="13524BE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73592F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30/ISR/N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Actualización de pérdidas fiscales. Factor aplicable.</w:t>
            </w:r>
          </w:p>
          <w:p w14:paraId="3D54B9B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conformidad con el artículo 57 de la Ley del ISR, el monto de la pérdida fiscal ocurrida en un ejercicio debe ser actualizado multiplicándolo por el factor correspondiente al periodo comprendido desde el primer mes de la segunda mitad del ejercicio en que ocurrió, hasta el último mes del propio ejercicio.</w:t>
            </w:r>
          </w:p>
          <w:p w14:paraId="766692F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6, fracción II de la citada Ley, establece que para determinar el valor de un bien o de una operación al término de un periodo el factor de actualización se obtendrá dividiendo el Índice Nacional de Precios al Consumidor del mes más reciente del periodo, entre el citado índice correspondiente al mes más antiguo del periodo.</w:t>
            </w:r>
          </w:p>
          <w:p w14:paraId="582067D1"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tanto, en términos del artículo 6, fracción II de la Ley del ISR, el factor para actualizar la pérdida fiscal referida en el citado artículo 57 de la Ley del ISR, se obtendrá dividiendo el Índice Nacional de Precios al Consumidor del mes de diciembre del ejercicio en que ocurrió la pérdida, entre el correspondiente al mes de julio del mismo ejercicio.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5E5C7BAA" w14:textId="77777777" w:rsidTr="0078012A">
              <w:trPr>
                <w:trHeight w:val="311"/>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E3B9A5C"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F9DA8AA"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72820E43" w14:textId="77777777" w:rsidTr="0078012A">
              <w:trPr>
                <w:trHeight w:val="527"/>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D0116FB"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DDB5614"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325-A-VII-10973 de 3 de diciembre de 1996, a través del cual se hacen del conocimiento diversos criterios normativos.</w:t>
                  </w:r>
                </w:p>
              </w:tc>
            </w:tr>
          </w:tbl>
          <w:p w14:paraId="026A07BF" w14:textId="77777777" w:rsidR="0078012A" w:rsidRPr="0078012A" w:rsidRDefault="0078012A" w:rsidP="0078012A">
            <w:pPr>
              <w:spacing w:after="8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8B7D0FA"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31/ISR/N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Aumento de la pérdida fiscal en declaraciones complementarias.</w:t>
            </w:r>
          </w:p>
          <w:p w14:paraId="7ED8CF33"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conformidad con el artículo 57, tercer párrafo de la Ley del ISR, cuando el contribuyente no disminuya en un ejercicio la pérdida fiscal del ejercicio anterior, pudiendo haberlo hecho conforme al mencionado artículo, perderá el derecho a hacerlo en los ejercicios posteriores y hasta por la cantidad en la que pudo haberlo efectuado.</w:t>
            </w:r>
          </w:p>
          <w:p w14:paraId="5E91DA33"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segundo párrafo del mencionado artículo refiere que sólo podrá disminuirse la pérdida fiscal ocurrida en un ejercicio, contra la utilidad fiscal de los diez ejercicios siguientes hasta agotarla.</w:t>
            </w:r>
          </w:p>
          <w:p w14:paraId="1C6CCE57"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tanto, si a través de declaración normal, declaración de corrección por dictamen y declaración de corrección, en los casos en los que la autoridad fiscal haya ejercido sus</w:t>
            </w:r>
          </w:p>
          <w:p w14:paraId="1534A418" w14:textId="77777777" w:rsidR="0078012A" w:rsidRPr="0078012A" w:rsidRDefault="0078012A" w:rsidP="0078012A">
            <w:pPr>
              <w:spacing w:after="80"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facultades de comprobación, el contribuyente incrementa la utilidad fiscal declarada o convierte la pérdida fiscal declarada en utilidad fiscal, se considera que no se pierde el derecho a disminuir una cantidad igual a la utilidad fiscal incrementada, o a disminuir adicionalmente, una cantidad igual a la pérdida convertida en utilidad fiscal, ya que la amortización correspondiente no pudo haberse hecho de conformidad con lo dispuesto en el mismo artículo 57 de la Ley del ISR.</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7616A109" w14:textId="77777777" w:rsidTr="0078012A">
              <w:trPr>
                <w:trHeight w:val="311"/>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F87E0F2"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ACD6E8B"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ECB981A" w14:textId="77777777" w:rsidTr="0078012A">
              <w:trPr>
                <w:trHeight w:val="311"/>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D2CCE9A"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X/95</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AFEDF5C"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Boletín de Normatividad 1 mayo-junio de 1995.</w:t>
                  </w:r>
                </w:p>
              </w:tc>
            </w:tr>
          </w:tbl>
          <w:p w14:paraId="2396E275" w14:textId="77777777" w:rsidR="0078012A" w:rsidRPr="0078012A" w:rsidRDefault="0078012A" w:rsidP="0078012A">
            <w:pPr>
              <w:spacing w:after="8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E7A6124"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32/ISR/N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Personas morales que celebran operaciones con partes relacionadas residentes en México. Documentación e información comprobatoria que deben conservar.</w:t>
            </w:r>
          </w:p>
          <w:p w14:paraId="67ED9C95"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76, fracción I de la Ley del ISR establece la obligación de llevar la contabilidad de conformidad con el CFF, su Reglamento y el Reglamento de la Ley del ISR, así como efectuar los registros en la misma contabilidad.</w:t>
            </w:r>
          </w:p>
          <w:p w14:paraId="219CFFBC"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28, fracción I del CFF señala que en los casos en que las disposiciones fiscales hagan referencia a la contabilidad, se entenderá que la misma se integra, entre otros conceptos, por documentación comprobatoria de ingresos y deducciones.</w:t>
            </w:r>
          </w:p>
          <w:p w14:paraId="1F0B8F96"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76, fracción XII de la Ley del ISR dispone que las personas morales que celebren operaciones con partes relacionadas deberán determinar sus ingresos acumulables y sus deducciones autorizadas, considerando los precios y montos de contraprestaciones que hubieran utilizado con o entre partes independientes en operaciones comparables; para estos efectos, la fracción citada dispone que las personas morales deberán aplicar los métodos establecidos en el artículo 180 de la misma Ley, en su orden.</w:t>
            </w:r>
          </w:p>
          <w:p w14:paraId="1990417D"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En consecuencia, las personas morales que celebren operaciones con partes relacionadas residentes en territorio nacional, en cumplimiento del artículo 76, fracciones I y XII de la Ley del ISR y 28 del CFF, deberán obtener y conservar la documentación comprobatoria con la que demuestren que:</w:t>
            </w:r>
          </w:p>
          <w:p w14:paraId="4E2D23A3"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monto de sus ingresos acumulables y sus deducciones autorizadas se efectuaron considerando para esas operaciones los precios y montos de contraprestaciones que hubieran utilizado con o entre partes independientes en operaciones comparables, y</w:t>
            </w:r>
          </w:p>
          <w:p w14:paraId="34BD0C24" w14:textId="77777777" w:rsidR="0078012A" w:rsidRPr="0078012A" w:rsidRDefault="0078012A" w:rsidP="0078012A">
            <w:pPr>
              <w:spacing w:after="86"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Aplicaron los métodos establecidos en el artículo 180 de la Ley del ISR, en el orden que el propio numeral señala.</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7DEE07FD" w14:textId="77777777" w:rsidTr="0078012A">
              <w:trPr>
                <w:trHeight w:val="317"/>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3879872" w14:textId="77777777" w:rsidR="0078012A" w:rsidRPr="0078012A" w:rsidRDefault="0078012A" w:rsidP="0078012A">
                  <w:pPr>
                    <w:spacing w:after="8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3F01F50" w14:textId="77777777" w:rsidR="0078012A" w:rsidRPr="0078012A" w:rsidRDefault="0078012A" w:rsidP="0078012A">
                  <w:pPr>
                    <w:spacing w:after="8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9393485" w14:textId="77777777" w:rsidTr="0078012A">
              <w:trPr>
                <w:trHeight w:val="1181"/>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FB58380" w14:textId="77777777" w:rsidR="0078012A" w:rsidRPr="0078012A" w:rsidRDefault="0078012A" w:rsidP="0078012A">
                  <w:pPr>
                    <w:spacing w:after="8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2012</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1829273" w14:textId="77777777" w:rsidR="0078012A" w:rsidRPr="0078012A" w:rsidRDefault="0078012A" w:rsidP="0078012A">
                  <w:pPr>
                    <w:spacing w:after="8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600-04-02-2012-57567 de 23 de julio 2012 mediante el cual se dan a conocer los criterios normativos aprobados en el primer semestre 2012. Oficio 600-04-02-2012-69616 de 29 de noviembre de 2012 a través del cual se da a conocer el Boletín 2012, con el número de criterio normativo 67/2012/ISR.</w:t>
                  </w:r>
                </w:p>
              </w:tc>
            </w:tr>
          </w:tbl>
          <w:p w14:paraId="52A0BDFD" w14:textId="77777777" w:rsidR="0078012A" w:rsidRPr="0078012A" w:rsidRDefault="0078012A" w:rsidP="0078012A">
            <w:pPr>
              <w:spacing w:after="8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BA56D6C"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33/ISR/N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Personas morales. Concepto de partes relacionadas.</w:t>
            </w:r>
          </w:p>
          <w:p w14:paraId="1463B243"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76, fracción XII de la Ley del ISR establece que las personas morales que celebren operaciones con partes relacionadas, deberán determinar sus ingresos acumulables y sus deducciones autorizadas, considerando los precios y montos de contraprestaciones que hubieran utilizado con o entre partes independientes en operaciones comparables.</w:t>
            </w:r>
          </w:p>
          <w:p w14:paraId="4FBA68B7"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179, quinto párrafo de la Ley del ISR dispone que dos o más personas son partes relacionadas, cuando una participa de manera directa o indirecta en la administración, control o capital de la otra, o cuando una persona o grupo de personas participe directa o indirectamente en la administración, control o capital de dichas personas. Tratándose de asociaciones en participación, se consideran como partes relacionadas sus integrantes, así como las personas que conforme al párrafo citado se consideren partes relacionadas de dicho integrante.</w:t>
            </w:r>
          </w:p>
          <w:p w14:paraId="3D500D0C"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su análisis, se observa que el artículo 179, quinto párrafo de la Ley referida, prevé</w:t>
            </w:r>
          </w:p>
          <w:p w14:paraId="431153A9" w14:textId="77777777" w:rsidR="0078012A" w:rsidRPr="0078012A" w:rsidRDefault="0078012A" w:rsidP="0078012A">
            <w:pPr>
              <w:spacing w:after="86"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una definición genérica del concepto de partes relacionadas, sin restringir su aplicación al Título en que dicha disposición se ubica y sin que exista alguna disposición que la contravenga; toda vez que las contenidas en los artículos 29, fracción II y 90, décimo primero párrafo de la Ley del ISR, solo son aplicables a dichos supuestos determinados.</w:t>
            </w:r>
          </w:p>
          <w:p w14:paraId="0AC34D1E"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el concepto de partes relacionadas contenido en el multicitado artículo 179, quinto párrafo, es aplicable a la Ley del ISR y concretamente a la obligación prevista en el artículo 76, fracción XII de dicha Ley.</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29EEFD83" w14:textId="77777777" w:rsidTr="0078012A">
              <w:trPr>
                <w:trHeight w:val="317"/>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1723FC2" w14:textId="77777777" w:rsidR="0078012A" w:rsidRPr="0078012A" w:rsidRDefault="0078012A" w:rsidP="0078012A">
                  <w:pPr>
                    <w:spacing w:after="8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704B05F" w14:textId="77777777" w:rsidR="0078012A" w:rsidRPr="0078012A" w:rsidRDefault="0078012A" w:rsidP="0078012A">
                  <w:pPr>
                    <w:spacing w:after="8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730831AF" w14:textId="77777777" w:rsidTr="0078012A">
              <w:trPr>
                <w:trHeight w:val="1181"/>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0805721" w14:textId="77777777" w:rsidR="0078012A" w:rsidRPr="0078012A" w:rsidRDefault="0078012A" w:rsidP="0078012A">
                  <w:pPr>
                    <w:spacing w:after="8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2012</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69B6896" w14:textId="77777777" w:rsidR="0078012A" w:rsidRPr="0078012A" w:rsidRDefault="0078012A" w:rsidP="0078012A">
                  <w:pPr>
                    <w:spacing w:after="8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68/2012/ISR.</w:t>
                  </w:r>
                </w:p>
              </w:tc>
            </w:tr>
          </w:tbl>
          <w:p w14:paraId="1C66F5B2" w14:textId="77777777" w:rsidR="0078012A" w:rsidRPr="0078012A" w:rsidRDefault="0078012A" w:rsidP="0078012A">
            <w:pPr>
              <w:spacing w:after="8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4EC6F87"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34/ISR/N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Personas morales que celebran operaciones con partes relacionadas sin importar su residencia fiscal. Cumplimiento de obligaciones.</w:t>
            </w:r>
          </w:p>
          <w:p w14:paraId="6D7F5AEB"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76, fracción XII de la Ley del ISR establece que las personas morales que celebren operaciones con partes relacionadas deberán determinar sus ingresos acumulables y sus deducciones autorizadas, considerando los precios y montos de contraprestaciones que hubieran utilizado con o entre partes independientes en operaciones comparables.</w:t>
            </w:r>
          </w:p>
          <w:p w14:paraId="49CFD126"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Adicionalmente, la fracción citada dispone que las personas morales deberán aplicar los métodos establecidos en el artículo 180 de la misma Ley, en el orden referido en dicho artículo.</w:t>
            </w:r>
          </w:p>
          <w:p w14:paraId="4497684F"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De su análisis, se desprende que la disposición contenida en el artículo 76, fracción XII de la Ley del ISR determina una obligación que deben cumplir todas las personas morales que celebren operaciones con partes relacionadas, sin que sea relevante la residencia fiscal de estas últimas.</w:t>
            </w:r>
          </w:p>
          <w:p w14:paraId="7F897FC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las personas morales que celebren operaciones con partes relacionadas residentes en México y las que realicen operaciones con partes relacionadas residentes en el extranjero, deberán cumplir, entre otras obligaciones, las señaladas en el artículo 76, fracción XII de la Ley del ISR:</w:t>
            </w:r>
          </w:p>
          <w:p w14:paraId="58F8EB42"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Determinar sus ingresos acumulables y sus deducciones autorizadas, considerando los precios y montos de contraprestaciones que hubieran utilizado con o entre partes independientes en operaciones comparables, y</w:t>
            </w:r>
          </w:p>
          <w:p w14:paraId="606632B1"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Aplicar los métodos establecidos en el artículo 180 de la Ley del ISR, en el orden establecido en dicho artículo.</w:t>
            </w:r>
          </w:p>
          <w:p w14:paraId="4BB3A9D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 anterior, sin perjuicio de lo dispuesto en el artículo 76, fracción IX de la Ley del ISR que determina la forma en que deben cumplir las obligaciones las personas morales que celebren operaciones con partes relacionadas residentes en el extranjero.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135F9414" w14:textId="77777777" w:rsidTr="0078012A">
              <w:trPr>
                <w:trHeight w:val="336"/>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687420C"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DFD8EE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4964719" w14:textId="77777777" w:rsidTr="0078012A">
              <w:trPr>
                <w:trHeight w:val="121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4C06F2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2012</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575D5C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69/2012/ISR.</w:t>
                  </w:r>
                </w:p>
              </w:tc>
            </w:tr>
          </w:tbl>
          <w:p w14:paraId="543258D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A86B98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35/ISR/N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Personas morales que celebran operaciones con partes relacionadas. Aplicación de las Guías de la OCDE.</w:t>
            </w:r>
          </w:p>
          <w:p w14:paraId="0D89055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76, fracción XII de la Ley del ISR establece que las personas morales que celebren operaciones con partes relacionadas deberán determinar sus ingresos acumulables y sus deducciones autorizadas, considerando los precios y montos de contraprestaciones que hubieran utilizado con o entre partes independientes en</w:t>
            </w:r>
          </w:p>
          <w:p w14:paraId="5C9F3133"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operaciones comparables; para estos efectos, la fracción citada dispone que las personas morales deberán aplicar los métodos establecidos en el artículo 180 de la misma Ley, en el orden previsto en dicho artículo.</w:t>
            </w:r>
          </w:p>
          <w:p w14:paraId="622F53C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179, último párrafo de la Ley del ISR señala que, para la interpretación de lo dispuesto en el Capítulo II del Título VI de dicha Ley, serán aplicables las Guías sobre Precios de Transferencia para las Empresas Multinacionales y las Administraciones Fiscales, aprobadas por el Consejo de la OCDE en 1995, o aquéllas que las sustituyan, en la medida en que las mismas sean congruentes con las disposiciones de la Ley citada y los tratados celebrados por México; dichas Guías fueron actualizadas el 22 de julio de 2010 por el mencionado Consejo.</w:t>
            </w:r>
          </w:p>
          <w:p w14:paraId="4CAD185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 análisis al artículo 180 de la Ley del ISR, se desprende que se ubica dentro del Capítulo II del Título VI de la Ley en cita y, en consecuencia, para la interpretación de dicho artículo, las personas morales que celebren operaciones con partes relacionadas residentes en México, podrán aplicar las Guías a que se refiere el artículo 179, último párrafo de la misma Ley, en la medida en que las mismas sean congruentes con las disposiciones de la Ley de la materia.</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2161E1C5" w14:textId="77777777" w:rsidTr="0078012A">
              <w:trPr>
                <w:trHeight w:val="336"/>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78B736F"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BD83B2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3EF0582" w14:textId="77777777" w:rsidTr="0078012A">
              <w:trPr>
                <w:trHeight w:val="121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31F088D"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2012</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897D5B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70/2012/ISR.</w:t>
                  </w:r>
                </w:p>
              </w:tc>
            </w:tr>
          </w:tbl>
          <w:p w14:paraId="53B303E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5A966D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36/ISR/N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Utilidad fiscal neta del ejercicio. En su determinación no debe restarse al resultado fiscal del ejercicio la participación de los trabajadores en las utilidades de la empresa.</w:t>
            </w:r>
          </w:p>
          <w:p w14:paraId="1EDA5F1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77, tercer párrafo de la Ley del ISR dispone que se considera utilidad fiscal neta del ejercicio, la cantidad que se obtenga de restar al resultado fiscal del ejercicio, el ISR pagado en los términos del artículo 9 de tal Ley, el importe de las partidas no deducibles para los efectos de dicho impuesto, excepto las señaladas en el artículo 28, fracciones VIII y IX de la Ley citada, la participación de los trabajadores en las utilidades de las empresas a que se refiere el artículo 9, fracción I de la misma Ley, y el monto que se determine de conformidad con el cuarto párrafo del artículo analizado.</w:t>
            </w:r>
          </w:p>
          <w:p w14:paraId="3A7E6579"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 respecto, el artículo 9, segundo párrafo de la Ley en comento establece el procedimiento para determinar el resultado fiscal del ejercicio. En particular, la fracción I del párrafo referido indica que, como parte de dicho procedimiento, se obtendrá la utilidad fiscal disminuyendo de la totalidad de los ingresos acumulables obtenidos en el ejercicio, las deducciones autorizadas por el Título II de tal Ley y la participación de los trabajadores en las utilidades de las empresas pagada en el ejercicio, en los términos del artículo 123 de la Constitución Política de los Estados Unidos Mexicanos.</w:t>
            </w:r>
          </w:p>
          <w:p w14:paraId="1E079951"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tanto, debido a que en el resultado fiscal del ejercicio ya se encuentra disminuida la participación de los trabajadores en las utilidades de las empresas pagada en el ejercicio, de conformidad con el artículo 9, segundo párrafo de la Ley del ISR, no debe restarse nuevamente dicha participación para determinar la utilidad fiscal neta del ejercicio a que se refiere el artículo 77, tercer párrafo de la Ley analizada, en razón de que es una de las excepciones a que se refiere el mencionado párrafo.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0DF586DE" w14:textId="77777777" w:rsidTr="0078012A">
              <w:trPr>
                <w:trHeight w:val="321"/>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4918168" w14:textId="77777777" w:rsidR="0078012A" w:rsidRPr="0078012A" w:rsidRDefault="0078012A" w:rsidP="0078012A">
                  <w:pPr>
                    <w:spacing w:after="9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D1E4978" w14:textId="77777777" w:rsidR="0078012A" w:rsidRPr="0078012A" w:rsidRDefault="0078012A" w:rsidP="0078012A">
                  <w:pPr>
                    <w:spacing w:after="9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BE18003" w14:textId="77777777" w:rsidTr="0078012A">
              <w:trPr>
                <w:trHeight w:val="1185"/>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F43B94F" w14:textId="77777777" w:rsidR="0078012A" w:rsidRPr="0078012A" w:rsidRDefault="0078012A" w:rsidP="0078012A">
                  <w:pPr>
                    <w:spacing w:after="9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2014</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428CA32" w14:textId="77777777" w:rsidR="0078012A" w:rsidRPr="0078012A" w:rsidRDefault="0078012A" w:rsidP="0078012A">
                  <w:pPr>
                    <w:spacing w:after="9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600-04-07-2014-6961 de 2 de octubre de 2014 mediante el cual se dan a conocer los criterios normativos aprobados en el tercer trimestre 2014. Oficio 600-04-07-2014-87371 de 17 de diciembre de 2014 a través del cual se da a conocer el Boletín 2014, con el número de criterio normativo 36/2014/ISR.</w:t>
                  </w:r>
                </w:p>
              </w:tc>
            </w:tr>
          </w:tbl>
          <w:p w14:paraId="04F8AE23" w14:textId="77777777" w:rsidR="0078012A" w:rsidRPr="0078012A" w:rsidRDefault="0078012A" w:rsidP="0078012A">
            <w:pPr>
              <w:spacing w:after="9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33D2D49"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37/ISR/N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Sociedades cooperativas de consumo. No están obligadas a pagar el ISR cuando enajenen bienes distintos de su activo fijo.</w:t>
            </w:r>
          </w:p>
          <w:p w14:paraId="6CFF28AD"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3C868EA"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80, sexto párrafo de la Ley del ISR, señala que las personas morales con fines no lucrativos estarán obligadas a determinar dicho impuesto cuando se den cualquiera de las siguientes situaciones jurídicas o de hecho: a) enajenen bienes distintos de su activo fijo o, b) presten servicios a personas distintas de sus miembros, siempre que los ingresos derivados de dichas operaciones excedan del 5% de los ingresos totales de la persona moral en el ejercicio de que se trate.</w:t>
            </w:r>
          </w:p>
          <w:p w14:paraId="0A6D9A6C"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obstante, de una interpretación armónica de los artículos 79, fracción VII y 80 de la Ley en cita, debe excluirse del referido supuesto a las sociedades cooperativas de consumo de bienes, en los casos en que estas enajenen bienes distintos de su activo fijo a sus miembros, ya que las mismas se crean con una finalidad social, sin objeto de lucro, adquiriendo o produciendo bienes y servicios para consumo de sus socios, a cambio de una contraprestación que utiliza la sociedad para seguir cumpliendo su objeto; por tanto, únicamente el ingreso que obtenga este tipo de cooperativas, por la enajenación de esos bienes a sus miembros, no debe causar el ISR.</w:t>
            </w:r>
          </w:p>
          <w:tbl>
            <w:tblPr>
              <w:tblW w:w="0" w:type="auto"/>
              <w:tblInd w:w="1650" w:type="dxa"/>
              <w:tblCellMar>
                <w:top w:w="15" w:type="dxa"/>
                <w:left w:w="15" w:type="dxa"/>
                <w:bottom w:w="15" w:type="dxa"/>
                <w:right w:w="15" w:type="dxa"/>
              </w:tblCellMar>
              <w:tblLook w:val="04A0" w:firstRow="1" w:lastRow="0" w:firstColumn="1" w:lastColumn="0" w:noHBand="0" w:noVBand="1"/>
            </w:tblPr>
            <w:tblGrid>
              <w:gridCol w:w="1773"/>
              <w:gridCol w:w="5099"/>
            </w:tblGrid>
            <w:tr w:rsidR="0078012A" w:rsidRPr="0078012A" w14:paraId="1FB81FBD" w14:textId="77777777" w:rsidTr="0078012A">
              <w:trPr>
                <w:trHeight w:val="321"/>
              </w:trPr>
              <w:tc>
                <w:tcPr>
                  <w:tcW w:w="18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9C9EAAA" w14:textId="77777777" w:rsidR="0078012A" w:rsidRPr="0078012A" w:rsidRDefault="0078012A" w:rsidP="0078012A">
                  <w:pPr>
                    <w:spacing w:after="9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3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23C55E6" w14:textId="77777777" w:rsidR="0078012A" w:rsidRPr="0078012A" w:rsidRDefault="0078012A" w:rsidP="0078012A">
                  <w:pPr>
                    <w:spacing w:after="9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C2A1D15" w14:textId="77777777" w:rsidTr="0078012A">
              <w:trPr>
                <w:trHeight w:val="753"/>
              </w:trPr>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5A65E90" w14:textId="77777777" w:rsidR="0078012A" w:rsidRPr="0078012A" w:rsidRDefault="0078012A" w:rsidP="0078012A">
                  <w:pPr>
                    <w:spacing w:after="9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18/2001/ISR</w:t>
                  </w:r>
                </w:p>
              </w:tc>
              <w:tc>
                <w:tcPr>
                  <w:tcW w:w="53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A86B067" w14:textId="77777777" w:rsidR="0078012A" w:rsidRPr="0078012A" w:rsidRDefault="0078012A" w:rsidP="0078012A">
                  <w:pPr>
                    <w:spacing w:after="9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 A-31123 de 14 de septiembre de 2001, mediante el cual se da a conocer la nueva Compilación de Criterios Normativos 2001.</w:t>
                  </w:r>
                </w:p>
              </w:tc>
            </w:tr>
          </w:tbl>
          <w:p w14:paraId="26AA9B47" w14:textId="77777777" w:rsidR="0078012A" w:rsidRPr="0078012A" w:rsidRDefault="0078012A" w:rsidP="0078012A">
            <w:pPr>
              <w:spacing w:after="9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A13B4F4"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38/ISR/N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Instituciones de enseñanza, comprendidas en el Título III de la Ley del ISR. Son personas morales con fines no lucrativos cuando obtengan el reconocimiento de validez oficial de estudios.</w:t>
            </w:r>
          </w:p>
          <w:p w14:paraId="6111DD64"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De conformidad con el artículo 79, fracción X de la Ley del ISR, se consideran personas morales con fines no lucrativos, las sociedades o asociaciones de carácter civil que se dediquen a la enseñanza, con autorización o reconocimiento de validez oficial de estudios en los términos de la Ley General de Educación, siempre </w:t>
            </w:r>
            <w:r w:rsidRPr="0078012A">
              <w:rPr>
                <w:rFonts w:ascii="Arial" w:eastAsia="Times New Roman" w:hAnsi="Arial" w:cs="Arial"/>
                <w:color w:val="2F2F2F"/>
                <w:sz w:val="18"/>
                <w:szCs w:val="18"/>
                <w:lang w:eastAsia="es-MX"/>
              </w:rPr>
              <w:lastRenderedPageBreak/>
              <w:t>que sean consideradas como instituciones autorizadas para recibir donativos deducibles en términos de la referida Ley.</w:t>
            </w:r>
          </w:p>
          <w:p w14:paraId="05671CC6"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54 de la Ley General de Educación señala que los particulares podrán impartir educación en todos sus tipos y modalidades, y que por lo que concierne a la educación preescolar, primaria, secundaria, normal y demás para la formación de maestros de educación básica, los particulares deberán obtener previamente, en cada caso, la autorización expresa del Estado, tratándose de estudios distintos de los antes mencionados, podrán obtener el reconocimiento de validez oficial de estudios.</w:t>
            </w:r>
          </w:p>
          <w:p w14:paraId="5FC78A6E"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virtud de lo anterior, las sociedades o asociaciones de carácter civil dedicadas a la enseñanza que tengan el reconocimiento de validez oficial de estudios, son personas morales con fines no lucrativos, independientemente de que conforme a la Ley General de Educación no sea obligatorio obtener dicho reconocimiento.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2"/>
              <w:gridCol w:w="5072"/>
            </w:tblGrid>
            <w:tr w:rsidR="0078012A" w:rsidRPr="0078012A" w14:paraId="35D421FF" w14:textId="77777777" w:rsidTr="0078012A">
              <w:trPr>
                <w:trHeight w:val="291"/>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5168823" w14:textId="77777777" w:rsidR="0078012A" w:rsidRPr="0078012A" w:rsidRDefault="0078012A" w:rsidP="0078012A">
                  <w:pPr>
                    <w:spacing w:after="6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C7168F3" w14:textId="77777777" w:rsidR="0078012A" w:rsidRPr="0078012A" w:rsidRDefault="0078012A" w:rsidP="0078012A">
                  <w:pPr>
                    <w:spacing w:after="6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48E6365" w14:textId="77777777" w:rsidTr="0078012A">
              <w:trPr>
                <w:trHeight w:val="291"/>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62906CF"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52/2002/ISR</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EF6FE81"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325-SAT-IV-B-75015 de 16 de diciembre de 2002.</w:t>
                  </w:r>
                </w:p>
              </w:tc>
            </w:tr>
          </w:tbl>
          <w:p w14:paraId="5587ECF0" w14:textId="77777777" w:rsidR="0078012A" w:rsidRPr="0078012A" w:rsidRDefault="0078012A" w:rsidP="0078012A">
            <w:pPr>
              <w:spacing w:after="6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A998575"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39/ISR/N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Instituciones educativas con autorización o reconocimiento de validez oficial de estudios, comprendidas en el Título III de la Ley del ISR. No se encontrarán obligadas a pagar el impuesto respectivo, por las cuotas de inscripción y colegiaturas pagadas por sus alumnos.</w:t>
            </w:r>
          </w:p>
          <w:p w14:paraId="4EA1C447"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79, fracción X de la Ley del ISR, establece que no son contribuyentes del impuesto las sociedades o asociaciones de carácter civil que se dediquen a la enseñanza, con autorización o con reconocimiento de validez oficial de estudios en los términos de la Ley General de Educación, siempre que sean consideradas como instituciones autorizadas para recibir donativos deducibles en términos de la Ley del ISR.</w:t>
            </w:r>
          </w:p>
          <w:p w14:paraId="2EF3AB6A"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80, sexto párrafo de la Ley del ISR refiere que en el caso de que las personas morales con fines no lucrativos, enajenen bienes distintos de su activo fijo o presten servicios a personas distintas de sus miembros, deberán determinar el impuesto que corresponda por los ingresos derivados de las actividades mencionadas en los términos del Título II de la Ley en comento, siempre que dichos ingresos excedan del 5% de los ingresos totales de la persona moral en el ejercicio de que se trate.</w:t>
            </w:r>
          </w:p>
          <w:p w14:paraId="5503D042"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E594A26"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una interpretación armónica de las disposiciones antes señaladas, lo previsto en el artículo 80, sexto párrafo de la Ley del ISR, no será aplicable tratándose de la prestación de servicios de enseñanza que realicen las instituciones con autorización o reconocimiento de validez oficial de estudios en los términos de la Ley General de Educación y que cuenten con autorización para recibir donativos deducibles, conforme a la referida Ley del ISR, siempre que los ingresos percibidos correspondan a los pagos que por concepto de cuota de inscripción y colegiatura efectúen los alumnos que se encuentren inscritos en las instituciones educativas de que se trate.</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2"/>
              <w:gridCol w:w="5072"/>
            </w:tblGrid>
            <w:tr w:rsidR="0078012A" w:rsidRPr="0078012A" w14:paraId="305EAEBF" w14:textId="77777777" w:rsidTr="0078012A">
              <w:trPr>
                <w:trHeight w:val="291"/>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27E42F0" w14:textId="77777777" w:rsidR="0078012A" w:rsidRPr="0078012A" w:rsidRDefault="0078012A" w:rsidP="0078012A">
                  <w:pPr>
                    <w:spacing w:after="6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0DAAE55" w14:textId="77777777" w:rsidR="0078012A" w:rsidRPr="0078012A" w:rsidRDefault="0078012A" w:rsidP="0078012A">
                  <w:pPr>
                    <w:spacing w:after="6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0C61AA17" w14:textId="77777777" w:rsidTr="0078012A">
              <w:trPr>
                <w:trHeight w:val="291"/>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B62B43F"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53/2002/ISR</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4A9AD14"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325-SAT-IV-B-75015 de 16 de diciembre de 2002.</w:t>
                  </w:r>
                </w:p>
              </w:tc>
            </w:tr>
          </w:tbl>
          <w:p w14:paraId="19C6F552" w14:textId="77777777" w:rsidR="0078012A" w:rsidRPr="0078012A" w:rsidRDefault="0078012A" w:rsidP="0078012A">
            <w:pPr>
              <w:spacing w:after="6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0BE10C7"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40/ISR/N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Premios por asistencia y puntualidad. No son prestaciones de naturaleza análoga a la previsión social.</w:t>
            </w:r>
          </w:p>
          <w:p w14:paraId="1696486F"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93, fracción VIII de la Ley del ISR establece que no se pagará el impuesto por la obtención de ingresos percibidos con motivo de subsidios por incapacidad, becas educacionales para los trabajadores o sus hijos, guarderías infantiles, actividades culturales y deportivas, y otras prestaciones de previsión social, de naturaleza análoga, que se concedan de manera general, de acuerdo con las leyes o por contratos de trabajo.</w:t>
            </w:r>
          </w:p>
          <w:p w14:paraId="1E658F43"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7, penúltimo párrafo de dicha Ley dispone que se considera previsión social, las erogaciones efectuadas por los patrones a favor de sus trabajadores, que tengan por objeto satisfacer contingencias o necesidades presentes o futuras, así como el otorgar beneficios a favor de dichos trabajadores tendientes a su superación física, social, económica o cultural, que les permitan el mejoramiento de su calidad de vida y la de su familia.</w:t>
            </w:r>
          </w:p>
          <w:p w14:paraId="3935C084"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tal virtud, los premios otorgados a los trabajadores por concepto de puntualidad y asistencia al ser conferidos como un estímulo a aquellos trabajadores que se encuentren en dichos supuestos, no tienen una naturaleza análoga a los ingresos exentos establecidos en el artículo 93, fracción VIII de la Ley del ISR, porque su finalidad no es hacer frente a contingencias futuras ni son conferidos de manera general.</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4"/>
              <w:gridCol w:w="5070"/>
            </w:tblGrid>
            <w:tr w:rsidR="0078012A" w:rsidRPr="0078012A" w14:paraId="61922A3A"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E274881"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4155608"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007AF156" w14:textId="77777777" w:rsidTr="0078012A">
              <w:trPr>
                <w:trHeight w:val="76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F6ACB30"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118/2001/ISR</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F01BB4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325-SAT-A-31373 de 12 de diciembre de 2001. Compilación de Criterios Normativos. Se dan a conocer criterios.</w:t>
                  </w:r>
                </w:p>
              </w:tc>
            </w:tr>
          </w:tbl>
          <w:p w14:paraId="07890FA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41/ISR/N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Previsión Social. Cumplimiento del requisito de generalidad.</w:t>
            </w:r>
          </w:p>
          <w:p w14:paraId="3029BE2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93, fracción VIII de la Ley del ISR establece que no se pagará ISR por aquéllos ingresos obtenidos con motivo de subsidios por incapacidad, becas educacionales para los trabajadores o sus hijos, guarderías infantiles, actividades culturales y deportivas, y otras prestaciones de previsión social, de naturaleza análoga, que se concedan de manera general, de acuerdo con las leyes o por contratos de trabajo.</w:t>
            </w:r>
          </w:p>
          <w:p w14:paraId="4C71A12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 considera que el requisito de generalidad a que se refiere el artículo antes citado, se cumple cuando determinadas prestaciones de previsión social se concedan a la totalidad de los trabajadores que se coloquen en el supuesto que dio origen a dicho beneficio.</w:t>
            </w:r>
          </w:p>
          <w:p w14:paraId="3E3FF40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los contribuyentes no pagarán ISR por los ingresos obtenidos con motivo de prestaciones de previsión social, cuando las mismas se concedan a todos los trabajadores que tengan derecho a dicho beneficio, conforme a las leyes o por contratos de trabajo.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5"/>
              <w:gridCol w:w="5099"/>
            </w:tblGrid>
            <w:tr w:rsidR="0078012A" w:rsidRPr="0078012A" w14:paraId="6C69CA03"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6808735"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BCFC29C"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045AB802" w14:textId="77777777" w:rsidTr="0078012A">
              <w:trPr>
                <w:trHeight w:val="119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177D24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2008</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CCB752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600-04-02-2008-77251 de 12 de diciembre de 2008, mediante el cual se dan a conocer los criterios normativos aprobados a diciembre de 2008. Oficio 600-04-02-2009-73416 de 7 de enero de 2009, a través del cual se da a conocer el Boletín 2008, con número de criterio normativo 7/2008/ISR.</w:t>
                  </w:r>
                </w:p>
              </w:tc>
            </w:tr>
          </w:tbl>
          <w:p w14:paraId="2751DFD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B05476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48FE28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42/ISR/N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Ingresos por enajenación de bienes inmuebles destinados a casa habitación.</w:t>
            </w:r>
          </w:p>
          <w:p w14:paraId="7EF3094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93, fracción XIX, inciso a) de la Ley del ISR establece que no se pagará ISR por la obtención, entre otros, de los ingresos derivados de la enajenación de casa habitación, siempre que el monto de la contraprestación obtenida no exceda de setecientas mil unidades de inversión y la transmisión se formalice ante fedatario público.</w:t>
            </w:r>
          </w:p>
          <w:p w14:paraId="4CB88CC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exención prevista en el artículo 93, fracción XIX, inciso a) de la Ley del ISR, se refiere al supuesto en que solo una parte de la superficie del inmueble sea destinada a casa habitación y la otra se utilice para un fin diverso o no se destinen exclusivamente para el uso habitacional, el ISR se pagará sólo por la parte que no corresponda a la superficie destinada a casa habitación.</w:t>
            </w:r>
          </w:p>
          <w:p w14:paraId="5EFDF5A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129 del Reglamento de la Ley del ISR dispone que, para los efectos de ésta misma exención, la casa habitación comprende también al terreno donde se encuentre esta construida, siempre que la superficie de dicho terreno no exceda de tres veces el área cubierta por las construcciones que integran la casa habitación.</w:t>
            </w:r>
          </w:p>
          <w:p w14:paraId="4FC6D4F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para efectuar el cálculo de la superficie del terreno precisado en el párrafo anterior, no deberá tomarse en cuenta el área cubierta por las construcciones destinadas a un fin diverso al habitacional.</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4EE415ED" w14:textId="77777777" w:rsidTr="0078012A">
              <w:trPr>
                <w:trHeight w:val="338"/>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9E445B9"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5537CB5"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04463C6" w14:textId="77777777" w:rsidTr="0078012A">
              <w:trPr>
                <w:trHeight w:val="548"/>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F2A0DB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3.</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B5C5562"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325-A-VII-10973 de 3 diciembre de 1996, a través del cual se hacen del conocimiento diversos criterios normativos.</w:t>
                  </w:r>
                </w:p>
              </w:tc>
            </w:tr>
          </w:tbl>
          <w:p w14:paraId="2AB46E3C"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6F5BC5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43/ISR/N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Propinas. Constituyen un ingreso para el trabajador.</w:t>
            </w:r>
          </w:p>
          <w:p w14:paraId="7C46B5C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El artículo 94, primer párrafo de la Ley del ISR establece que se consideran ingresos por la prestación de un servicio personal subordinado, los salarios y demás prestaciones que deriven de una relación laboral, </w:t>
            </w:r>
            <w:r w:rsidRPr="0078012A">
              <w:rPr>
                <w:rFonts w:ascii="Arial" w:eastAsia="Times New Roman" w:hAnsi="Arial" w:cs="Arial"/>
                <w:color w:val="2F2F2F"/>
                <w:sz w:val="18"/>
                <w:szCs w:val="18"/>
                <w:lang w:eastAsia="es-MX"/>
              </w:rPr>
              <w:lastRenderedPageBreak/>
              <w:t>incluyendo la participación de los trabajadores en las utilidades de las empresas y las prestaciones percibidas como consecuencia de la terminación de la relación laboral.</w:t>
            </w:r>
          </w:p>
          <w:p w14:paraId="3FB7CC1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Conforme a lo dispuesto por el artículo 96 de la Ley del ISR, respecto del impuesto que resulte a cargo del trabajador, la retención se calculará aplicando a la totalidad de los ingresos obtenidos en un mes de calendario la tarifa a que se refiere dicha disposición legal.</w:t>
            </w:r>
          </w:p>
          <w:p w14:paraId="091E391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346 de la Ley Federal del Trabajo señala que las propinas percibidas por los trabajadores en hoteles, casas de asistencia, restaurantes, fondas, cafés, bares y otros establecimientos análogos, son parte del salario del trabajador.</w:t>
            </w:r>
          </w:p>
          <w:p w14:paraId="67812F4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las propinas antes referidas que les sean concedidas a los trabajadores, deben ser consideradas por el empleador para efectuar el cálculo y retención del ISR que, en su caso, resulte a cargo del trabajador, en los términos del artículo 96 de la Ley del ISR.</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652BFE47"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1FF7D4C"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176C9E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E38651F"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3C6CA7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9/93</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C5183C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325-A-VII-5840 de 25 de junio de 1993.</w:t>
                  </w:r>
                </w:p>
              </w:tc>
            </w:tr>
          </w:tbl>
          <w:p w14:paraId="148C203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EBCC28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44/ISR/N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Subsidio para el empleo. Es factible recuperar vía devolución el remanente no acreditado.</w:t>
            </w:r>
          </w:p>
          <w:p w14:paraId="0A7FD27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Octavo, fracción III, primer párrafo del Decreto por el que se reforman, adicionan y derogan diversas disposiciones de la Ley del ISR, del CFF, de la Ley del IEPS, de la Ley del IVA y, se otorga el Subsidio para el Empleo, publicado en el DOF el 1 de octubre de 2007 establece para quienes realicen los pagos a los contribuyentes que tengan derecho al subsidio para el empleo, la opción de acreditar contra el ISR a su cargo o del retenido a terceros, las cantidades que entreguen a los contribuyentes por dicho concepto, cuando cumplan con los requisitos que al efecto establezca dicho numeral.</w:t>
            </w:r>
          </w:p>
          <w:p w14:paraId="64BA111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12FAFB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22 del CFF señala que las autoridades fiscales devolverán las cantidades pagadas indebidamente y las que procedan conforme a las leyes fiscales.</w:t>
            </w:r>
          </w:p>
          <w:p w14:paraId="2D742CE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Suprema Corte de Justicia de la Nación, a través de la tesis 2a. XXXVIII/2009 visible en el Semanario Judicial de la Federación y su Gaceta Tomo: XXIX, Abril de 2009, Página: 733, Novena Época, determinó que el mecanismo elegido por el legislador para recuperar las cantidades pagadas por el empleador, tiende a evitar que este las absorba afectando su patrimonio, con la condición de que el acreditamiento correspondiente se realice únicamente contra el ISR, de ahí que esa figura fiscal solo se prevea respecto de las cantidades pagadas por concepto de subsidio para el empleo y, por ello, la diferencia que surja de su sustracción no queda regulada en dichas disposiciones legales sino en el artículo 22 del CFF, que establece la procedencia de la devolución de cantidades pagadas indebidamente o en demasía; por tanto, si en los plazos en que debe realizarse el entero del impuesto a cargo o del retenido de terceros, el patrón tiene saldo a favor derivado de agotar el esquema de acreditamiento del ISR, puede solicitarlo en términos del indicado artículo 22.</w:t>
            </w:r>
          </w:p>
          <w:p w14:paraId="5CEBBA0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Bajo ese contexto, en los casos en que exista remanente de subsidio para el empleo pagado a los trabajadores que resulte de agotar el esquema de acreditamiento del ISR a cargo o del retenido a terceros, será susceptible de devolución, conforme a lo dispuesto por el artículo 22 del citado Código.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3"/>
              <w:gridCol w:w="5101"/>
            </w:tblGrid>
            <w:tr w:rsidR="0078012A" w:rsidRPr="0078012A" w14:paraId="2FB9EC96"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A4CF1D7"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4E6A7A3"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2B10712" w14:textId="77777777" w:rsidTr="0078012A">
              <w:trPr>
                <w:trHeight w:val="1412"/>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AB5FE3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2009</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2E5BDD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600-04-02-2009-77370 de 25 de noviembre de 2009 mediante el cual se dan a conocer los criterios normativos aprobados en el segundo semestre 2009. Oficio 600-04-02-2009-78112 de 1 de diciembre de 2009 a través del cual se da a conocer el Boletín 2009, con el número de criterio normativo 73/2009/ISR.</w:t>
                  </w:r>
                </w:p>
              </w:tc>
            </w:tr>
          </w:tbl>
          <w:p w14:paraId="1C69243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89E56C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45/ISR/N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Devolución de saldos a favor. No es requisito indispensable la presentación por parte del trabajador del escrito de aviso al patrón. (Se deroga)</w:t>
            </w:r>
          </w:p>
          <w:p w14:paraId="3D74B8A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 xml:space="preserve">El artículo 97 de la Ley del ISR impone al retenedor, entre otras obligaciones, la de calcular el impuesto anual de cada persona que le hubiere prestado servicios personales subordinados, con excepción del supuesto </w:t>
            </w:r>
            <w:r w:rsidRPr="0078012A">
              <w:rPr>
                <w:rFonts w:ascii="Arial" w:eastAsia="Times New Roman" w:hAnsi="Arial" w:cs="Arial"/>
                <w:strike/>
                <w:color w:val="2F2F2F"/>
                <w:sz w:val="18"/>
                <w:szCs w:val="18"/>
                <w:lang w:eastAsia="es-MX"/>
              </w:rPr>
              <w:lastRenderedPageBreak/>
              <w:t>en el cual el trabajador le haya comunicado por escrito, a más tardar el 31 de diciembre del ejercicio fiscal de que se trate, que presentaría la declaración anual por su cuenta según el artículo 151 del Reglamento de la Ley del ISR.</w:t>
            </w:r>
          </w:p>
          <w:p w14:paraId="41DC079A" w14:textId="77777777" w:rsidR="0078012A" w:rsidRPr="0078012A" w:rsidRDefault="0078012A" w:rsidP="0078012A">
            <w:pPr>
              <w:spacing w:after="7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Del mismo modo, el propio artículo 97 de la Ley del ISR, en sus párrafos quinto y sexto previene que el patrón puede compensar las cantidades a favor de su trabajador contra las retenciones futuras, y de no ser posible esto, entonces el trabajador podrá requerir a las autoridades fiscales la devolución de las cantidades no compensadas.</w:t>
            </w:r>
          </w:p>
          <w:p w14:paraId="311C763D" w14:textId="77777777" w:rsidR="0078012A" w:rsidRPr="0078012A" w:rsidRDefault="0078012A" w:rsidP="0078012A">
            <w:pPr>
              <w:spacing w:after="7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En este contexto, considerando la opción que tiene el trabajador de solicitar directamente su devolución, entonces es suficiente que exista un saldo a favor y se haya presentado la declaración del ejercicio para estar en condiciones de solicitar la devolución de las cantidades no compensadas, siempre que se cumpla lo dispuesto por el artículo 22 del CFF y las demás disposiciones aplicables.</w:t>
            </w:r>
          </w:p>
          <w:p w14:paraId="2BF0CD17" w14:textId="77777777" w:rsidR="0078012A" w:rsidRPr="0078012A" w:rsidRDefault="0078012A" w:rsidP="0078012A">
            <w:pPr>
              <w:spacing w:after="7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Lo señalado en el párrafo anterior, coincide con el criterio establecido por la Segunda Sala de la Suprema Corte de Justicia de la Nación mediante la tesis de jurisprudencia 2ª./J.110/2011.</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216F2F40" w14:textId="77777777" w:rsidTr="0078012A">
              <w:trPr>
                <w:trHeight w:val="301"/>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FF8B768" w14:textId="77777777" w:rsidR="0078012A" w:rsidRPr="0078012A" w:rsidRDefault="0078012A" w:rsidP="0078012A">
                  <w:pPr>
                    <w:spacing w:after="7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3A0F8A3" w14:textId="77777777" w:rsidR="0078012A" w:rsidRPr="0078012A" w:rsidRDefault="0078012A" w:rsidP="0078012A">
                  <w:pPr>
                    <w:spacing w:after="7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7F72582" w14:textId="77777777" w:rsidTr="0078012A">
              <w:trPr>
                <w:trHeight w:val="1150"/>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1748045" w14:textId="77777777" w:rsidR="0078012A" w:rsidRPr="0078012A" w:rsidRDefault="0078012A" w:rsidP="0078012A">
                  <w:pPr>
                    <w:spacing w:after="7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2012</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D699EA0" w14:textId="77777777" w:rsidR="0078012A" w:rsidRPr="0078012A" w:rsidRDefault="0078012A" w:rsidP="0078012A">
                  <w:pPr>
                    <w:spacing w:after="7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82/2012/ISR.</w:t>
                  </w:r>
                </w:p>
              </w:tc>
            </w:tr>
            <w:tr w:rsidR="0078012A" w:rsidRPr="0078012A" w14:paraId="55EE7EA8" w14:textId="77777777" w:rsidTr="0078012A">
              <w:trPr>
                <w:trHeight w:val="286"/>
              </w:trPr>
              <w:tc>
                <w:tcPr>
                  <w:tcW w:w="7055"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F66CDB5" w14:textId="77777777" w:rsidR="0078012A" w:rsidRPr="0078012A" w:rsidRDefault="0078012A" w:rsidP="0078012A">
                  <w:pPr>
                    <w:spacing w:after="7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Derogación</w:t>
                  </w:r>
                </w:p>
              </w:tc>
            </w:tr>
          </w:tbl>
          <w:p w14:paraId="397DCE12"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6"/>
              <w:gridCol w:w="5098"/>
            </w:tblGrid>
            <w:tr w:rsidR="0078012A" w:rsidRPr="0078012A" w14:paraId="42427733" w14:textId="77777777" w:rsidTr="0078012A">
              <w:trPr>
                <w:trHeight w:val="648"/>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A57569E" w14:textId="77777777" w:rsidR="0078012A" w:rsidRPr="0078012A" w:rsidRDefault="0078012A" w:rsidP="0078012A">
                  <w:pPr>
                    <w:spacing w:after="7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2016</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3A2A936" w14:textId="77777777" w:rsidR="0078012A" w:rsidRPr="0078012A" w:rsidRDefault="0078012A" w:rsidP="0078012A">
                  <w:pPr>
                    <w:spacing w:after="7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23 de diciembre de 2015. El Anexo 7 publicado en Diario Oficial de la Federación el 12 de enero de 2016.</w:t>
                  </w:r>
                </w:p>
              </w:tc>
            </w:tr>
            <w:tr w:rsidR="0078012A" w:rsidRPr="0078012A" w14:paraId="5E3C91F5" w14:textId="77777777" w:rsidTr="0078012A">
              <w:trPr>
                <w:trHeight w:val="286"/>
              </w:trPr>
              <w:tc>
                <w:tcPr>
                  <w:tcW w:w="7055"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AE3BFAA" w14:textId="77777777" w:rsidR="0078012A" w:rsidRPr="0078012A" w:rsidRDefault="0078012A" w:rsidP="0078012A">
                  <w:pPr>
                    <w:spacing w:after="7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Motivo de la derogación</w:t>
                  </w:r>
                </w:p>
              </w:tc>
            </w:tr>
            <w:tr w:rsidR="0078012A" w:rsidRPr="0078012A" w14:paraId="3AF59B78" w14:textId="77777777" w:rsidTr="0078012A">
              <w:trPr>
                <w:trHeight w:val="517"/>
              </w:trPr>
              <w:tc>
                <w:tcPr>
                  <w:tcW w:w="705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4B83C7E" w14:textId="77777777" w:rsidR="0078012A" w:rsidRPr="0078012A" w:rsidRDefault="0078012A" w:rsidP="0078012A">
                  <w:pPr>
                    <w:spacing w:after="7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Ha sido incorporado en el artículo 180 del Reglamento de la Ley del Impuesto Sobre la Renta, publicado en el DOF el 8 de octubre de 2015.</w:t>
                  </w:r>
                </w:p>
              </w:tc>
            </w:tr>
          </w:tbl>
          <w:p w14:paraId="7B5A216F" w14:textId="77777777" w:rsidR="0078012A" w:rsidRPr="0078012A" w:rsidRDefault="0078012A" w:rsidP="0078012A">
            <w:pPr>
              <w:spacing w:after="7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BC18D2B" w14:textId="77777777" w:rsidR="0078012A" w:rsidRPr="0078012A" w:rsidRDefault="0078012A" w:rsidP="0078012A">
            <w:pPr>
              <w:spacing w:after="7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46/ISR/N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Acciones emitidas por sociedades extranjeras cotizadas en bolsas de valores concesionadas. Su enajenación está sujeta a la tasa del 10%.</w:t>
            </w:r>
          </w:p>
          <w:p w14:paraId="5B518F8C" w14:textId="77777777" w:rsidR="0078012A" w:rsidRPr="0078012A" w:rsidRDefault="0078012A" w:rsidP="0078012A">
            <w:pPr>
              <w:spacing w:after="7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129, fracción I de la Ley del ISR dispone que las personas físicas estarán obligadas a pagar el ISR, cuyo pago se considerará como definitivo, aplicando la tasa del 10% a las ganancias obtenidas en el ejercicio derivadas de la enajenación de acciones emitidas por sociedades extranjeras cotizadas en las bolsas de valores concesionadas o mercados de derivados reconocidos en los términos de la Ley del Mercado de Valores.</w:t>
            </w:r>
          </w:p>
          <w:p w14:paraId="62FCE166" w14:textId="77777777" w:rsidR="0078012A" w:rsidRPr="0078012A" w:rsidRDefault="0078012A" w:rsidP="0078012A">
            <w:pPr>
              <w:spacing w:after="7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9, tercer párrafo de la Ley del Mercado de Valores, de aplicación supletoria a las disposiciones fiscales de conformidad con el artículo 5, segundo párrafo del CFF, indica que las actividades de intermediación con valores que se operen en el extranjero o emitidos conforme a leyes extranjeras, susceptibles de ser listados en el Sistema Internacional de Cotizaciones de una bolsa de valores, únicamente podrán proporcionarse a través de dicho sistema.</w:t>
            </w:r>
          </w:p>
          <w:p w14:paraId="1A5FE358" w14:textId="77777777" w:rsidR="0078012A" w:rsidRPr="0078012A" w:rsidRDefault="0078012A" w:rsidP="0078012A">
            <w:pPr>
              <w:spacing w:after="7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conformidad con su reglamento, la Bolsa Mexicana de Valores cuenta con un listado que se encuentra integrado por el apartado de valores autorizados para cotizar en el Sistema Internacional de Cotizaciones.</w:t>
            </w:r>
          </w:p>
          <w:p w14:paraId="6BA15FE9" w14:textId="77777777" w:rsidR="0078012A" w:rsidRPr="0078012A" w:rsidRDefault="0078012A" w:rsidP="0078012A">
            <w:pPr>
              <w:spacing w:after="7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ese sentido, las ganancias obtenidas en el ejercicio derivadas de la enajenación de acciones emitidas por sociedades extranjeras listadas en el apartado de valores autorizados para cotizar en el Sistema Internacional de Cotizaciones de la Bolsa Mexicana de Valores, están sujetas a una tasa del 10% en los términos del artículo 129, fracción I de la Ley del ISR, con independencia de que su enajenación no se realice a través de un intermediario del mercado de valores mexicano.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53B8CE80"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8E96FA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E6CEC7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CD72006" w14:textId="77777777" w:rsidTr="0078012A">
              <w:trPr>
                <w:trHeight w:val="119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3D6D79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lastRenderedPageBreak/>
                    <w:t>2014</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419CCE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600-04-07-2014-6961 de 2 de octubre de 2014 mediante el cual se dan a conocer los criterios normativos aprobados en el tercer trimestre 2014. Oficio 600-04-07-2014-87371 de 17 de diciembre de 2014 a través del cual se da a conocer el Boletín 2014, con el número de criterio normativo 46/2014/ISR.</w:t>
                  </w:r>
                </w:p>
              </w:tc>
            </w:tr>
          </w:tbl>
          <w:p w14:paraId="23F4590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47/ISR/N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Dividendos o utilidades distribuidos. Acumulación a los demás ingresos por parte de las personas físicas.</w:t>
            </w:r>
          </w:p>
          <w:p w14:paraId="70091D83"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140, primer párrafo de la Ley del ISR establece que las personas físicas deberán acumular a sus demás ingresos, los percibidos por dividendos o utilidades.</w:t>
            </w:r>
          </w:p>
          <w:p w14:paraId="28BE29F8"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mismo artículo, en su quinto párrafo, dispone que para los efectos de dicho numeral también se consideran dividendos o utilidades distribuidos, la utilidad fiscal determinada, incluso presuntivamente, por las autoridades fiscales, conforme lo establece el artículo 140, fracción V de la Ley del ISR.</w:t>
            </w:r>
          </w:p>
          <w:p w14:paraId="225CE0D8"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este sentido, se considera que las personas físicas están obligadas a acumular a sus demás ingresos, como dividendos o utilidades distribuidos, todos los supuestos previstos en las distintas fracciones del artículo 140 de la Ley del ISR, incluidos los previstos en la referida fracción V.</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5"/>
              <w:gridCol w:w="5099"/>
            </w:tblGrid>
            <w:tr w:rsidR="0078012A" w:rsidRPr="0078012A" w14:paraId="64C3AA5E" w14:textId="77777777" w:rsidTr="0078012A">
              <w:trPr>
                <w:trHeight w:val="311"/>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02A7876"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85C3755"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0F91E6E8" w14:textId="77777777" w:rsidTr="0078012A">
              <w:trPr>
                <w:trHeight w:val="1391"/>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16BC6F8"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2010</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EBCE45F"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600-04-02-2010-70388 de 14 de diciembre de 2010 mediante el cual se dan a conocer los criterios normativos aprobados en el segundo semestre 2010. Oficio 600-04-02-2010-69707 de 17 de diciembre de 2010, a través del cual se autoriza el Boletín 2010, con el número de criterio normativo 72/2010/ISR.</w:t>
                  </w:r>
                </w:p>
              </w:tc>
            </w:tr>
          </w:tbl>
          <w:p w14:paraId="6B541650" w14:textId="77777777" w:rsidR="0078012A" w:rsidRPr="0078012A" w:rsidRDefault="0078012A" w:rsidP="0078012A">
            <w:pPr>
              <w:spacing w:after="8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3E8F892" w14:textId="77777777" w:rsidR="0078012A" w:rsidRPr="0078012A" w:rsidRDefault="0078012A" w:rsidP="0078012A">
            <w:pPr>
              <w:spacing w:after="8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B94B61A"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48/ISR/N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Dividendos o utilidades distribuidos pagados por una sociedad. Acumulación de los demás ingresos de las personas físicas.</w:t>
            </w:r>
          </w:p>
          <w:p w14:paraId="431B0512"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140, primer y cuarto párrafos de la Ley del ISR, establecen que las personas físicas deberán acumular a sus demás ingresos, los percibidos por dividendos o utilidades distribuidos y que dicho ingreso lo percibe el propietario del título valor o en caso de partes sociales, la persona que aparezca como titular de las mismas.</w:t>
            </w:r>
          </w:p>
          <w:p w14:paraId="7E9E66AA"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mismo artículo 140, en su párrafo quinto, fracciones IV, V y VI de la Ley del ISR determina que se consideran dividendos o utilidades distribuidos, entre otras, las omisiones de ingresos o las compras no realizadas e indebidamente registradas; la utilidad fiscal determinada, inclusive presuntivamente, por las autoridades fiscales, así como la modificación a la utilidad fiscal derivada de la determinación de los ingresos acumulables y de las deducciones autorizadas en operaciones celebradas entre partes relacionadas, hecha por dichas autoridades.</w:t>
            </w:r>
          </w:p>
          <w:p w14:paraId="1DD593E0"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en los casos en que una persona moral se ubique en alguno de los supuestos previstos en las fracciones IV, V ó VI del artículo citado en el párrafo anterior, se deberá considerar ingreso para cada una de las personas físicas propietarias del título valor o que aparezcan como titulares de las partes sociales de la persona moral a la que se le determinaron dividendos o utilidades distribuidos, en la misma proporción en que son propietarios de dichos títulos o partes sociales.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3E45B76D"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596C5A1"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4286F62"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1A30DA4" w14:textId="77777777" w:rsidTr="0078012A">
              <w:trPr>
                <w:trHeight w:val="119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39AAC9D"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2011</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FDCB89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600-04-02-2011-57051 de 25 de julio de 2011 mediante el cual se dan a conocer los criterios normativos aprobados al primer trimestre 2011. Oficio 600-04-02-2011-58911 de 9 de diciembre de 2011 a través del cual se da a conocer el Boletín 2011, con el número de criterio normativo 69/2011/ISR.</w:t>
                  </w:r>
                </w:p>
              </w:tc>
            </w:tr>
          </w:tbl>
          <w:p w14:paraId="274F25AB"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264E9D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49/ISR/N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Dividendos o utilidades distribuidos. Momento de acumulación de los ingresos de las personas físicas</w:t>
            </w:r>
            <w:r w:rsidRPr="0078012A">
              <w:rPr>
                <w:rFonts w:ascii="Arial" w:eastAsia="Times New Roman" w:hAnsi="Arial" w:cs="Arial"/>
                <w:color w:val="2F2F2F"/>
                <w:sz w:val="18"/>
                <w:szCs w:val="18"/>
                <w:lang w:eastAsia="es-MX"/>
              </w:rPr>
              <w:t>.</w:t>
            </w:r>
          </w:p>
          <w:p w14:paraId="146B92F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140, primer y cuarto párrafos de la Ley del ISR, establecen que las personas físicas deberán acumular a sus demás ingresos, los percibidos por dividendos o utilidades distribuidos y que dicho ingreso lo percibe el propietario del título valor o titular de las partes sociales.</w:t>
            </w:r>
          </w:p>
          <w:p w14:paraId="7DF271A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140, en su párrafo quinto, fracciones IV, V y VI de la citada Ley, considera como dividendos o utilidades distribuidos las omisiones de ingresos o las compras no realizadas e indebidamente registradas; la utilidad fiscal determinada, inclusive presuntivamente por las autoridades fiscales; así como la modificación a la utilidad fiscal derivada de la determinación de los ingresos acumulables y de las deducciones autorizadas en operaciones celebradas entre partes relacionadas hecha por dichas autoridades.</w:t>
            </w:r>
          </w:p>
          <w:p w14:paraId="58FF4F5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6, primer párrafo del CFF dispone que las contribuciones se causan conforme se realizan las situaciones jurídicas o de hecho, previstas en las leyes fiscales vigentes durante el lapso en que ocurran.</w:t>
            </w:r>
          </w:p>
          <w:p w14:paraId="55947D1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tratándose de ingresos de las personas físicas por dividendos o utilidades distribuidos, se considera que los mismos son acumulables al momento en que se genera cualquiera o cada uno en su caso, de los supuestos jurídicos previstos en el artículo 140, quinto párrafo, fracciones IV, V ó VI, respectivamente, de la Ley del ISR.</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4F1A8BF1" w14:textId="77777777" w:rsidTr="0078012A">
              <w:trPr>
                <w:trHeight w:val="338"/>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C8F1705"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87301D7"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E31B4CC" w14:textId="77777777" w:rsidTr="0078012A">
              <w:trPr>
                <w:trHeight w:val="122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877798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2011</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A7E6692"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600-04-02-2011-57051 de 25 julio de 2011 mediante el cual se dan a conocer los criterios normativos aprobados al primer trimestre 2011. Oficio 600-04-02-2011-58911 de 9 de diciembre de 2011 a través del cual se da a conocer el Boletín 2011, con el número de criterio normativo 70/2011/ISR.</w:t>
                  </w:r>
                </w:p>
              </w:tc>
            </w:tr>
          </w:tbl>
          <w:p w14:paraId="63F1D41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F6187D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BA4F9A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50/ISR/N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Devolución de saldos a favor a personas físicas. Acreditamiento del ISR pagado por la persona que distribuyó los dividendos.</w:t>
            </w:r>
          </w:p>
          <w:p w14:paraId="330A5E8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conformidad con el artículo 140 de la Ley del ISR, las personas físicas que perciban dividendos podrán acreditar contra el impuesto determinado en su declaración anual, el ISR pagado por la sociedad que distribuyó dividendos o utilidades.</w:t>
            </w:r>
          </w:p>
          <w:p w14:paraId="2FD81E7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152, penúltimo párrafo de la Ley del ISR establece que, en los casos en los que el impuesto a cargo del contribuyente sea menor que la cantidad que se acredite en los términos de dicho artículo, únicamente se podrá solicitar la devolución o efectuar la compensación del impuesto efectivamente pagado o que se le hubiera retenido.</w:t>
            </w:r>
          </w:p>
          <w:p w14:paraId="11152CB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tanto, es viable que las personas físicas que perciban dividendos o utilidades soliciten en su caso, la devolución del saldo a favor derivado del acreditamiento del ISR efectivamente pagado por sociedades que distribuyan dichos dividendos o utilidades.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1"/>
              <w:gridCol w:w="5073"/>
            </w:tblGrid>
            <w:tr w:rsidR="0078012A" w:rsidRPr="0078012A" w14:paraId="4BA4CA7F" w14:textId="77777777" w:rsidTr="0078012A">
              <w:trPr>
                <w:trHeight w:val="338"/>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460795C"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41CB05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E7D9FD8" w14:textId="77777777" w:rsidTr="0078012A">
              <w:trPr>
                <w:trHeight w:val="782"/>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BF9576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22/2001/ISR</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79A1DF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325-SAT-A-31123 de 14 de septiembre de 2001, mediante el cual se da a conocer la nueva Compilación de Criterios Normativos 2001.</w:t>
                  </w:r>
                </w:p>
              </w:tc>
            </w:tr>
          </w:tbl>
          <w:p w14:paraId="646A03FF"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228487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51/ISR/N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Préstamos a socios y accionistas. Se consideran dividendos.</w:t>
            </w:r>
          </w:p>
          <w:p w14:paraId="6E700C1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140, fracciones II y III de la Ley del ISR considera como dividendos o utilidades distribuidos, los préstamos efectuados a socios o accionistas que no reúnan los requisitos indicados en la citada disposición y las erogaciones no deducibles hechas en favor de los mismos.</w:t>
            </w:r>
          </w:p>
          <w:p w14:paraId="5B8C9D8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los términos del artículo 10 de la misma Ley, las personas morales que distribuyan dividendos o utilidades que no provengan de la Cuenta de Utilidad Fiscal Neta, deberán calcular el impuesto que corresponda.</w:t>
            </w:r>
          </w:p>
          <w:p w14:paraId="3C852A4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Derivado de que la aplicación de los ingresos tipificados como utilidades distribuidas en los términos del artículo 140, fracciones II y III de la Ley del ISR, no provienen de la Cuenta de Utilidad Fiscal Neta, por lo que debe estarse a lo dispuesto en el artículo 10 de la Ley en comento.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8"/>
              <w:gridCol w:w="5096"/>
            </w:tblGrid>
            <w:tr w:rsidR="0078012A" w:rsidRPr="0078012A" w14:paraId="1B2A9753"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BB3A987"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67B81A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7C43C95" w14:textId="77777777" w:rsidTr="0078012A">
              <w:trPr>
                <w:trHeight w:val="76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BFC1DF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3.5.6.</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215C21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102-SAT-13 de 4 de julio de 1997 a través del cual se emite la Compilación de Normatividad Sustantiva de Impuestos Internos.</w:t>
                  </w:r>
                </w:p>
              </w:tc>
            </w:tr>
          </w:tbl>
          <w:p w14:paraId="7E54F17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52/ISR/N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Distribución de dividendos. Monto del acreditamiento del ISR que tienen derecho de aplicar las personas físicas en la declaración del ejercicio, cuando reciban dividendos de persona moral dedicada exclusivamente a actividades agrícolas, ganaderas, pesqueras o silvícolas.</w:t>
            </w:r>
          </w:p>
          <w:p w14:paraId="1BC19F6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140 de la Ley del ISR establece la obligación para que las personas físicas acumulen a sus demás ingresos, los percibidos por dividendos o utilidades. El citado artículo dispone que las personas físicas que acumulen y que opten por acreditar contra el impuesto que se determine en su declaración anual, el ISR pagado por la sociedad que distribuyó los dividendos o utilidades, para calcular el impuesto pagado por la sociedad, aplicarán la tasa señalada en el artículo 9 de la Ley del ISR y el factor señalado en el artículo 140 de dicha Ley vigente sin indicar excepción alguna a tal supuesto.</w:t>
            </w:r>
          </w:p>
          <w:p w14:paraId="6E0C2B0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no obstante que dicho dividendo o utilidad pueda provenir de una persona moral que se dedique exclusivamente a actividades agrícolas, ganaderas, pesqueras o silvícolas que para calcular el ISR correspondiente a dicho dividendo o utilidad distribuido, haya aplicado el factor reducido que señala el segundo párrafo del artículo 10 de la Ley en comento; las personas morales referidas calcularán el impuesto pagado por la sociedad a que se refiere el artículo 140, primer párrafo de dicha Ley, conforme a lo indicado en esta disposición.</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26524760" w14:textId="77777777" w:rsidTr="0078012A">
              <w:trPr>
                <w:trHeight w:val="310"/>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3DB566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08E835C"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bl>
          <w:p w14:paraId="3D88F788"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1"/>
              <w:gridCol w:w="5073"/>
            </w:tblGrid>
            <w:tr w:rsidR="0078012A" w:rsidRPr="0078012A" w14:paraId="3F52AE61" w14:textId="77777777" w:rsidTr="0078012A">
              <w:trPr>
                <w:trHeight w:val="548"/>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A8CE51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63/2007/ISR</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A3D5E2D"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325-SAT-09-04-B-90015 de 14 de diciembre de 2007, mediante el cual se da a conocer el Boletín 2007.</w:t>
                  </w:r>
                </w:p>
              </w:tc>
            </w:tr>
          </w:tbl>
          <w:p w14:paraId="61F8846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5FC09A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53/ISR/N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Personas físicas. Ingresos percibidos por estímulos fiscales, se consideran percibidos en el momento que se incrementa el patrimonio.</w:t>
            </w:r>
          </w:p>
          <w:p w14:paraId="010A57C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141 de la Ley del ISR dispone que las personas físicas que obtengan ingresos distintos de los señalados en los Capítulos I a VIII del Título IV de la misma Ley, los considerarán percibidos en el monto en que al momento de obtenerlos incrementan su patrimonio, con excepción de los casos señalados en el propio artículo.</w:t>
            </w:r>
          </w:p>
          <w:p w14:paraId="04D5610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 primer párrafo del CFF estipula que las disposiciones de dicho ordenamiento se aplicarán en defecto de las leyes fiscales y sin perjuicio de lo previsto por los tratados internacionales en los que México sea parte.</w:t>
            </w:r>
          </w:p>
          <w:p w14:paraId="08F8223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6, primer párrafo del CFF dispone que las contribuciones se causan conforme se realizan las situaciones jurídicas o de hecho, previstas en las leyes fiscales vigentes durante el lapso en que ocurran.</w:t>
            </w:r>
          </w:p>
          <w:p w14:paraId="324445D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Así, tratándose de estímulos fiscales, el gravamen correspondiente se causa cuando en términos de lo previsto por el artículo 141 de la Ley del ISR, los ingresos obtenidos por dicho concepto incrementan el patrimonio del contribuyente.</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054A9A81"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0381EBC"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3FFBEE2"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6CC408C" w14:textId="77777777" w:rsidTr="0078012A">
              <w:trPr>
                <w:trHeight w:val="119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A1603C5"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2009</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99B530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600-04-02-2009-75488 de 13 de julio de 2009 mediante el cual se dan a conocer los criterios normativos aprobados en el primer semestre 2009. Oficio 600-04-02-2009-78112 de 1 de diciembre de 2009 a través del cual se da a conocer el Boletín 2009, con el número de criterio normativo 78/2009/ISR.</w:t>
                  </w:r>
                </w:p>
              </w:tc>
            </w:tr>
          </w:tbl>
          <w:p w14:paraId="54D513CC"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D656A4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54/ISR/N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Operaciones financieras derivadas en las que se liquiden diferencias durante su vigencia. Se considera que existe un vencimiento en cada liquidación respecto del monto de la diferencia liquidada.</w:t>
            </w:r>
          </w:p>
          <w:p w14:paraId="06A9FDB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146, quinto párrafo de la Ley del ISR establece que para los efectos de dicho artículo, se entiende que la ganancia obtenida o la pérdida generada es aquélla que, entre otros, se realiza al momento del vencimiento de la operación financiera derivada, independientemente del ejercicio de los derechos establecidos en la misma operación.</w:t>
            </w:r>
          </w:p>
          <w:p w14:paraId="4277B8A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artículos 16-A, fracción II del CFF y 20, fracción VII y quinto y sexto párrafos de la Ley del ISR, reconocen que existen operaciones financieras derivadas en las que se liquidan diferencias durante su vigencia. Un efecto de la liquidación de tales diferencias es que dichas operaciones no tienen un solo vencimiento, sino un vencimiento en cada liquidación respecto del monto de la diferencia liquidada.</w:t>
            </w:r>
          </w:p>
          <w:p w14:paraId="05F42169" w14:textId="77777777" w:rsidR="0078012A" w:rsidRPr="0078012A" w:rsidRDefault="0078012A" w:rsidP="0078012A">
            <w:pPr>
              <w:spacing w:after="9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para los efectos del artículo 146, quinto párrafo de la Ley del ISR, en las operaciones financieras derivadas en las que se liquiden diferencias durante su vigencia, se considera que la operación financiera derivada de que se trate tiene un vencimiento en cada liquidación respecto del monto de la diferencia liquidada.</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10920205" w14:textId="77777777" w:rsidTr="0078012A">
              <w:trPr>
                <w:trHeight w:val="325"/>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1B26FD9" w14:textId="77777777" w:rsidR="0078012A" w:rsidRPr="0078012A" w:rsidRDefault="0078012A" w:rsidP="0078012A">
                  <w:pPr>
                    <w:spacing w:after="94"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5797BE0" w14:textId="77777777" w:rsidR="0078012A" w:rsidRPr="0078012A" w:rsidRDefault="0078012A" w:rsidP="0078012A">
                  <w:pPr>
                    <w:spacing w:after="94"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1FF819E" w14:textId="77777777" w:rsidTr="0078012A">
              <w:trPr>
                <w:trHeight w:val="1189"/>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C64226D" w14:textId="77777777" w:rsidR="0078012A" w:rsidRPr="0078012A" w:rsidRDefault="0078012A" w:rsidP="0078012A">
                  <w:pPr>
                    <w:spacing w:after="94"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2013</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8899AAC" w14:textId="77777777" w:rsidR="0078012A" w:rsidRPr="0078012A" w:rsidRDefault="0078012A" w:rsidP="0078012A">
                  <w:pPr>
                    <w:spacing w:after="94"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600-04-02-2013-11156 de 22 de abril de 2013 mediante el cual se dan a conocer los criterios normativos aprobados en el primer trimestre 2013, oficio 600-04-07-2013-16549 de 10 de diciembre de 2013 a través del cual se da a conocer el Boletín 2013, con el número de criterio normativo 95/2013/ISR.</w:t>
                  </w:r>
                </w:p>
              </w:tc>
            </w:tr>
          </w:tbl>
          <w:p w14:paraId="121C48AB" w14:textId="77777777" w:rsidR="0078012A" w:rsidRPr="0078012A" w:rsidRDefault="0078012A" w:rsidP="0078012A">
            <w:pPr>
              <w:spacing w:after="94"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21C796C" w14:textId="77777777" w:rsidR="0078012A" w:rsidRPr="0078012A" w:rsidRDefault="0078012A" w:rsidP="0078012A">
            <w:pPr>
              <w:spacing w:after="9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55/ISR/N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Deducible del seguro de gastos médicos. No es una deducción personal.</w:t>
            </w:r>
          </w:p>
          <w:p w14:paraId="796B1200" w14:textId="77777777" w:rsidR="0078012A" w:rsidRPr="0078012A" w:rsidRDefault="0078012A" w:rsidP="0078012A">
            <w:pPr>
              <w:spacing w:after="9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151, fracciones I y VI de la Ley del ISR establece como deducciones personales los pagos por honorarios médicos, dentales, por servicios profesionales en materia de psicología y nutrición prestados por personas con título profesional legamente expedido y registrado por las autoridades educativas competentes, así como</w:t>
            </w:r>
          </w:p>
          <w:p w14:paraId="1B9E8E2D" w14:textId="77777777" w:rsidR="0078012A" w:rsidRPr="0078012A" w:rsidRDefault="0078012A" w:rsidP="0078012A">
            <w:pPr>
              <w:spacing w:after="94"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los gastos hospitalarios, y las primas por seguros de gastos médicos.</w:t>
            </w:r>
          </w:p>
          <w:p w14:paraId="2CC117B6" w14:textId="77777777" w:rsidR="0078012A" w:rsidRPr="0078012A" w:rsidRDefault="0078012A" w:rsidP="0078012A">
            <w:pPr>
              <w:spacing w:after="9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el contrato de seguro la compañía aseguradora se obliga, mediante una prima, a resarcir un daño o a pagar una suma de dinero; asimismo, el contratante del seguro está obligado a pagar el deducible estipulado en dicho contrato de conformidad con lo dispuesto por los artículos 1 y 86 de la Ley sobre el Contrato de Seguro.</w:t>
            </w:r>
          </w:p>
          <w:p w14:paraId="06B75FE9" w14:textId="77777777" w:rsidR="0078012A" w:rsidRPr="0078012A" w:rsidRDefault="0078012A" w:rsidP="0078012A">
            <w:pPr>
              <w:spacing w:after="9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tanto, el pago del deducible del seguro de gastos médicos no es un gasto médico, ni es una prima por concepto de dicho seguro, en virtud de que son erogaciones realizadas como una contraprestación de los servicios otorgados por la compañía aseguradora de conformidad con la Ley sobre el Contrato de Seguro y por ello, no podrán considerarse como una deducción personal para efectos del ISR.</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4"/>
              <w:gridCol w:w="5070"/>
            </w:tblGrid>
            <w:tr w:rsidR="0078012A" w:rsidRPr="0078012A" w14:paraId="7D23F12F" w14:textId="77777777" w:rsidTr="0078012A">
              <w:trPr>
                <w:trHeight w:val="325"/>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3E7295D" w14:textId="77777777" w:rsidR="0078012A" w:rsidRPr="0078012A" w:rsidRDefault="0078012A" w:rsidP="0078012A">
                  <w:pPr>
                    <w:spacing w:after="94"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62AA5B6" w14:textId="77777777" w:rsidR="0078012A" w:rsidRPr="0078012A" w:rsidRDefault="0078012A" w:rsidP="0078012A">
                  <w:pPr>
                    <w:spacing w:after="94"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74B0E227" w14:textId="77777777" w:rsidTr="0078012A">
              <w:trPr>
                <w:trHeight w:val="757"/>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6E88F82" w14:textId="77777777" w:rsidR="0078012A" w:rsidRPr="0078012A" w:rsidRDefault="0078012A" w:rsidP="0078012A">
                  <w:pPr>
                    <w:spacing w:after="94"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117/2001/ISR</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2D65CC0" w14:textId="77777777" w:rsidR="0078012A" w:rsidRPr="0078012A" w:rsidRDefault="0078012A" w:rsidP="0078012A">
                  <w:pPr>
                    <w:spacing w:after="94"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325-SAT-A-31373 de 12 de diciembre de 2001. Compilación de Criterios Normativos. Se dan a conocer criterios.</w:t>
                  </w:r>
                </w:p>
              </w:tc>
            </w:tr>
          </w:tbl>
          <w:p w14:paraId="40E0D90C" w14:textId="77777777" w:rsidR="0078012A" w:rsidRPr="0078012A" w:rsidRDefault="0078012A" w:rsidP="0078012A">
            <w:pPr>
              <w:spacing w:after="94"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CF37AE7" w14:textId="77777777" w:rsidR="0078012A" w:rsidRPr="0078012A" w:rsidRDefault="0078012A" w:rsidP="0078012A">
            <w:pPr>
              <w:spacing w:after="9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56/ISR/N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Ingresos por honorarios y en general por la prestación de un servicio profesional, para los efectos del Título V de la Ley del ISR.</w:t>
            </w:r>
          </w:p>
          <w:p w14:paraId="73BEA5B7" w14:textId="77777777" w:rsidR="0078012A" w:rsidRPr="0078012A" w:rsidRDefault="0078012A" w:rsidP="0078012A">
            <w:pPr>
              <w:spacing w:after="9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175, fracción II de la Ley del ISR establece que para los efectos del Título V de dicha Ley, se consideran ingresos por honorarios y en general por la prestación de un servicio profesional, los indicados en el artículo 100 de la misma ley; este último artículo, señala qué ingresos se considerarán por actividades empresariales fracción I y cuáles, por la prestación de un servicio profesional fracción II.</w:t>
            </w:r>
          </w:p>
          <w:p w14:paraId="73E8475A" w14:textId="77777777" w:rsidR="0078012A" w:rsidRPr="0078012A" w:rsidRDefault="0078012A" w:rsidP="0078012A">
            <w:pPr>
              <w:spacing w:after="9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175, fracción VI de la Ley del ISR dispone lo que, para efectos del Título V de la citada ley, se consideran ingresos por actividades empresariales.</w:t>
            </w:r>
          </w:p>
          <w:p w14:paraId="31063ADD" w14:textId="77777777" w:rsidR="0078012A" w:rsidRPr="0078012A" w:rsidRDefault="0078012A" w:rsidP="0078012A">
            <w:pPr>
              <w:spacing w:after="94"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Por tanto, la remisión del artículo 175, fracción II de la Ley del ISR a los ingresos indicados en el artículo 100 del mismo ordenamiento legal, debe entenderse hecha a los ingresos por la prestación de un servicio profesional, a que se refiere la fracción II del último artículo referido.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6E7239B3"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70CEAC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598B55B"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52AA557A" w14:textId="77777777" w:rsidTr="0078012A">
              <w:trPr>
                <w:trHeight w:val="119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F1C797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2012</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26CCAB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91/2012/ISR.</w:t>
                  </w:r>
                </w:p>
              </w:tc>
            </w:tr>
          </w:tbl>
          <w:p w14:paraId="6B9E18B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57/ISR/N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Simulación de actos jurídicos en operaciones entre partes relacionadas. Puede determinarse para ingresos procedentes de fuente de riqueza en el país, de cualquier persona obligada al pago del impuesto.</w:t>
            </w:r>
          </w:p>
          <w:p w14:paraId="2B27E85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177, décimo noveno párrafo de la Ley del ISR establece que para los efectos del Título VI de dicha ley y de la determinación de los ingresos de fuente de riqueza en el país, las autoridades fiscales podrán, como resultado del ejercicio de sus facultades de comprobación, determinar la simulación de los actos jurídicos para efectos fiscales, siempre que se trate de operaciones entre partes relacionadas.</w:t>
            </w:r>
          </w:p>
          <w:p w14:paraId="35086DB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 de la ley citada dispone que las personas físicas y las morales están obligadas al pago del ISR, respecto de sus ingresos, cualquiera que sea la fuente de riqueza de donde procedan o procedentes de fuentes de riqueza situadas en territorio nacional.</w:t>
            </w:r>
          </w:p>
          <w:p w14:paraId="1F664D8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tratándose de operaciones entre partes relacionadas, las autoridades fiscales al ejercer sus facultades de comprobación, pueden determinar la simulación de actos jurídicos para efectos fiscales, respecto de los ingresos procedentes de fuente de riqueza en el país de cualquier persona obligada al pago del ISR.</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65B98278" w14:textId="77777777" w:rsidTr="0078012A">
              <w:trPr>
                <w:trHeight w:val="336"/>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2B98039"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178E36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bl>
          <w:p w14:paraId="18CF2670"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2"/>
              <w:gridCol w:w="5072"/>
            </w:tblGrid>
            <w:tr w:rsidR="0078012A" w:rsidRPr="0078012A" w14:paraId="77486F04" w14:textId="77777777" w:rsidTr="0078012A">
              <w:trPr>
                <w:trHeight w:val="1115"/>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E025F4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99/2013/ISR</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C0E9A7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600-04-02-2013-11156 de 22 de abril de 2013 mediante el cual se dan a conocer los criterios normativos aprobados en el primer trimestre 2013, oficio 600-04-07-2013-16549 de 10 de diciembre de 2013 a través del cual se da a conocer el Boletín 2013, con el número de criterio normativo 99/2013/ISR.</w:t>
                  </w:r>
                </w:p>
              </w:tc>
            </w:tr>
          </w:tbl>
          <w:p w14:paraId="30D7D79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376FF3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58/ISR/N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Operación de maquila para los efectos de la Ley del ISR. Alcance del concepto transformación.</w:t>
            </w:r>
          </w:p>
          <w:p w14:paraId="6728E93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181, segundo párrafo de la Ley del ISR, establece que para los efectos de dicho artículo se considera operación de maquila la que cumpla, entre otras condiciones con la establecida en la fracción I, primer párrafo de dicho artículo, consistente en que las mercancías a que se refiere dicha fracción que se sometan a un proceso de transformación o reparación, sean importadas temporalmente y se retornen al extranjero.</w:t>
            </w:r>
          </w:p>
          <w:p w14:paraId="2788E5B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tercer párrafo de la fracción citada establece que se considera como transformación, los procesos que se realicen con las mercancías consistentes en: la dilución en agua o en otras sustancias; el lavado o limpieza, incluyendo la remoción de óxido, grasa, pintura u otros recubrimientos; la aplicación de conservadores, incluyendo lubricantes, encapsulación protectora o pintura para conservación; el ajuste, limado o corte; el acondicionamiento en dosis; el empacado, reempacado, embalado o reembalado; el sometimiento a pruebas, y el marcado, etiquetado o clasificación, así como el desarrollo de un producto, excepto tratándose de marcas, avisos comerciales y nombres comerciales.</w:t>
            </w:r>
          </w:p>
          <w:p w14:paraId="49E0559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 análisis a dicho párrafo se desprende que el mismo señala que tales procesos se estiman procesos de transformación; es decir, son adicionales al proceso de transformación industrial considerado en sí mismo a que se refiere el primer párrafo de la fracción analizada.</w:t>
            </w:r>
          </w:p>
          <w:p w14:paraId="3E3FAA9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tanto, el concepto transformación a que se refiere el artículo 181, segundo párrafo, fracción I de la Ley del ISR, comprende el proceso mediante el cual un insumo se modifica, altera, cambia de forma o se incorpora a otro insumo, así como los procesos establecidos en el tercer párrafo de dicha fracción.</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5"/>
              <w:gridCol w:w="5099"/>
            </w:tblGrid>
            <w:tr w:rsidR="0078012A" w:rsidRPr="0078012A" w14:paraId="4C1376BD"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B7F3F1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BA3201B"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72782F7D" w14:textId="77777777" w:rsidTr="0078012A">
              <w:trPr>
                <w:trHeight w:val="1412"/>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1BEFCB7"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2012</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6F1B9F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600-04-02-2012-68776 de 22 de octubre de 2012 mediante el cual se dan a conocer los criterios normativos aprobados en el tercer trimestre 2012. Oficio 600-04-02-2012-69616 de 29 de noviembre de 2012 a través del cual se da a conocer el Boletín 2012, con el número de criterio normativo 92/2012/ISR.</w:t>
                  </w:r>
                </w:p>
              </w:tc>
            </w:tr>
          </w:tbl>
          <w:p w14:paraId="07C2CAC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59/ISR/N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Operación de maquila para los efectos de la Ley del ISR. Mercancías con las que deben realizarse los procesos de transformación o reparación</w:t>
            </w:r>
            <w:r w:rsidRPr="0078012A">
              <w:rPr>
                <w:rFonts w:ascii="Arial" w:eastAsia="Times New Roman" w:hAnsi="Arial" w:cs="Arial"/>
                <w:color w:val="2F2F2F"/>
                <w:sz w:val="18"/>
                <w:szCs w:val="18"/>
                <w:lang w:eastAsia="es-MX"/>
              </w:rPr>
              <w:t>.</w:t>
            </w:r>
          </w:p>
          <w:p w14:paraId="56EA954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181, segundo párrafo, fracción IV de la Ley del ISR establece que la operación de maquila debe cumplir, entre otras condiciones, el que los procesos de transformación o reparación se realicen con maquinaria y equipo propiedad del residente en el extranjero con el que las empresas con Programa de Maquila autorizado por la Secretaría de Economía tengan celebrado el contrato de maquila.</w:t>
            </w:r>
          </w:p>
          <w:p w14:paraId="006E96B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llevar a cabo los procesos de operación de manufactura, el artículo 4, fracción III, inciso a) del Decreto para la Industria Manufacturera Maquiladora y de Servicios de Exportación, publicado en el DOF el 1 de noviembre de 2006, refiere una lista de mercancías que las empresas con dicho programa pueden importar temporalmente para llevar a cabo los procesos referidos. Dentro de dicha lista se encuentran, además de maquinaria y equipo, las siguientes mercancías: herramientas, instrumentos, moldes y refacciones destinadas al proceso productivo.</w:t>
            </w:r>
          </w:p>
          <w:p w14:paraId="2D98F25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tanto, la maquinaria y equipo previstos en el artículo 181, segundo párrafo, fracción IV de la Ley del ISR no comprenden herramientas, instrumentos, moldes y refacciones destinadas al proceso productivo, a que se refiere el artículo 4, fracción III,</w:t>
            </w:r>
          </w:p>
          <w:p w14:paraId="5F95400E"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inciso a) del Decreto antes referido.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5"/>
              <w:gridCol w:w="5099"/>
            </w:tblGrid>
            <w:tr w:rsidR="0078012A" w:rsidRPr="0078012A" w14:paraId="39480E82" w14:textId="77777777" w:rsidTr="0078012A">
              <w:trPr>
                <w:trHeight w:val="348"/>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BC73F9F"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5E0B9E3"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01E07F27" w14:textId="77777777" w:rsidTr="0078012A">
              <w:trPr>
                <w:trHeight w:val="1508"/>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C61714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2012</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143D21D"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600-04-02-2012-68776 de 22 de octubre de 2012 mediante el cual se dan a conocer los criterios normativos aprobados en el tercer trimestre 2012. Oficio 600-04-02-2012-69616 de 29 de noviembre de 2012 a través del cual se da a conocer el Boletín 2012, con el número de criterio normativo 93/2012/ISR.</w:t>
                  </w:r>
                </w:p>
              </w:tc>
            </w:tr>
          </w:tbl>
          <w:p w14:paraId="1C7A9BC4"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6B6623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60/ISR/N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Operación de maquila para los efectos del Decreto IMMEX. Porcentaje de la maquinaria y equipo que se utiliza.</w:t>
            </w:r>
          </w:p>
          <w:p w14:paraId="3DE257F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segundo, primer párrafo del Decreto que otorga estímulos fiscales a la industria manufacturera, maquiladora y de servicios de exportación, publicado en el DOF el 26 de diciembre de 2013, dispone que los contribuyentes que al 31 de diciembre de 2009 cumplieron con sus obligaciones en materia del ISR, de conformidad con el artículo 216 Bis de la Ley del ISR, vigente hasta el 31 de diciembre de 2013, tendrán un plazo de dos años contados a partir de la entrada en vigor del Decreto referido, es decir, el 1 de enero de 2016, para que, cuando menos, el 30% de la maquinaria y equipo utilizados en la operación de maquila a que se refiere el artículo 181, fracción IV, primer párrafo de la Ley del ISR, vigente a partir del 1 de enero de 2014, sea propiedad del residente en el extranjero con el que se tenga celebrado el contrato de maquila y que no haya sido propiedad de la empresa residente en México que realiza la operación de maquila o de alguna parte relacionada de ésta.</w:t>
            </w:r>
          </w:p>
          <w:p w14:paraId="2F56120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este sentido, el artículo segundo, primer párrafo del Decreto analizado no condiciona a que el 70% restante de la maquinaria y equipo utilizados en dicha operación de maquila deba ser propiedad del residente en el extranjero con el que se tenga celebrado el contrato de maquila ni que dicha maquinaria y equipo haya sido propiedad de la empresa residente en México que realiza la operación de maquila o de alguna parte relacionada de ésta.</w:t>
            </w:r>
          </w:p>
          <w:p w14:paraId="13FE41D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Por lo tanto, de conformidad con el referido artículo segundo, primer párrafo, el 70% restante de la maquinaria y equipo utilizados en la operación de maquila de los contribuyentes que al 31 de diciembre de 2009 cumplieron con sus obligaciones en materia del ISR de conformidad con el artículo 216 Bis de la Ley del </w:t>
            </w:r>
            <w:r w:rsidRPr="0078012A">
              <w:rPr>
                <w:rFonts w:ascii="Arial" w:eastAsia="Times New Roman" w:hAnsi="Arial" w:cs="Arial"/>
                <w:color w:val="2F2F2F"/>
                <w:sz w:val="18"/>
                <w:szCs w:val="18"/>
                <w:lang w:eastAsia="es-MX"/>
              </w:rPr>
              <w:lastRenderedPageBreak/>
              <w:t>ISR, vigente hasta el 31 de diciembre de 2013, puede o no ser de su propiedad; de sus partes relacionadas o independientes; del residente en el extranjero con el que se tenga celebrado el contrato de maquila; o de las partes relacionadas o independientes de dicho residente.</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3A996F99" w14:textId="77777777" w:rsidTr="0078012A">
              <w:trPr>
                <w:trHeight w:val="307"/>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C312196" w14:textId="77777777" w:rsidR="0078012A" w:rsidRPr="0078012A" w:rsidRDefault="0078012A" w:rsidP="0078012A">
                  <w:pPr>
                    <w:spacing w:after="7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3E245B8" w14:textId="77777777" w:rsidR="0078012A" w:rsidRPr="0078012A" w:rsidRDefault="0078012A" w:rsidP="0078012A">
                  <w:pPr>
                    <w:spacing w:after="7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48F81E6" w14:textId="77777777" w:rsidTr="0078012A">
              <w:trPr>
                <w:trHeight w:val="1171"/>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B5B0C90" w14:textId="77777777" w:rsidR="0078012A" w:rsidRPr="0078012A" w:rsidRDefault="0078012A" w:rsidP="0078012A">
                  <w:pPr>
                    <w:spacing w:after="7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2014</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EFDAAD4" w14:textId="77777777" w:rsidR="0078012A" w:rsidRPr="0078012A" w:rsidRDefault="0078012A" w:rsidP="0078012A">
                  <w:pPr>
                    <w:spacing w:after="7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600-04-07-2014-6961 de 2 de octubre de 2014 mediante el cual se dan a conocer los criterios normativos aprobados en el tercer trimestre 2014. Oficio 600-04-07-2014-87371 de 17 de diciembre de 2014 a través del cual se da a conocer el Boletín 2014, con el número de criterio normativo 60/2014/ISR.</w:t>
                  </w:r>
                </w:p>
              </w:tc>
            </w:tr>
          </w:tbl>
          <w:p w14:paraId="50772A32" w14:textId="77777777" w:rsidR="0078012A" w:rsidRPr="0078012A" w:rsidRDefault="0078012A" w:rsidP="0078012A">
            <w:pPr>
              <w:spacing w:after="7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69AB19C" w14:textId="77777777" w:rsidR="0078012A" w:rsidRPr="0078012A" w:rsidRDefault="0078012A" w:rsidP="0078012A">
            <w:pPr>
              <w:spacing w:after="7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61/ISR/N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Actualización. No se considera ingreso acumulable para efectos del cálculo del ISR.</w:t>
            </w:r>
          </w:p>
          <w:p w14:paraId="779C614B" w14:textId="77777777" w:rsidR="0078012A" w:rsidRPr="0078012A" w:rsidRDefault="0078012A" w:rsidP="0078012A">
            <w:pPr>
              <w:spacing w:after="7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Conforme al artículo 17-A del CFF la actualización tiene como finalidad el reconocimiento de los efectos que los valores sufren por el transcurso del tiempo y por los cambios de precios en el país.</w:t>
            </w:r>
          </w:p>
          <w:p w14:paraId="454D8038" w14:textId="77777777" w:rsidR="0078012A" w:rsidRPr="0078012A" w:rsidRDefault="0078012A" w:rsidP="0078012A">
            <w:pPr>
              <w:spacing w:after="7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el monto de la actualización correspondiente a las devoluciones, aprovechamientos y compensación de saldos a favor del contribuyente y a cargo del fisco federal, no debe considerarse como ingreso acumulable para efectos del cálculo del ISR.</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07179777" w14:textId="77777777" w:rsidTr="0078012A">
              <w:trPr>
                <w:trHeight w:val="260"/>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93CB57E" w14:textId="77777777" w:rsidR="0078012A" w:rsidRPr="0078012A" w:rsidRDefault="0078012A" w:rsidP="0078012A">
                  <w:pPr>
                    <w:spacing w:after="7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90B71C0" w14:textId="77777777" w:rsidR="0078012A" w:rsidRPr="0078012A" w:rsidRDefault="0078012A" w:rsidP="0078012A">
                  <w:pPr>
                    <w:spacing w:after="7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bl>
          <w:p w14:paraId="2F1A5300"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0"/>
              <w:gridCol w:w="5094"/>
            </w:tblGrid>
            <w:tr w:rsidR="0078012A" w:rsidRPr="0078012A" w14:paraId="2A4BB8EC" w14:textId="77777777" w:rsidTr="0078012A">
              <w:trPr>
                <w:trHeight w:val="307"/>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FEEE545" w14:textId="77777777" w:rsidR="0078012A" w:rsidRPr="0078012A" w:rsidRDefault="0078012A" w:rsidP="0078012A">
                  <w:pPr>
                    <w:spacing w:after="7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2.1.2.</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ADE395F" w14:textId="77777777" w:rsidR="0078012A" w:rsidRPr="0078012A" w:rsidRDefault="0078012A" w:rsidP="0078012A">
                  <w:pPr>
                    <w:spacing w:after="7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325-SAT-IV-C-7363 de 23 de septiembre de 1997.</w:t>
                  </w:r>
                </w:p>
              </w:tc>
            </w:tr>
          </w:tbl>
          <w:p w14:paraId="3601ED2F" w14:textId="77777777" w:rsidR="0078012A" w:rsidRPr="0078012A" w:rsidRDefault="0078012A" w:rsidP="0078012A">
            <w:pPr>
              <w:spacing w:after="7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2F4E770" w14:textId="77777777" w:rsidR="0078012A" w:rsidRPr="0078012A" w:rsidRDefault="0078012A" w:rsidP="0078012A">
            <w:pPr>
              <w:spacing w:after="7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62/ISR/IETU/N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Acreditamiento del ISR contra el IETU a solicitud del contribuyente, cuando existan resoluciones determinantes.</w:t>
            </w:r>
          </w:p>
          <w:p w14:paraId="085F727B" w14:textId="77777777" w:rsidR="0078012A" w:rsidRPr="0078012A" w:rsidRDefault="0078012A" w:rsidP="0078012A">
            <w:pPr>
              <w:spacing w:after="7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8, primero, segundo y quinto párrafos de la Ley del IETU, vigente hasta el 31 de diciembre de 2013, establece que los contribuyentes podrán acreditar contra el IETU del ejercicio, una cantidad equivalente al ISR propio del mismo ejercicio, el cual se haya efectivamente pagado.</w:t>
            </w:r>
          </w:p>
          <w:p w14:paraId="50B79467" w14:textId="77777777" w:rsidR="0078012A" w:rsidRPr="0078012A" w:rsidRDefault="0078012A" w:rsidP="0078012A">
            <w:pPr>
              <w:spacing w:after="7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ende, si derivado de las facultades de comprobación de la autoridad, se observa la omisión de pago del ISR, resulta legal la determinación de dicho impuesto, así como el IETU, sin efectuar el acreditamiento previsto en el precepto legal en comento, atendiendo a que este procede sobre el ISR efectivamente pagado.</w:t>
            </w:r>
          </w:p>
          <w:p w14:paraId="2DC51B56" w14:textId="77777777" w:rsidR="0078012A" w:rsidRPr="0078012A" w:rsidRDefault="0078012A" w:rsidP="0078012A">
            <w:pPr>
              <w:spacing w:after="7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 respecto, se precisa que el IETU como impuesto complementario sólo debe ser pagado en casos, en que por cualquier motivo, no se pague el ISR o se pague una cantidad menor que el IETU a cargo, por lo cual cuando el contribuyente no hubiere acreditado el ISR efectivamente pagado, se considera que éste no pierde el derecho de acreditarlo contra el IETU determinado a su cargo.</w:t>
            </w:r>
          </w:p>
          <w:p w14:paraId="7DB67A52" w14:textId="77777777" w:rsidR="0078012A" w:rsidRPr="0078012A" w:rsidRDefault="0078012A" w:rsidP="0078012A">
            <w:pPr>
              <w:spacing w:after="7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cuando existan resoluciones determinantes por la omisión en el pago del ISR e IETU, la autoridad ejecutora podrá efectuar el acreditamiento del ISR efectivamente pagado contra el IETU a solicitud del contribuyente.</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32"/>
              <w:gridCol w:w="5062"/>
            </w:tblGrid>
            <w:tr w:rsidR="0078012A" w:rsidRPr="0078012A" w14:paraId="4BD9FFD3" w14:textId="77777777" w:rsidTr="0078012A">
              <w:trPr>
                <w:trHeight w:val="307"/>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C7F91F3" w14:textId="77777777" w:rsidR="0078012A" w:rsidRPr="0078012A" w:rsidRDefault="0078012A" w:rsidP="0078012A">
                  <w:pPr>
                    <w:spacing w:after="7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50F025A" w14:textId="77777777" w:rsidR="0078012A" w:rsidRPr="0078012A" w:rsidRDefault="0078012A" w:rsidP="0078012A">
                  <w:pPr>
                    <w:spacing w:after="7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5BCBB90F" w14:textId="77777777" w:rsidTr="0078012A">
              <w:trPr>
                <w:trHeight w:val="739"/>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5382649" w14:textId="77777777" w:rsidR="0078012A" w:rsidRPr="0078012A" w:rsidRDefault="0078012A" w:rsidP="0078012A">
                  <w:pPr>
                    <w:spacing w:after="7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Quinta Resolución de Modificaciones a la RMF para 2015</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6216FD2" w14:textId="77777777" w:rsidR="0078012A" w:rsidRPr="0078012A" w:rsidRDefault="0078012A" w:rsidP="0078012A">
                  <w:pPr>
                    <w:spacing w:after="7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19 de noviembre de 2015, Anexo 7, publicado en el Diario Oficial de la Federación el 20 de noviembre de 2015.</w:t>
                  </w:r>
                </w:p>
              </w:tc>
            </w:tr>
          </w:tbl>
          <w:p w14:paraId="31875243" w14:textId="77777777" w:rsidR="0078012A" w:rsidRPr="0078012A" w:rsidRDefault="0078012A" w:rsidP="0078012A">
            <w:pPr>
              <w:spacing w:after="7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F6B97B4" w14:textId="77777777" w:rsidR="0078012A" w:rsidRPr="0078012A" w:rsidRDefault="0078012A" w:rsidP="0078012A">
            <w:pPr>
              <w:spacing w:after="7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63/ISR/N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Momento en que se considera percibido un dividendo o utilidad distribuido mediante la entrega de acciones de la misma persona moral para fines de la acumulación a los demás ingresos de las personas físicas y la aplicación del impuesto adicional del 10%.</w:t>
            </w:r>
          </w:p>
          <w:p w14:paraId="4DA7932E" w14:textId="77777777" w:rsidR="0078012A" w:rsidRPr="0078012A" w:rsidRDefault="0078012A" w:rsidP="0078012A">
            <w:pPr>
              <w:spacing w:after="7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El artículo 10, segundo párrafo de la Ley del ISR, señala que tratándose de la distribución de dividendos o utilidades mediante el aumento de partes sociales o la entrega de acciones de la misma persona moral o cuando se reinviertan en la suscripción y pago del aumento de capital de la misma persona dentro de los treinta días naturales siguientes a su distribución, el dividendo o la utilidad se entenderá percibido en el año </w:t>
            </w:r>
            <w:r w:rsidRPr="0078012A">
              <w:rPr>
                <w:rFonts w:ascii="Arial" w:eastAsia="Times New Roman" w:hAnsi="Arial" w:cs="Arial"/>
                <w:color w:val="2F2F2F"/>
                <w:sz w:val="18"/>
                <w:szCs w:val="18"/>
                <w:lang w:eastAsia="es-MX"/>
              </w:rPr>
              <w:lastRenderedPageBreak/>
              <w:t>de calendario en el que se pague el reembolso por reducción de capital o por liquidación de la persona moral de que se trate, en los términos del artículo 78 de dicha Ley.</w:t>
            </w:r>
          </w:p>
          <w:p w14:paraId="30C62DC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su parte, el artículo 140, primer párrafo de la Ley del ISR establece que las personas físicas residentes en México deberán acumular a sus demás ingresos, los percibidos por dividendos o utilidades distribuidos por personas morales residentes en México.</w:t>
            </w:r>
          </w:p>
          <w:p w14:paraId="3DD795A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Adicionalmente, el segundo párrafo de dicho artículo establece un impuesto adicional del 10% que deberá ser retenido por la persona moral residente en México que distribuya dicho dividendo o utilidad. Asimismo, el artículo 164, fracción I, quinto párrafo de la Ley del ISR, establece que las personas morales residentes en México deberán retener el impuesto que se obtenga de aplicar la tasa del 10% sobre los dividendos o utilidades que distribuyan a residentes en el extranjero.</w:t>
            </w:r>
          </w:p>
          <w:p w14:paraId="1295A18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debido a que los dividendos o utilidades distribuidos en la forma prevista por el artículo 10, segundo párrafo de la Ley del ISR, se consideran percibidos hasta el momento en que se pague el reembolso por reducción de capital o por la liquidación de la persona moral, el impuesto adicional del 10% a que se refieren los artículos 140, segundo párrafo y 164, fracción I, quinto párrafo de la Ley del ISR, no se causará en el momento en que se efectúe dicha distribución, sino hasta que se consideren percibidos conforme a la primera disposición señalada. En este mismo momento, las personas físicas acumularán dicho ingreso en los términos previstos por el</w:t>
            </w:r>
          </w:p>
          <w:p w14:paraId="116395A9"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artículo 140, primer párrafo de la Ley del ISR.</w:t>
            </w:r>
          </w:p>
          <w:p w14:paraId="34713C6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 precisa que las acciones recibidas de conformidad con los párrafos anteriores, no tendrán costo comprobado de adquisición en los términos del artículo 23, penúltimo párrafo de la Ley del ISR.</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1C041297" w14:textId="77777777" w:rsidTr="0078012A">
              <w:trPr>
                <w:trHeight w:val="348"/>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727043F"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EDAD402"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5A2178C" w14:textId="77777777" w:rsidTr="0078012A">
              <w:trPr>
                <w:trHeight w:val="812"/>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349F7B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2017</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7B1A8B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23 de diciembre de 2016, Anexo 7, publicado en el Diario Oficial de la Federación el 27 de diciembre de 2016.</w:t>
                  </w:r>
                </w:p>
              </w:tc>
            </w:tr>
          </w:tbl>
          <w:p w14:paraId="166E300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C34372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64/ISR/N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Intereses pagados a residentes en el extranjero por sociedades financieras de objeto múltiple en operaciones entre personas relacionadas, que deriven de préstamos u otros créditos.</w:t>
            </w:r>
          </w:p>
          <w:p w14:paraId="1A35CEF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166, primer párrafo de la Ley del ISR señala que tratándose de ingresos por intereses se considerará que la fuente de riqueza se encuentra en territorio nacional cuando en el país se coloque o se invierta el capital, o cuando los intereses se paguen por un residente en el país o un residente en el extranjero con establecimiento permanente en el país.</w:t>
            </w:r>
          </w:p>
          <w:p w14:paraId="1D5242E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séptimo párrafo, fracción II, inciso a) del artículo referido dispone que el impuesto se pagará mediante retención que se efectuará por la persona que realice los pagos y se calculará aplicando a los intereses que obtenga el contribuyente, sin deducción alguna, la tasa del 4.9%, entre otros casos, tratándose de los intereses pagados a residentes en el extranjero provenientes de títulos de crédito colocados entre el gran público inversionista a que se refiere el artículo 8 de la Ley del ISR, así como la ganancia proveniente de su enajenación, los percibidos de certificados, aceptaciones, títulos de crédito, préstamos u otros créditos a cargo de instituciones de crédito, sociedades financieras de objeto múltiple que para efectos de esa Ley formen parte del sistema financiero o de organizaciones auxiliares de crédito.</w:t>
            </w:r>
          </w:p>
          <w:p w14:paraId="77DDA24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décimo primer párrafo del artículo 166 aludido establece que las tasas previstas en las fracciones I y II del mismo, no serán aplicables si los beneficiarios efectivos, ya sea directa o indirectamente, en forma individual o conjuntamente con personas relacionadas, perciben más del 5% de los intereses derivados de los títulos de que se trate y son accionistas de más del 10% de las acciones con derecho a voto del emisor, directa o indirectamente, en forma individual o conjuntamente con personas relacionadas, o personas morales que en más del 20% de sus acciones son propiedad del emisor, directa o indirectamente, en forma individual o conjuntamente con personas relacionadas.</w:t>
            </w:r>
          </w:p>
          <w:p w14:paraId="0CA89D5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De la interpretación armónica a los referidos preceptos, se advierte que la limitante en la aplicación de la tasa del 4.9% al referirse a los intereses derivados de los títulos de que se trate, no se circunscribe exclusivamente a los intereses pagados a personas relacionadas que deriven de títulos de crédito, sino que también resulta aplicable a los percibidos de certificados, aceptaciones, préstamos u otros créditos, a cargo de sociedades financieras de objeto múltiple que para efectos de la Ley del ISR formen parte del sistema </w:t>
            </w:r>
            <w:r w:rsidRPr="0078012A">
              <w:rPr>
                <w:rFonts w:ascii="Arial" w:eastAsia="Times New Roman" w:hAnsi="Arial" w:cs="Arial"/>
                <w:color w:val="2F2F2F"/>
                <w:sz w:val="18"/>
                <w:szCs w:val="18"/>
                <w:lang w:eastAsia="es-MX"/>
              </w:rPr>
              <w:lastRenderedPageBreak/>
              <w:t>financiero, entre otras entidades, dado que no existe una distinción objetiva en el artículo 166, décimo primer párrafo de la Ley del ISR para otorgar un tratamiento distinto a dichos supuestos.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32"/>
              <w:gridCol w:w="5062"/>
            </w:tblGrid>
            <w:tr w:rsidR="0078012A" w:rsidRPr="0078012A" w14:paraId="01D136FA"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BA9217F"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276C785"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08AFB34F" w14:textId="77777777" w:rsidTr="0078012A">
              <w:trPr>
                <w:trHeight w:val="76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236B962"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Primera Resolución de Modificaciones a la RMF para 2017</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872D70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15 de mayo de 2017, Anexo 7, publicado en el Diario Oficial de la Federación el 16 de mayo de 2017.</w:t>
                  </w:r>
                </w:p>
              </w:tc>
            </w:tr>
          </w:tbl>
          <w:p w14:paraId="577EA50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08DFAC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65/ISR/N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Gas de empaque. El utilizado en el servicio de transporte de gas natural tiene la naturaleza de activo fijo.</w:t>
            </w:r>
          </w:p>
          <w:p w14:paraId="51D95F3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B273F3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32, segundo párrafo de la Ley del ISR, establece que se considera como activo fijo al conjunto de bienes tangibles que utilicen los contribuyentes para la realización de sus actividades y que se demeriten por el uso en el servicio del contribuyente y por el transcurso del tiempo; la adquisición o fabricación de estos bienes tendrá siempre como finalidad la utilización de los mismos para el desarrollo de las actividades, y no la de ser enajenados dentro del curso normal de sus operaciones.</w:t>
            </w:r>
          </w:p>
          <w:p w14:paraId="4BB0E03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35, fracción VI de la Ley del ISR establece que, tratándose de activos fijos destinados a la infraestructura fija para el transporte, almacenamiento y procesamiento de hidrocarburos, la tasa máxima de deducción anual aplicable es del 10%.</w:t>
            </w:r>
          </w:p>
          <w:p w14:paraId="5B96A9D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su parte, el gas de empaque forma parte de la infraestructura fija empleada en el transporte de gas natural, ya que éste tiene como finalidad establecer el sistema en su capacidad operativa; asimismo, el gas de empaque debe permanecer dentro del sistema para mantener dicha capacidad, por lo que no se emplea como combustible o se enajena dentro del curso normal de sus operaciones.</w:t>
            </w:r>
          </w:p>
          <w:p w14:paraId="3DFFAE9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el gas de empaque se ubica en la hipótesis prevista por el artículo 35, fracción VI de la Ley del ISR, por lo que éste se deducirá a la tasa máxima del 10% anual sobre el monto original de la inversión.</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4F5399A2"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4D8F9B9"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2F0EA2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4290844" w14:textId="77777777" w:rsidTr="0078012A">
              <w:trPr>
                <w:trHeight w:val="76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539AFE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2018</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11EC2E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22 de diciembre de 2017, Anexo 7, publicado en el Diario Oficial de la Federación el 29 de diciembre de 2017.</w:t>
                  </w:r>
                </w:p>
              </w:tc>
            </w:tr>
          </w:tbl>
          <w:p w14:paraId="252EF07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4CB13C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66/ISR/N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Beneficios empresariales para los efectos de los tratados para evitar la doble tributación y su relación con el artículo 175, fracción VI de la Ley del ISR.</w:t>
            </w:r>
          </w:p>
          <w:p w14:paraId="4DC3061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regla 2.1.36. de la RMF vigente o aquella que la sustituya establece que para efectos de los tratados para evitar la doble imposición, la expresión "beneficios empresariales" significa los ingresos generados por las actividades referidas en el artículo 16 del CFF.</w:t>
            </w:r>
          </w:p>
          <w:p w14:paraId="4DCCCAA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su parte, los artículos de definiciones generales de los tratados para evitar la doble tributación que México tiene en vigor establecen que para la aplicación de dichos tratados cualquier término o expresión no definida tendrá, a menos que de su contexto se infiera una interpretación distinta, el significado que le atribuya la legislación interna relativa a los impuestos que son objeto del tratado.</w:t>
            </w:r>
          </w:p>
          <w:p w14:paraId="4486B0D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 respecto, el artículo 175, fracción VI de la Ley del ISR establece que se considerarán ingresos por actividades empresariales los derivados de las actividades a que se refiere el artículo 16 del CFF y que no se entienden comprendidos los ingresos a que se refieren los artículos 153 al 173 de la referida Ley. Sin embargo, dicha disposición establece expresamente que este supuesto sólo es aplicable para efectos del Título V del mismo ordenamiento.</w:t>
            </w:r>
          </w:p>
          <w:p w14:paraId="7E3B424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Consecuentemente, para fines de los tratados para evitar la doble imposición celebrados por México será la regla 2.1.36. de la RMF o aquella que la sustituya la disposición de nuestro derecho interno que define "beneficios empresariales".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32"/>
              <w:gridCol w:w="5062"/>
            </w:tblGrid>
            <w:tr w:rsidR="0078012A" w:rsidRPr="0078012A" w14:paraId="6A63535F" w14:textId="77777777" w:rsidTr="0078012A">
              <w:trPr>
                <w:trHeight w:val="35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26BA37F"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66C0E0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51267513" w14:textId="77777777" w:rsidTr="0078012A">
              <w:trPr>
                <w:trHeight w:val="82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F82571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lastRenderedPageBreak/>
                    <w:t>Cuarta Resolución de Modificaciones a la RMF para 2018</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6554AE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30 de noviembre de 2018, Anexo 7, publicado en el Diario Oficial de la Federación el mismo 30 de noviembre de 2018.</w:t>
                  </w:r>
                </w:p>
              </w:tc>
            </w:tr>
          </w:tbl>
          <w:p w14:paraId="4B6643D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D45D5E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67/ISR/N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Autorización. Requisitos para ser donataria autorizada.</w:t>
            </w:r>
          </w:p>
          <w:p w14:paraId="6B2B618B"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artículo 82, fracción I de la Ley del ISR, dispone que para ser consideradas como instituciones autorizadas para recibir donativos deducibles las personas morales con fines no lucrativos deberán realizar exclusivamente la actividad de su objeto social que se ubica en alguno de los supuestos establecidos por la Ley de ISR de conformidad con lo establecido en los artículos 79, fracciones VI, X, XI, XII, XVII, XIX, XX y XXV, 82,</w:t>
            </w:r>
          </w:p>
          <w:p w14:paraId="7A4A09E7"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penúltimo párrafo y 84 de la Ley del ISR, así como 36, segundo párrafo y 134 de su Reglamento, es decir, que sólo tendrán que llevar a cabo la actividad asistencial, educativa, de investigación científica o tecnológica, cultural, ecológica, de preservación de especies en peligro de extinción, becantes, de obras o servicios públicos, de desarrollo social, de apoyo económico, museos y bibliotecas privados, o de escuela empresa.</w:t>
            </w:r>
          </w:p>
          <w:p w14:paraId="056ADF3A"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Adicionalmente, el citado artículo 82, en su fracción IV señala que las personas morales con fines no lucrativos deberán destinar sus activos exclusivamente a los fines propios de su objeto social, no pudiendo otorgar beneficios sobre el remanente distribuible a ninguna persona física ni a ninguno de sus integrantes personas físicas o morales, salvo que se trate, en este último caso, de alguna de las personas morales o fideicomisos autorizados para recibir donativos deducibles de impuestos o se trate de la remuneración de servicios efectivamente recibidos.</w:t>
            </w:r>
          </w:p>
          <w:p w14:paraId="700274BB"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Asimismo, el propio artículo 82, en su fracción V determina que las personas morales con fines no lucrativos al momento de su liquidación o cambio de residencia para efectos fiscales, deberán destinar la totalidad de su patrimonio a otras entidades autorizadas para recibir donativos deducibles.</w:t>
            </w:r>
          </w:p>
          <w:p w14:paraId="294520C6"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artículo 5 del Código Fiscal de la Federación, establece que las disposiciones fiscales que establezcan cargas a los particulares indican el sujeto, objeto, base, tasa o tarifa de una contribución y las excepciones a ésta, deben aplicarse en forma estricta, mientras que la interpretación del resto de las disposiciones tributarias podrá realizarse aplicando cualquier otro método de interpretación jurídica. En este sentido, la Suprema Corte de Justicia de la Nación considera que la circunstancia de que sean de aplicación estricta determinadas disposiciones de carácter tributario, no impide al intérprete acudir a los diversos métodos que permiten conocer la verdadera intención del creador de las normas, cuando de su análisis literal las palabras utilizadas, sean técnicas o de uso común y se pueda generar incertidumbre sobre su significado.</w:t>
            </w:r>
          </w:p>
          <w:p w14:paraId="5C0702B3"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De la interpretación a las disposiciones antes señaladas se tiene que el objeto social o fin autorizados corresponde a la actividad que la autoridad fiscal constató se ubica en los supuestos contemplados en las disposiciones fiscales como susceptible de ser autorizada conforme a la Ley del ISR, el cual está contenido en el oficio de autorización correspondiente.</w:t>
            </w:r>
          </w:p>
          <w:p w14:paraId="13FF84C4"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En los estatutos sociales o contrato de fideicomiso respectivo, de las personas morales con fines no lucrativos o fideicomisos, se pueden establecer tanto actividades susceptibles de ser autorizadas conforme a la Ley del ISR, como otras no relacionados con dicha finalidad, sin embargo, eso no impide obtener la autorización, siempre y cuando, dichas actividades no tengan fines económicos y se realicen exclusivamente para alcanzar el objeto social autorizado.</w:t>
            </w:r>
          </w:p>
          <w:p w14:paraId="4C9510B8"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En ese sentido, cuando se actualice el supuesto señalado en el párrafo anterior, se puede considerar que se tienen por cumplidos los requisitos para ser donataria autorizada previstos en el artículo 82, fracción I de la Ley del ISR y, por ende, las organizaciones civiles y fideicomisos podrán obtener autorización para recibir donativos deducibles, siempre y cuando no realicen ningún acto o actividad que contravenga la naturaleza sin fines económicos de las donatarias autorizadas o las disposiciones legales aplicables al régimen de donatarias autorizadas.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25AA482C" w14:textId="77777777" w:rsidTr="0078012A">
              <w:trPr>
                <w:trHeight w:val="343"/>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DAF418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772AED8"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910A3EF" w14:textId="77777777" w:rsidTr="0078012A">
              <w:trPr>
                <w:trHeight w:val="570"/>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09F803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2020</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205F18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29 de diciembre de 2019, Anexo 7, publicado el 9 de enero de 2020.</w:t>
                  </w:r>
                </w:p>
              </w:tc>
            </w:tr>
          </w:tbl>
          <w:p w14:paraId="1E6DEF6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 </w:t>
            </w:r>
          </w:p>
          <w:p w14:paraId="7A8510C3"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 Criterios de la Ley del IVA</w:t>
            </w:r>
          </w:p>
          <w:p w14:paraId="5DE0EF5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La contraprestación pagada con acciones o partes sociales por aportaciones en especie a sociedades mercantiles, se considera efectivamente cobrada con la</w:t>
            </w:r>
          </w:p>
          <w:p w14:paraId="194AC908"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entrega de las mismas.</w:t>
            </w:r>
          </w:p>
          <w:p w14:paraId="650EE50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 fracción I de la Ley del IVA establece que están obligadas al pago del IVA, las personas físicas y las morales que en territorio nacional realicen, entre otros actos o actividades, la enajenación de bienes.</w:t>
            </w:r>
          </w:p>
          <w:p w14:paraId="07748B4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conformidad con lo dispuesto por el artículo 8 de la misma ley, en relación con el artículo 14, fracción III del CFF, la aportación a una sociedad o asociación se entiende como enajenación.</w:t>
            </w:r>
          </w:p>
          <w:p w14:paraId="1D0F8E1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11 de la Ley del IVA, señala que la enajenación de bienes se considera efectuada en el momento en el que efectivamente se cobren las contraprestaciones y sobre el monto de cada una de ellas.</w:t>
            </w:r>
          </w:p>
          <w:p w14:paraId="78CBC34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este tenor, el artículo 1-B de la ley multicitada, dispone que se consideran efectivamente cobradas las contraprestaciones cuando se reciban en efectivo, en bienes o en servicios, aun cuando aquéllas correspondan a anticipos, depósitos o a cualquier otro concepto sin importar el nombre con el que se les designe; o bien, cuando el interés del acreedor queda satisfecho mediante cualquier forma de extinción de las obligaciones que den lugar a las contraprestaciones.</w:t>
            </w:r>
          </w:p>
          <w:p w14:paraId="3C0F655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Asimismo, se presume en términos del tercer párrafo de dicho artículo, que los títulos de crédito distintos al cheque suscritos a favor de los contribuyentes, por quien adquiere el bien, recibe el servicio o usa o goza temporalmente el bien, constituye una garantía del pago del precio o la contraprestación pactados, así como del IVA correspondiente a la operación de que se trate. Entendiéndose recibidos ambos conceptos por los contribuyentes cuando efectivamente los cobren, o cuando los contribuyentes transmitan a un tercero los documentos pendientes de cobro, excepto cuando dicha transmisión sea en procuración.</w:t>
            </w:r>
          </w:p>
          <w:p w14:paraId="35AF9FD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tanto, cuando una sociedad emita acciones o partes sociales a favor del accionista o socio que realizó la aportación en especie, para efectos de la Ley del IVA, dicha contraprestación estará efectivamente cobrada en el momento en que ocurra el primer acto jurídico que le otorgue la calidad de socio o accionista respecto de dicha aportación, en virtud de que la presunción establecida en el artículo 1-B, tercer párrafo de la ley de la materia, no aplica a las acciones o partes sociales, toda vez que constituyen bienes por cuya naturaleza no se entregan en garantía.</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5"/>
              <w:gridCol w:w="5099"/>
            </w:tblGrid>
            <w:tr w:rsidR="0078012A" w:rsidRPr="0078012A" w14:paraId="35D9D0A6" w14:textId="77777777" w:rsidTr="0078012A">
              <w:trPr>
                <w:trHeight w:val="343"/>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D93976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22523C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E213EDC" w14:textId="77777777" w:rsidTr="0078012A">
              <w:trPr>
                <w:trHeight w:val="1478"/>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0263DD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2012</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61FD452"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600-04-02-2012-69615 de 27 de noviembre de 2012 mediante el cual se dan a conocer los criterios normativos aprobados en el cuarto trimestre 2012. Oficio 600-04-02-2012-69616 de 29 de noviembre de 2012 a través del cual se da a conocer el Boletín 2012, con el número de criterio normativo 99/2012/IVA.</w:t>
                  </w:r>
                </w:p>
              </w:tc>
            </w:tr>
          </w:tbl>
          <w:p w14:paraId="7C75437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Indemnización por cheque no pagado. El monto de la misma no es objeto del IVA.</w:t>
            </w:r>
          </w:p>
          <w:p w14:paraId="39A9A88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 de la Ley del IVA establece que están obligados al pago de dicho impuesto las personas físicas y morales que en territorio nacional enajenen bienes, presten servicios independientes, otorguen el uso o goce temporal de bienes o importen bienes o servicios.</w:t>
            </w:r>
          </w:p>
          <w:p w14:paraId="3CB453A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193 de la Ley General de Títulos y Operaciones de Crédito dispone que el librador de un cheque presentado en tiempo y no pagado, por causa imputable al propio librador, resarcirá al tenedor los daños y perjuicios que con ello le ocasione y que en ningún caso, la indemnización será menor del veinte por ciento del valor del cheque.</w:t>
            </w:r>
          </w:p>
          <w:p w14:paraId="6CFB435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en el caso de que un cheque librado para cubrir el valor de actos o actividades gravadas por la Ley del IVA, no sea pagado por causas imputables al librador y, por consiguiente, el tenedor reciba la indemnización establecida en el artículo 193 de la Ley General de Títulos y Operaciones de Crédito, dicha indemnización no formará parte de la base para el cálculo del IVA, debido a que ésta no deriva del acto o</w:t>
            </w:r>
          </w:p>
          <w:p w14:paraId="7E52D6C9"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actividad celebrado por el tenedor, sino de la aplicación de la Ley General de Títulos y Operaciones de Crédito.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233D0BE9" w14:textId="77777777" w:rsidTr="0078012A">
              <w:trPr>
                <w:trHeight w:val="358"/>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B06E52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29257B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3E32A60" w14:textId="77777777" w:rsidTr="0078012A">
              <w:trPr>
                <w:trHeight w:val="132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7FEB51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Supuesto 38</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176568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Página 24 del Manual de Complementación Legal del IVA 1988, criterios 5.1.4 contenido en el oficio 325-SAT-IV-C-7363 de 23 de septiembre de 1997, a través del cual se emite la Primera Actualización de la Compilación Sustantiva de Impuestos Internos.</w:t>
                  </w:r>
                </w:p>
              </w:tc>
            </w:tr>
          </w:tbl>
          <w:p w14:paraId="2CDD85D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964235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Traslado de impuesto a una tasa incorrecta. (Se deroga)</w:t>
            </w:r>
          </w:p>
          <w:p w14:paraId="21ADAD5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El artículo 1 de la Ley del IVA establece la obligación de pago del IVA a las personas físicas y morales que en territorio nacional enajenen bienes, presten servicios independientes, otorguen el uso o goce temporal de bienes o importen bienes o servicios; para tal efecto, por realizar los actos o actividades descritos deberán aplicar la tasa del 16%.</w:t>
            </w:r>
          </w:p>
          <w:p w14:paraId="1EDEEE9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El artículo 2-A de la Ley del IVA señala los actos y actividades a los que les corresponde aplicar la tasa del 0%; asimismo, los artículos 9, 15, 20 y 25 de la misma Ley, establecen los supuestos por los que no se pagará el impuesto, considerándose como actos o actividades exentas.</w:t>
            </w:r>
          </w:p>
          <w:p w14:paraId="6974F65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El artículo 4 de la Ley del IVA señala que el acreditamiento consiste en restar el impuesto acreditable de la cantidad que resulte de aplicar a los valores señalados en la propia Ley, la tasa que corresponda, considerando como impuesto acreditable el IVA que le hayan trasladado al contribuyente y el propio impuesto que él hubiese pagado con motivo de la importación de bienes y servicios, en el mes de que se trate.</w:t>
            </w:r>
          </w:p>
          <w:p w14:paraId="471B6AB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Al efecto, existen contribuyentes que han aplicado equivocadamente tasas diferentes a las que legalmente corresponde respecto de operaciones con personas que por los actos o actividades que realizan les deben trasladar el impuesto a la tasa del 0% o no trasladar impuesto al tratarse de actos o actividades exentas; en este sentido, se entiende que la cantidad que se cobró en exceso no constituye propiamente IVA al no haberse causado a la tasa correcta, por lo que al tratarse de un traslado indebido, la cantidad trasladada no puede ser considerada como IVA y por consecuencia no puede repercutir para efectos del acreditamiento.</w:t>
            </w:r>
          </w:p>
          <w:p w14:paraId="01DA5CD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Por lo tanto, el contribuyente que trasladó y cobró indebidamente un monto que no puede considerarse IVA deberá acumularlo para fines del ISR y el contribuyente que pagó esa cantidad a quien se la trasladó, deberá considerarla como un gasto y no como impuesto acreditable.</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31"/>
              <w:gridCol w:w="5063"/>
            </w:tblGrid>
            <w:tr w:rsidR="0078012A" w:rsidRPr="0078012A" w14:paraId="00593E18" w14:textId="77777777" w:rsidTr="0078012A">
              <w:trPr>
                <w:trHeight w:val="338"/>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1280323"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70D328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6A0271A" w14:textId="77777777" w:rsidTr="0078012A">
              <w:trPr>
                <w:trHeight w:val="1433"/>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AAFBD4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2014</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2FD9DE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600-04-07-2014-6142 de 14 de agosto de 2014, mediante el cual se dan a conocer de manera anticipada los nuevos criterios normativos aprobados en el tercer trimestre 2014. Oficio 600-04-07-2014-87371 de 17 de diciembre de 2014 a través del cual se da a conocer el Boletín 2014, con el número de criterio normativo 3/2014/IVA.</w:t>
                  </w:r>
                </w:p>
              </w:tc>
            </w:tr>
            <w:tr w:rsidR="0078012A" w:rsidRPr="0078012A" w14:paraId="007C2478" w14:textId="77777777" w:rsidTr="0078012A">
              <w:trPr>
                <w:trHeight w:val="323"/>
              </w:trPr>
              <w:tc>
                <w:tcPr>
                  <w:tcW w:w="7055"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908C50C"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Derogación</w:t>
                  </w:r>
                </w:p>
              </w:tc>
            </w:tr>
            <w:tr w:rsidR="0078012A" w:rsidRPr="0078012A" w14:paraId="0E3CE05F" w14:textId="77777777" w:rsidTr="0078012A">
              <w:trPr>
                <w:trHeight w:val="767"/>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58FD18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Quinta Resolución de Modificaciones a la RMF para 2015</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9662240"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19 de noviembre de 2015. El Anexo 7 publicado en Diario Oficial de la Federación el 20 de noviembre de 2015.</w:t>
                  </w:r>
                </w:p>
              </w:tc>
            </w:tr>
            <w:tr w:rsidR="0078012A" w:rsidRPr="0078012A" w14:paraId="34C675E2" w14:textId="77777777" w:rsidTr="0078012A">
              <w:trPr>
                <w:trHeight w:val="323"/>
              </w:trPr>
              <w:tc>
                <w:tcPr>
                  <w:tcW w:w="7055"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0785E4C"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Motivo de la derogación</w:t>
                  </w:r>
                </w:p>
              </w:tc>
            </w:tr>
          </w:tbl>
          <w:p w14:paraId="3CA524A3"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6794"/>
            </w:tblGrid>
            <w:tr w:rsidR="0078012A" w:rsidRPr="0078012A" w14:paraId="62DD16BA" w14:textId="77777777" w:rsidTr="0078012A">
              <w:trPr>
                <w:trHeight w:val="459"/>
              </w:trPr>
              <w:tc>
                <w:tcPr>
                  <w:tcW w:w="70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67B4A4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La adición del criterio no vinculativo 9/IVA/NV en el Anexo 3 de la Quinta Resolución de Modificaciones a la RMF para 2015.</w:t>
                  </w:r>
                </w:p>
              </w:tc>
            </w:tr>
          </w:tbl>
          <w:p w14:paraId="56BDB95B"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77CC57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Retenciones del IVA. No proceden por servicios prestados como actividad empresarial.</w:t>
            </w:r>
          </w:p>
          <w:p w14:paraId="18AFD47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El artículo 1-A, fracción II, inciso a) de la Ley del IVA establece que las personas morales que reciban servicios personales independientes, o usen o gocen temporalmente bienes prestados u otorgados por personas físicas, están obligadas a retener el impuesto que se les traslade.</w:t>
            </w:r>
          </w:p>
          <w:p w14:paraId="2C76FDE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14, último párrafo de la misma ley define que la prestación de servicios independientes tiene la característica de personal cuando no tenga naturaleza de actividad empresarial.</w:t>
            </w:r>
          </w:p>
          <w:p w14:paraId="6BF82A0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tratándose de prestación de servicios, la retención del IVA únicamente se efectuará cuando el servicio se considere personal, esto es, que no tenga la característica de actividad empresarial, en términos del artículo 16 del CFF.</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1"/>
              <w:gridCol w:w="5073"/>
            </w:tblGrid>
            <w:tr w:rsidR="0078012A" w:rsidRPr="0078012A" w14:paraId="28313006" w14:textId="77777777" w:rsidTr="0078012A">
              <w:trPr>
                <w:trHeight w:val="338"/>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A70A8C8"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F07C58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761B3A10" w14:textId="77777777" w:rsidTr="0078012A">
              <w:trPr>
                <w:trHeight w:val="782"/>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20C0C35"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25/2001/IVA</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33CFF4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 A-31123 de 14 de septiembre de 2001 mediante el cual se da a conocer la nueva Compilación de Criterios Normativos 2001.</w:t>
                  </w:r>
                </w:p>
              </w:tc>
            </w:tr>
          </w:tbl>
          <w:p w14:paraId="0D8F69C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1D9DBC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Servicios de mensajería y paquetería. No se encuentran sujetos a la retención del IVA.</w:t>
            </w:r>
          </w:p>
          <w:p w14:paraId="2DD104A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1-A, fracción II, inciso c) de la Ley del IVA establece que están obligados a efectuar la retención del impuesto que se les traslade, los contribuyentes personas morales que reciban servicios de autotransporte terrestre de bienes prestados por personas físicas o morales.</w:t>
            </w:r>
          </w:p>
          <w:p w14:paraId="46AC970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5, segundo párrafo del CFF dispone que a falta de norma fiscal expresa, se aplicarán supletoriamente las disposiciones del derecho federal común cuando su aplicación no sea contraria a la naturaleza propia del derecho fiscal.</w:t>
            </w:r>
          </w:p>
          <w:p w14:paraId="662B5E0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 fracción VII de la Ley de Caminos, Puentes y Autotransporte Federal, determina que los servicios auxiliares son aquéllos que sin formar parte del autotransporte federal de pasajeros, turismo o carga, complementan su operación y explotación.</w:t>
            </w:r>
          </w:p>
          <w:p w14:paraId="28C42FD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52, fracción V de la Ley de Caminos, Puentes y Autotransporte Federal, señala a la mensajería y paquetería como un servicio auxiliar al autotransporte federal.</w:t>
            </w:r>
          </w:p>
          <w:p w14:paraId="096CA63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se considera que las personas morales que reciben servicios de mensajería o paquetería prestados por personas físicas o morales, no se ubican en el supuesto jurídico establecido en el artículo 1-A, fracción II, inciso c) de la Ley del IVA, respecto de la obligación de efectuar la retención del impuesto que se traslade, ya que dichos servicios de mensajería o paquetería no constituyen un servicio de autotransporte federal de carga, sino un servicio auxiliar de éste, de conformidad con lo dispuesto en la Ley de Caminos, Puentes y Autotransporte Federal.</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5"/>
              <w:gridCol w:w="5069"/>
            </w:tblGrid>
            <w:tr w:rsidR="0078012A" w:rsidRPr="0078012A" w14:paraId="06D5721A" w14:textId="77777777" w:rsidTr="0078012A">
              <w:trPr>
                <w:trHeight w:val="345"/>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830AA8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E09BE4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83A7835" w14:textId="77777777" w:rsidTr="0078012A">
              <w:trPr>
                <w:trHeight w:val="803"/>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5870DD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138/2004/IVA</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92B968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325-SAT-IV-B-92423 de 17 de diciembre de 2004, mediante el cual se emite la Primera Modificación a la compilación de criterios normativos, Boletín 2004.</w:t>
                  </w:r>
                </w:p>
              </w:tc>
            </w:tr>
          </w:tbl>
          <w:p w14:paraId="062267D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0F5793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Transmisión de deudas. Momento en que se considera efectivamente cobrada la contraprestación y pagado el impuesto.</w:t>
            </w:r>
          </w:p>
          <w:p w14:paraId="143921D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1-B, último párrafo de la Ley del IVA establece que cuando con motivo de la enajenación de bienes los contribuyentes reciban documentos o vales, respecto de los</w:t>
            </w:r>
          </w:p>
          <w:p w14:paraId="6ED3A7D7"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cuales un tercero asuma la obligación de pago, se considerará que el valor de las actividades respectivas, así como el IVA correspondiente, fue efectivamente pagado en la fecha en que dichos documentos sean recibidos o aceptados por los contribuyentes.</w:t>
            </w:r>
          </w:p>
          <w:p w14:paraId="48DADD8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2055 del Código Civil Federal señala que el deudor sustituto queda obligado en los términos en que lo estaba el deudor primitivo, asimismo el artículo 2053 del ordenamiento en cita establece que el acreedor que exonera al antiguo deudor, aceptando a otro en su lugar, no puede repetir contra el primero, si el nuevo se encuentra insolvente, salvo pacto en contrario.</w:t>
            </w:r>
          </w:p>
          <w:p w14:paraId="0F71C97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El artículo 2051 del Código Civil Federal dispone que para que haya sustitución de deudor es necesario que el acreedor consienta expresa o tácitamente, en tanto que el artículo 2052 señala que se presume que el acreedor consiente en la sustitución del deudor, cuando permite que el sustituto ejecute actos que deba ejecutar el deudor, siempre que lo haga en nombre propio y no por cuenta del deudor primitivo.</w:t>
            </w:r>
          </w:p>
          <w:p w14:paraId="1B4B3F1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la interpretación armónica a los preceptos referidos en los párrafos precedentes, tratándose de enajenación de bienes, cuando un tercero asuma la obligación de pago, se considera que el valor del precio o contraprestación, así como el IVA correspondiente, fue efectivamente pagado en la fecha en que el contribuyente acepte expresa o tácitamente la sustitución del deudor, es decir, se acepte la ejecución por parte del deudor sustituto de las obligaciones que corresponderían al deudor primitivo, salvo pacto en contrario en el que el contribuyente se reserve el derecho de repetir contra el deudor primitivo.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0"/>
              <w:gridCol w:w="5074"/>
            </w:tblGrid>
            <w:tr w:rsidR="0078012A" w:rsidRPr="0078012A" w14:paraId="641FF815" w14:textId="77777777" w:rsidTr="0078012A">
              <w:trPr>
                <w:trHeight w:val="345"/>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0BF185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E14843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9239C85" w14:textId="77777777" w:rsidTr="0078012A">
              <w:trPr>
                <w:trHeight w:val="57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97D24E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72/2007/IVA</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0FCB11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325-SAT-09-04-B-90015 de 14 de diciembre de 2007, mediante el cual se da a conocer el Boletín 2007.</w:t>
                  </w:r>
                </w:p>
              </w:tc>
            </w:tr>
          </w:tbl>
          <w:p w14:paraId="7638853C"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15C56B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7/IVA/N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Enajenación de colmenas polinizadoras.</w:t>
            </w:r>
          </w:p>
          <w:p w14:paraId="7E77977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2-A, fracción I, inciso a) de la Ley del IVA establece que para calcular dicho impuesto cuando se enajenan animales y vegetales que no estén industrializados, salvo el hule, perros, gatos y pequeñas especies, utilizadas como mascotas en el hogar, se aplica la tasa del 0% al valor de los mismos.</w:t>
            </w:r>
          </w:p>
          <w:p w14:paraId="4CFBEE6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la enajenación de colmenas polinizadoras estaría gravada a la tasa del 0%, en el entendido de que se está enajenando al conjunto de abejas como tal y que la colmena, es decir, la caja con marcos o bastidores es tan solo un recipiente.</w:t>
            </w:r>
          </w:p>
          <w:p w14:paraId="77F6BF3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Ello, no obstante, estaría sujeto a la siguiente precisión:</w:t>
            </w:r>
          </w:p>
          <w:p w14:paraId="50125EDF"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Una colmena normalmente tiene dos partes: la cámara o cámaras de cría y la cámara o cámaras de almacenamiento; éstas últimas también son conocidas como alzas para la miel. Tomando en cuenta esta distinción, únicamente estaría gravada a la tasa del 0% la enajenación de los compartimentos con abejas, que corresponderían a la cámara de cría.</w:t>
            </w:r>
          </w:p>
          <w:p w14:paraId="6BCE6C59"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compartimentos adicionales y los marcos o bastidores correspondientes, dado que no serían el recipiente para las abejas sino para consumo o explotación de la miel, estarían gravados a la tasa general.</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4"/>
              <w:gridCol w:w="5100"/>
            </w:tblGrid>
            <w:tr w:rsidR="0078012A" w:rsidRPr="0078012A" w14:paraId="4059A5A8" w14:textId="77777777" w:rsidTr="0078012A">
              <w:trPr>
                <w:trHeight w:val="34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91F7C47"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7EFA9FF"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C7C1D25" w14:textId="77777777" w:rsidTr="0078012A">
              <w:trPr>
                <w:trHeight w:val="79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A34E7F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5.2.11.</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AB4931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325-SAT-IV-C-5320 de 22 de mayo de 1998. Segunda Actualización de la Compilación de Normatividad Sustantiva de Impuestos Internos.</w:t>
                  </w:r>
                </w:p>
              </w:tc>
            </w:tr>
          </w:tbl>
          <w:p w14:paraId="3076DFF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B7B0A8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8/IVA/N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Enajenación de pieles frescas.</w:t>
            </w:r>
          </w:p>
          <w:p w14:paraId="1A4FCA4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2-A, fracción I, inciso a) de la Ley del IVA establece que para calcular dicho impuesto cuando se enajenan animales y vegetales que no estén industrializados, salvo</w:t>
            </w:r>
          </w:p>
          <w:p w14:paraId="02104C48"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hule, perros, gatos y pequeñas especies, utilizadas como mascotas en el hogar se aplica la tasa del 0% al valor de los mismos.</w:t>
            </w:r>
          </w:p>
          <w:p w14:paraId="464B200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6 del Reglamento de dicha ley establece que no están industrializados los animales y vegetales que se presenten cortados, aplanados, en trozos, frescos, salados, secos, refrigerados, congelados o empacados.</w:t>
            </w:r>
          </w:p>
          <w:p w14:paraId="4B17828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este tenor, se considera que no están industrializadas las pieles que se presenten frescas o conservadas de cualquier forma, siempre que no se encuentren precurtidas, curtidas, apergaminadas o preparadas de otra manera.</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1"/>
              <w:gridCol w:w="5093"/>
            </w:tblGrid>
            <w:tr w:rsidR="0078012A" w:rsidRPr="0078012A" w14:paraId="620CE8C1" w14:textId="77777777" w:rsidTr="0078012A">
              <w:trPr>
                <w:trHeight w:val="34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FF786C7"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5FA654C"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CD8EC6F" w14:textId="77777777" w:rsidTr="0078012A">
              <w:trPr>
                <w:trHeight w:val="79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44A0D4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lastRenderedPageBreak/>
                    <w:t>1996</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7EC3C7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325-A-VII-10975 de 4 de diciembre de 1996, mediante el cual se hace del conocimiento las consideraciones en materia de IVA a la enajenación de pieles sin industrializar de animales.</w:t>
                  </w:r>
                </w:p>
              </w:tc>
            </w:tr>
          </w:tbl>
          <w:p w14:paraId="38F34F8B"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93F4C9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9/IVA/N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Medicinas de patente.</w:t>
            </w:r>
          </w:p>
          <w:p w14:paraId="3C69B5B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efectos de los artículos 2-A, fracción I, inciso b) de la Ley del IVA y 7 de su Reglamento, serán consideradas medicinas de patente, las especialidades farmacéuticas, los estupefacientes, las substancias psicotrópicas y los antígenos y vacunas, incluyendo las homeopáticas y las veterinarias, aún cuando estas puedan ser ingeridas, inyectadas, inhaladas o aplicadas, sin llevar a cabo ningún otro procedimiento de elaboración.</w:t>
            </w:r>
          </w:p>
          <w:p w14:paraId="3E6DE3A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este sentido, la enajenación e importación de cualquier producto que para clasificarse como medicina de patente requiera mezclarse con otras sustancias o productos o sujetarse a un proceso industrial de transformación, como serían las sustancias químicas, deberán gravarse con la tasa general del IVA, aún cuando se incorporen o sean la base para la producción de medicinas de patente.</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0051D48B" w14:textId="77777777" w:rsidTr="0078012A">
              <w:trPr>
                <w:trHeight w:val="34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8C48A1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6F356B2"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7D68F3E5" w14:textId="77777777" w:rsidTr="0078012A">
              <w:trPr>
                <w:trHeight w:val="568"/>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E537ED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6/94</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43697C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325-A-VII-21606 de 23 de junio de 1994, a través del cual se dan a conocer diversos criterios de operación y normativos.</w:t>
                  </w:r>
                </w:p>
              </w:tc>
            </w:tr>
          </w:tbl>
          <w:p w14:paraId="3E61932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056F57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10/IVA/N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Suministro de medicamentos como parte de los servicios de un hospital. Se debe considerar la tasa general del IVA.</w:t>
            </w:r>
          </w:p>
          <w:p w14:paraId="6314B0B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2-A, fracción I, inciso b) de la Ley del IVA señala que el impuesto se calculará aplicando la tasa del 0% cuando se enajenen medicinas de patente.</w:t>
            </w:r>
          </w:p>
          <w:p w14:paraId="2BCB994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17, segundo párrafo del CFF establece que cuando con motivo de la prestación de un servicio se proporcionen bienes o se otorgue el uso o goce temporal al prestatario, se considerará como ingreso por el servicio o como valor de éste, el importe total de la contraprestación a cargo del prestatario, siempre que sean bienes que normalmente se proporcionen o se conceda su uso o goce con el servicio de que se trate.</w:t>
            </w:r>
          </w:p>
          <w:p w14:paraId="3CC3C887" w14:textId="77777777" w:rsidR="0078012A" w:rsidRPr="0078012A" w:rsidRDefault="0078012A" w:rsidP="0078012A">
            <w:pPr>
              <w:spacing w:after="5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tanto, se considera que cuando se proporcionan medicinas de patente como parte de los servicios durante la hospitalización del paciente, directa o vía la contratación de un paquete de atención especial, se encuentran gravados a la tasa del 16% del IVA, de conformidad con lo establecido en los artículos 14, fracción I de la multicitada ley y 17, segundo párrafo del CFF, en virtud de que se trata de la prestación genérica de un servicio y no de la enajenación de medicamentos a que se refiere el artículo 2-A, fracción I, inciso b) de la ley en comento.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11"/>
              <w:gridCol w:w="5083"/>
            </w:tblGrid>
            <w:tr w:rsidR="0078012A" w:rsidRPr="0078012A" w14:paraId="6A44503A" w14:textId="77777777" w:rsidTr="0078012A">
              <w:trPr>
                <w:trHeight w:val="287"/>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DF0C26D" w14:textId="77777777" w:rsidR="0078012A" w:rsidRPr="0078012A" w:rsidRDefault="0078012A" w:rsidP="0078012A">
                  <w:pPr>
                    <w:spacing w:after="5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85FB234" w14:textId="77777777" w:rsidR="0078012A" w:rsidRPr="0078012A" w:rsidRDefault="0078012A" w:rsidP="0078012A">
                  <w:pPr>
                    <w:spacing w:after="5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11C214F" w14:textId="77777777" w:rsidTr="0078012A">
              <w:trPr>
                <w:trHeight w:val="719"/>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9C6AB05" w14:textId="77777777" w:rsidR="0078012A" w:rsidRPr="0078012A" w:rsidRDefault="0078012A" w:rsidP="0078012A">
                  <w:pPr>
                    <w:spacing w:after="5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6/2005/IVA</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59BB283" w14:textId="77777777" w:rsidR="0078012A" w:rsidRPr="0078012A" w:rsidRDefault="0078012A" w:rsidP="0078012A">
                  <w:pPr>
                    <w:spacing w:after="5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325-SAT-09-IV-B-118532 de 19 de septiembre de 2005, mediante el cual se emite la Compilación de Criterios Normativos. Liberación de la primera parte del Boletín 2005.</w:t>
                  </w:r>
                </w:p>
              </w:tc>
            </w:tr>
          </w:tbl>
          <w:p w14:paraId="1F36A5BF" w14:textId="77777777" w:rsidR="0078012A" w:rsidRPr="0078012A" w:rsidRDefault="0078012A" w:rsidP="0078012A">
            <w:pPr>
              <w:spacing w:after="5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E816642" w14:textId="77777777" w:rsidR="0078012A" w:rsidRPr="0078012A" w:rsidRDefault="0078012A" w:rsidP="0078012A">
            <w:pPr>
              <w:spacing w:after="5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53CAB99" w14:textId="77777777" w:rsidR="0078012A" w:rsidRPr="0078012A" w:rsidRDefault="0078012A" w:rsidP="0078012A">
            <w:pPr>
              <w:spacing w:after="5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11/IVA/N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Productos destinados a la alimentación.</w:t>
            </w:r>
          </w:p>
          <w:p w14:paraId="538FDA35" w14:textId="77777777" w:rsidR="0078012A" w:rsidRPr="0078012A" w:rsidRDefault="0078012A" w:rsidP="0078012A">
            <w:pPr>
              <w:spacing w:after="5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efectos de lo establecido en el artículo 2-A, fracción I, inciso b) de la Ley del IVA, se entiende por productos destinados a la alimentación, aquéllos que sin requerir transformación o industrialización adicional, se ingieren como tales por humanos o animales para su alimentación, aunque al prepararse por el consumidor final se cuezan o combinen con otros productos destinados a la alimentación.</w:t>
            </w:r>
          </w:p>
          <w:p w14:paraId="50B303FC" w14:textId="77777777" w:rsidR="0078012A" w:rsidRPr="0078012A" w:rsidRDefault="0078012A" w:rsidP="0078012A">
            <w:pPr>
              <w:spacing w:after="5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enajenación de los insumos o materias primas que se incorporen, dentro de un procedimiento de industrialización o transformación, a productos destinados a la alimentación, ha estado afecta a la tasa del 0% siempre que dichas materias primas o insumos se contemplen en la definición del párrafo anterior.</w:t>
            </w:r>
          </w:p>
          <w:p w14:paraId="7EACC77D" w14:textId="77777777" w:rsidR="0078012A" w:rsidRPr="0078012A" w:rsidRDefault="0078012A" w:rsidP="0078012A">
            <w:pPr>
              <w:spacing w:after="5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La enajenación de insumos o materias primas, tales como sustancias químicas, colorantes, aditivos o conservadores, que se incorporan al producto alimenticio, está afecta a la tasa general, salvo que se ubiquen en la definición del segundo párrafo de este criterio normativo.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5719DD1C" w14:textId="77777777" w:rsidTr="0078012A">
              <w:trPr>
                <w:trHeight w:val="287"/>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56E0AA9" w14:textId="77777777" w:rsidR="0078012A" w:rsidRPr="0078012A" w:rsidRDefault="0078012A" w:rsidP="0078012A">
                  <w:pPr>
                    <w:spacing w:after="5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99BBFCD" w14:textId="77777777" w:rsidR="0078012A" w:rsidRPr="0078012A" w:rsidRDefault="0078012A" w:rsidP="0078012A">
                  <w:pPr>
                    <w:spacing w:after="5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8FC54AC" w14:textId="77777777" w:rsidTr="0078012A">
              <w:trPr>
                <w:trHeight w:val="503"/>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6445982" w14:textId="77777777" w:rsidR="0078012A" w:rsidRPr="0078012A" w:rsidRDefault="0078012A" w:rsidP="0078012A">
                  <w:pPr>
                    <w:spacing w:after="5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4.</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72A9E00" w14:textId="77777777" w:rsidR="0078012A" w:rsidRPr="0078012A" w:rsidRDefault="0078012A" w:rsidP="0078012A">
                  <w:pPr>
                    <w:spacing w:after="5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325-A-VII-10973 de 3 de diciembre de 1996, a través del cual se hacen del conocimiento diversos criterios normativos.</w:t>
                  </w:r>
                </w:p>
              </w:tc>
            </w:tr>
          </w:tbl>
          <w:p w14:paraId="234908D4" w14:textId="77777777" w:rsidR="0078012A" w:rsidRPr="0078012A" w:rsidRDefault="0078012A" w:rsidP="0078012A">
            <w:pPr>
              <w:spacing w:after="5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3E46549" w14:textId="77777777" w:rsidR="0078012A" w:rsidRPr="0078012A" w:rsidRDefault="0078012A" w:rsidP="0078012A">
            <w:pPr>
              <w:spacing w:after="5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12/IVA/N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Suplementos alimenticios. No se consideran como productos destinados a la alimentación.</w:t>
            </w:r>
          </w:p>
          <w:p w14:paraId="2C0E8B2C" w14:textId="77777777" w:rsidR="0078012A" w:rsidRPr="0078012A" w:rsidRDefault="0078012A" w:rsidP="0078012A">
            <w:pPr>
              <w:spacing w:after="5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finalidad de los suplementos alimenticios es incrementar la ingesta dietética total, complementarla o suplir algunos de sus componentes, pudiendo ser incluso elaborados a base de alimentos tradicionales.</w:t>
            </w:r>
          </w:p>
          <w:p w14:paraId="44FDCECE" w14:textId="77777777" w:rsidR="0078012A" w:rsidRPr="0078012A" w:rsidRDefault="0078012A" w:rsidP="0078012A">
            <w:pPr>
              <w:spacing w:after="5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efecto, los suplementos alimenticios están elaborados con una mezcla de productos de diversa naturaleza (químicos, hierbas, extractos naturales, vitaminas, minerales, etc.) cuya finalidad consiste en otorgarle al cuerpo componentes en niveles superiores a los que obtiene de una alimentación tradicional, siendo su ingesta opcional y en ocasiones contienen advertencias, limitantes o contraindicaciones respecto a su uso o consumo.</w:t>
            </w:r>
          </w:p>
          <w:p w14:paraId="57F39B09" w14:textId="77777777" w:rsidR="0078012A" w:rsidRPr="0078012A" w:rsidRDefault="0078012A" w:rsidP="0078012A">
            <w:pPr>
              <w:spacing w:after="5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Suprema Corte de Justicia de la Nación se ha pronunciado respecto a la razón que llevó al legislador a hacer un distingo entre productos destinados a la alimentación y los demás, para efectos de establecer excepciones y tasas diferenciadas de la Ley del IVA, en el sentido de que el trato diferencial obedece a finalidades extra fiscales como coadyuvar al sistema alimentario mexicano y proteger a los sectores sociales menos favorecidos.</w:t>
            </w:r>
          </w:p>
          <w:p w14:paraId="378F9F2E" w14:textId="77777777" w:rsidR="0078012A" w:rsidRPr="0078012A" w:rsidRDefault="0078012A" w:rsidP="0078012A">
            <w:pPr>
              <w:spacing w:after="5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tanto, para efectos de los artículos 2-A, fracción I, inciso b) y 25, fracción III de la Ley del IVA, los suplementos alimenticios no se consideran como productos destinados a la alimentación, por lo que no están sujetos a la tasa del 0% en su enajenación, ni exentos en su importación.</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165E34D3"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BDA8BAB"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A2CDE7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68CB8E9" w14:textId="77777777" w:rsidTr="0078012A">
              <w:trPr>
                <w:trHeight w:val="119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71D36B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2013</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6C9609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600-04-02-2013-12915 de 25 de junio de 2013 mediante el cual se dan a conocer los criterios normativos aprobados en el segundo trimestre 2013. Oficio 600-04-07-2013-16549 de 10 de diciembre de 2013 a través del cual se da a conocer el Boletín 2013, con el número de criterio normativo 121/2013/IVA.</w:t>
                  </w:r>
                </w:p>
              </w:tc>
            </w:tr>
          </w:tbl>
          <w:p w14:paraId="7F9E93F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13/IVA/N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Concepto de leche para efectos del IVA.</w:t>
            </w:r>
          </w:p>
          <w:p w14:paraId="019E617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2-A, fracción I, inciso b), numeral 1 de la Ley del IVA, establece que se aplicará la tasa del 0% a la enajenación de productos destinados a la alimentación a excepción de bebidas distintas de la leche, inclusive cuando las mismas tengan la naturaleza de alimentos; conforme a lo anterior, es aplicable la tasa del 0% del IVA a la enajenación de leche.</w:t>
            </w:r>
          </w:p>
          <w:p w14:paraId="340DCEB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legislación fiscal no define el concepto de leche; sin embargo, existe regulación tanto sanitaria como comercial que define dicho concepto y establece las especificaciones que deben cumplir los productos para ser considerados leche, por lo que, atendiendo a las características propias de la leche, para efectos de la aplicación de la tasa del 0% a que se refiere el artículo 2-A, fracción I, inciso b), numeral 1 de la Ley del IVA, se entiende por leche:</w:t>
            </w:r>
          </w:p>
          <w:p w14:paraId="10BF72E9"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BA8175F"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secreción natural de las glándulas mamarias de las vacas o de cualquier otra especie animal, excluido el calostro, que cumplan con la regulación sanitaria y comercial que les sea aplicable.</w:t>
            </w:r>
          </w:p>
          <w:p w14:paraId="1A95549E"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 base en lo anterior, quedan comprendidas las leches en sus diversas denominaciones comerciales, incluida la saborizada, siempre y cuando cumplan con las especificaciones que establecen las Normas Oficiales Mexicanas "NOM-155-SCFI-2012, Leche-Denominaciones, especificaciones fisicoquímicas, información comercial y métodos de prueba" y "NOM-243-SSA1-2010, Productos y servicios. Leche, producto lácteo, producto lácteo combinado, mezcla de leche con grasa vegetal y derivados lácteos. Disposiciones y especificaciones sanitarias. Métodos de prueba" vigentes.</w:t>
            </w:r>
          </w:p>
          <w:p w14:paraId="6DDBFCF6"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mezcla de leche con grasa vegetal en sus diversas denominaciones comerciales, incluida la saborizada, siempre y cuando cumplan con las especificaciones establecidas en las Normas Oficiales Mexicanas "NOM-</w:t>
            </w:r>
            <w:r w:rsidRPr="0078012A">
              <w:rPr>
                <w:rFonts w:ascii="Arial" w:eastAsia="Times New Roman" w:hAnsi="Arial" w:cs="Arial"/>
                <w:color w:val="2F2F2F"/>
                <w:sz w:val="18"/>
                <w:szCs w:val="18"/>
                <w:lang w:eastAsia="es-MX"/>
              </w:rPr>
              <w:lastRenderedPageBreak/>
              <w:t>190-SCFI-2012, Mezcla de leche con grasa vegetal-Denominaciones, especificaciones fisicoquímicas, información comercial y métodos de prueba" y "NOM-243-SSA1-2010, Productos y servicios. Leche, producto lácteo, producto lácteo combinado, mezcla de leche con grasa vegetal y derivados lácteos. Disposiciones y especificaciones sanitarias. Métodos de prueba" vigentes.</w:t>
            </w:r>
          </w:p>
          <w:p w14:paraId="2B845D78"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fórmula para lactantes, la fórmula para lactantes con necesidades especiales de nutrición, la fórmula de continuación y la fórmula de continuación para necesidades especiales de nutrición, siempre y cuando cumplan con las especificaciones establecidas en la Norma Oficial Mexicana "NOM-131-SSA1-2012, Productos y servicios. Fórmulas para lactantes, de continuación y para necesidades especiales de nutrición. Alimentos y bebidas no alcohólicas para lactantes y niños de corta edad. Disposiciones y especificaciones sanitarias y nutrimentales. Etiquetado y métodos de prueba" vigente.</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5"/>
              <w:gridCol w:w="5099"/>
            </w:tblGrid>
            <w:tr w:rsidR="0078012A" w:rsidRPr="0078012A" w14:paraId="6011F7A6" w14:textId="77777777" w:rsidTr="0078012A">
              <w:trPr>
                <w:trHeight w:val="338"/>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0029CA3"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F3FDD19"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0FDE003" w14:textId="77777777" w:rsidTr="0078012A">
              <w:trPr>
                <w:trHeight w:val="1448"/>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C5686E7"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2014</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E821F77"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600-04-07-2014-87379 de 15 de diciembre de 2014 mediante el cual se dan a conocer los criterios normativos aprobados en el cuarto trimestre 2014. Oficio 600-04-07-2014-87371 de 17 de diciembre de 2014 a través del cual se da a conocer el Boletín 2014, con el número de criterio normativo 13/2014/IVA.</w:t>
                  </w:r>
                </w:p>
              </w:tc>
            </w:tr>
          </w:tbl>
          <w:p w14:paraId="1687AD6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E13375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14/IVA/N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Alimentos preparados.</w:t>
            </w:r>
          </w:p>
          <w:p w14:paraId="723F851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los efectos del artículo 2-A, fracción I, último párrafo de la Ley del IVA se consideran alimentos preparados para su consumo en el lugar de su enajenación, los alimentos enajenados como parte del servicio genérico de comidas, prestado por hoteles, restaurantes, fondas, loncherías, torterías, taquerías, pizzerías, cocinas económicas, cafeterías, comedores, rosticerías, bares, cantinas, servicios de banquetes o cualesquiera otros de la misma naturaleza, en cualquiera de las modalidades de servicio en el plato, en la mesa, a domicilio, al cuarto, para llevar y autoservicio.</w:t>
            </w:r>
          </w:p>
          <w:p w14:paraId="09E16D8B" w14:textId="77777777" w:rsidR="0078012A" w:rsidRPr="0078012A" w:rsidRDefault="0078012A" w:rsidP="0078012A">
            <w:pPr>
              <w:spacing w:after="9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Tratándose de establecimientos distintos a los anteriores, como por ejemplo las denominadas tiendas de autoservicio, se considera que prestan el servicio genérico de comidas, únicamente por la enajenación de alimentos preparados o compuestos, listos para su consumo y ofertados a granel, independientemente de que los hayan preparado o combinado, o adquirido ya preparados o combinados. Por consiguiente, la enajenación de dichos alimentos ha estado afecta a la tasa general del IVA.</w:t>
            </w:r>
          </w:p>
          <w:p w14:paraId="28342B2A" w14:textId="77777777" w:rsidR="0078012A" w:rsidRPr="0078012A" w:rsidRDefault="0078012A" w:rsidP="0078012A">
            <w:pPr>
              <w:spacing w:after="9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Las enajenaciones de los alimentos mencionados en el párrafo anterior que hagan los proveedores a los establecimientos a que se refiere el citado párrafo, únicamente estarán afectas a la tasa general del impuesto cuando los proveedores presten un servicio genérico de comidas en los términos del primer párrafo.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72BA041D" w14:textId="77777777" w:rsidTr="0078012A">
              <w:trPr>
                <w:trHeight w:val="327"/>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468B08A" w14:textId="77777777" w:rsidR="0078012A" w:rsidRPr="0078012A" w:rsidRDefault="0078012A" w:rsidP="0078012A">
                  <w:pPr>
                    <w:spacing w:after="9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F498681" w14:textId="77777777" w:rsidR="0078012A" w:rsidRPr="0078012A" w:rsidRDefault="0078012A" w:rsidP="0078012A">
                  <w:pPr>
                    <w:spacing w:after="9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bl>
          <w:p w14:paraId="653CB31C"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726B27D5" w14:textId="77777777" w:rsidTr="0078012A">
              <w:trPr>
                <w:trHeight w:val="327"/>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4B02CA2" w14:textId="77777777" w:rsidR="0078012A" w:rsidRPr="0078012A" w:rsidRDefault="0078012A" w:rsidP="0078012A">
                  <w:pPr>
                    <w:spacing w:after="9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14/93</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5AD3F88" w14:textId="77777777" w:rsidR="0078012A" w:rsidRPr="0078012A" w:rsidRDefault="0078012A" w:rsidP="0078012A">
                  <w:pPr>
                    <w:spacing w:after="9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325-A-VII-24497 de 27 de octubre de 1993.</w:t>
                  </w:r>
                </w:p>
              </w:tc>
            </w:tr>
          </w:tbl>
          <w:p w14:paraId="13E41802" w14:textId="77777777" w:rsidR="0078012A" w:rsidRPr="0078012A" w:rsidRDefault="0078012A" w:rsidP="0078012A">
            <w:pPr>
              <w:spacing w:after="9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079C17F" w14:textId="77777777" w:rsidR="0078012A" w:rsidRPr="0078012A" w:rsidRDefault="0078012A" w:rsidP="0078012A">
            <w:pPr>
              <w:spacing w:after="9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15/IVA/N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Alimentos preparados para su consumo en el lugar de su enajenación.</w:t>
            </w:r>
          </w:p>
          <w:p w14:paraId="4A00E487" w14:textId="77777777" w:rsidR="0078012A" w:rsidRPr="0078012A" w:rsidRDefault="0078012A" w:rsidP="0078012A">
            <w:pPr>
              <w:spacing w:after="9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efectos del artículo 2-A, fracción I, último párrafo de la Ley del IVA, también se consideran alimentos preparados para su consumo en el lugar o establecimiento en que se enajenen, los que resulten de la combinación de aquellos productos que, por sí solos y por su destino ordinario, pueden ser consumidos sin necesidad de someterse a otro proceso de elaboración adicional, cuando queden a disposición del adquirente los instrumentos o utensilios necesarios para su cocción o calentamiento.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2"/>
              <w:gridCol w:w="5092"/>
            </w:tblGrid>
            <w:tr w:rsidR="0078012A" w:rsidRPr="0078012A" w14:paraId="6338EEE8" w14:textId="77777777" w:rsidTr="0078012A">
              <w:trPr>
                <w:trHeight w:val="327"/>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F4BDC26" w14:textId="77777777" w:rsidR="0078012A" w:rsidRPr="0078012A" w:rsidRDefault="0078012A" w:rsidP="0078012A">
                  <w:pPr>
                    <w:spacing w:after="9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C494DC2" w14:textId="77777777" w:rsidR="0078012A" w:rsidRPr="0078012A" w:rsidRDefault="0078012A" w:rsidP="0078012A">
                  <w:pPr>
                    <w:spacing w:after="9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D5C1823" w14:textId="77777777" w:rsidTr="0078012A">
              <w:trPr>
                <w:trHeight w:val="1191"/>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A32158C" w14:textId="77777777" w:rsidR="0078012A" w:rsidRPr="0078012A" w:rsidRDefault="0078012A" w:rsidP="0078012A">
                  <w:pPr>
                    <w:spacing w:after="9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2008</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E71587B" w14:textId="77777777" w:rsidR="0078012A" w:rsidRPr="0078012A" w:rsidRDefault="0078012A" w:rsidP="0078012A">
                  <w:pPr>
                    <w:spacing w:after="9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600-04-02-2008-77249 de 25 de noviembre de 2008 mediante el cual se da a conocer el criterio normativo en materia de IVA. Oficio 600-04-02-2009-73416 de 7 de enero de 2009, a través del cual se da a conocer el Boletín 2008, con número de criterio normativo 10/2008/IVA.</w:t>
                  </w:r>
                </w:p>
              </w:tc>
            </w:tr>
          </w:tbl>
          <w:p w14:paraId="4116CC0F" w14:textId="77777777" w:rsidR="0078012A" w:rsidRPr="0078012A" w:rsidRDefault="0078012A" w:rsidP="0078012A">
            <w:pPr>
              <w:spacing w:after="9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 </w:t>
            </w:r>
          </w:p>
          <w:p w14:paraId="229F3105" w14:textId="77777777" w:rsidR="0078012A" w:rsidRPr="0078012A" w:rsidRDefault="0078012A" w:rsidP="0078012A">
            <w:pPr>
              <w:spacing w:after="9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16/IVA/N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Enajenación de refacciones para equipo agrícola.</w:t>
            </w:r>
          </w:p>
          <w:p w14:paraId="502850ED" w14:textId="77777777" w:rsidR="0078012A" w:rsidRPr="0078012A" w:rsidRDefault="0078012A" w:rsidP="0078012A">
            <w:pPr>
              <w:spacing w:after="9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2-A, fracción I, inciso e), último párrafo de la Ley del IVA, establece que se aplicará la tasa del 0% a la enajenación de maquinaria y equipo agrícola, ganadero o de pesca, cuando dichos equipos se enajenen completos.</w:t>
            </w:r>
          </w:p>
          <w:p w14:paraId="35B57235" w14:textId="77777777" w:rsidR="0078012A" w:rsidRPr="0078012A" w:rsidRDefault="0078012A" w:rsidP="0078012A">
            <w:pPr>
              <w:spacing w:after="9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sentido contrario, los contribuyentes que enajenen refacciones para maquinaria y equipo agrícola, ganadero o de pesca, están obligados al traslado y pago del IVA a la tasa del 16%.</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8"/>
              <w:gridCol w:w="5096"/>
            </w:tblGrid>
            <w:tr w:rsidR="0078012A" w:rsidRPr="0078012A" w14:paraId="3969BCD9" w14:textId="77777777" w:rsidTr="0078012A">
              <w:trPr>
                <w:trHeight w:val="327"/>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CEB3A7E" w14:textId="77777777" w:rsidR="0078012A" w:rsidRPr="0078012A" w:rsidRDefault="0078012A" w:rsidP="0078012A">
                  <w:pPr>
                    <w:spacing w:after="9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72FA214" w14:textId="77777777" w:rsidR="0078012A" w:rsidRPr="0078012A" w:rsidRDefault="0078012A" w:rsidP="0078012A">
                  <w:pPr>
                    <w:spacing w:after="9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92C8D7D" w14:textId="77777777" w:rsidTr="0078012A">
              <w:trPr>
                <w:trHeight w:val="759"/>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87E93AB" w14:textId="77777777" w:rsidR="0078012A" w:rsidRPr="0078012A" w:rsidRDefault="0078012A" w:rsidP="0078012A">
                  <w:pPr>
                    <w:spacing w:after="9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5.2.8.</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AF3E1DD" w14:textId="77777777" w:rsidR="0078012A" w:rsidRPr="0078012A" w:rsidRDefault="0078012A" w:rsidP="0078012A">
                  <w:pPr>
                    <w:spacing w:after="9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102-SAT-13 de 4 de julio de 1997, a través del cual se emite la Compilación de Normatividad Sustantiva de Impuestos Internos.</w:t>
                  </w:r>
                </w:p>
              </w:tc>
            </w:tr>
          </w:tbl>
          <w:p w14:paraId="5D3CC2B5" w14:textId="77777777" w:rsidR="0078012A" w:rsidRPr="0078012A" w:rsidRDefault="0078012A" w:rsidP="0078012A">
            <w:pPr>
              <w:spacing w:after="9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F0692D6" w14:textId="77777777" w:rsidR="0078012A" w:rsidRPr="0078012A" w:rsidRDefault="0078012A" w:rsidP="0078012A">
            <w:pPr>
              <w:spacing w:after="9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17/IVA/N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Equipos integrados a invernaderos hidropónicos.</w:t>
            </w:r>
          </w:p>
          <w:p w14:paraId="3A3C09F6" w14:textId="77777777" w:rsidR="0078012A" w:rsidRPr="0078012A" w:rsidRDefault="0078012A" w:rsidP="0078012A">
            <w:pPr>
              <w:spacing w:after="9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2-A, fracción I, inciso g) de la Ley del IVA establece que la enajenación de invernaderos hidropónicos y equipos integrados a ellos para producir temperatura y humedad controladas o para proteger los cultivos de elementos naturales, está gravada a la tasa del 0%. No obstante, ni las disposiciones fiscales ni el derecho federal común establecen lo que debe entenderse por equipos integrados a invernaderos hidropónicos.</w:t>
            </w:r>
          </w:p>
          <w:p w14:paraId="2C5703B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este sentido, para efectos del artículo 2-A, fracción I, inciso g) de la Ley del IVA, tendrán el carácter de equipos integrados a invernaderos hidropónicos, los bienes tangibles que tengan o no la calidad de activo fijo de conformidad con la Ley del ISR que se integren al invernadero y que cumplan con su función de manera autónoma o en su conjunto con el invernadero. Se entiende que cumplen con su función los bienes señalados cuando se destinan para su uso en los invernaderos hidropónicos para producir la temperatura y la humedad de forma controlada; o bien, proteger los cultivos de elementos naturales.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2"/>
              <w:gridCol w:w="5102"/>
            </w:tblGrid>
            <w:tr w:rsidR="0078012A" w:rsidRPr="0078012A" w14:paraId="4E67E4E9"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135C1FF"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660108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04E0C8E0" w14:textId="77777777" w:rsidTr="0078012A">
              <w:trPr>
                <w:trHeight w:val="1412"/>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2C5A9D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2013</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41280B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600-04-07-2013-15282 de 10 de octubre de 2013 mediante el cual se dan a conocer los criterios normativos aprobados en el tercer trimestre 2013. Oficio 600-04-07-2013-16549 de 10 de diciembre de 2013 a través del cual se da a conocer el Boletín 2013, con el número de criterio normativo 125/2013/IVA.</w:t>
                  </w:r>
                </w:p>
              </w:tc>
            </w:tr>
          </w:tbl>
          <w:p w14:paraId="3E86DC1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6B555D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18/IVA/N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Libros contenidos en medios electrónicos, táctiles o auditivos. Tratamiento en materia de IVA.</w:t>
            </w:r>
          </w:p>
          <w:p w14:paraId="05AACE89"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4C1FE71"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conformidad con el artículo 2-A, fracción I, inciso i) de la Ley del IVA, el impuesto se calculará aplicando la tasa del 0% a los valores a que se refiere dicha ley, cuando se enajenen libros, periódicos y revistas, que editen los propios contribuyentes.</w:t>
            </w:r>
          </w:p>
          <w:p w14:paraId="214AF006"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9, fracción III de la Ley del IVA establece que no se pagará el citado impuesto, tratándose de la enajenación de libros, periódicos y revistas, así como el derecho para usar o explotar una obra, que realice su autor.</w:t>
            </w:r>
          </w:p>
          <w:p w14:paraId="52E6C7C8"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20, fracción V de la Ley del IVA dispone que no se pagará el impuesto por el uso o goce temporal de libros, periódicos y revistas.</w:t>
            </w:r>
          </w:p>
          <w:p w14:paraId="7A8B26EF"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El referido artículo 2-A, fracción I, inciso i) estipula que, para los efectos de la Ley del IVA, se considera libro toda publicación, unitaria, no periódica, impresa en cualquier soporte, cuya edición se haga en un volumen o en varios volúmenes. De igual forma, el artículo en comento señala que, dentro del concepto de libros, no quedan comprendidas aquellas publicaciones periódicas amparadas bajo el mismo título o denominación y con diferente contenido entre una publicación y otra. Por último, señala que se considera que forman parte de los libros, los materiales complementarios que se acompañen a ellos, cuando no sean susceptibles de </w:t>
            </w:r>
            <w:r w:rsidRPr="0078012A">
              <w:rPr>
                <w:rFonts w:ascii="Arial" w:eastAsia="Times New Roman" w:hAnsi="Arial" w:cs="Arial"/>
                <w:color w:val="2F2F2F"/>
                <w:sz w:val="18"/>
                <w:szCs w:val="18"/>
                <w:lang w:eastAsia="es-MX"/>
              </w:rPr>
              <w:lastRenderedPageBreak/>
              <w:t>comercializarse separadamente. Se entiende que no tienen la característica de complementarios cuando los materiales pueden comercializarse independientemente del libro.</w:t>
            </w:r>
          </w:p>
          <w:p w14:paraId="47619283"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5, segundo párrafo del CFF determina que a falta de norma fiscal expresa, se aplicarán supletoriamente las disposiciones del derecho federal común cuando su aplicación no sea contraria a la naturaleza propia del derecho fiscal. Por su parte, el artículo 16 de la Ley Federal del Derecho de Autor, establece que las obras podrán hacerse del conocimiento público, entre otros actos, mediante la publicación que se define en la fracción II de dicho artículo como la reproducción de la obra en forma tangible y su puesta a disposición del público mediante ejemplares, o su almacenamiento permanente o provisional por medios electrónicos, que permitan al público leerla o conocerla visual, táctil o auditivamente.</w:t>
            </w:r>
          </w:p>
          <w:p w14:paraId="053E96D1"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una interpretación armónica de las disposiciones legales antes expuestas, se desprende que la definición del término libro establecido en la Ley del IVA y en la Ley Federal del Derecho de Autor, incluye aquellos libros contenidos en medios electrónicos, táctiles y auditivos; en este sentido, para los efectos de los artículos 2-A, fracción I, inciso i); 9 fracción III, y 20 fracción V de la Ley del IVA, según sea el caso, se aplicará la tasa del 0% o no se pagará dicho impuesto.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2"/>
              <w:gridCol w:w="5072"/>
            </w:tblGrid>
            <w:tr w:rsidR="0078012A" w:rsidRPr="0078012A" w14:paraId="677675CA" w14:textId="77777777" w:rsidTr="0078012A">
              <w:trPr>
                <w:trHeight w:val="321"/>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D2C80A1" w14:textId="77777777" w:rsidR="0078012A" w:rsidRPr="0078012A" w:rsidRDefault="0078012A" w:rsidP="0078012A">
                  <w:pPr>
                    <w:spacing w:after="9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F4F7CE0" w14:textId="77777777" w:rsidR="0078012A" w:rsidRPr="0078012A" w:rsidRDefault="0078012A" w:rsidP="0078012A">
                  <w:pPr>
                    <w:spacing w:after="9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004B93D3" w14:textId="77777777" w:rsidTr="0078012A">
              <w:trPr>
                <w:trHeight w:val="321"/>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691AD1C" w14:textId="77777777" w:rsidR="0078012A" w:rsidRPr="0078012A" w:rsidRDefault="0078012A" w:rsidP="0078012A">
                  <w:pPr>
                    <w:spacing w:after="9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17/2002/IVA</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DAAE622" w14:textId="77777777" w:rsidR="0078012A" w:rsidRPr="0078012A" w:rsidRDefault="0078012A" w:rsidP="0078012A">
                  <w:pPr>
                    <w:spacing w:after="9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325-SAT-A-31676 de 24 de mayo de 2002.</w:t>
                  </w:r>
                </w:p>
              </w:tc>
            </w:tr>
          </w:tbl>
          <w:p w14:paraId="6E72C796" w14:textId="77777777" w:rsidR="0078012A" w:rsidRPr="0078012A" w:rsidRDefault="0078012A" w:rsidP="0078012A">
            <w:pPr>
              <w:spacing w:after="9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45FBFB4"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19/IVA/N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Cargos entre líneas aéreas.</w:t>
            </w:r>
          </w:p>
          <w:p w14:paraId="284A2825"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32 del Reglamento de la Ley del IVA dispone que el servicio de transporte que presta una línea aérea amparado con un boleto expedido por una línea aérea distinta, es la misma prestación de servicios por la cual ya se causó el IVA al expedirse el boleto, por lo que el cargo que la línea aérea que presta el servicio hace por este concepto a la que expidió el boleto, no está sujeto al pago de dicho impuesto.</w:t>
            </w:r>
          </w:p>
          <w:p w14:paraId="3FF2DF6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2-A, fracción II de la misma ley establece de manera limitativa los supuestos para aplicar la tasa 0%, dentro de los cuales no se encuentran los cargos entre líneas aéreas.</w:t>
            </w:r>
          </w:p>
          <w:p w14:paraId="6371ECC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tanto, es improcedente la devolución del IVA que soliciten las compañías aéreas que apliquen la tasa del 0% a los cargos entre líneas aéreas. Ello, en virtud de que dichos servicios no están afectos a la mencionada tasa, de conformidad con el artículo 2-A, fracción II de la Ley del IVA, sino exentos conforme al artículo 32 de su Reglamento.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55E45B37" w14:textId="77777777" w:rsidTr="0078012A">
              <w:trPr>
                <w:trHeight w:val="340"/>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4947CA2"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F7E287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5A4FB951" w14:textId="77777777" w:rsidTr="0078012A">
              <w:trPr>
                <w:trHeight w:val="990"/>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48C271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8.</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FC5977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325-A-VII-10960 de 14 de octubre de 1996, a través del cual se hacen de conocimiento los criterios aprobados por el Comité de Normatividad en su sesión No. 21, celebrada el 10 de octubre de 1996.</w:t>
                  </w:r>
                </w:p>
              </w:tc>
            </w:tr>
          </w:tbl>
          <w:p w14:paraId="3F854E9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824BB7D"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43992F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20/IVA/N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000000"/>
                <w:sz w:val="18"/>
                <w:szCs w:val="18"/>
                <w:lang w:eastAsia="es-MX"/>
              </w:rPr>
              <w:t>Prestación de servicios a sociedades dedicadas a actividades agrícolas y ganaderas.</w:t>
            </w:r>
          </w:p>
          <w:p w14:paraId="1FC6C3A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El artículo 2-A, fracción II, inciso a) de la Ley del IVA establece que se calculará el impuesto aplicando la tasa del 0%, cuando se presten los servicios a que se refiere ese numeral directamente a los agricultores y ganaderos, siempre que se destinen a actividades agropecuarias.</w:t>
            </w:r>
          </w:p>
          <w:p w14:paraId="274C959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El artículo 11 del Reglamento de dicha Ley señala que se entiende que los servicios se prestan directamente a los agricultores y ganaderos, cuando sea en virtud de contratos celebrados con asociaciones u organizaciones que los agrupen o con alguna institución de crédito que actúe en su carácter de fiduciaria en los que los agricultores, los ganaderos u organizaciones que los agrupen sean fideicomisarios, cuando no se hayan designado fideicomisarios o estos no puedan individualizarse y cuando se trate de fideicomisos de apoyo a dichos agricultores o ganaderos.</w:t>
            </w:r>
          </w:p>
          <w:p w14:paraId="4012A27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 xml:space="preserve">El artículo 16, fracciones III y IV y último párrafo del CFF, dispone que empresa es la persona física o moral que realiza actividades agrícolas y ganaderas, asimismo, el artículo 74, sexto párrafo de la Ley del ISR, señala que se consideran contribuyentes dedicados exclusivamente a las actividades agrícolas, ganaderas, pesqueras o silvícolas, aquéllos cuyos ingresos por dichas actividades representan cuando menos el 90% </w:t>
            </w:r>
            <w:r w:rsidRPr="0078012A">
              <w:rPr>
                <w:rFonts w:ascii="Arial" w:eastAsia="Times New Roman" w:hAnsi="Arial" w:cs="Arial"/>
                <w:color w:val="000000"/>
                <w:sz w:val="18"/>
                <w:szCs w:val="18"/>
                <w:lang w:eastAsia="es-MX"/>
              </w:rPr>
              <w:lastRenderedPageBreak/>
              <w:t>de sus ingresos totales, sin incluir los ingresos por las enajenaciones de activos fijos o activos fijos y terrenos, de su propiedad que hubiesen estado afectos a su actividad.</w:t>
            </w:r>
          </w:p>
          <w:p w14:paraId="25F03B7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De una interpretación armónica de las disposiciones legales antes expuestas se desprende que una empresa, persona física o moral, que realiza actividades agrícolas y ganaderas también gozará de la tasa del 0% a que se refiere el artículo 2-A, fracción II, inciso a) de la Ley del IVA, cuando ésta reciba directamente los servicios que en el citado inciso se señalan y los mismos sean destinados a actividades agropecuarias.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1"/>
              <w:gridCol w:w="5093"/>
            </w:tblGrid>
            <w:tr w:rsidR="0078012A" w:rsidRPr="0078012A" w14:paraId="358CEBBD" w14:textId="77777777" w:rsidTr="0078012A">
              <w:trPr>
                <w:trHeight w:val="340"/>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C26754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A6E53A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DEF3AD7" w14:textId="77777777" w:rsidTr="0078012A">
              <w:trPr>
                <w:trHeight w:val="1460"/>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A3C8DF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2014</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01F5AE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600-04-07-2014-6142 de 14 de agosto de 2014 mediante el cual se dan a conocer de manera anticipada los nuevos criterios normativos aprobados en el tercer trimestre 2014. Oficio 600-04-07-2014-87371 de 17 de diciembre de 2014 a través del cual se da a conocer el Boletín 2014, con el número de criterio normativo 20/2014/IVA.</w:t>
                  </w:r>
                </w:p>
              </w:tc>
            </w:tr>
          </w:tbl>
          <w:p w14:paraId="6DB12BA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0E4EDA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21/IVA/N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Prestación de servicios en invernaderos hidropónicos. Aplicación de la tasa del 0%.</w:t>
            </w:r>
          </w:p>
          <w:p w14:paraId="297DF1D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2-A, fracción II, inciso d) de la Ley del IVA establece que se calculará dicho impuesto aplicando la tasa del 0%, cuando se presten servicios independientes en invernaderos hidropónicos.</w:t>
            </w:r>
          </w:p>
          <w:p w14:paraId="5FB48F1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Dado lo anterior, el IVA se calculará a la tasa del 0%, únicamente cuando el servicio independiente sea prestado en invernaderos hidropónicos, es decir, en invernaderos que ya están constituidos como tales.</w:t>
            </w:r>
          </w:p>
          <w:p w14:paraId="2CE23D1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tanto, en términos del artículo 5 del CFF el supuesto antes señalado no puede ser ampliado o hacerse extensivo a otros casos de prestación de servicios no previstos específicamente en la ley, como aquellos servicios que se lleven a cabo para construir, habilitar o montar dichos invernaderos.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14"/>
              <w:gridCol w:w="5080"/>
            </w:tblGrid>
            <w:tr w:rsidR="0078012A" w:rsidRPr="0078012A" w14:paraId="09D4C1FA" w14:textId="77777777" w:rsidTr="0078012A">
              <w:trPr>
                <w:trHeight w:val="338"/>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E4EB67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CBA8032"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B452002" w14:textId="77777777" w:rsidTr="0078012A">
              <w:trPr>
                <w:trHeight w:val="782"/>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222560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18/2002/IVA</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A4C46C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325-SAT-A-31676 de 24 de mayo de 2002 a través del cual se emite la Primera Actualización de la Compilación Sustantiva de Impuestos Internos.</w:t>
                  </w:r>
                </w:p>
              </w:tc>
            </w:tr>
          </w:tbl>
          <w:p w14:paraId="45E9B80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245D37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BCD42E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22/IVA/N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IVA en importaciones que realice la Federación, los Estados, los Municipios, así como sus organismos descentralizados y las instituciones públicas de seguridad social.</w:t>
            </w:r>
          </w:p>
          <w:p w14:paraId="4C8D9D1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3, segundo párrafo de la Ley del IVA, establece que la Federación, el Distrito Federal, los Estados, los Municipios, así como sus organismos descentralizados y las instituciones públicas de seguridad social, no estarán obligados a pagar el IVA por los actos que realicen que den lugar al pago de derechos. Dentro de este último concepto quedan comprendidos los derechos federales, estatales o municipales.</w:t>
            </w:r>
          </w:p>
          <w:p w14:paraId="6FD08C7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49 de la LFD regula el pago del derecho de trámite aduanero por recibir los servicios consistentes en las operaciones que se efectúen utilizando un pedimento o el documento aduanero correspondiente, a que se refiere dicho artículo y no así por el acto de la importación.</w:t>
            </w:r>
          </w:p>
          <w:p w14:paraId="2EAA916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ese sentido, la exención del IVA contenida en el segundo párrafo del artículo 3 de la Ley del IVA, no resulta aplicable al impuesto por las importaciones que realicen la Federación, el Distrito Federal, los Estados, los Municipios, así como sus organismos descentralizados y las instituciones públicas de seguridad social, aún cuando paguen el derecho a que se refiere el párrafo anterior, ya que éste se paga por recibir los servicios de trámite aduanero, que son distintos al acto de importación.</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469DD8D6" w14:textId="77777777" w:rsidTr="0078012A">
              <w:trPr>
                <w:trHeight w:val="338"/>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0989E7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A032B38"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E8219C2" w14:textId="77777777" w:rsidTr="0078012A">
              <w:trPr>
                <w:trHeight w:val="338"/>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0946D40"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IV/95</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92FEC1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Boletín de Normatividad 1</w:t>
                  </w:r>
                </w:p>
              </w:tc>
            </w:tr>
          </w:tbl>
          <w:p w14:paraId="7022FFA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9B714F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23/IVA/N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Cálculo de la proporción de acreditamiento cuando se realicen actividades exentas a título gratuito. (Se modifica)</w:t>
            </w:r>
          </w:p>
          <w:p w14:paraId="4FAB48E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Conforme a la Ley del IVA cuando el contribuyente utilice indistintamente bienes, servicios o el uso o goce temporal de bienes, para realizar las actividades gravadas a la tasa general o a la del 0% y, además para realizar otras actividades por las que obtenga ingresos, el acreditamiento procederá únicamente en la proporción en la que el valor de las actividades por las que deba pagarse el impuesto o a las que se aplique la tasa de 0%, represente en el valor total de las actividades mencionadas que el contribuyente realice en el mes de que se trate.</w:t>
            </w:r>
          </w:p>
          <w:p w14:paraId="7917A5B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15, fracción III, de la Ley del Impuesto al Valor Agregado establece, que no se pagará IVA por los servicios prestados en forma gratuita, excepto cuando los beneficiarios sean los miembros, socios o asociados de la persona moral.</w:t>
            </w:r>
          </w:p>
          <w:p w14:paraId="1B3D76B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34 de la Ley de referencia, en su primer párrafo dispone que, cuando la contraprestación que cobre el contribuyente por la enajenación de bienes, la prestación de servicios o el otorgamiento del uso o goce temporal de bienes, no sea en efectivo ni en cheques, sino total o parcialmente en otros bienes o servicios, se considerará como valor de éstos el de mercado o en su defecto el de avalúo. Los mismos valores se tomarán en cuenta tratándose de actividades por las que se deba pagar el impuesto establecido en la Ley, cuando no exista contraprestación.</w:t>
            </w:r>
          </w:p>
          <w:p w14:paraId="1FFFE92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la interpretación armónica a los preceptos antes señalados es de concluir que tratándose de las actividades por las que no se debe pagar el impuesto (exentas) que sean a título gratuito, para efecto solamente de calcular la proporción de acreditamiento, se considerará como valor de éstas el de mercado o en su defecto el de avalúo.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2CA48105"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79F55A1"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6A4D5A1"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A770E04" w14:textId="77777777" w:rsidTr="0078012A">
              <w:trPr>
                <w:trHeight w:val="119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DF6564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2013</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E59149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600-04-02-2013-11156 de 22 de abril de 2013 mediante el cual se dan a conocer los criterios normativos aprobados en el primer trimestre 2013. Oficio 600-04-07-2013-16549 de 10 de diciembre de 2013 a través del cual se da a conocer el Boletín 2013, con el número de criterio normativo 131/2013/IVA.</w:t>
                  </w:r>
                </w:p>
              </w:tc>
            </w:tr>
          </w:tbl>
          <w:p w14:paraId="3461754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9DD5673" w14:textId="77777777" w:rsidR="0078012A" w:rsidRPr="0078012A" w:rsidRDefault="0078012A" w:rsidP="0078012A">
            <w:pPr>
              <w:spacing w:after="9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24/IVA/N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Saldos a favor del IVA. El remanente de un saldo a favor, si este último previamente se acreditó contra un pago posterior a la declaración en la que se</w:t>
            </w:r>
          </w:p>
          <w:p w14:paraId="5B4A46F4" w14:textId="77777777" w:rsidR="0078012A" w:rsidRPr="0078012A" w:rsidRDefault="0078012A" w:rsidP="0078012A">
            <w:pPr>
              <w:spacing w:after="96"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determinó, debe seguirse acreditando hasta agotarlo. (Se modifica)</w:t>
            </w:r>
          </w:p>
          <w:p w14:paraId="4B90DBED" w14:textId="77777777" w:rsidR="0078012A" w:rsidRPr="0078012A" w:rsidRDefault="0078012A" w:rsidP="0078012A">
            <w:pPr>
              <w:spacing w:after="9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6, primer párrafo de la Ley del IVA, establece que cuando en la declaración de pago resulte saldo a favor, el contribuyente únicamente podrá acreditarlo contra el impuesto a su cargo que le corresponda en los meses siguientes hasta agotarlo o solicitar su devolución.</w:t>
            </w:r>
          </w:p>
          <w:p w14:paraId="0F51F269" w14:textId="77777777" w:rsidR="0078012A" w:rsidRPr="0078012A" w:rsidRDefault="0078012A" w:rsidP="0078012A">
            <w:pPr>
              <w:spacing w:after="9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ese sentido, no es factible la acumulación de remanentes de saldos a favor pendientes de acreditar, toda vez que el esquema es de pagos mensuales y definitivos conforme lo previsto en el artículo 5-D de la Ley del IVA, por lo que se considera que en los casos en que los contribuyentes después de haber determinado un saldo a favor, acrediten el mismo en una declaración posterior, resultándoles un remanente, deberán seguir acreditándolo hasta agotarlo, sin que en dicho caso sea procedente su devolución.</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16"/>
              <w:gridCol w:w="5078"/>
            </w:tblGrid>
            <w:tr w:rsidR="0078012A" w:rsidRPr="0078012A" w14:paraId="1E753B18" w14:textId="77777777" w:rsidTr="0078012A">
              <w:trPr>
                <w:trHeight w:val="327"/>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5CD5B6B" w14:textId="77777777" w:rsidR="0078012A" w:rsidRPr="0078012A" w:rsidRDefault="0078012A" w:rsidP="0078012A">
                  <w:pPr>
                    <w:spacing w:after="9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238F754" w14:textId="77777777" w:rsidR="0078012A" w:rsidRPr="0078012A" w:rsidRDefault="0078012A" w:rsidP="0078012A">
                  <w:pPr>
                    <w:spacing w:after="9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CF0F6F6" w14:textId="77777777" w:rsidTr="0078012A">
              <w:trPr>
                <w:trHeight w:val="759"/>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268B893" w14:textId="77777777" w:rsidR="0078012A" w:rsidRPr="0078012A" w:rsidRDefault="0078012A" w:rsidP="0078012A">
                  <w:pPr>
                    <w:spacing w:after="9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52/2003/IVA</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67DA35C" w14:textId="77777777" w:rsidR="0078012A" w:rsidRPr="0078012A" w:rsidRDefault="0078012A" w:rsidP="0078012A">
                  <w:pPr>
                    <w:spacing w:after="9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325-SAT-IV-F-84632 de 28 de noviembre de 2003, mediante el cual se emite la Compilación de Criterios Normativos. Se dan a conocer criterios.</w:t>
                  </w:r>
                </w:p>
              </w:tc>
            </w:tr>
          </w:tbl>
          <w:p w14:paraId="333EFC7B" w14:textId="77777777" w:rsidR="0078012A" w:rsidRPr="0078012A" w:rsidRDefault="0078012A" w:rsidP="0078012A">
            <w:pPr>
              <w:spacing w:after="9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268CE9B" w14:textId="77777777" w:rsidR="0078012A" w:rsidRPr="0078012A" w:rsidRDefault="0078012A" w:rsidP="0078012A">
            <w:pPr>
              <w:spacing w:after="9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25/IVA/N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Compensación del IVA. Casos en que procede. (Se deroga)</w:t>
            </w:r>
          </w:p>
          <w:p w14:paraId="59CAD491" w14:textId="77777777" w:rsidR="0078012A" w:rsidRPr="0078012A" w:rsidRDefault="0078012A" w:rsidP="0078012A">
            <w:pPr>
              <w:spacing w:after="9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El artículo 6 de la Ley del IVA dispone que cuando resulte saldo a favor, el contribuyente podrá acreditarlo contra el impuesto a cargo que le corresponda en los meses siguientes hasta agotarlo, solicitar su devolución o llevar a cabo su compensación contra otros impuestos en términos de lo que dispone el artículo 23 del CFF.</w:t>
            </w:r>
          </w:p>
          <w:p w14:paraId="5549AAB9" w14:textId="77777777" w:rsidR="0078012A" w:rsidRPr="0078012A" w:rsidRDefault="0078012A" w:rsidP="0078012A">
            <w:pPr>
              <w:spacing w:after="9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strike/>
                <w:color w:val="2F2F2F"/>
                <w:sz w:val="18"/>
                <w:szCs w:val="18"/>
                <w:lang w:eastAsia="es-MX"/>
              </w:rPr>
              <w:t>En ese sentido, de conformidad con los fundamentos citados, el saldo a favor del IVA de un mes posterior podrá compensarse contra el adeudo a cargo del contribuyente por el mismo impuesto correspondiente a meses anteriores, con su respectiva actualización y recargos</w:t>
            </w:r>
            <w:r w:rsidRPr="0078012A">
              <w:rPr>
                <w:rFonts w:ascii="Arial" w:eastAsia="Times New Roman" w:hAnsi="Arial" w:cs="Arial"/>
                <w:color w:val="2F2F2F"/>
                <w:sz w:val="18"/>
                <w:szCs w:val="18"/>
                <w:lang w:eastAsia="es-MX"/>
              </w:rPr>
              <w:t>.</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06007774" w14:textId="77777777" w:rsidTr="0078012A">
              <w:trPr>
                <w:trHeight w:val="327"/>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6275234" w14:textId="77777777" w:rsidR="0078012A" w:rsidRPr="0078012A" w:rsidRDefault="0078012A" w:rsidP="0078012A">
                  <w:pPr>
                    <w:spacing w:after="9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D8943F2" w14:textId="77777777" w:rsidR="0078012A" w:rsidRPr="0078012A" w:rsidRDefault="0078012A" w:rsidP="0078012A">
                  <w:pPr>
                    <w:spacing w:after="9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0D3492AC" w14:textId="77777777" w:rsidTr="0078012A">
              <w:trPr>
                <w:trHeight w:val="312"/>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AF35D21" w14:textId="77777777" w:rsidR="0078012A" w:rsidRPr="0078012A" w:rsidRDefault="0078012A" w:rsidP="0078012A">
                  <w:pPr>
                    <w:spacing w:after="9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5.1.5.</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5489979" w14:textId="77777777" w:rsidR="0078012A" w:rsidRPr="0078012A" w:rsidRDefault="0078012A" w:rsidP="0078012A">
                  <w:pPr>
                    <w:spacing w:after="9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325-A-VII-19856 de 25 de septiembre de 1995.</w:t>
                  </w:r>
                </w:p>
              </w:tc>
            </w:tr>
            <w:tr w:rsidR="0078012A" w:rsidRPr="0078012A" w14:paraId="4C153050" w14:textId="77777777" w:rsidTr="0078012A">
              <w:trPr>
                <w:trHeight w:val="312"/>
              </w:trPr>
              <w:tc>
                <w:tcPr>
                  <w:tcW w:w="7055"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4EB908D" w14:textId="77777777" w:rsidR="0078012A" w:rsidRPr="0078012A" w:rsidRDefault="0078012A" w:rsidP="0078012A">
                  <w:pPr>
                    <w:spacing w:after="9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Motivo de la derogación</w:t>
                  </w:r>
                </w:p>
              </w:tc>
            </w:tr>
            <w:tr w:rsidR="0078012A" w:rsidRPr="0078012A" w14:paraId="53B5A178" w14:textId="77777777" w:rsidTr="0078012A">
              <w:trPr>
                <w:trHeight w:val="543"/>
              </w:trPr>
              <w:tc>
                <w:tcPr>
                  <w:tcW w:w="705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3EB44A7" w14:textId="77777777" w:rsidR="0078012A" w:rsidRPr="0078012A" w:rsidRDefault="0078012A" w:rsidP="0078012A">
                  <w:pPr>
                    <w:spacing w:after="9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 deroga en virtud de que han cambiado las condiciones jurídicas y de hecho, para el que fue creado.</w:t>
                  </w:r>
                </w:p>
              </w:tc>
            </w:tr>
          </w:tbl>
          <w:p w14:paraId="7A005A86" w14:textId="77777777" w:rsidR="0078012A" w:rsidRPr="0078012A" w:rsidRDefault="0078012A" w:rsidP="0078012A">
            <w:pPr>
              <w:spacing w:after="9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A9DB007" w14:textId="77777777" w:rsidR="0078012A" w:rsidRPr="0078012A" w:rsidRDefault="0078012A" w:rsidP="0078012A">
            <w:pPr>
              <w:spacing w:after="9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26/IVA/N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Reembolsos o reintegros en especie. Constituyen enajenación.</w:t>
            </w:r>
          </w:p>
          <w:p w14:paraId="0E76E55F" w14:textId="77777777" w:rsidR="0078012A" w:rsidRPr="0078012A" w:rsidRDefault="0078012A" w:rsidP="0078012A">
            <w:pPr>
              <w:spacing w:after="9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8 de la Ley del IVA dispone que se considera que hay enajenación para los efectos de dicha ley, lo que señala el CFF.</w:t>
            </w:r>
          </w:p>
          <w:p w14:paraId="024A257D" w14:textId="77777777" w:rsidR="0078012A" w:rsidRPr="0078012A" w:rsidRDefault="0078012A" w:rsidP="0078012A">
            <w:pPr>
              <w:spacing w:after="9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14, fracción I del Código en cita establece que se entenderá como enajenación toda transmisión de propiedad, aún en la que el enajenante se reserve el dominio del bien enajenado.</w:t>
            </w:r>
          </w:p>
          <w:p w14:paraId="718CD3D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tanto, están obligadas al traslado y pago del IVA a la tasa del 16%, las empresas concesionarias de bienes o servicios que, al decretarse su disolución y liquidación, reintegren bienes al Gobierno Federal como reembolso del haber social previamente aportado a las mismas, ya que conforme a lo previsto por el artículo 14, fracción I del CFF, dichas operaciones constituyen una enajenación.</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8"/>
              <w:gridCol w:w="5096"/>
            </w:tblGrid>
            <w:tr w:rsidR="0078012A" w:rsidRPr="0078012A" w14:paraId="3963FAB0"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2A70DF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DCF6BB7"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7841C2D3" w14:textId="77777777" w:rsidTr="0078012A">
              <w:trPr>
                <w:trHeight w:val="76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B94F60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5.2.7.</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CB0087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102-SAT-13 de 4 de julio de 1997, a través del cual se emite la Compilación de Normatividad Sustantiva de Impuestos Internos.</w:t>
                  </w:r>
                </w:p>
              </w:tc>
            </w:tr>
          </w:tbl>
          <w:p w14:paraId="0DDC13B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EEC044E"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27/IVA/N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Enajenación de piedra, arena y tierra. No son bienes inmuebles.</w:t>
            </w:r>
          </w:p>
          <w:p w14:paraId="4F6DF51C"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9, fracción I de la Ley del IVA señala que no se pagará el citado impuesto tratándose de la enajenación de suelo.</w:t>
            </w:r>
          </w:p>
          <w:p w14:paraId="486105AB"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D234A6F"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22, primer párrafo del Reglamento de la Ley del IVA, hace referencia al suelo como bien inmueble; ahora bien, aplicando supletoriamente la legislación del derecho federal común, por suelo debe entenderse el bien inmueble señalado en el artículo 750, fracción I del Código Civil Federal.</w:t>
            </w:r>
          </w:p>
          <w:p w14:paraId="5DEB71F1"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ello, a la enajenación de piedra, arena o tierra, no le es aplicable el desgravamiento previsto en dicho artículo 9, fracción I de la Ley del IVA, ya que no son bienes inmuebles.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4"/>
              <w:gridCol w:w="5100"/>
            </w:tblGrid>
            <w:tr w:rsidR="0078012A" w:rsidRPr="0078012A" w14:paraId="08A797F4" w14:textId="77777777" w:rsidTr="0078012A">
              <w:trPr>
                <w:trHeight w:val="311"/>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C7F20CA"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419B0FD"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589831F" w14:textId="77777777" w:rsidTr="0078012A">
              <w:trPr>
                <w:trHeight w:val="743"/>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07D2E67"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5.2.10.</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D69F92F"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325-SAT-IV-C-5320 de 22 de mayo de 1998. Segunda Actualización de la Compilación de Normatividad Sustantiva de Impuestos Internos.</w:t>
                  </w:r>
                </w:p>
              </w:tc>
            </w:tr>
          </w:tbl>
          <w:p w14:paraId="677830A0" w14:textId="77777777" w:rsidR="0078012A" w:rsidRPr="0078012A" w:rsidRDefault="0078012A" w:rsidP="0078012A">
            <w:pPr>
              <w:spacing w:after="8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8EE4757"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28/IVA/N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Enajenación de casa habitación. La disposición que establece que no se pagará el IVA no abarca a servicios parciales en su construcción.</w:t>
            </w:r>
          </w:p>
          <w:p w14:paraId="38338695"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9, fracción II de la Ley del IVA establece que no se pagará dicho impuesto en la enajenación de construcciones adheridas al suelo destinadas o utilizadas para casa habitación.</w:t>
            </w:r>
          </w:p>
          <w:p w14:paraId="2BBEE1E4"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Asimismo, el artículo 29 del Reglamento de dicha ley señala que quedan comprendidos dentro de la exención la prestación de servicios de construcción de inmuebles destinados a casa habitación, la ampliación de éstas y la instalación de casas prefabricadas que sean utilizadas para ese fin, siempre que el prestador del servicio proporcione la mano de obra y los materiales.</w:t>
            </w:r>
          </w:p>
          <w:p w14:paraId="54ECA08C"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Por lo anterior, los trabajos de instalaciones hidráulicas, sanitarias, eléctricas, de cancelería de fierro o aluminio y, en general, cualquier labor que los constructores de inmuebles contraten con terceros para realizarlos o incorporarlos a inmuebles y construcciones nuevas destinadas a casa habitación, no se encuentran incluidos en la exención prevista en el artículo 9, fracción II de la mencionada ley y 29 de su reglamento, ya que dichos servicios por sí mismos no constituyen la ejecución misma de una construcción adherida al suelo, ni implican la edificación de dicho inmueble.</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17"/>
              <w:gridCol w:w="5077"/>
            </w:tblGrid>
            <w:tr w:rsidR="0078012A" w:rsidRPr="0078012A" w14:paraId="68492251" w14:textId="77777777" w:rsidTr="0078012A">
              <w:trPr>
                <w:trHeight w:val="311"/>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4D807F5"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EB60776" w14:textId="77777777" w:rsidR="0078012A" w:rsidRPr="0078012A" w:rsidRDefault="0078012A" w:rsidP="0078012A">
                  <w:pPr>
                    <w:spacing w:after="8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4501DAD" w14:textId="77777777" w:rsidTr="0078012A">
              <w:trPr>
                <w:trHeight w:val="743"/>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8B65F35"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26/2001/IVA</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76F4FAA"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 A-31123 de 14 septiembre de 2001, mediante el cual se da a conocer la nueva Compilación de Criterios Normativos 2001.</w:t>
                  </w:r>
                </w:p>
              </w:tc>
            </w:tr>
          </w:tbl>
          <w:p w14:paraId="008F456D" w14:textId="77777777" w:rsidR="0078012A" w:rsidRPr="0078012A" w:rsidRDefault="0078012A" w:rsidP="0078012A">
            <w:pPr>
              <w:spacing w:after="8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3671654"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29/IVA/N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Exención. Comisiones por el otorgamiento de créditos hipotecarios para vivienda.</w:t>
            </w:r>
          </w:p>
          <w:p w14:paraId="74D0630A"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15, fracción I de la Ley del IVA, establece que no se pagará dicho impuesto por las comisiones y otras contraprestaciones que cubra el acreditado a su acreedor con motivo del otorgamiento de créditos hipotecarios para la adquisición, ampliación, construcción o reparación de bienes inmuebles destinados a casa habitación, salvo aquéllas que se originen con posterioridad a la autorización del citado crédito o que se deban pagar a terceros por el acreditado.</w:t>
            </w:r>
          </w:p>
          <w:p w14:paraId="797469C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acuerdo con la disposición citada, no quedan comprendidas en la exención referida las comisiones y otras contraprestaciones que cubra el acreditado a su acreedor con algún motivo distinto del otorgamiento de los créditos mencionados ni aquéllas que pague con motivo del otorgamiento de dichos créditos, pero que se originen con posterioridad a la autorización de los mismos créditos.</w:t>
            </w:r>
          </w:p>
          <w:p w14:paraId="020A2819" w14:textId="77777777" w:rsidR="0078012A" w:rsidRPr="0078012A" w:rsidRDefault="0078012A" w:rsidP="0078012A">
            <w:pPr>
              <w:spacing w:after="8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 contrario sensu, las comisiones y contraprestaciones que cubra el acreditado a su acreedor por causa del otorgamiento de los créditos mencionados y que se originen hasta el momento de su autorización, quedan comprendidas en la exención.</w:t>
            </w:r>
          </w:p>
          <w:p w14:paraId="5AB0FADB" w14:textId="77777777" w:rsidR="0078012A" w:rsidRPr="0078012A" w:rsidRDefault="0078012A" w:rsidP="0078012A">
            <w:pPr>
              <w:spacing w:after="8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Ahora bien, el numeral 15 en comento no señala como requisito para la procedencia de la exención que se trate de comisiones y contraprestaciones que deban pagarse a más tardar al momento de la autorización de los créditos, sino que sólo requiere que el acreditado las pague con motivo del otorgamiento de dichos créditos y que se originen hasta el momento de su autorización.</w:t>
            </w:r>
          </w:p>
          <w:p w14:paraId="5294911B" w14:textId="77777777" w:rsidR="0078012A" w:rsidRPr="0078012A" w:rsidRDefault="0078012A" w:rsidP="0078012A">
            <w:pPr>
              <w:spacing w:after="8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para los efectos del artículo 15, fracción I de la Ley del IVA, no se</w:t>
            </w:r>
          </w:p>
          <w:p w14:paraId="288F98B8" w14:textId="77777777" w:rsidR="0078012A" w:rsidRPr="0078012A" w:rsidRDefault="0078012A" w:rsidP="0078012A">
            <w:pPr>
              <w:spacing w:after="8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pagará dicho impuesto por las comisiones y otras contraprestaciones que cubra el acreditado a su acreedor con motivo del otorgamiento de los créditos antes mencionados, que tengan su origen en el otorgamiento de dichos créditos, aunque éstas se deban pagar o efectivamente se paguen con posterioridad a la autorización de los mismos créditos.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7D842943" w14:textId="77777777" w:rsidTr="0078012A">
              <w:trPr>
                <w:trHeight w:val="319"/>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7E29181" w14:textId="77777777" w:rsidR="0078012A" w:rsidRPr="0078012A" w:rsidRDefault="0078012A" w:rsidP="0078012A">
                  <w:pPr>
                    <w:spacing w:after="88"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9F4C05B" w14:textId="77777777" w:rsidR="0078012A" w:rsidRPr="0078012A" w:rsidRDefault="0078012A" w:rsidP="0078012A">
                  <w:pPr>
                    <w:spacing w:after="88"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2CE06F8" w14:textId="77777777" w:rsidTr="0078012A">
              <w:trPr>
                <w:trHeight w:val="1183"/>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22FF71C" w14:textId="77777777" w:rsidR="0078012A" w:rsidRPr="0078012A" w:rsidRDefault="0078012A" w:rsidP="0078012A">
                  <w:pPr>
                    <w:spacing w:after="88"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2012</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527CC1C" w14:textId="77777777" w:rsidR="0078012A" w:rsidRPr="0078012A" w:rsidRDefault="0078012A" w:rsidP="0078012A">
                  <w:pPr>
                    <w:spacing w:after="88"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123/2012/IVA.</w:t>
                  </w:r>
                </w:p>
              </w:tc>
            </w:tr>
          </w:tbl>
          <w:p w14:paraId="24EE25CC" w14:textId="77777777" w:rsidR="0078012A" w:rsidRPr="0078012A" w:rsidRDefault="0078012A" w:rsidP="0078012A">
            <w:pPr>
              <w:spacing w:after="8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F2CC472" w14:textId="77777777" w:rsidR="0078012A" w:rsidRPr="0078012A" w:rsidRDefault="0078012A" w:rsidP="0078012A">
            <w:pPr>
              <w:spacing w:after="8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30/IVA/N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Comisiones de agentes de seguros. No se ubican en el supuesto de exención del IVA las contraprestaciones a personas morales que no tengan el carácter de agentes de seguros. (Se deroga)</w:t>
            </w:r>
          </w:p>
          <w:p w14:paraId="5379323D" w14:textId="77777777" w:rsidR="0078012A" w:rsidRPr="0078012A" w:rsidRDefault="0078012A" w:rsidP="0078012A">
            <w:pPr>
              <w:spacing w:after="8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El artículo 15, fracción IX de la Ley del IVA dispone que no se pagará el impuesto correspondiente por las comisiones de agentes que correspondan a los seguros citados en dicha fracción.</w:t>
            </w:r>
          </w:p>
          <w:p w14:paraId="6B892C6B" w14:textId="77777777" w:rsidR="0078012A" w:rsidRPr="0078012A" w:rsidRDefault="0078012A" w:rsidP="0078012A">
            <w:pPr>
              <w:spacing w:after="8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El artículo 5, segundo párrafo del CFF permite aplicar supletoriamente las disposiciones del derecho federal común; en ese sentido, a falta de norma fiscal que establezca su definición, la expresión agentes de seguros referida en el párrafo anterior puede ser interpretada de conformidad con la Ley de Instituciones de Seguros y de Fianzas.</w:t>
            </w:r>
          </w:p>
          <w:p w14:paraId="0879F20C" w14:textId="77777777" w:rsidR="0078012A" w:rsidRPr="0078012A" w:rsidRDefault="0078012A" w:rsidP="0078012A">
            <w:pPr>
              <w:spacing w:after="8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strike/>
                <w:color w:val="2F2F2F"/>
                <w:sz w:val="18"/>
                <w:szCs w:val="18"/>
                <w:lang w:eastAsia="es-MX"/>
              </w:rPr>
              <w:t>El artículo 91, primer párrafo de dicha ley señala que se consideran agentes de seguros las personas físicas o morales que intervengan en la contratación de seguros mediante el intercambio de propuestas y aceptación de las mismas, comercialización y en el asesoramiento para celebrarlos, para conservarlos o modificarlos, según la mejor conveniencia de los contratantes.</w:t>
            </w:r>
          </w:p>
          <w:p w14:paraId="49475C7F" w14:textId="77777777" w:rsidR="0078012A" w:rsidRPr="0078012A" w:rsidRDefault="0078012A" w:rsidP="0078012A">
            <w:pPr>
              <w:spacing w:after="8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El segundo párrafo del artículo en comento indica que la intermediación de contratos de seguro, que tengan el carácter de contratos de adhesión, podrá realizarse por los referidos agentes de seguros o a través de las personas morales previstas en el artículo 102 de la ley mencionada.</w:t>
            </w:r>
          </w:p>
          <w:p w14:paraId="51B45F6F" w14:textId="77777777" w:rsidR="0078012A" w:rsidRPr="0078012A" w:rsidRDefault="0078012A" w:rsidP="0078012A">
            <w:pPr>
              <w:spacing w:after="8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De lo señalado, se desprende que la intermediación de contratos de seguro, que tengan el carácter de contratos de adhesión, puede efectuarse a través de una persona moral que no sea agente de seguros, en los términos de la Ley de Instituciones de Seguros y de Fianzas.</w:t>
            </w:r>
          </w:p>
          <w:p w14:paraId="0FBE035D" w14:textId="77777777" w:rsidR="0078012A" w:rsidRPr="0078012A" w:rsidRDefault="0078012A" w:rsidP="0078012A">
            <w:pPr>
              <w:spacing w:after="88"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Por tanto, las contraprestaciones de cualquier persona moral que no tenga el carácter de agente de seguros, en los términos de la Ley de Instituciones de Seguros y de Fianzas, que correspondan a los seguros citados en el artículo 15, fracción IX de la Ley del IVA, no se ubican en el supuesto de exención señalado.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806"/>
              <w:gridCol w:w="4988"/>
            </w:tblGrid>
            <w:tr w:rsidR="0078012A" w:rsidRPr="0078012A" w14:paraId="148B92C7"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793B8B1"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92110B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0A0F1C00" w14:textId="77777777" w:rsidTr="0078012A">
              <w:trPr>
                <w:trHeight w:val="1397"/>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98AA2A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2012</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68EA9A5"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600-04-02-2012-69615 de 27 de noviembre de 2012 mediante el cual se dan a conocer los criterios normativos aprobados en el cuarto trimestre 2012. Oficio 600-04-02-2012-69616 de 29 de noviembre de 2012 a través del cual se da a conocer el Boletín 2012, con el número de criterio normativo 125/2012/IVA.</w:t>
                  </w:r>
                </w:p>
              </w:tc>
            </w:tr>
            <w:tr w:rsidR="0078012A" w:rsidRPr="0078012A" w14:paraId="43BFF284" w14:textId="77777777" w:rsidTr="0078012A">
              <w:trPr>
                <w:trHeight w:val="317"/>
              </w:trPr>
              <w:tc>
                <w:tcPr>
                  <w:tcW w:w="7055"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0B1E58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Derogación</w:t>
                  </w:r>
                </w:p>
              </w:tc>
            </w:tr>
            <w:tr w:rsidR="0078012A" w:rsidRPr="0078012A" w14:paraId="7951C866" w14:textId="77777777" w:rsidTr="0078012A">
              <w:trPr>
                <w:trHeight w:val="965"/>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5C796C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Segunda Resolución de Modificaciones a la RMF 2016</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4F154D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6 de mayo de 2016. El Anexo 7 publicado en Diario Oficial de la Federación el 9 de mayo de 2016.</w:t>
                  </w:r>
                </w:p>
              </w:tc>
            </w:tr>
            <w:tr w:rsidR="0078012A" w:rsidRPr="0078012A" w14:paraId="7F53B6B1" w14:textId="77777777" w:rsidTr="0078012A">
              <w:trPr>
                <w:trHeight w:val="317"/>
              </w:trPr>
              <w:tc>
                <w:tcPr>
                  <w:tcW w:w="7055"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181E5A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Motivo de la derogación</w:t>
                  </w:r>
                </w:p>
              </w:tc>
            </w:tr>
            <w:tr w:rsidR="0078012A" w:rsidRPr="0078012A" w14:paraId="6463F29C" w14:textId="77777777" w:rsidTr="0078012A">
              <w:trPr>
                <w:trHeight w:val="548"/>
              </w:trPr>
              <w:tc>
                <w:tcPr>
                  <w:tcW w:w="705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99496A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 deroga en virtud de la inclusión de la regla 4.3.11., en la Segunda Resolución de Modificaciones a la RMF para 2016.</w:t>
                  </w:r>
                </w:p>
              </w:tc>
            </w:tr>
          </w:tbl>
          <w:p w14:paraId="695F2D2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353186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5DB8028" w14:textId="77777777" w:rsidR="0078012A" w:rsidRPr="0078012A" w:rsidRDefault="0078012A" w:rsidP="0078012A">
            <w:pPr>
              <w:spacing w:after="7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31/IVA/N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Intereses moratorios.</w:t>
            </w:r>
          </w:p>
          <w:p w14:paraId="70D0517A" w14:textId="77777777" w:rsidR="0078012A" w:rsidRPr="0078012A" w:rsidRDefault="0078012A" w:rsidP="0078012A">
            <w:pPr>
              <w:spacing w:after="7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15, fracción X de la Ley del IVA establece que no se pagará dicho impuesto por la prestación de servicios por los que derivan intereses, en los casos en que la misma ley señala.</w:t>
            </w:r>
          </w:p>
          <w:p w14:paraId="02D2A917" w14:textId="77777777" w:rsidR="0078012A" w:rsidRPr="0078012A" w:rsidRDefault="0078012A" w:rsidP="0078012A">
            <w:pPr>
              <w:spacing w:after="7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tanto, ello incluye a los intereses normales como a los intereses moratorios ya que la misma disposición no distingue ni limita dicho concepto.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3257F674" w14:textId="77777777" w:rsidTr="0078012A">
              <w:trPr>
                <w:trHeight w:val="307"/>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6AD7CE4" w14:textId="77777777" w:rsidR="0078012A" w:rsidRPr="0078012A" w:rsidRDefault="0078012A" w:rsidP="0078012A">
                  <w:pPr>
                    <w:spacing w:after="7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89D371C" w14:textId="77777777" w:rsidR="0078012A" w:rsidRPr="0078012A" w:rsidRDefault="0078012A" w:rsidP="0078012A">
                  <w:pPr>
                    <w:spacing w:after="7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9F779D9" w14:textId="77777777" w:rsidTr="0078012A">
              <w:trPr>
                <w:trHeight w:val="523"/>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3968C57" w14:textId="77777777" w:rsidR="0078012A" w:rsidRPr="0078012A" w:rsidRDefault="0078012A" w:rsidP="0078012A">
                  <w:pPr>
                    <w:spacing w:after="7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7.</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192DB64" w14:textId="77777777" w:rsidR="0078012A" w:rsidRPr="0078012A" w:rsidRDefault="0078012A" w:rsidP="0078012A">
                  <w:pPr>
                    <w:spacing w:after="7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325-A-VII-10973 de 3 de diciembre de 1996, a través del cual se hacen del conocimiento diversos criterios normativos.</w:t>
                  </w:r>
                </w:p>
              </w:tc>
            </w:tr>
          </w:tbl>
          <w:p w14:paraId="160A50AD" w14:textId="77777777" w:rsidR="0078012A" w:rsidRPr="0078012A" w:rsidRDefault="0078012A" w:rsidP="0078012A">
            <w:pPr>
              <w:spacing w:after="7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4C5C455" w14:textId="77777777" w:rsidR="0078012A" w:rsidRPr="0078012A" w:rsidRDefault="0078012A" w:rsidP="0078012A">
            <w:pPr>
              <w:spacing w:after="7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32/IVA/N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Intereses en financiamientos de actos gravados a la tasa del 0% o exentos.</w:t>
            </w:r>
          </w:p>
          <w:p w14:paraId="5209AF4B" w14:textId="77777777" w:rsidR="0078012A" w:rsidRPr="0078012A" w:rsidRDefault="0078012A" w:rsidP="0078012A">
            <w:pPr>
              <w:spacing w:after="7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15, fracción X, inciso a) de la Ley del IVA establece que no se pagará dicho impuesto por la prestación de servicios por los que deriven intereses de financiamiento en los casos en los que el enajenante, el prestador de un servicio o el que otorga el uso o goce temporal de bienes proporcione financiamiento relacionado con actos o actividades por los que no se esté obligado al pago de este impuesto o a los que se les aplique la tasa del 0%.</w:t>
            </w:r>
          </w:p>
          <w:p w14:paraId="5896B5D9" w14:textId="77777777" w:rsidR="0078012A" w:rsidRPr="0078012A" w:rsidRDefault="0078012A" w:rsidP="0078012A">
            <w:pPr>
              <w:spacing w:after="7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Por su parte, el artículo 37 del Reglamento de la Ley del IVA establece que no se estará obligado al pago del impuesto por los intereses derivados de operaciones de financiamiento, aun cuando quien proporcione el </w:t>
            </w:r>
            <w:r w:rsidRPr="0078012A">
              <w:rPr>
                <w:rFonts w:ascii="Arial" w:eastAsia="Times New Roman" w:hAnsi="Arial" w:cs="Arial"/>
                <w:color w:val="2F2F2F"/>
                <w:sz w:val="18"/>
                <w:szCs w:val="18"/>
                <w:lang w:eastAsia="es-MX"/>
              </w:rPr>
              <w:lastRenderedPageBreak/>
              <w:t>financiamiento no sea la misma persona que enajene el bien, siempre que en el contrato correspondiente se condicione el préstamo a la adquisición de un determinado inmueble destinado a casa habitación.</w:t>
            </w:r>
          </w:p>
          <w:p w14:paraId="28CB2B5D" w14:textId="77777777" w:rsidR="0078012A" w:rsidRPr="0078012A" w:rsidRDefault="0078012A" w:rsidP="0078012A">
            <w:pPr>
              <w:spacing w:after="7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ello, de la interpretación a contrario sensu y sin perjuicio de lo dispuesto por el artículo 37 antes citado, si quien otorga el crédito o financiamiento no es el enajenante, el prestador de un servicio o el que otorga el uso o goce temporal de bienes, dicho financiamiento no estará exento, conforme al artículo 15, fracción X, inciso a) de la Ley del IVA, aunque pudiera estarlo conforme a otra disposición de la propia ley.</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806"/>
              <w:gridCol w:w="4988"/>
            </w:tblGrid>
            <w:tr w:rsidR="0078012A" w:rsidRPr="0078012A" w14:paraId="00281998" w14:textId="77777777" w:rsidTr="0078012A">
              <w:trPr>
                <w:trHeight w:val="307"/>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54B46FC" w14:textId="77777777" w:rsidR="0078012A" w:rsidRPr="0078012A" w:rsidRDefault="0078012A" w:rsidP="0078012A">
                  <w:pPr>
                    <w:spacing w:after="7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3EEEDDE" w14:textId="77777777" w:rsidR="0078012A" w:rsidRPr="0078012A" w:rsidRDefault="0078012A" w:rsidP="0078012A">
                  <w:pPr>
                    <w:spacing w:after="7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6660686" w14:textId="77777777" w:rsidTr="0078012A">
              <w:trPr>
                <w:trHeight w:val="940"/>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D6A9BAF" w14:textId="77777777" w:rsidR="0078012A" w:rsidRPr="0078012A" w:rsidRDefault="0078012A" w:rsidP="0078012A">
                  <w:pPr>
                    <w:spacing w:after="7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10.</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DE35CA6" w14:textId="77777777" w:rsidR="0078012A" w:rsidRPr="0078012A" w:rsidRDefault="0078012A" w:rsidP="0078012A">
                  <w:pPr>
                    <w:spacing w:after="7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325-A-VII-10960 de 14 de octubre de 1996 a través del cual se hacen de conocimiento los criterios aprobados por el Comité de Normatividad en su sesión No. 21, celebrada el 10 de octubre de 1996.</w:t>
                  </w:r>
                </w:p>
              </w:tc>
            </w:tr>
            <w:tr w:rsidR="0078012A" w:rsidRPr="0078012A" w14:paraId="70ABACC1" w14:textId="77777777" w:rsidTr="0078012A">
              <w:trPr>
                <w:trHeight w:val="29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31521B1" w14:textId="77777777" w:rsidR="0078012A" w:rsidRPr="0078012A" w:rsidRDefault="0078012A" w:rsidP="0078012A">
                  <w:pPr>
                    <w:spacing w:after="76" w:line="240" w:lineRule="auto"/>
                    <w:jc w:val="both"/>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CBA4310" w14:textId="77777777" w:rsidR="0078012A" w:rsidRPr="0078012A" w:rsidRDefault="0078012A" w:rsidP="0078012A">
                  <w:pPr>
                    <w:spacing w:after="7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Modificación</w:t>
                  </w:r>
                </w:p>
              </w:tc>
            </w:tr>
            <w:tr w:rsidR="0078012A" w:rsidRPr="0078012A" w14:paraId="22400D1D" w14:textId="77777777" w:rsidTr="0078012A">
              <w:trPr>
                <w:trHeight w:val="955"/>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50F6732" w14:textId="77777777" w:rsidR="0078012A" w:rsidRPr="0078012A" w:rsidRDefault="0078012A" w:rsidP="0078012A">
                  <w:pPr>
                    <w:spacing w:after="7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Segunda Resolución de Modificaciones a la RMF 2017</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AF69F0A" w14:textId="77777777" w:rsidR="0078012A" w:rsidRPr="0078012A" w:rsidRDefault="0078012A" w:rsidP="0078012A">
                  <w:pPr>
                    <w:spacing w:after="7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18 de julio de 2017, Anexo 7 publicado en el Diario Oficial de la Federación el 21 de julio de 2017.</w:t>
                  </w:r>
                </w:p>
              </w:tc>
            </w:tr>
          </w:tbl>
          <w:p w14:paraId="0E43DA25" w14:textId="77777777" w:rsidR="0078012A" w:rsidRPr="0078012A" w:rsidRDefault="0078012A" w:rsidP="0078012A">
            <w:pPr>
              <w:spacing w:after="7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C14714A" w14:textId="77777777" w:rsidR="0078012A" w:rsidRPr="0078012A" w:rsidRDefault="0078012A" w:rsidP="0078012A">
            <w:pPr>
              <w:spacing w:after="7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33/IVA/N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Propinas. No forman parte de la base gravable del IVA.</w:t>
            </w:r>
          </w:p>
          <w:p w14:paraId="174B1866" w14:textId="77777777" w:rsidR="0078012A" w:rsidRPr="0078012A" w:rsidRDefault="0078012A" w:rsidP="0078012A">
            <w:pPr>
              <w:spacing w:after="7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18 de la Ley del IVA establece que para calcular el impuesto tratándose de prestación de servicios, se considerará como valor el total de la contraprestación pactada, así como las cantidades que además se carguen o cobren a quien reciba el servicio por otros impuestos, derechos, viáticos, gastos de toda clase, reembolsos, intereses normales o moratorios, penas convencionales y cualquier otro concepto.</w:t>
            </w:r>
          </w:p>
          <w:p w14:paraId="36F3C5D7"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346 de la Ley Federal del Trabajo indica que las propinas son parte del salario de los trabajadores, por lo que los patrones no podrán reservarse ni tener participación alguna en ellas.</w:t>
            </w:r>
          </w:p>
          <w:p w14:paraId="40F99934"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la interpretación armónica a los preceptos en cita se desprende que las remuneraciones que se perciben por concepto de propina no forman parte de la base gravable del IVA por la prestación de servicios; lo anterior, ya que el prestador de los servicios, el patrón, no puede reservarse participación alguna sobre las propinas al ser parte del salario de los trabajadores.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1B0FBFF8" w14:textId="77777777" w:rsidTr="0078012A">
              <w:trPr>
                <w:trHeight w:val="317"/>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2774066" w14:textId="77777777" w:rsidR="0078012A" w:rsidRPr="0078012A" w:rsidRDefault="0078012A" w:rsidP="0078012A">
                  <w:pPr>
                    <w:spacing w:after="8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3EE6118" w14:textId="77777777" w:rsidR="0078012A" w:rsidRPr="0078012A" w:rsidRDefault="0078012A" w:rsidP="0078012A">
                  <w:pPr>
                    <w:spacing w:after="8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bl>
          <w:p w14:paraId="46445673"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7"/>
              <w:gridCol w:w="5067"/>
            </w:tblGrid>
            <w:tr w:rsidR="0078012A" w:rsidRPr="0078012A" w14:paraId="5B5609A8" w14:textId="77777777" w:rsidTr="0078012A">
              <w:trPr>
                <w:trHeight w:val="749"/>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6B54CF3" w14:textId="77777777" w:rsidR="0078012A" w:rsidRPr="0078012A" w:rsidRDefault="0078012A" w:rsidP="0078012A">
                  <w:pPr>
                    <w:spacing w:after="8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108/2004/IVA</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455D195" w14:textId="77777777" w:rsidR="0078012A" w:rsidRPr="0078012A" w:rsidRDefault="0078012A" w:rsidP="0078012A">
                  <w:pPr>
                    <w:spacing w:after="8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325-SAT-IV-B-91597 de 31 de agosto de 2004, mediante el cual se emite la liberación de la primera parte del Boletín 2004.</w:t>
                  </w:r>
                </w:p>
              </w:tc>
            </w:tr>
          </w:tbl>
          <w:p w14:paraId="0EBD6BA5" w14:textId="77777777" w:rsidR="0078012A" w:rsidRPr="0078012A" w:rsidRDefault="0078012A" w:rsidP="0078012A">
            <w:pPr>
              <w:spacing w:after="8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3D744DA"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34/IVA/N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Base</w:t>
            </w:r>
            <w:r w:rsidRPr="0078012A">
              <w:rPr>
                <w:rFonts w:ascii="Arial" w:eastAsia="Times New Roman" w:hAnsi="Arial" w:cs="Arial"/>
                <w:color w:val="2F2F2F"/>
                <w:sz w:val="18"/>
                <w:szCs w:val="18"/>
                <w:lang w:eastAsia="es-MX"/>
              </w:rPr>
              <w:t> </w:t>
            </w:r>
            <w:r w:rsidRPr="0078012A">
              <w:rPr>
                <w:rFonts w:ascii="Arial" w:eastAsia="Times New Roman" w:hAnsi="Arial" w:cs="Arial"/>
                <w:b/>
                <w:bCs/>
                <w:color w:val="2F2F2F"/>
                <w:sz w:val="18"/>
                <w:szCs w:val="18"/>
                <w:lang w:eastAsia="es-MX"/>
              </w:rPr>
              <w:t>del impuesto por la prestación del servicio de emisión de vales y monederos electrónicos.</w:t>
            </w:r>
          </w:p>
          <w:p w14:paraId="4479239B"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18, primer párrafo de la Ley del IVA establece que para calcular dicho impuesto, tratándose de prestación de servicios, se considerará como valor el total de la contraprestación pactada, así como las cantidades que además se carguen o cobren a quien recibe el servicio por otros impuestos, derechos, viáticos, gastos de toda clase, reembolsos, intereses normales o moratorios, penas convencionales y cualquier otro concepto.</w:t>
            </w:r>
          </w:p>
          <w:p w14:paraId="7657C4ED"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tratándose del servicio de emisión de vales y monederos</w:t>
            </w:r>
            <w:r w:rsidRPr="0078012A">
              <w:rPr>
                <w:rFonts w:ascii="Arial" w:eastAsia="Times New Roman" w:hAnsi="Arial" w:cs="Arial"/>
                <w:b/>
                <w:bCs/>
                <w:color w:val="2F2F2F"/>
                <w:sz w:val="18"/>
                <w:szCs w:val="18"/>
                <w:lang w:eastAsia="es-MX"/>
              </w:rPr>
              <w:t> </w:t>
            </w:r>
            <w:r w:rsidRPr="0078012A">
              <w:rPr>
                <w:rFonts w:ascii="Arial" w:eastAsia="Times New Roman" w:hAnsi="Arial" w:cs="Arial"/>
                <w:color w:val="2F2F2F"/>
                <w:sz w:val="18"/>
                <w:szCs w:val="18"/>
                <w:lang w:eastAsia="es-MX"/>
              </w:rPr>
              <w:t>electrónicos la base, el valor, para los efectos del IVA, deberá ser el monto de la contraprestación por el servicio de emisión de vales y monederos</w:t>
            </w:r>
            <w:r w:rsidRPr="0078012A">
              <w:rPr>
                <w:rFonts w:ascii="Arial" w:eastAsia="Times New Roman" w:hAnsi="Arial" w:cs="Arial"/>
                <w:b/>
                <w:bCs/>
                <w:color w:val="2F2F2F"/>
                <w:sz w:val="18"/>
                <w:szCs w:val="18"/>
                <w:lang w:eastAsia="es-MX"/>
              </w:rPr>
              <w:t> </w:t>
            </w:r>
            <w:r w:rsidRPr="0078012A">
              <w:rPr>
                <w:rFonts w:ascii="Arial" w:eastAsia="Times New Roman" w:hAnsi="Arial" w:cs="Arial"/>
                <w:color w:val="2F2F2F"/>
                <w:sz w:val="18"/>
                <w:szCs w:val="18"/>
                <w:lang w:eastAsia="es-MX"/>
              </w:rPr>
              <w:t>electrónicos, conocida como comisión, sin incluir el importe o valor nominal de los vales y monederos</w:t>
            </w:r>
            <w:r w:rsidRPr="0078012A">
              <w:rPr>
                <w:rFonts w:ascii="Arial" w:eastAsia="Times New Roman" w:hAnsi="Arial" w:cs="Arial"/>
                <w:b/>
                <w:bCs/>
                <w:color w:val="2F2F2F"/>
                <w:sz w:val="18"/>
                <w:szCs w:val="18"/>
                <w:lang w:eastAsia="es-MX"/>
              </w:rPr>
              <w:t> </w:t>
            </w:r>
            <w:r w:rsidRPr="0078012A">
              <w:rPr>
                <w:rFonts w:ascii="Arial" w:eastAsia="Times New Roman" w:hAnsi="Arial" w:cs="Arial"/>
                <w:color w:val="2F2F2F"/>
                <w:sz w:val="18"/>
                <w:szCs w:val="18"/>
                <w:lang w:eastAsia="es-MX"/>
              </w:rPr>
              <w:t>electrónicos.</w:t>
            </w:r>
          </w:p>
          <w:p w14:paraId="202AAD36"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este sentido, para calcular la base del IVA los prestadores del servicio de emisión de vales y monederos</w:t>
            </w:r>
            <w:r w:rsidRPr="0078012A">
              <w:rPr>
                <w:rFonts w:ascii="Arial" w:eastAsia="Times New Roman" w:hAnsi="Arial" w:cs="Arial"/>
                <w:b/>
                <w:bCs/>
                <w:color w:val="2F2F2F"/>
                <w:sz w:val="18"/>
                <w:szCs w:val="18"/>
                <w:lang w:eastAsia="es-MX"/>
              </w:rPr>
              <w:t> </w:t>
            </w:r>
            <w:r w:rsidRPr="0078012A">
              <w:rPr>
                <w:rFonts w:ascii="Arial" w:eastAsia="Times New Roman" w:hAnsi="Arial" w:cs="Arial"/>
                <w:color w:val="2F2F2F"/>
                <w:sz w:val="18"/>
                <w:szCs w:val="18"/>
                <w:lang w:eastAsia="es-MX"/>
              </w:rPr>
              <w:t>electrónicos deberán considerar como valor el total de la contraprestación pactada por la prestación del servicio de emisión de vales y monederos</w:t>
            </w:r>
            <w:r w:rsidRPr="0078012A">
              <w:rPr>
                <w:rFonts w:ascii="Arial" w:eastAsia="Times New Roman" w:hAnsi="Arial" w:cs="Arial"/>
                <w:b/>
                <w:bCs/>
                <w:color w:val="2F2F2F"/>
                <w:sz w:val="18"/>
                <w:szCs w:val="18"/>
                <w:lang w:eastAsia="es-MX"/>
              </w:rPr>
              <w:t> </w:t>
            </w:r>
            <w:r w:rsidRPr="0078012A">
              <w:rPr>
                <w:rFonts w:ascii="Arial" w:eastAsia="Times New Roman" w:hAnsi="Arial" w:cs="Arial"/>
                <w:color w:val="2F2F2F"/>
                <w:sz w:val="18"/>
                <w:szCs w:val="18"/>
                <w:lang w:eastAsia="es-MX"/>
              </w:rPr>
              <w:t>electrónicos conocida como comisión, excluyendo el importe o valor nominal de los vales y monederos</w:t>
            </w:r>
            <w:r w:rsidRPr="0078012A">
              <w:rPr>
                <w:rFonts w:ascii="Arial" w:eastAsia="Times New Roman" w:hAnsi="Arial" w:cs="Arial"/>
                <w:b/>
                <w:bCs/>
                <w:color w:val="2F2F2F"/>
                <w:sz w:val="18"/>
                <w:szCs w:val="18"/>
                <w:lang w:eastAsia="es-MX"/>
              </w:rPr>
              <w:t> </w:t>
            </w:r>
            <w:r w:rsidRPr="0078012A">
              <w:rPr>
                <w:rFonts w:ascii="Arial" w:eastAsia="Times New Roman" w:hAnsi="Arial" w:cs="Arial"/>
                <w:color w:val="2F2F2F"/>
                <w:sz w:val="18"/>
                <w:szCs w:val="18"/>
                <w:lang w:eastAsia="es-MX"/>
              </w:rPr>
              <w:t>electrónicos.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609E08FC" w14:textId="77777777" w:rsidTr="0078012A">
              <w:trPr>
                <w:trHeight w:val="317"/>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043C6DD" w14:textId="77777777" w:rsidR="0078012A" w:rsidRPr="0078012A" w:rsidRDefault="0078012A" w:rsidP="0078012A">
                  <w:pPr>
                    <w:spacing w:after="8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330C262" w14:textId="77777777" w:rsidR="0078012A" w:rsidRPr="0078012A" w:rsidRDefault="0078012A" w:rsidP="0078012A">
                  <w:pPr>
                    <w:spacing w:after="8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225C3D0" w14:textId="77777777" w:rsidTr="0078012A">
              <w:trPr>
                <w:trHeight w:val="1181"/>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9CB8E27" w14:textId="77777777" w:rsidR="0078012A" w:rsidRPr="0078012A" w:rsidRDefault="0078012A" w:rsidP="0078012A">
                  <w:pPr>
                    <w:spacing w:after="8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lastRenderedPageBreak/>
                    <w:t>2010</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1194982" w14:textId="77777777" w:rsidR="0078012A" w:rsidRPr="0078012A" w:rsidRDefault="0078012A" w:rsidP="0078012A">
                  <w:pPr>
                    <w:spacing w:after="8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600-04-02-2010-68009 de 26 de julio de 2010 mediante el cual se dan a conocer los criterios normativos aprobados en el primer semestre 2010. Oficio 600-04-02-2010-69707 de 17 de diciembre de 2010, a través del cual se autoriza el Boletín 2010, con el número de criterio normativo 99/2010/IVA.</w:t>
                  </w:r>
                </w:p>
              </w:tc>
            </w:tr>
          </w:tbl>
          <w:p w14:paraId="3DD5D642" w14:textId="77777777" w:rsidR="0078012A" w:rsidRPr="0078012A" w:rsidRDefault="0078012A" w:rsidP="0078012A">
            <w:pPr>
              <w:spacing w:after="8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F898328"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35/IVA/N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Impuesto por la importación de servicios prestados en territorio nacional por residentes en el extranjero. Se causa cuando se dé la prestación del servicio.</w:t>
            </w:r>
          </w:p>
          <w:p w14:paraId="697985EC"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24, fracción V de la Ley del IVA señala que se considera importación de servicios el aprovechamiento en territorio nacional de los servicios a que se refiere el artículo 14 del mismo ordenamiento, cuando se presten por no residentes en el país.</w:t>
            </w:r>
          </w:p>
          <w:p w14:paraId="76139A41"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26, fracción III de la ley en comento prevé que el momento de causación del impuesto es aquél en el que se pague efectivamente la contraprestación, refiriéndose únicamente a los casos previstos en las fracciones II a IV del artículo 24 de la Ley del IVA; en tanto que el artículo 26, fracción IV de la misma ley señala que, en el caso de aprovechamiento en territorio nacional de servicios prestados en el extranjero, se tendrá la obligación de pagar el impuesto en el momento en el que se pague efectivamente la contraprestación.</w:t>
            </w:r>
          </w:p>
          <w:p w14:paraId="6911A28D"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 primer párrafo del CFF, en su parte conducente, establece que las disposiciones de dicho ordenamiento se aplicarán en defecto de las leyes fiscales y sin perjuicio de lo dispuesto por los tratados internacionales en los que México sea parte.</w:t>
            </w:r>
          </w:p>
          <w:p w14:paraId="6495EDA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ese sentido, el artículo 6 del CFF dispone que las contribuciones se causan conforme se realizan las situaciones jurídicas o de hecho, previstas en las leyes fiscales vigentes durante el lapso en que ocurran.</w:t>
            </w:r>
          </w:p>
          <w:p w14:paraId="66CA6E1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Así, aplicando lo dispuesto por el artículo 6 del CFF, el gravamen se causa cuando, en términos de lo previsto por el artículo 24, fracción V de la Ley del IVA, se aprovechen en territorio nacional los servicios prestados por el residente en el extranjero.</w:t>
            </w:r>
          </w:p>
          <w:p w14:paraId="7EED529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una interpretación armónica de los artículos 24, fracción V de la Ley del IVA, así como 1 y 6 del CFF, tratándose de importación de servicios prestados en territorio nacional por residentes en el extranjero, se considerará como momento de causación del IVA, aquél en el que se aprovechen en territorio nacional los servicios prestados por el residente en el extranjero.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36"/>
            </w:tblGrid>
            <w:tr w:rsidR="0078012A" w:rsidRPr="0078012A" w14:paraId="2F74A1CB" w14:textId="77777777" w:rsidTr="0078012A">
              <w:tc>
                <w:tcPr>
                  <w:tcW w:w="0" w:type="auto"/>
                  <w:vAlign w:val="center"/>
                  <w:hideMark/>
                </w:tcPr>
                <w:p w14:paraId="7185A76B" w14:textId="77777777" w:rsidR="0078012A" w:rsidRPr="0078012A" w:rsidRDefault="0078012A" w:rsidP="0078012A">
                  <w:pPr>
                    <w:spacing w:after="0" w:line="240" w:lineRule="auto"/>
                    <w:ind w:hanging="1440"/>
                    <w:jc w:val="both"/>
                    <w:rPr>
                      <w:rFonts w:ascii="Arial" w:eastAsia="Times New Roman" w:hAnsi="Arial" w:cs="Arial"/>
                      <w:color w:val="2F2F2F"/>
                      <w:sz w:val="18"/>
                      <w:szCs w:val="18"/>
                      <w:lang w:eastAsia="es-MX"/>
                    </w:rPr>
                  </w:pPr>
                </w:p>
              </w:tc>
            </w:tr>
          </w:tbl>
          <w:p w14:paraId="286FAE35"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5"/>
              <w:gridCol w:w="5069"/>
            </w:tblGrid>
            <w:tr w:rsidR="0078012A" w:rsidRPr="0078012A" w14:paraId="58EE0160" w14:textId="77777777" w:rsidTr="0078012A">
              <w:trPr>
                <w:trHeight w:val="338"/>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F7AE957"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956906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6B8BEE2" w14:textId="77777777" w:rsidTr="0078012A">
              <w:trPr>
                <w:trHeight w:val="782"/>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DB7B0C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136/2004/IVA</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B062B52"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325-SAT-IV-B-92423 de 17 de diciembre de 2004, mediante el cual se emite la Primera Modificación a la compilación de criterios normativos, Boletín 2004.</w:t>
                  </w:r>
                </w:p>
              </w:tc>
            </w:tr>
          </w:tbl>
          <w:p w14:paraId="387FB2A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5F48BC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36/IVA/N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Está exenta la importación de mercancías gravadas a la tasa del 0%.</w:t>
            </w:r>
          </w:p>
          <w:p w14:paraId="61A2269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conformidad con el artículo 25, fracción III de la Ley del IVA, no se pagará el IVA en las importaciones de bienes cuya enajenación en el país y de servicios prestados en territorio nacional no den lugar al pago de dicho impuesto o cuando sean de los señalados en el artículo 2-A de la mencionada ley.</w:t>
            </w:r>
          </w:p>
          <w:p w14:paraId="24AFEAB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2-A del citado ordenamiento señala diversos bienes y servicios cuya enajenación o prestación en territorio nacional están gravados con la tasa 0%, en la cual no se establece dicha tasa para la importación de los referidos bienes o servicios.</w:t>
            </w:r>
          </w:p>
          <w:p w14:paraId="0BCB4EB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tanto, en las operaciones de importación no resulta aplicable la tasa del 0% prevista en el artículo 2-A de la Ley del IVA, ya que si bien es cierto el artículo 25 del citado ordenamiento remite al artículo 2-A, dicha remisión es únicamente para identificar las mercancías que se podrán importar sin el pago del citado impuesto y no para efectos de aplicar la tasa 0%.</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14"/>
              <w:gridCol w:w="5080"/>
            </w:tblGrid>
            <w:tr w:rsidR="0078012A" w:rsidRPr="0078012A" w14:paraId="334921CA" w14:textId="77777777" w:rsidTr="0078012A">
              <w:trPr>
                <w:trHeight w:val="338"/>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198524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B980D7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92275C2" w14:textId="77777777" w:rsidTr="0078012A">
              <w:trPr>
                <w:trHeight w:val="560"/>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7A20585"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39/2003/LA</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DBA8F9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Compilación de Criterios Normativos, Boletín Electrónico octubre 2003, Tomo III.</w:t>
                  </w:r>
                </w:p>
              </w:tc>
            </w:tr>
          </w:tbl>
          <w:p w14:paraId="7A0C634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 </w:t>
            </w:r>
          </w:p>
          <w:p w14:paraId="48495F6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37/IVA/N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Disposición aplicable para determinar las importaciones de oro por las cuales no se pagará IVA.</w:t>
            </w:r>
          </w:p>
          <w:p w14:paraId="41DEC11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25, fracción III de la Ley del IVA establece que no se pagará dicho impuesto en la importación de bienes cuya enajenación en el país no dé lugar al pago del mismo o, esté afecto a la tasa del 0%.</w:t>
            </w:r>
          </w:p>
          <w:p w14:paraId="19A3AB0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Sin embargo, la tasa del 0% y la exención en las enajenaciones de oro y de productos hechos a base de oro, están condicionadas a su venta al mayoreo y no con el público en general, en el caso del artículo 2-A, fracción I, inciso h) de la misma ley, o a su venta al menudeo y con el público en general, conforme lo dispuesto en el artículo 9, fracción VIII de la Ley del IVA.</w:t>
            </w:r>
          </w:p>
          <w:p w14:paraId="36E4696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que dichas condicionantes, por su propia naturaleza, son incompatibles con el concepto de importación y sólo pueden entenderse o realizarse en el caso de enajenaciones. En consecuencia, de la interpretación estricta a la ley, dichas condicionantes excluyen la aplicación del artículo 25, fracción III, en relación con el 2-A, fracción I, inciso h) y 9, fracción VIII de la Ley del IVA.</w:t>
            </w:r>
          </w:p>
          <w:p w14:paraId="73AB9F8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otra parte, la fracción VII del mencionado artículo 25, exenta la importación de oro cuyo contenido mínimo sea del 80%, sin ninguna condicionante.</w:t>
            </w:r>
          </w:p>
          <w:p w14:paraId="1A13F07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tanto, está exenta del IVA la importación de oro con un contenido mínimo de dicho material del 80%, de conformidad con lo previsto en el artículo 25, fracción VII de la ley, no así la importación de los demás productos previstos en los artículos 2-A, fracción I, inciso h) y 9, fracción VIII, debido a que no cumplen con los requisitos indicados en el artículo 25, fracción III de la ley de la materia.</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8"/>
              <w:gridCol w:w="5096"/>
            </w:tblGrid>
            <w:tr w:rsidR="0078012A" w:rsidRPr="0078012A" w14:paraId="088C2F6A"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9FCA06F"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BA3735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29132E3" w14:textId="77777777" w:rsidTr="0078012A">
              <w:trPr>
                <w:trHeight w:val="76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503BD7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5.2.6.</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B8759E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102-SAT-13 de 4 de julio de 1997, a través del cual se emite la Compilación de Normatividad Sustantiva de Impuestos Internos.</w:t>
                  </w:r>
                </w:p>
              </w:tc>
            </w:tr>
          </w:tbl>
          <w:p w14:paraId="6759F00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05A13EA"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38/IVA/N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Pago y acreditamiento del IVA por importaciones, cuando las actividades del importador estén gravadas a la tasa del 0%.</w:t>
            </w:r>
          </w:p>
          <w:p w14:paraId="1ABAA38B"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520D36F"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conformidad con lo dispuesto en los artículos 28 de la Ley del IVA y 55 de su Reglamento, tratándose de la importación de bienes tangibles, el pago tendrá el carácter de provisional y se hará conjuntamente con el del impuesto general de importación, utilizando la forma por medio de la cual se efectúe el pago de éste último.</w:t>
            </w:r>
          </w:p>
          <w:p w14:paraId="575BF335"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Tratándose de las empresas que importan maquinaria y equipo no producidos en el país, para el desarrollo de las funciones propias de su actividad, deberán pagar el IVA que les corresponda, pudiendo acreditarlo en los términos y con los requisitos que establecen los artículos 4 y 5 de la ley de la materia, independientemente de que las actividades del importador se encuentren gravadas a la tasa del 0%.</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3B4839BA" w14:textId="77777777" w:rsidTr="0078012A">
              <w:trPr>
                <w:trHeight w:val="321"/>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D8E26B2" w14:textId="77777777" w:rsidR="0078012A" w:rsidRPr="0078012A" w:rsidRDefault="0078012A" w:rsidP="0078012A">
                  <w:pPr>
                    <w:spacing w:after="9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16F70D3" w14:textId="77777777" w:rsidR="0078012A" w:rsidRPr="0078012A" w:rsidRDefault="0078012A" w:rsidP="0078012A">
                  <w:pPr>
                    <w:spacing w:after="9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CA284B3" w14:textId="77777777" w:rsidTr="0078012A">
              <w:trPr>
                <w:trHeight w:val="321"/>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CDB5DB3" w14:textId="77777777" w:rsidR="0078012A" w:rsidRPr="0078012A" w:rsidRDefault="0078012A" w:rsidP="0078012A">
                  <w:pPr>
                    <w:spacing w:after="9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V/95</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6A680A7" w14:textId="77777777" w:rsidR="0078012A" w:rsidRPr="0078012A" w:rsidRDefault="0078012A" w:rsidP="0078012A">
                  <w:pPr>
                    <w:spacing w:after="9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Boletín de Normatividad 1 mayo-junio de 1995.</w:t>
                  </w:r>
                </w:p>
              </w:tc>
            </w:tr>
          </w:tbl>
          <w:p w14:paraId="21C98E70" w14:textId="77777777" w:rsidR="0078012A" w:rsidRPr="0078012A" w:rsidRDefault="0078012A" w:rsidP="0078012A">
            <w:pPr>
              <w:spacing w:after="9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C6A1622"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39/IVA/N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Tasa del 0% del IVA. Resulta aplicable y no se pagará el IEPS, cuando las mercancías nacionales sean destinadas al régimen de depósito fiscal para su exposición y venta en las tiendas denominadas "Duty Free".</w:t>
            </w:r>
          </w:p>
          <w:p w14:paraId="1CE00014"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29, fracción I de la Ley del IVA, dispone que las empresas residentes en el país calcularán dicho impuesto aplicando la tasa 0% al valor de la enajenación de los bienes cuando estos se exporten de manera definitiva en términos de la Ley Aduanera.</w:t>
            </w:r>
          </w:p>
          <w:p w14:paraId="586FBE0E"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119, último párrafo de la Ley Aduanera establece que se entenderá que las mercancías nacionales fueron exportadas definitivamente cuando queden en depósito fiscal.</w:t>
            </w:r>
          </w:p>
          <w:p w14:paraId="51DB012B"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tanto, la mercancía nacional que sea destinada al régimen de depósito fiscal para su exposición y venta en las tiendas denominadas "Duty Free", se sujetará a la tasa del 0% de IVA y, en su caso, no se pagará el IEPS, conforme a lo dispuesto en el artículo 8, fracción II de la Ley del IEPS.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1"/>
              <w:gridCol w:w="5073"/>
            </w:tblGrid>
            <w:tr w:rsidR="0078012A" w:rsidRPr="0078012A" w14:paraId="340EB689" w14:textId="77777777" w:rsidTr="0078012A">
              <w:trPr>
                <w:trHeight w:val="321"/>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9C89F8B" w14:textId="77777777" w:rsidR="0078012A" w:rsidRPr="0078012A" w:rsidRDefault="0078012A" w:rsidP="0078012A">
                  <w:pPr>
                    <w:spacing w:after="9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09D77EF" w14:textId="77777777" w:rsidR="0078012A" w:rsidRPr="0078012A" w:rsidRDefault="0078012A" w:rsidP="0078012A">
                  <w:pPr>
                    <w:spacing w:after="9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83AB488" w14:textId="77777777" w:rsidTr="0078012A">
              <w:trPr>
                <w:trHeight w:val="537"/>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37D6DC7" w14:textId="77777777" w:rsidR="0078012A" w:rsidRPr="0078012A" w:rsidRDefault="0078012A" w:rsidP="0078012A">
                  <w:pPr>
                    <w:spacing w:after="9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30/2003/IVA-IEPS</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DE93F9F" w14:textId="77777777" w:rsidR="0078012A" w:rsidRPr="0078012A" w:rsidRDefault="0078012A" w:rsidP="0078012A">
                  <w:pPr>
                    <w:spacing w:after="9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Compilación de Criterios Normativos, Boletín Electrónico octubre 2003, Tomo III.</w:t>
                  </w:r>
                </w:p>
              </w:tc>
            </w:tr>
          </w:tbl>
          <w:p w14:paraId="6F2C87B7" w14:textId="77777777" w:rsidR="0078012A" w:rsidRPr="0078012A" w:rsidRDefault="0078012A" w:rsidP="0078012A">
            <w:pPr>
              <w:spacing w:after="9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A5F6E2B"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40/IVA/N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Seguros. Vehículos de residentes en el extranjero que ingresan temporalmente al país.</w:t>
            </w:r>
          </w:p>
          <w:p w14:paraId="5A1236AB"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29, fracción IV, inciso e) de la Ley del IVA, dispone que las empresas residentes en el país, calcularán dicho impuesto aplicando la tasa del 0% al valor de la prestación de servicios cuando estos se exporten, dicha tasa es aplicable en el caso de seguros que sean prestados por residentes en el país pero que sean aprovechados en el extranjero.</w:t>
            </w:r>
          </w:p>
          <w:p w14:paraId="07C8302A"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el caso de servicios de cobertura de seguros en el ramo de automóviles a residentes en el extranjero que ingresan temporalmente a territorio nacional a bordo de sus vehículos, se ampara al vehículo exclusivamente durante su estancia en territorio nacional, es decir, el seguro de referencia rige sólo durante el tiempo en el que el vehículo circule en el país, y es en este tiempo cuando el asegurado recibe los beneficios.</w:t>
            </w:r>
          </w:p>
          <w:p w14:paraId="25EC8045" w14:textId="77777777" w:rsidR="0078012A" w:rsidRPr="0078012A" w:rsidRDefault="0078012A" w:rsidP="0078012A">
            <w:pPr>
              <w:spacing w:after="9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tanto, no puede considerarse que exista un aprovechamiento del servicio en el extranjero, quedando en consecuencia su prestación sujeta al traslado y pago del impuesto de que se trata a la tasa del 16%, aún cuando el pago de la suma asegurada por haber ocurrido el siniestro previsto en la póliza se efectúe en el extranjero.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8"/>
              <w:gridCol w:w="5096"/>
            </w:tblGrid>
            <w:tr w:rsidR="0078012A" w:rsidRPr="0078012A" w14:paraId="630394CB"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D0195B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0D914E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55D28CF3" w14:textId="77777777" w:rsidTr="0078012A">
              <w:trPr>
                <w:trHeight w:val="76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B701667"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5.5.2.</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6181B0D"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102-SAT-13 de 4 de julio de 1997, a través del cual se emite la Compilación de Normatividad Sustantiva de Impuestos Internos.</w:t>
                  </w:r>
                </w:p>
              </w:tc>
            </w:tr>
          </w:tbl>
          <w:p w14:paraId="09762E3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5D7584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41/IVA/N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En la enajenación de artículos puestos a bordo de aeronaves. Aplicación del Convenio sobre Transportes Aéreos entre el Gobierno de los Estados Unidos</w:t>
            </w:r>
          </w:p>
          <w:p w14:paraId="0161ADE1"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Mexicanos y el Gobierno de los Estados Unidos de América y otros equivalentes. (Se deroga)</w:t>
            </w:r>
          </w:p>
          <w:p w14:paraId="1B58324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El artículo 1, fracción I de la Ley del IVA indica que están obligadas al pago del impuesto establecido en dicha ley, las personas físicas y las morales que, en territorio nacional, enajenen bienes. Además, el contribuyente deberá trasladar el impuesto, en forma expresa y por separado, a las personas que adquieran los bienes.</w:t>
            </w:r>
          </w:p>
          <w:p w14:paraId="218EC29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Del Convenio sobre Transportes Aéreos entre el Gobierno de los Estados Unidos Mexicanos y el Gobierno de los Estados Unidos de América, el cual se encuentra registrado ante la Secretaría de Relaciones Exteriores; se observa que conforme al Artículo 7, inciso d) de dicho Convenio, ambas partes acordaron exentar, a base de reciprocidad, de impuestos de aduanas, arbitrios, derechos de inspección y otros impuestos o gravámenes nacionales, al combustible, aceites lubricantes, otros materiales técnicos fungibles, piezas de repuesto, equipo corriente y provisiones puestos a bordo de las aeronaves de las líneas de una parte en el territorio de la otra y usados en servicios internacionales.</w:t>
            </w:r>
          </w:p>
          <w:p w14:paraId="7CCAE6B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En consecuencia, la expresión otros impuestos o gravámenes nacionales que incide en el combustible, aceites lubricantes, otros materiales técnicos fungibles, piezas de repuesto, equipo corriente y provisiones puestos a bordo de aeronaves a que se refiere el inciso citado, debe entenderse en un contexto amplio; es decir, referida a todos los impuestos y gravámenes instituidos en México, considerando el propósito y fines por los que se celebró el Convenio.</w:t>
            </w:r>
          </w:p>
          <w:p w14:paraId="0F00E45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Sin embargo, el IVA trasladado a las líneas aéreas que tengan derecho a aplicar los beneficios del Convenio referido, en la enajenación de los artículos a que se refiere el Artículo 7, inciso d) del Convenio, siempre que sean usados en servicios aéreos internacionales, podrá ser susceptible de solicitarse en devolución, conforme a lo dispuesto por el artículo 22 del CFF y a las demás disposiciones aplicables.</w:t>
            </w:r>
          </w:p>
          <w:p w14:paraId="30458DB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Este criterio también resulta aplicable a todos aquellos convenios bilaterales aéreos que México tenga en vigor y que contengan una disposición idéntica o análoga al Artículo 7, inciso d) del Convenio a que se refieren los párrafos anteriores.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5"/>
              <w:gridCol w:w="5069"/>
            </w:tblGrid>
            <w:tr w:rsidR="0078012A" w:rsidRPr="0078012A" w14:paraId="5A5BE4D0" w14:textId="77777777" w:rsidTr="0078012A">
              <w:trPr>
                <w:trHeight w:val="341"/>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75B703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9ECBEAF"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CEE9C53" w14:textId="77777777" w:rsidTr="0078012A">
              <w:trPr>
                <w:trHeight w:val="1451"/>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265E3F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lastRenderedPageBreak/>
                    <w:t>2012</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9E763D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0ficio 600-04-02-2012-68776 de 22 de octubre de 2012 mediante el cual se dan a conocer los criterios normativos aprobados en el tercer trimestre 2012. Oficio 600-04-02-2012-69616 de 29 de noviembre de 2012 a través del cual se da a conocer el Boletín 2012, con el número de criterio normativo 138/2012/IVA.</w:t>
                  </w:r>
                </w:p>
              </w:tc>
            </w:tr>
            <w:tr w:rsidR="0078012A" w:rsidRPr="0078012A" w14:paraId="7CA59709" w14:textId="77777777" w:rsidTr="0078012A">
              <w:trPr>
                <w:trHeight w:val="326"/>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8F01F3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EE9DBE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Derogación</w:t>
                  </w:r>
                </w:p>
              </w:tc>
            </w:tr>
            <w:tr w:rsidR="0078012A" w:rsidRPr="0078012A" w14:paraId="6F24AF02" w14:textId="77777777" w:rsidTr="0078012A">
              <w:trPr>
                <w:trHeight w:val="77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7A032F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Cuarta Resolución de Modificaciones a la RMF 2017</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7D05A4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10 de octubre de 2017, Anexo 7 publicado en Diario Oficial de la Federación el 12 de octubre de 2017.</w:t>
                  </w:r>
                </w:p>
              </w:tc>
            </w:tr>
            <w:tr w:rsidR="0078012A" w:rsidRPr="0078012A" w14:paraId="4FDDBB59" w14:textId="77777777" w:rsidTr="0078012A">
              <w:trPr>
                <w:trHeight w:val="326"/>
              </w:trPr>
              <w:tc>
                <w:tcPr>
                  <w:tcW w:w="7055"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D5ACFAB"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Motivo de la derogación</w:t>
                  </w:r>
                </w:p>
              </w:tc>
            </w:tr>
            <w:tr w:rsidR="0078012A" w:rsidRPr="0078012A" w14:paraId="41EF42E7" w14:textId="77777777" w:rsidTr="0078012A">
              <w:trPr>
                <w:trHeight w:val="1016"/>
              </w:trPr>
              <w:tc>
                <w:tcPr>
                  <w:tcW w:w="705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869124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En atención a que ha sido incorporado al Acuerdo sobre Transporte Aéreo entre el Gobierno de los Estados Unidos Mexicanos y el Gobierno de los Estados Unidos de América, publicado en el Diario Oficial de la Federación el 19 de agosto de 2016, que estarán exentos sobre la base de reciprocidad los impuestos al consumo interno.</w:t>
                  </w:r>
                </w:p>
              </w:tc>
            </w:tr>
          </w:tbl>
          <w:p w14:paraId="12E65D3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42/IVA/IEPS/N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Impuestos trasladados. Cuando el contribuyente los pague sin haber realizado el cargo o cobro correspondiente al sujeto económico, podrá obtener beneficios legales sin las exclusiones aplicables a dichos impuestos.</w:t>
            </w:r>
          </w:p>
          <w:p w14:paraId="2A93549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 tercer párrafo de la Ley del IVA, así como el artículo 19, fracción II de la Ley del IEPS, establecen la obligación de los contribuyentes a trasladar dichos impuestos, entendiendo por traslado del impuesto el cobro o cargo que el contribuyente debe hacer a las personas que adquieran los bienes, los usen o gocen temporalmente o reciban los servicios, por el monto equivalente del impuesto establecido en dichas leyes.</w:t>
            </w:r>
          </w:p>
          <w:p w14:paraId="7120C22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0C52CD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66, primer párrafo del CFF prevé la autorización de pago a plazos y el artículo 70-A, párrafos primero y tercero del CFF establece la reducción de multas y recargos. En ambos supuestos los beneficios no pueden otorgarse cuando se trate de contribuciones trasladadas o recaudadas, tal como lo establecen los artículos 66-A, fracción VI, inciso c), párrafo siguiente y 70-A, primer párrafo, ambos del CFF.</w:t>
            </w:r>
          </w:p>
          <w:p w14:paraId="7755B91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 análisis a las disposiciones resumidas en los párrafos anteriores se desprende que los contribuyentes tienen la obligación de realizar el traslado del impuesto en los términos que establecen las propias leyes toda vez que de no hacerlo, el pago de las contribuciones deberá realizarse directamente o con cargo al patrimonio del contribuyente.</w:t>
            </w:r>
          </w:p>
          <w:p w14:paraId="2EABE0F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tales consideraciones, el contribuyente que no traslade el impuesto correspondiente a la operación realizada, y lo pague directamente o con su patrimonio, no se encontrará impedido para solicitar la autorización de pago a plazos prevista en el artículo 66, primer párrafo del CFF y la reducción de multas y recargos señalada en el artículo 70-A, primero y tercer párrafos del CFF.</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806"/>
              <w:gridCol w:w="4988"/>
            </w:tblGrid>
            <w:tr w:rsidR="0078012A" w:rsidRPr="0078012A" w14:paraId="21C68D59" w14:textId="77777777" w:rsidTr="0078012A">
              <w:trPr>
                <w:trHeight w:val="340"/>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2E2EDC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6C9AB8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4C8E11F" w14:textId="77777777" w:rsidTr="0078012A">
              <w:trPr>
                <w:trHeight w:val="1012"/>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9295C5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Segunda Resolución de Modificaciones a la RMF para 2015</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2C904C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14 de mayo de 2015, Anexo 7, publicado en el Diario Oficial de la Federación el 21 de mayo de 2015.</w:t>
                  </w:r>
                </w:p>
              </w:tc>
            </w:tr>
          </w:tbl>
          <w:p w14:paraId="797116C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284038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43/IVA/N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Enajenación de sal tasa aplicable en IVA.</w:t>
            </w:r>
          </w:p>
          <w:p w14:paraId="1D87F1B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2-A, fracción I, inciso b), numeral 4 de la Ley del IVA, establece que se calculará el impuesto aplicando la tasa del 0%, a la enajenación de productos destinados a la alimentación con excepción de los aditivos alimenticios.</w:t>
            </w:r>
          </w:p>
          <w:p w14:paraId="0351B32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Por su parte, el criterio normativo 11/IVA/N Productos destinados a la alimentación, establece que se entiende por productos destinados a la alimentación, tratándose de aditivos, aquellos que, sin requerir transformación </w:t>
            </w:r>
            <w:r w:rsidRPr="0078012A">
              <w:rPr>
                <w:rFonts w:ascii="Arial" w:eastAsia="Times New Roman" w:hAnsi="Arial" w:cs="Arial"/>
                <w:color w:val="2F2F2F"/>
                <w:sz w:val="18"/>
                <w:szCs w:val="18"/>
                <w:lang w:eastAsia="es-MX"/>
              </w:rPr>
              <w:lastRenderedPageBreak/>
              <w:t>o industrialización adicional, se ingieren como tales por humanos o animales para su alimentación, aunque al prepararse por el consumidor final se cuezan o combinen con otros productos destinados a la alimentación.</w:t>
            </w:r>
          </w:p>
          <w:p w14:paraId="7051F72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Según sus características se define a la sal, como un producto constituido por cloruro de sodio y que proviene exclusivamente de fuentes naturales.</w:t>
            </w:r>
          </w:p>
          <w:p w14:paraId="138401F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ese sentido, la sal no obstante de ser un aditivo alimenticio, es un producto destinado a la alimentación que puede consumirse por humanos o animales de manera directa o combinada con otros productos destinados a la alimentación, y por tanto su enajenación en territorio nacional está gravada a la tasa del 0% del IVA, independientemente de que el adquiriente la utilice en alguna industria diversa a la alimenticia.</w:t>
            </w:r>
          </w:p>
          <w:p w14:paraId="4A4C4D4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Este criterio no aplica a la sal para uso industrial no alimenticio prevista en el artículo 3.28 de la NOM-040-SSA1-1993.</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2E48C338" w14:textId="77777777" w:rsidTr="0078012A">
              <w:trPr>
                <w:trHeight w:val="340"/>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C3E6461"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09DBC2C"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58455752" w14:textId="77777777" w:rsidTr="0078012A">
              <w:trPr>
                <w:trHeight w:val="788"/>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876100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2018</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45126A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22 de diciembre de 2017, Anexo 7, publicado en el Diario Oficial de la Federación el 29 de diciembre de 2017.</w:t>
                  </w:r>
                </w:p>
              </w:tc>
            </w:tr>
          </w:tbl>
          <w:p w14:paraId="7733BF86"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44/IVA/N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Rollos de película o acolchados plásticos. No son herbicidas ni plaguicidas.</w:t>
            </w:r>
          </w:p>
          <w:p w14:paraId="1747769C"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2-A, fracción I, inciso f), de la Ley del IVA, establece que se aplicará la tasa del 0% del impuesto en la enajenación de herbicidas, entre otros productos, siempre que estén destinados para ser utilizados en la agricultura.</w:t>
            </w:r>
          </w:p>
          <w:p w14:paraId="2B9E0D20"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5, primer párrafo del CFF, establece que las disposiciones fiscales que establezcan cargas a los particulares son de aplicación estricta, considerando que establecen cargas las normas que se refieren al sujeto, objeto, base, tasa o tarifa.</w:t>
            </w:r>
          </w:p>
          <w:p w14:paraId="696A3EEB"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numeral 2.4 de la Norma Oficial Mexicana "NOM-033-FITO-1995 publicada en el DOF</w:t>
            </w:r>
          </w:p>
          <w:p w14:paraId="2BFCA35A" w14:textId="77777777" w:rsidR="0078012A" w:rsidRPr="0078012A" w:rsidRDefault="0078012A" w:rsidP="0078012A">
            <w:pPr>
              <w:spacing w:after="80"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24 de junio de 1996, por la que se establecen los requisitos y especificaciones fitosanitarias para el aviso de inicio de funcionamiento que deberán cumplir las personas físicas o morales interesadas en comercializar plaguicidas agrícolas", establece que un plaguicida es un "insumo fitosanitario destinado a prevenir, repeler, combatir y destruir a los organismos biológicos nocivos a los vegetales, tales como: insecticidas, fungicidas, herbicidas, acaricidas, molusquicidas, nematicidas y rodenticidas".</w:t>
            </w:r>
          </w:p>
          <w:p w14:paraId="16136F57"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Reglamento en Materia de Registros, Autorizaciones de Importación y Exportación y Certificados de Exportación de Plaguicidas, Nutrientes Vegetales y Sustancias y Materiales Tóxicos o Peligrosos, publicado en el DOF el 28 de diciembre de 2004 y modificado mediante Decreto publicado en el mismo órgano de difusión oficial el 13 de febrero de 2014, en el artículo 2, fracciones XXXVIII y XLI, establece las siguientes definiciones:</w:t>
            </w:r>
          </w:p>
          <w:p w14:paraId="02A32690"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"XXXVIII. Plaguicida, cualquier sustancia o mezcla de sustancias que se destine a controlar cualquier plaga, incluidos los vectores que transmiten las enfermedades humanas y de animales, las especies no deseadas que causen perjuicio o que interfieran con la producción agropecuaria y forestal, así como las substancias defoliantes y las desecantes;"</w:t>
            </w:r>
          </w:p>
          <w:p w14:paraId="480B2081"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"XLI. Plaguicida de uso agrícola, el plaguicida formulado de uso directo en vegetales que se destina a prevenir, repeler, combatir y destruir los organismos biológicos nocivos a estos;"</w:t>
            </w:r>
          </w:p>
          <w:p w14:paraId="6DEAC590"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otra parte, existen en el mercado rollos de película o acolchados plásticos que son productos sintéticos consistentes en una película de polietileno de baja densidad y polietileno lineal de baja densidad que se utilizan, entre otras funciones, como técnica de cultivo para cubrir el suelo y protegerlo de los agentes atmosféricos, actuando como una barrera física que se extiende sobre las líneas de cultivo o surcos, lo cual bloquea los rayos solares para impedir el desarrollo de la maleza, evita la evaporación de la humedad y reduce los cambios de temperatura, con lo que se obtienen mejores resultados en las cosechas, ya que al incrementar la temperatura del suelo permite un tiempo de cosecha menor y aumentan el rendimiento de la superficie cosechada, mejoran la aireación del suelo, optimizan el rendimiento de los fertilizantes, los plaguicidas y del agua de riego, reduciendo la cantidad necesaria de los mismos, entre otros usos.</w:t>
            </w:r>
          </w:p>
          <w:p w14:paraId="62AA07D7"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Conforme a lo expuesto, se desprende que un herbicida es una especie o categoría de plaguicida, y un plaguicida de uso agrícola tiene como elemento esencial sustancia o mezcla de sustancias que se destinan a prevenir, repeler, combatir y destruir los organismos biológicos nocivos a los vegetales, en tanto que conforme a la descripción de los rollos de película o acolchados plásticos, se trata de un plástico que sirve </w:t>
            </w:r>
            <w:r w:rsidRPr="0078012A">
              <w:rPr>
                <w:rFonts w:ascii="Arial" w:eastAsia="Times New Roman" w:hAnsi="Arial" w:cs="Arial"/>
                <w:color w:val="2F2F2F"/>
                <w:sz w:val="18"/>
                <w:szCs w:val="18"/>
                <w:lang w:eastAsia="es-MX"/>
              </w:rPr>
              <w:lastRenderedPageBreak/>
              <w:t>de barrera física que impide la transmisión de rayos solares, por lo que su naturaleza es distinta a la de los herbicidas, ya que no se trata de sustancia o mezcla de sustancias que destruyan organismos biológicos o cumplan con los demás fines mencionados con antelación, razón por la cual no quedan comprendidos en la definición genérica de plaguicida, ni dentro de la especifica de herbicida.</w:t>
            </w:r>
          </w:p>
          <w:p w14:paraId="2FFBBDEA" w14:textId="77777777" w:rsidR="0078012A" w:rsidRPr="0078012A" w:rsidRDefault="0078012A" w:rsidP="0078012A">
            <w:pPr>
              <w:spacing w:after="8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tanto, la enajenación de rollos de película o acolchados de plástico para uso agrícola, se encuentra afecta a la tasa general del IVA, por no ubicarse en el supuesto a que se refiere el artículo 2-A, fracción I, inciso f), de la Ley del IVA.</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31"/>
              <w:gridCol w:w="5063"/>
            </w:tblGrid>
            <w:tr w:rsidR="0078012A" w:rsidRPr="0078012A" w14:paraId="3754358B"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7B188A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0D570C7"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84E3FD7" w14:textId="77777777" w:rsidTr="0078012A">
              <w:trPr>
                <w:trHeight w:val="76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496F8A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Tercera Resolución de Modificaciones a la RMF para 2018</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ECCF7E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19 de octubre de 2018, Anexo 7, publicado en la misma fecha de la Modificación.</w:t>
                  </w:r>
                </w:p>
              </w:tc>
            </w:tr>
          </w:tbl>
          <w:p w14:paraId="2CF3F16D"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45/IVA/N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Acreditamiento del IVA tratándose de contribuyentes que obtengan ingresos por actividades distintas de las establecidas en el artículo 1 de la Ley del IVA.</w:t>
            </w:r>
          </w:p>
          <w:p w14:paraId="25819FAB"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5, fracción I de la Ley del IVA establece que para que sea acreditable el impuesto trasladado o el pagado en la importación, éste deberá corresponder a bienes, servicios o al uso o goce temporal de bienes, estrictamente indispensables para la realización de actividades distintas de la importación, por las que se deba pagar el impuesto o a las que se les aplique la tasa de 0%, considerando como estrictamente indispensables las erogaciones que sean deducibles para los fines del ISR, aun cuando no se esté obligado al pago de este último impuesto.</w:t>
            </w:r>
          </w:p>
          <w:p w14:paraId="78D71804"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EC15ACB"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su parte, la fracción V, incisos c) y d), numeral 3 del citado artículo, establece que cuando se esté obligado al pago del IVA o cuando sea aplicable la tasa de 0%, sólo por una parte de las actividades que realice el contribuyente, el IVA trasladado o pagado en la importación correspondiente a erogaciones que se utilicen indistintamente para realizar las actividades por las que se deba pagar el IVA, para realizar actividades a las que conforme la Ley les sea aplicable la tasa de 0% o para realizar las actividades por las que no se deba pagar el impuesto, el acreditamiento procederá únicamente en la proporción en la que el valor de las actividades por las que deba pagarse el IVA o a las que se aplique la tasa de 0%, represente en el valor total de las actividades mencionadas que el contribuyente realice en el mes de que se trate.</w:t>
            </w:r>
          </w:p>
          <w:p w14:paraId="0AC51C01"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la Ley del IVA no se establece el procedimiento para determinar el IVA acreditable cuando, además de las actividades mencionadas en el párrafo anterior, los contribuyentes obtienen ingresos por actos o actividades diferentes a los establecidos en el artículo 1 de la Ley del IVA, para cuya realización y obtención efectuaron gastos e inversiones que destinaron indistintamente a las mismas.</w:t>
            </w:r>
          </w:p>
          <w:p w14:paraId="46D00863"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Conforme a la tesis de jurisprudencia 2a./J. 170/2015 (10a.), emitida por la Segunda Sala de la Suprema Corte de Justicia de la Nación, en dicho supuesto se deben incluir para el cálculo del factor de prorrateo que se aplicará para determinar el monto del IVA acreditable, los ingresos que se obtengan por la realización de actos o actividades diferentes a los establecidos en el artículo 1 de la Ley del IVA, de manera que la acreditación guarde relación exclusivamente con el valor de las actividades gravadas que se realicen por las que se deba pagar el impuesto o se encuentren gravadas a la tasa del 0%, toda vez que esa es la finalidad del régimen previsto en el inciso c) de la fracción V del artículo 5 de la Ley del IVA.</w:t>
            </w:r>
          </w:p>
          <w:p w14:paraId="35DE9662"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Conforme a lo anterior, cuando los contribuyentes realicen actos o actividades por los que se deba pagar el IVA o les sea aplicable la tasa del 0%, obtengan ingresos por actos o actividades diferentes a los establecidos en el artículo 1 de la Ley del IVA y, en su caso, realicen actos o actividades por los que no se deba pagar el impuesto mencionado, para cuya realización y obtención efectuaron gastos e inversiones que emplearon indistintamente en dichas actividades, se determinará el impuesto acreditable correspondiente a dichos gastos e inversiones aplicando la proporción prevista en el artículo 5, fracción V, incisos c) y d), numeral 3, de la Ley del IVA, considerando en el valor total de las actividades, los ingresos por actos o actividades diferentes a los establecidos en el artículo 1 de la citada Ley.</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32"/>
              <w:gridCol w:w="5062"/>
            </w:tblGrid>
            <w:tr w:rsidR="0078012A" w:rsidRPr="0078012A" w14:paraId="523F2EC5" w14:textId="77777777" w:rsidTr="0078012A">
              <w:trPr>
                <w:trHeight w:val="291"/>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73BEDF7" w14:textId="77777777" w:rsidR="0078012A" w:rsidRPr="0078012A" w:rsidRDefault="0078012A" w:rsidP="0078012A">
                  <w:pPr>
                    <w:spacing w:after="6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124F7B2" w14:textId="77777777" w:rsidR="0078012A" w:rsidRPr="0078012A" w:rsidRDefault="0078012A" w:rsidP="0078012A">
                  <w:pPr>
                    <w:spacing w:after="6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D62F86E" w14:textId="77777777" w:rsidTr="0078012A">
              <w:trPr>
                <w:trHeight w:val="723"/>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CF223DD"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Cuarta Resolución de Modificaciones a la RMF para 2018</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056CF7E"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30 de noviembre de 2018, Anexo 7, publicado en el Diario Oficial de la Federación el mismo 30 de noviembre de 2018.</w:t>
                  </w:r>
                </w:p>
              </w:tc>
            </w:tr>
          </w:tbl>
          <w:p w14:paraId="48E15DC4" w14:textId="77777777" w:rsidR="0078012A" w:rsidRPr="0078012A" w:rsidRDefault="0078012A" w:rsidP="0078012A">
            <w:pPr>
              <w:spacing w:after="6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8D6FED3" w14:textId="77777777" w:rsidR="0078012A" w:rsidRPr="0078012A" w:rsidRDefault="0078012A" w:rsidP="0078012A">
            <w:pPr>
              <w:spacing w:after="60"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46/IVA/N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Retención del 6% al impuesto al valor agregado a que se refiere la fracción IV del artículo 1º-A de la Ley del IVA</w:t>
            </w:r>
          </w:p>
          <w:p w14:paraId="3AFA973B" w14:textId="77777777" w:rsidR="0078012A" w:rsidRPr="0078012A" w:rsidRDefault="0078012A" w:rsidP="0078012A">
            <w:pPr>
              <w:spacing w:after="60"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artículo 1o-A, fracción IV de la Ley del IVA señala que están obligadas a retener el impuesto que se les traslade, aquellas personas morales o personas físicas con actividades empresariales que reciban servicios a través de los cuales se pongan a disposición del contratante o de una parte relacionada de éste, personal que desempeñe sus funciones en las instalaciones del contratante o de una parte relacionada de éste, o incluso fuera de éstas, estén o no bajo la dirección, supervisión, coordinación o dependencia del contratante, independientemente de la denominación que se le dé a la obligación contractual y dicha disposición específica que la retención se hará por el 6% del valor de la contraprestación efectivamente pagada.</w:t>
            </w:r>
          </w:p>
          <w:p w14:paraId="3A887D36"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Por su parte, el artículo 5 del CFF menciona que las disposiciones fiscales que establezcan cargas a los particulares y las que señalan excepciones a las mismas, así como las que fijan las infracciones y sanciones, son de aplicación estricta. Sobre el particular, la Suprema Corte de Justicia de la Nación ha señalado que tratándose de normas de aplicación estricta es válido, para fines de su interpretación, acudir a diversos métodos, entre los que se encuentra el teleológico o exegético.</w:t>
            </w:r>
          </w:p>
          <w:p w14:paraId="21386519"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En este sentido, aun y cuando en el proceso legislativo que dio origen a la reforma al artículo 1o-A, fracción IV de la Ley del IVA inicialmente se hacía mención a la retención</w:t>
            </w:r>
          </w:p>
          <w:p w14:paraId="0B8B39D1"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del impuesto respecto de los servicios de subcontratación laboral a que se refiere la Ley Federal del Trabajo, durante la dictaminación efectuada por la Comisión de Hacienda y Crédito Público de la Cámara de Diputados se eliminó tal referencia y el precepto fue aprobado en esos términos, por lo que, para efectos fiscales, debe tenerse que, los servicios objeto de retención son los que se describen en el citado precepto, es decir, todos aquellos en los que se pone a disposición del contratante o de una parte relacionada de éste, personal que, esté o no bajo su dirección, supervisión, coordinación o dependencia, e independientemente de la denominación que se le dé a la obligación contractual.</w:t>
            </w:r>
          </w:p>
          <w:p w14:paraId="7735B035"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Por lo anterior, cuando una persona moral del Título II o del Título III de la LISR o una persona física con actividad empresarial, en su calidad de contratante, reciba servicios en los que se ponga personal a su disposición, se entiende que habrá retención cuando las funciones de dicho personal sean aprovechados de manera directa por el contratante o por una parte relacionada de éste. Por el contrario, no habrá retención si los servicios prestados corresponden a un servicio en el que el personal del contratista desempeña funciones que son aprovechadas directamente por el propio contratista.</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32"/>
              <w:gridCol w:w="5062"/>
            </w:tblGrid>
            <w:tr w:rsidR="0078012A" w:rsidRPr="0078012A" w14:paraId="5A3A7BC7" w14:textId="77777777" w:rsidTr="0078012A">
              <w:trPr>
                <w:trHeight w:val="35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1B5E4A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A12B1C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0D44860A" w14:textId="77777777" w:rsidTr="0078012A">
              <w:trPr>
                <w:trHeight w:val="82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0AB576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Primera Resolución de Modificaciones a la RMF para 2020</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8443F7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12 de mayo de 2020, Anexo 7, publicado en el Diario Oficial de la Federación el 14 de mayo de 2020.</w:t>
                  </w:r>
                </w:p>
              </w:tc>
            </w:tr>
          </w:tbl>
          <w:p w14:paraId="18D6E92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7BA5302"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D. Criterios de la Ley del IEPS</w:t>
            </w:r>
          </w:p>
          <w:p w14:paraId="120F3A2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1/IEPS/N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Enajenaciones subsecuentes de alcohol o alcohol desnaturalizado. Las personas que las efectúan, son contribuyentes del IEPS.</w:t>
            </w:r>
          </w:p>
          <w:p w14:paraId="6D3706D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 de la Ley del IEPS dispone que están obligadas al pago del impuesto, las personas físicas y las morales que en territorio nacional enajenen los bienes señalados en dicha ley.</w:t>
            </w:r>
          </w:p>
          <w:p w14:paraId="730E5F0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 respecto el artículo 2, fracción I, inciso B) de la misma ley, señala que en el caso de enajenación o, en su caso, de importación de alcohol, alcohol desnaturalizado y mieles incristalizables se aplicará la tasa del 50%.</w:t>
            </w:r>
          </w:p>
          <w:p w14:paraId="0960E31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Bajo este esquema, conforme a lo dispuesto por los artículos 1 y 2 fracción I, inciso B) de la ley en cita, quienes efectúen la enajenación de alcohol o alcohol desnaturalizado con el fin de comercializarlos, son contribuyentes del IEPS, en virtud de que la ley de referencia no establece que únicamente se gravará la primera enajenación de dichos productos, por lo que las enajenaciones subsecuentes causan dicho impuesto.</w:t>
            </w:r>
          </w:p>
          <w:p w14:paraId="64F3D45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 anterior es sin perjuicio de que dichas enajenaciones estén exentas cuando los contribuyentes cumplan con las obligaciones establecidas en el inciso e) de la fracción I del artículo 8 de la Ley citada que les resulten aplicables.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32"/>
              <w:gridCol w:w="5062"/>
            </w:tblGrid>
            <w:tr w:rsidR="0078012A" w:rsidRPr="0078012A" w14:paraId="2F53553C" w14:textId="77777777" w:rsidTr="0078012A">
              <w:trPr>
                <w:trHeight w:val="35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925432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58D0DB3"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C301BEB" w14:textId="77777777" w:rsidTr="0078012A">
              <w:trPr>
                <w:trHeight w:val="82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AF9A40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139/2004/IEPS</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6169A7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325-SAT-IV-B-92423 de 17 de diciembre de 2004 mediante el cual se emite la Primera Modificación a la compilación de criterios normativos, Boletín 2004.</w:t>
                  </w:r>
                </w:p>
              </w:tc>
            </w:tr>
          </w:tbl>
          <w:p w14:paraId="0CAC0707"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2/IEPS/N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Plaguicidas. Acreditamiento de la categoría de peligro de toxicidad aguda de los plaguicidas.</w:t>
            </w:r>
          </w:p>
          <w:p w14:paraId="3E964660"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artículos 1, fracción I y 2, fracción I, inciso I) de la Ley del IEPS disponen que están obligadas al pago del impuesto las personas físicas y las morales que, entre otros supuestos, enajenen o importen plaguicidas y que la tasa o, en su caso, la exención del impuesto respectiva se aplicará conforme a la categoría de peligro de toxicidad aguda que se determinará conforme a la tabla que establece el propio inciso I).</w:t>
            </w:r>
          </w:p>
          <w:p w14:paraId="26169882"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tercer párrafo del inciso en comento señala que la aplicación de dicha tabla se</w:t>
            </w:r>
          </w:p>
          <w:p w14:paraId="4BE57F94" w14:textId="77777777" w:rsidR="0078012A" w:rsidRPr="0078012A" w:rsidRDefault="0078012A" w:rsidP="0078012A">
            <w:pPr>
              <w:spacing w:after="86"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sujetará a la Norma Oficial Mexicana "NOM-232-SSA1-2009, Plaguicidas: que establece los requisitos del envase, embalaje y etiquetado de productos grado técnico y para uso agrícola, forestal, pecuario, jardinería, urbano, industrial y doméstico", publicada en el DOF el 13 de abril de 2010, emitida por la autoridad competente.</w:t>
            </w:r>
          </w:p>
          <w:p w14:paraId="3E5C2E20"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Comisión Federal para la Protección contra Riesgos Sanitarios es la autoridad competente para emitir el registro sanitario y para expedir el permiso de importación en donde se expresa la categoría de peligro de toxicidad aguda, categoría toxicológica según lo dispuesto en dicha norma, en relación con el Reglamento en Materia de Registros, Autorizaciones de Importación y Exportación y Certificados de Exportación de Plaguicidas, Nutrientes Vegetales y Sustancias y Materiales Tóxicos o Peligrosos.</w:t>
            </w:r>
          </w:p>
          <w:p w14:paraId="716267E6"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tanto, para determinar la tasa del impuesto aplicable o, en su caso, la exención del impuesto en la enajenación de plaguicidas en territorio nacional así como en su importación, la categoría de peligro de toxicidad aguda se acredita con el registro sanitario vigente y, en su caso, con el permiso de importación, ambos expedidos por dicha Comisión.</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7F1EFE94" w14:textId="77777777" w:rsidTr="0078012A">
              <w:trPr>
                <w:trHeight w:val="317"/>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738E06F" w14:textId="77777777" w:rsidR="0078012A" w:rsidRPr="0078012A" w:rsidRDefault="0078012A" w:rsidP="0078012A">
                  <w:pPr>
                    <w:spacing w:after="8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C06E229" w14:textId="77777777" w:rsidR="0078012A" w:rsidRPr="0078012A" w:rsidRDefault="0078012A" w:rsidP="0078012A">
                  <w:pPr>
                    <w:spacing w:after="8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51092060" w14:textId="77777777" w:rsidTr="0078012A">
              <w:trPr>
                <w:trHeight w:val="1181"/>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319831A" w14:textId="77777777" w:rsidR="0078012A" w:rsidRPr="0078012A" w:rsidRDefault="0078012A" w:rsidP="0078012A">
                  <w:pPr>
                    <w:spacing w:after="8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2014</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4C768B7" w14:textId="77777777" w:rsidR="0078012A" w:rsidRPr="0078012A" w:rsidRDefault="0078012A" w:rsidP="0078012A">
                  <w:pPr>
                    <w:spacing w:after="8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600-04-07-2014-6961 de 2 de octubre de 2014 mediante el cual se dan a conocer los criterios normativos aprobados en el tercer trimestre 2014. Oficio 600-04-07-2014-87371 de 17 de diciembre de 2014 a través del cual se da a conocer el Boletín 2014, con el número de criterio normativo 2/2014/IEPS.</w:t>
                  </w:r>
                </w:p>
              </w:tc>
            </w:tr>
          </w:tbl>
          <w:p w14:paraId="662BF24B" w14:textId="77777777" w:rsidR="0078012A" w:rsidRPr="0078012A" w:rsidRDefault="0078012A" w:rsidP="0078012A">
            <w:pPr>
              <w:spacing w:after="86"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EFB04E8"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3/IEPS/N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Todos los tipos de gasolina que se importen, pagan el IEPS aún la de 100 a 115 octanos, utilizada solamente para vehículos deportivos especiales de carreras. (Se deroga)</w:t>
            </w:r>
          </w:p>
          <w:p w14:paraId="3EF81412"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El artículo 2, fracción I, inciso D) de la Ley del IEPS, estipula que pagarán el IEPS todas las personas físicas o morales que enajenen o importen, en definitiva, a territorio nacional gasolinas.</w:t>
            </w:r>
          </w:p>
          <w:p w14:paraId="4E26BD92" w14:textId="77777777" w:rsidR="0078012A" w:rsidRPr="0078012A" w:rsidRDefault="0078012A" w:rsidP="0078012A">
            <w:pPr>
              <w:spacing w:after="86"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2F2F2F"/>
                <w:sz w:val="18"/>
                <w:szCs w:val="18"/>
                <w:lang w:eastAsia="es-MX"/>
              </w:rPr>
              <w:t>El artículo 3, fracción IX de la ley del citado impuesto, establece que se entiende por gasolina, el combustible líquido e incoloro sin plomo, que se obtiene del proceso de refinación del petróleo crudo al fraccionarse típicamente a temperaturas entre los 30° y los 225° Celsius (en destilación fraccionada), formado por una mezcla de hidrocarburos alifáticos volátiles, principalmente parafinas ramificadas, aromáticos, naftenos y olefinas, y que cumple con especificaciones para ser usado en motores de combustión interna mediante ignición por una chispa eléctrica; es decir, la ley no distingue en cuanto a las diferentes clases de gasolinas que existen.</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4"/>
              <w:gridCol w:w="5070"/>
            </w:tblGrid>
            <w:tr w:rsidR="0078012A" w:rsidRPr="0078012A" w14:paraId="3FDB729A" w14:textId="77777777" w:rsidTr="0078012A">
              <w:trPr>
                <w:trHeight w:val="317"/>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F436B5F" w14:textId="77777777" w:rsidR="0078012A" w:rsidRPr="0078012A" w:rsidRDefault="0078012A" w:rsidP="0078012A">
                  <w:pPr>
                    <w:spacing w:after="8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87AF37B" w14:textId="77777777" w:rsidR="0078012A" w:rsidRPr="0078012A" w:rsidRDefault="0078012A" w:rsidP="0078012A">
                  <w:pPr>
                    <w:spacing w:after="8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7F8CAF3" w14:textId="77777777" w:rsidTr="0078012A">
              <w:trPr>
                <w:trHeight w:val="518"/>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0C84B45" w14:textId="77777777" w:rsidR="0078012A" w:rsidRPr="0078012A" w:rsidRDefault="0078012A" w:rsidP="0078012A">
                  <w:pPr>
                    <w:spacing w:after="8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32/2003/IEPS</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EFC8149" w14:textId="77777777" w:rsidR="0078012A" w:rsidRPr="0078012A" w:rsidRDefault="0078012A" w:rsidP="0078012A">
                  <w:pPr>
                    <w:spacing w:after="8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Compilación de Criterios Normativos, Boletín Electrónico octubre 2003, Tomo III.</w:t>
                  </w:r>
                </w:p>
              </w:tc>
            </w:tr>
            <w:tr w:rsidR="0078012A" w:rsidRPr="0078012A" w14:paraId="6CC2047D" w14:textId="77777777" w:rsidTr="0078012A">
              <w:trPr>
                <w:trHeight w:val="30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E8EA8D0" w14:textId="77777777" w:rsidR="0078012A" w:rsidRPr="0078012A" w:rsidRDefault="0078012A" w:rsidP="0078012A">
                  <w:pPr>
                    <w:spacing w:after="86" w:line="240" w:lineRule="auto"/>
                    <w:jc w:val="both"/>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1EF19EB" w14:textId="77777777" w:rsidR="0078012A" w:rsidRPr="0078012A" w:rsidRDefault="0078012A" w:rsidP="0078012A">
                  <w:pPr>
                    <w:spacing w:after="8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Derogación</w:t>
                  </w:r>
                </w:p>
              </w:tc>
            </w:tr>
            <w:tr w:rsidR="0078012A" w:rsidRPr="0078012A" w14:paraId="5E2F2F69" w14:textId="77777777" w:rsidTr="0078012A">
              <w:trPr>
                <w:trHeight w:val="73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A33317C" w14:textId="77777777" w:rsidR="0078012A" w:rsidRPr="0078012A" w:rsidRDefault="0078012A" w:rsidP="0078012A">
                  <w:pPr>
                    <w:spacing w:after="8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2016</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8FE4879" w14:textId="77777777" w:rsidR="0078012A" w:rsidRPr="0078012A" w:rsidRDefault="0078012A" w:rsidP="0078012A">
                  <w:pPr>
                    <w:spacing w:after="86"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23 de diciembre de 2015. Anexo 7 publicado en Diario Oficial de la Federación el 12 de enero de 2016.</w:t>
                  </w:r>
                </w:p>
              </w:tc>
            </w:tr>
            <w:tr w:rsidR="0078012A" w:rsidRPr="0078012A" w14:paraId="0C1B611A" w14:textId="77777777" w:rsidTr="0078012A">
              <w:trPr>
                <w:trHeight w:val="302"/>
              </w:trPr>
              <w:tc>
                <w:tcPr>
                  <w:tcW w:w="7055"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33AA6BC" w14:textId="77777777" w:rsidR="0078012A" w:rsidRPr="0078012A" w:rsidRDefault="0078012A" w:rsidP="0078012A">
                  <w:pPr>
                    <w:spacing w:after="86"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Motivo de la derogación</w:t>
                  </w:r>
                </w:p>
              </w:tc>
            </w:tr>
            <w:tr w:rsidR="0078012A" w:rsidRPr="0078012A" w14:paraId="7F1A026F" w14:textId="77777777" w:rsidTr="0078012A">
              <w:trPr>
                <w:trHeight w:val="548"/>
              </w:trPr>
              <w:tc>
                <w:tcPr>
                  <w:tcW w:w="705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168DE0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Reforma del artículo 2, fracción I, inciso D), de la Ley del IEPS, publicada el 18 de noviembre de 2015.</w:t>
                  </w:r>
                </w:p>
              </w:tc>
            </w:tr>
          </w:tbl>
          <w:p w14:paraId="23DC6B5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4/IEPS/N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Base gravable del IEPS. No debe ser considerado el derecho de trámite aduanero exento.</w:t>
            </w:r>
          </w:p>
          <w:p w14:paraId="5A0F9F2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14 de la Ley del IEPS establece que tratándose de importación de bienes, para calcular el impuesto, se considerará el valor que se utilice para los fines del impuesto general de importación, adicionado con el monto de las contribuciones y aprovechamientos que se tengan que pagar con motivo de la importación, a excepción del IVA.</w:t>
            </w:r>
          </w:p>
          <w:p w14:paraId="245AA41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consiguiente, para determinar la base gravable del IEPS a la importación, si por</w:t>
            </w:r>
          </w:p>
          <w:p w14:paraId="4455F446"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virtud de un tratado internacional se exenta a los contribuyentes del pago del derecho de trámite aduanero, el monto de dicha exención no debe ser adicionado al valor de las mercancías que se importan.</w:t>
            </w:r>
          </w:p>
          <w:p w14:paraId="30890D2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 anterior, toda vez que de conformidad con lo establecido en el artículo 5 del CFF, las disposiciones fiscales que se refieran a la base del impuesto, son de aplicación estricta.</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8"/>
              <w:gridCol w:w="5066"/>
            </w:tblGrid>
            <w:tr w:rsidR="0078012A" w:rsidRPr="0078012A" w14:paraId="3745EC69"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4CB58D5"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81BA2EB"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49406E7"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08B463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21/2002/IEPS</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A11B68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325-SAT-A-31676 de 24 de mayo de 2002.</w:t>
                  </w:r>
                </w:p>
              </w:tc>
            </w:tr>
          </w:tbl>
          <w:p w14:paraId="5DD985B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CEA8C7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5/IEPS/N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Concepto de leche para efectos del IEPS.</w:t>
            </w:r>
          </w:p>
          <w:p w14:paraId="4D1CE2F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 fracción I, inciso G) de la Ley del IEPS, establece que en la enajenación o, en su caso, en la importación de bebidas saborizadas que contengan cualquier tipo de azúcares añadidos, se aplicará una cuota de $1.00 por litro.</w:t>
            </w:r>
          </w:p>
          <w:p w14:paraId="683CF1A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su parte, el artículo 8, fracción I, inciso f) de la citada Ley, establece que no se pagará dicho impuesto por la enajenación de, entre otros productos, la leche en cualquier presentación, incluyendo la que esté mezclada con grasa vegetal.</w:t>
            </w:r>
          </w:p>
          <w:p w14:paraId="05107E0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legislación fiscal no define el concepto de leche; sin embargo, existe regulación tanto sanitaria como comercial que define dicho concepto y establece las especificaciones que deben cumplir los productos para ser considerados leche, por lo que, atendiendo a las características propias de la leche, para efectos de la aplicación de la exención a que se refiere el artículo 8, fracción I, inciso f) de la Ley del IEPS, se entiende por leche:</w:t>
            </w:r>
          </w:p>
          <w:p w14:paraId="64BF6F8A"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secreción natural de las glándulas mamarias de las vacas o de cualquier otra especie animal, excluido el calostro, que cumplan con la regulación sanitaria y comercial que les sea aplicable.</w:t>
            </w:r>
          </w:p>
          <w:p w14:paraId="1F26E64A"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 base en lo anterior, quedan comprendidas las leches en sus diversas denominaciones comerciales, incluida la saborizada, siempre y cuando cumplan con las especificaciones que establecen las Normas Oficiales Mexicanas "NOM-155-SCFI-2012, Leche-Denominaciones, especificaciones fisicoquímicas, información comercial y métodos de prueba" y la "NOM-243-SSA1-2010, Productos y servicios. Leche, producto lácteo, producto lácteo combinado, mezcla de leche con grasa vegetal y derivados lácteos. Disposiciones y especificaciones sanitarias. Métodos de prueba" vigentes.</w:t>
            </w:r>
          </w:p>
          <w:p w14:paraId="325D609A"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mezcla de leche con grasa vegetal en sus diversas denominaciones comerciales, incluida la saborizada, siempre y cuando cumplan con las especificaciones establecidas en las Normas Oficiales Mexicanas "NOM-190-SCFI-2012, Mezcla de leche con grasa vegetal-Denominaciones, especificaciones fisicoquímicas, información comercial y métodos de prueba" y "NOM-243-SSA1-2010, Productos y servicios. Leche, producto lácteo, producto lácteo combinado, mezcla de leche con grasa vegetal y derivados lácteos. Disposiciones y especificaciones sanitarias. Métodos de prueba" vigentes.</w:t>
            </w:r>
          </w:p>
          <w:p w14:paraId="434FC4DE"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fórmula para lactantes, la fórmula para lactantes con necesidades especiales de nutrición, la fórmula de continuación y la fórmula de continuación para necesidades especiales de nutrición, siempre y cuando cumplan con las especificaciones establecidas en la Norma Oficial Mexicana "NOM-131-SSA1-2012, Productos y servicios. Fórmulas para lactantes, de continuación y para necesidades especiales de nutrición. Alimentos y bebidas no alcohólicas para lactantes y niños de corta edad. Disposiciones y especificaciones sanitarias y nutrimentales. Etiquetado y métodos de prueba" vigente.</w:t>
            </w:r>
          </w:p>
          <w:p w14:paraId="6640591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Los productos antes señalados, aún y cuando tengan azúcares añadidos disueltos en agua quedan comprendidos en la exención antes mencionada.</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112311E3" w14:textId="77777777" w:rsidTr="0078012A">
              <w:trPr>
                <w:trHeight w:val="338"/>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DA64BB3"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FB30065"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bl>
          <w:p w14:paraId="0971FA39"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87"/>
              <w:gridCol w:w="5107"/>
            </w:tblGrid>
            <w:tr w:rsidR="0078012A" w:rsidRPr="0078012A" w14:paraId="278EF5F8" w14:textId="77777777" w:rsidTr="0078012A">
              <w:trPr>
                <w:trHeight w:val="1347"/>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4991E7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2014</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133B40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600-04-07-2014-87379 de 15 de diciembre de 2014 mediante el cual se dan a conocer los criterios normativos aprobados en el cuarto trimestre 2014. Oficio 600-04-07-2014-87371 de 17 de diciembre de 2014 a través del cual se da a conocer el Boletín 2014, con el número de criterio normativo 5/2014/IEPS.</w:t>
                  </w:r>
                </w:p>
              </w:tc>
            </w:tr>
          </w:tbl>
          <w:p w14:paraId="327EFB1E"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C74877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6/IEPS/N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Productos lácteos y productos lácteos combinados. Están afectos al IEPS aplicable a bebidas saborizadas cuando en su proceso de elaboración se disuelvan azúcares en agua.</w:t>
            </w:r>
          </w:p>
          <w:p w14:paraId="2D7CAFD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 fracción I, inciso G) de la Ley del IEPS, establece que en la enajenación o, en su caso, en la importación de bebidas saborizadas que contengan cualquier tipo de azúcares añadidos, se aplicará una cuota de $1.00 por litro.</w:t>
            </w:r>
          </w:p>
          <w:p w14:paraId="237301B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su parte, el artículo 3, fracción XVIII de la Ley señalada en el párrafo anterior, define a las bebidas saborizadas como las bebidas no alcohólicas elaboradas por la disolución en agua de cualquier tipo de azúcares y que pueden incluir ingredientes adicionales tales como saborizantes, naturales, artificiales o sintéticos, adicionados o no, de jugo, pulpa o néctar, de frutas o de verduras o de legumbres, de sus concentrados o extractos y otros aditivos para alimentos, y que pueden estar o no carbonatadas.</w:t>
            </w:r>
          </w:p>
          <w:p w14:paraId="0E15497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Conforme a la fracción XX del mencionado artículo 3, son azúcares los monosacáridos, disacáridos y polisacáridos, siempre que en este último caso se utilicen como edulcorantes con aporte calórico.</w:t>
            </w:r>
          </w:p>
          <w:p w14:paraId="61B0CD8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Existen en el mercado una gran variedad de productos en los que la leche sólo es un componente, los cuales deben reunir las especificaciones establecidas en la regulación sanitaria y comercial para tal efecto; dichos productos se denominan productos lácteos y productos lácteos combinados y pueden contener azúcares añadidos disueltos en agua.</w:t>
            </w:r>
          </w:p>
          <w:p w14:paraId="56C95F5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tal virtud, los productos lácteos y los productos lácteos combinados a que se refieren las Normas Oficiales Mexicanas "NOM-183-SCFI-2012, Producto lácteo y producto lácteo combinado-Denominaciones, especificaciones fisicoquímicas, información comercial y métodos de prueba" y "NOM-243-SSA1-2010, Productos y servicios. Leche, producto lácteo, producto lácteo combinado, mezcla de leche con grasa vegetal y derivados lácteos. Disposiciones y especificaciones sanitarias. Métodos de prueba" vigentes, se ubican en el supuesto previsto en el artículo 2, fracción I, inciso G) de la Ley del IEPS y en consecuencia están afectos al pago del citado impuesto, cuando en su proceso de elaboración se disuelvan azúcares en agua.</w:t>
            </w:r>
          </w:p>
          <w:p w14:paraId="065BD91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aplica lo señalado en el párrafo anterior, cuando para la elaboración de productos lácteos y productos lácteos combinados se añadan azúcares por medio de procedimientos distintos a la disolución en agua.</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695"/>
              <w:gridCol w:w="5099"/>
            </w:tblGrid>
            <w:tr w:rsidR="0078012A" w:rsidRPr="0078012A" w14:paraId="5C0CA20F" w14:textId="77777777" w:rsidTr="0078012A">
              <w:trPr>
                <w:trHeight w:val="338"/>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CA3EF39"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81D031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93B15B3" w14:textId="77777777" w:rsidTr="0078012A">
              <w:trPr>
                <w:trHeight w:val="1448"/>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BB1FA5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2014</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5DD636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600-04-07-2014-87379 de 15 de diciembre de 2014 mediante el cual se dan a conocer los criterios normativos aprobados en el cuarto trimestre 2014. Oficio 600-04-07-2014-87371 de 17 de diciembre de 2014 a través del cual se da a conocer el Boletín 2014, con el número de criterio normativo 6/2014/IEPS.</w:t>
                  </w:r>
                </w:p>
              </w:tc>
            </w:tr>
          </w:tbl>
          <w:p w14:paraId="2ABC3F1B"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2CDC8C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7/IEPS/N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Preparaciones alimenticias que requieren un proceso adicional para su consumo</w:t>
            </w:r>
            <w:r w:rsidRPr="0078012A">
              <w:rPr>
                <w:rFonts w:ascii="Arial" w:eastAsia="Times New Roman" w:hAnsi="Arial" w:cs="Arial"/>
                <w:color w:val="2F2F2F"/>
                <w:sz w:val="18"/>
                <w:szCs w:val="18"/>
                <w:lang w:eastAsia="es-MX"/>
              </w:rPr>
              <w:t>.</w:t>
            </w:r>
          </w:p>
          <w:p w14:paraId="7B9D19B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 fracción I, inciso J), de la Ley del IEPS establece que la enajenación o, en su caso, la importación de alimentos no básicos con una densidad calórica de 275 kcal o mayor por cada 100 gramos se encuentran gravados a la tasa del 8%.</w:t>
            </w:r>
          </w:p>
          <w:p w14:paraId="54F078F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El numeral 8, inciso J) de la fracción I del artículo 2 de la Ley del IEPS, grava los alimentos preparados a base de cereales, es decir, aquellos productos que están listos para consumirse por no requerir un proceso adicional para ingerirse en forma directa.</w:t>
            </w:r>
          </w:p>
          <w:p w14:paraId="285E775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B1476D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tanto, tratándose de preparaciones alimenticias que requieran de algún proceso adicional previo para ingerirse en forma directa no estarán sujetos al pago del IEPS, ello en virtud de que no se consideran productos terminados ni susceptibles para su consumo directo.</w:t>
            </w:r>
          </w:p>
          <w:p w14:paraId="6B1F8E6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 fracción I, inciso J), numeral 1 de la Ley del IEPS, grava a las botanas, es decir a aquellos productos elaborados a base de harinas, semillas, tubérculos, cereales, granos y frutas sanos y limpios que pueden estar fritos, horneados y explotados o tostados, los cuales no es necesario que estén listos para consumirse para ser objeto del referido impuesto.</w:t>
            </w:r>
          </w:p>
          <w:p w14:paraId="34A650F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tanto, las preparaciones alimenticias para la elaboración de botanas que requieren de un proceso adicional como freído o explosión a base de aire caliente, entre otros, se encuentran gravadas a la tasa del IEPS cuando su densidad calórica sea de 275 kcal o mayor por cada 100 gramos.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602A36FC"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B7D0E3C"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37981353"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7E79B0C7" w14:textId="77777777" w:rsidTr="0078012A">
              <w:trPr>
                <w:trHeight w:val="119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E8C479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2014</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6A3A18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600-04-07-2014-4289 de 1 de julio de 2014 mediante el cual se dan a conocer los criterios normativos aprobados en el segundo trimestre 2014. Oficio 600-04-07-2014-87371 de 17 de diciembre de 2014 a través del cual se da a conocer el Boletín 2014, con el número de criterio normativo 7/2014/IEPS.</w:t>
                  </w:r>
                </w:p>
              </w:tc>
            </w:tr>
          </w:tbl>
          <w:p w14:paraId="1D7FCD9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AFEC0B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8/IEPS/N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Productos de confitería y helados cuyo insumo sea chicle o goma de mascar.</w:t>
            </w:r>
          </w:p>
          <w:p w14:paraId="2A351D4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 fracción I, inciso J) de la Ley del IEPS establece que la enajenación, o en su caso, la importación de alimentos no básicos con una densidad calórica de 275 kcal o mayor por cada 100 gramos se encuentra gravada a la tasa del 8%.</w:t>
            </w:r>
          </w:p>
          <w:p w14:paraId="52B107F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2-A, fracción I, inciso b), numeral 5 de la Ley del IVA, establece que la enajenación de chicles o gomas de mascar se encuentra gravada a la tasa del 16%.</w:t>
            </w:r>
          </w:p>
          <w:p w14:paraId="6C8C043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Tratándose de alimentos no básicos como productos de confitería, helados, nieves y paletas de hielo, entre otros, que contengan como insumo chicles o gomas de mascar, estarán sujetos a la tasa del 8% del IEPS cuando su densidad calórica sea de 275 kcal o mayor por cada 100 gramos.</w:t>
            </w:r>
          </w:p>
          <w:p w14:paraId="5289CE1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 aclara que cuando el producto sea exclusivamente chicle o goma de mascar, es decir, se trate del producto elaborado a base de gomas naturales o gomas sintéticas, polímeros y copolímeros, adicionados de otros ingredientes y aditivos para alimentos, estará sujeto a la tasa del 16% del IVA y no se pagará el IEPS cuando el contribuyente tome el beneficio previsto en el artículo 3.3 del "Decreto que compila diversos beneficios fiscales y establece medidas de simplificación administrativa", publicado en el DOF el 26 de diciembre de 2013.</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15B12F31"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BB4907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917EB78"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8390B93" w14:textId="77777777" w:rsidTr="0078012A">
              <w:trPr>
                <w:trHeight w:val="119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96C210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2014</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43CB6A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600-04-07-2014-4289 de 1 de julio de 2014 mediante el cual se dan a conocer los criterios normativos aprobados en el segundo trimestre 2014. Oficio 600-04-07-2014-87371 de 17 de diciembre de 2014 a través del cual se da a conocer el Boletín 2014, con el número de criterio normativo 8/2014/IEPS.</w:t>
                  </w:r>
                </w:p>
              </w:tc>
            </w:tr>
          </w:tbl>
          <w:p w14:paraId="7F7DE27C"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B66B85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9/IEPS/N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Gelatina o grenetina de grado comestible. Su enajenación o importación está sujeta al pago del IEPS cuando contenga azúcares u otros edulcorantes con una densidad calórica de 275 kilocalorías o mayor por cada 100 gramos.</w:t>
            </w:r>
          </w:p>
          <w:p w14:paraId="4EB9CC4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El artículo 2, fracción I, inciso J) de la Ley del IEPS establece que la enajenación, o en su caso, la importación de alimentos no básicos con una densidad calórica de 275 kcal o mayor por cada 100 gramos se encuentra gravada a la tasa del 8%; al respecto, el numeral 2, del inciso en comento grava los productos de confitería.</w:t>
            </w:r>
          </w:p>
          <w:p w14:paraId="48DE72E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su parte, el artículo 3, fracción XXVII de la misma Ley, precisa que se entiende por productos de confitería, a los dulces y confites, caramelos, dulce imitación de mazapán, gelatina o grenetina, gelatina preparada o jaletina, malvavisco, mazapán, peladilla,</w:t>
            </w:r>
          </w:p>
          <w:p w14:paraId="18EA9063"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turrón, entre otros.</w:t>
            </w:r>
          </w:p>
          <w:p w14:paraId="79B1ED9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Conforme a lo expuesto, se estima que la gelatina o grenetina a que se refiere el párrafo anterior, necesariamente debe referirse a un producto alimenticio por ser ésta la naturaleza del bien al que se refiere el inciso J) citado con antelación. Además, considerando que la grenetina o gelatina se ubica dentro del grupo de productos de confitería, debe incluir dentro de sus componentes el azúcar u otros edulcorantes, sin perjuicio de que pueda contener otros ingredientes adicionales aptos para el consumo humano.</w:t>
            </w:r>
          </w:p>
          <w:p w14:paraId="39F4D2E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y con base en los propios elementos que regula este impuesto, para los efectos de los artículos 2, fracción I, inciso J), numeral 2, y 3, fracción XXVII de la Ley del IEPS se estima que la enajenación o importación de gelatina o grenetina de grado comestible estará sujeta al pago del IEPS cuando contenga azúcares u otros edulcorantes y siempre que su densidad calórica sea de 275 kilocalorías o mayor por cada 100 gramos.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806"/>
              <w:gridCol w:w="4988"/>
            </w:tblGrid>
            <w:tr w:rsidR="0078012A" w:rsidRPr="0078012A" w14:paraId="6CEC031A" w14:textId="77777777" w:rsidTr="0078012A">
              <w:trPr>
                <w:trHeight w:val="344"/>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04CF84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3DCE939"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5CF44E7" w14:textId="77777777" w:rsidTr="0078012A">
              <w:trPr>
                <w:trHeight w:val="1028"/>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53FEB0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Segunda Resolución de Modificaciones a la RMF para 2015</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028BC5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14 de mayo de 2015, Anexo 7, publicado en el Diario Oficial de la Federación el 21 de mayo de 2015.</w:t>
                  </w:r>
                </w:p>
              </w:tc>
            </w:tr>
          </w:tbl>
          <w:p w14:paraId="5B933B5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A58684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10/IEPS/N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Saldo a favor derivado del cálculo del IEPS conforme al artículo 2, fracción I, incisos D) y H) de la Ley del IEPS. Sólo se puede compensar contra el impuesto establecido en el mismo artículo, fracción e incisos.</w:t>
            </w:r>
          </w:p>
          <w:p w14:paraId="6CA42B73"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artículo 2, fracción I, incisos D) y H) de la Ley del IEPS establece que al valor de la enajenación e importación de combustibles automotrices y combustibles fósiles se aplicarán las tasas y cuotas correspondientes.</w:t>
            </w:r>
          </w:p>
          <w:p w14:paraId="7123D090"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Asimismo, el artículo 2-A de la Ley del IEPS establece que, sin perjuicio de lo dispuesto en el artículo 2, fracción I, incisos D) y H) de dicha Ley, en la enajenación de gasolinas y diésel en el territorio nacional, se aplicarán determinadas cuotas y refiere en su antepenúltimo párrafo que los recursos que se recauden en los términos del citado artículo 2-A, se destinarán a las entidades federativas, municipios y demarcaciones territoriales, conforme a lo establecido en la Ley de Coordinación Fiscal.</w:t>
            </w:r>
          </w:p>
          <w:p w14:paraId="060512D6"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Conforme al artículo 5, cuarto párrafo de la Ley del IEPS, cuando en la declaración de pago mensual resulte saldo a favor, el contribuyente únicamente podrá compensarlo contra el impuesto a cargo que le corresponda contra los pagos mensuales siguientes hasta agotarlo.</w:t>
            </w:r>
          </w:p>
          <w:p w14:paraId="0BB04C39"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Ahora bien, tomando en cuenta la diversa estructura que guarda cada uno de los distintos objetos específicos que contiene la Ley del IEPS, así como el proceso legislativo del Decreto publicado en el DOF el 30 de diciembre de 1980 mediante el cual se expidió la misma, se concluye que la Ley del IEPS contiene diversos impuestos atendiendo a cada uno de los supuestos específicos que contempla.</w:t>
            </w:r>
          </w:p>
          <w:p w14:paraId="0568EE31"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Por tanto, se estima que el mecanismo de compensación de saldos a favor a que alude el artículo 5, cuarto párrafo de la Ley mencionada, sólo es procedente respecto del impuesto a cargo que corresponda al mismo supuesto específico del que deriva el saldo a favor.</w:t>
            </w:r>
          </w:p>
          <w:p w14:paraId="25868C38"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En consecuencia, el saldo a favor originado por la determinación del impuesto establecido en el artículo 2, fracción I, incisos D) o H) de la Ley del IEPS, sólo se puede compensar contra la determinación del impuesto establecido en el mismo artículo, fracción e inciso que lo originó, y no así contra el IEPS establecido en el artículo 2-A de la Ley del IEPS.</w:t>
            </w:r>
          </w:p>
          <w:p w14:paraId="35BDFF96"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E. Criterios de la LFD</w:t>
            </w:r>
          </w:p>
          <w:p w14:paraId="5502DCA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1/LFD/N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Derechos. Cuando se solicite la certificación de legajos o expedientes, se deberá</w:t>
            </w:r>
          </w:p>
          <w:p w14:paraId="69D7F797"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pagar el derecho que corresponda por cada hoja tamaño carta u oficio.</w:t>
            </w:r>
          </w:p>
          <w:p w14:paraId="1D423E8A"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contribuyentes que soliciten a las autoridades fiscales la expedición de copias certificadas de legajos o expedientes, deberán pagar el derecho establecido en el artículo 5, fracción I de la LFD por la expedición de cada hoja tamaño carta u oficio de que conste el expediente o legajo, independientemente que se haga una certificación global de las constancias que obran en el mismo.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4"/>
              <w:gridCol w:w="5070"/>
            </w:tblGrid>
            <w:tr w:rsidR="0078012A" w:rsidRPr="0078012A" w14:paraId="414E5001" w14:textId="77777777" w:rsidTr="0078012A">
              <w:trPr>
                <w:trHeight w:val="34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165F01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EB7EEBC"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BF578DB" w14:textId="77777777" w:rsidTr="0078012A">
              <w:trPr>
                <w:trHeight w:val="342"/>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460088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62/2002/LFD</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33539C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325-SAT-IV-B-75015 de 16 diciembre de 2002.</w:t>
                  </w:r>
                </w:p>
              </w:tc>
            </w:tr>
          </w:tbl>
          <w:p w14:paraId="232A37F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5B0A58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2/LFD/N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Derechos por uso o goce de inmuebles federales. Casos en los que no aplica la exención.</w:t>
            </w:r>
          </w:p>
          <w:p w14:paraId="04CA7CB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estar en los supuestos de exención que se establecen en el artículo 233, fracciones III y IV de la LFD, es necesario que la sociedad o asociación que use, goce o aproveche un inmueble de dominio público de la Federación, destine el inmueble o desarrolle acciones encaminadas para cumplir con los fines a que hacen referencia dichas fracciones, y además, las desarrolle en los inmuebles por los que pretenda estar exenta del pago de derechos.</w:t>
            </w:r>
          </w:p>
          <w:p w14:paraId="671E4D9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otro lado, se entenderá que destina el bien inmueble a dichos fines o desarrollando actividades encaminadas a los mismos, cuando en términos del artículo 57 del Reglamento del CFF se tenga como actividad preponderante el desarrollo de los fines establecidos en las fracciones mencionadas de la LFD.</w:t>
            </w:r>
          </w:p>
          <w:p w14:paraId="1092A78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 anterior, debido a que la realización de actividades esporádicas de investigación o reforestación no implican el destinar un inmueble a dichos fines o al desarrollo de actividades encaminadas a su materialización, tal y como lo exige la ley para encontrarse exento del pago de derechos.</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23"/>
              <w:gridCol w:w="5071"/>
            </w:tblGrid>
            <w:tr w:rsidR="0078012A" w:rsidRPr="0078012A" w14:paraId="73D5D589" w14:textId="77777777" w:rsidTr="0078012A">
              <w:trPr>
                <w:trHeight w:val="34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53145BF"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E4DA593"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7D84F8C" w14:textId="77777777" w:rsidTr="0078012A">
              <w:trPr>
                <w:trHeight w:val="79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D6DE08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29/2001/LFD</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B4A98E5"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325-SAT-A-31123 de 14 de septiembre de 2001 mediante el cual se da a conocer la nueva Compilación de Criterios Normativos 2001.</w:t>
                  </w:r>
                </w:p>
              </w:tc>
            </w:tr>
          </w:tbl>
          <w:p w14:paraId="70709D3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B4BAA96"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F. Criterios de la LIF</w:t>
            </w:r>
          </w:p>
          <w:p w14:paraId="10DBF61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1/LIF/N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Créditos fiscales previamente cubiertos e impugnados.</w:t>
            </w:r>
          </w:p>
          <w:p w14:paraId="617D842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Tercero Transitorio de la Ley de Ingresos de la Federación para el ejercicio fiscal de 2013 otorga el beneficio de la condonación total o parcial de los créditos fiscales que cumplan con los requisitos que la misma disposición señala. En su fracción IV, dispone que no se podrán condonar créditos fiscales pagados, con lo cual dicha disposición impide que un crédito fiscal que ya hubiese sido extinguido, sea susceptible de condonarse; por su parte, la fracción III permite la condonación de créditos fiscales impugnados, siempre que a la fecha de presentación de la solicitud de condonación, el medio de defensa concluya mediante resolución firme, o bien, se acompañe el acuse de presentación del desistimiento.</w:t>
            </w:r>
          </w:p>
          <w:p w14:paraId="2743F9A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65 del CFF señala que las contribuciones omitidas que las autoridades fiscales determinen como consecuencia del ejercicio de sus facultades de comprobación, así como los demás créditos fiscales, deberán pagarse o garantizarse, junto con sus accesorios, dentro de los treinta días siguientes a aquél en que haya surtido efectos para su notificación.</w:t>
            </w:r>
          </w:p>
          <w:p w14:paraId="75CC5C1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Asimismo, el numeral 145 del CFF señala que las autoridades fiscales exigirán el pago de los créditos fiscales que no hubieren sido cubiertos o garantizados, dentro de los plazos señalados por la Ley, mediante el procedimiento administrativo de ejecución.</w:t>
            </w:r>
          </w:p>
          <w:p w14:paraId="3BF4FC6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ese sentido, en los casos en los cuales los contribuyentes, a fin de evitar que se genere actualización y recargos de un crédito fiscal, así como para suspender el</w:t>
            </w:r>
          </w:p>
          <w:p w14:paraId="4084AC00"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procedimiento administrativo de ejecución, entreguen una cantidad similar o equivalente al monto del crédito fiscal determinado a fin de asegurar el interés fiscal; no se considerará extinguida la deuda tributaria por pago definitivo, cuando éste no se ha consentido por el contribuyente al haber interpuesto medios de defensa en contra de su determinación y, por ende, aún no se encuentre firme.</w:t>
            </w:r>
          </w:p>
          <w:p w14:paraId="3CC7640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Por lo anterior, al no considerarse extinguidos los créditos fiscales, en virtud de que los mismos se encontraban impugnados y, con posterioridad, los contribuyentes se hayan desistido de dicho medio de </w:t>
            </w:r>
            <w:r w:rsidRPr="0078012A">
              <w:rPr>
                <w:rFonts w:ascii="Arial" w:eastAsia="Times New Roman" w:hAnsi="Arial" w:cs="Arial"/>
                <w:color w:val="2F2F2F"/>
                <w:sz w:val="18"/>
                <w:szCs w:val="18"/>
                <w:lang w:eastAsia="es-MX"/>
              </w:rPr>
              <w:lastRenderedPageBreak/>
              <w:t>defensa para solicitar la condonación de los créditos fiscales a que se refiere el Artículo Tercero Transitorio de la Ley de Ingresos de la Federación para el ejercicio fiscal de 2013 y ésta haya sido procedente, resulta adecuado que la cantidad que el contribuyente entregó sea susceptible de reintegro.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04AE1720" w14:textId="77777777" w:rsidTr="0078012A">
              <w:trPr>
                <w:trHeight w:val="353"/>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854325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11BDB0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5C0DF76F" w14:textId="77777777" w:rsidTr="0078012A">
              <w:trPr>
                <w:trHeight w:val="1301"/>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5B9E4F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2014</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791B65D"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Oficio 600-04-07-2014-6961 de 2 de octubre de 2014 mediante el cual se dan a conocer los criterios normativos aprobados en el tercer trimestre 2014. Oficio 600-04-07-2014-87371 de 17 de diciembre de 2014 a través del cual se da a conocer el Boletín 2014, con el número de criterio normativo 1/2014/LIF.</w:t>
                  </w:r>
                </w:p>
              </w:tc>
            </w:tr>
          </w:tbl>
          <w:p w14:paraId="1EDA3B8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529D06E"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G. Criterios de la LISH</w:t>
            </w:r>
          </w:p>
          <w:p w14:paraId="202DDC8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1/LISH/N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Devoluciones, descuentos y bonificaciones de periodos anteriores al 1 de enero de 2015. No son aplicables para los derechos previstos en el título tercero de la LISH para los asignatarios.</w:t>
            </w:r>
          </w:p>
          <w:p w14:paraId="1A714B2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segundo, fracción II del Decreto por el que se expide la LISH, se reforman, adicionan y derogan diversas disposiciones de la LFD y de la Ley de Coordinación Fiscal y se expide la Ley del FMP, publicado en el DOF el 11 de agosto de 2014, dispone que durante el ejercicio fiscal 2014, Petróleos Mexicanos y sus organismos subsidiarios pagarán los derechos previstos en los artículos 254 a 261 de la LFD vigentes en tal ejercicio por las actividades que realicen al amparo de sus asignaciones, y que a partir del 1 de enero de 2015, pagarán los derechos previstos en el Título Tercero de la LISH.</w:t>
            </w:r>
          </w:p>
          <w:p w14:paraId="075E096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régimen de los derechos previstos en los artículos 254 a 261 de la LFD para el ejercicio fiscal de 2014, es distinto al régimen de los derechos previstos en el título tercero de la LISH y dichos regímenes tributarios no son complementarios entre sí.</w:t>
            </w:r>
          </w:p>
          <w:p w14:paraId="3D9B077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tanto, los derechos previstos en el título tercero de la LISH, vigentes a partir del 1 de enero de 2015, no deben sufrir ajustes ni modificaciones con motivo de las devoluciones, descuentos o bonificaciones correspondientes a los hidrocarburos extraídos en periodos anteriores a dicha fecha.</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32"/>
              <w:gridCol w:w="5062"/>
            </w:tblGrid>
            <w:tr w:rsidR="0078012A" w:rsidRPr="0078012A" w14:paraId="3C78F643" w14:textId="77777777" w:rsidTr="0078012A">
              <w:trPr>
                <w:trHeight w:val="353"/>
              </w:trPr>
              <w:tc>
                <w:tcPr>
                  <w:tcW w:w="1756" w:type="dxa"/>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hideMark/>
                </w:tcPr>
                <w:p w14:paraId="7F7A144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hideMark/>
                </w:tcPr>
                <w:p w14:paraId="0969D765"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2BA9D73B" w14:textId="77777777" w:rsidTr="0078012A">
              <w:trPr>
                <w:trHeight w:val="827"/>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78C478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Tercera Resolución de Modificaciones a la RMF para 2015</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B9FC73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 de julio de 2015, Anexo 7, publicado en el Diario Oficial de la Federación el 10 de julio del 2015.</w:t>
                  </w:r>
                </w:p>
              </w:tc>
            </w:tr>
          </w:tbl>
          <w:p w14:paraId="2DB2B4E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BD2937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2/LISH/N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Contraprestaciones a favor de los contratistas en los contratos para la exploración y extracción de hidrocarburos. Momento de acumulación para los efectos del ISR. (Se deroga)</w:t>
            </w:r>
          </w:p>
          <w:p w14:paraId="186F8FF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000000"/>
                <w:sz w:val="18"/>
                <w:szCs w:val="18"/>
                <w:lang w:eastAsia="es-MX"/>
              </w:rPr>
              <w:t>E</w:t>
            </w:r>
            <w:r w:rsidRPr="0078012A">
              <w:rPr>
                <w:rFonts w:ascii="Arial" w:eastAsia="Times New Roman" w:hAnsi="Arial" w:cs="Arial"/>
                <w:strike/>
                <w:color w:val="2F2F2F"/>
                <w:sz w:val="18"/>
                <w:szCs w:val="18"/>
                <w:lang w:eastAsia="es-MX"/>
              </w:rPr>
              <w:t>l</w:t>
            </w:r>
            <w:r w:rsidRPr="0078012A">
              <w:rPr>
                <w:rFonts w:ascii="Arial" w:eastAsia="Times New Roman" w:hAnsi="Arial" w:cs="Arial"/>
                <w:strike/>
                <w:color w:val="000000"/>
                <w:sz w:val="18"/>
                <w:szCs w:val="18"/>
                <w:lang w:eastAsia="es-MX"/>
              </w:rPr>
              <w:t> artículo 29, primer párrafo </w:t>
            </w:r>
            <w:r w:rsidRPr="0078012A">
              <w:rPr>
                <w:rFonts w:ascii="Arial" w:eastAsia="Times New Roman" w:hAnsi="Arial" w:cs="Arial"/>
                <w:strike/>
                <w:color w:val="2F2F2F"/>
                <w:sz w:val="18"/>
                <w:szCs w:val="18"/>
                <w:lang w:eastAsia="es-MX"/>
              </w:rPr>
              <w:t>de </w:t>
            </w:r>
            <w:r w:rsidRPr="0078012A">
              <w:rPr>
                <w:rFonts w:ascii="Arial" w:eastAsia="Times New Roman" w:hAnsi="Arial" w:cs="Arial"/>
                <w:strike/>
                <w:color w:val="000000"/>
                <w:sz w:val="18"/>
                <w:szCs w:val="18"/>
                <w:lang w:eastAsia="es-MX"/>
              </w:rPr>
              <w:t>la LISH </w:t>
            </w:r>
            <w:r w:rsidRPr="0078012A">
              <w:rPr>
                <w:rFonts w:ascii="Arial" w:eastAsia="Times New Roman" w:hAnsi="Arial" w:cs="Arial"/>
                <w:strike/>
                <w:color w:val="2F2F2F"/>
                <w:sz w:val="18"/>
                <w:szCs w:val="18"/>
                <w:lang w:eastAsia="es-MX"/>
              </w:rPr>
              <w:t>prevé que l</w:t>
            </w:r>
            <w:r w:rsidRPr="0078012A">
              <w:rPr>
                <w:rFonts w:ascii="Arial" w:eastAsia="Times New Roman" w:hAnsi="Arial" w:cs="Arial"/>
                <w:strike/>
                <w:color w:val="000000"/>
                <w:sz w:val="18"/>
                <w:szCs w:val="18"/>
                <w:lang w:eastAsia="es-MX"/>
              </w:rPr>
              <w:t>as contraprestaciones a favor del contratista, se pagarán una vez que éste obtenga la producción contractual, por lo que en tanto no exista dicha producción, bajo ninguna circunstancia serán exigibles las contraprestaciones a favor del contratista ni se le otorgará anticipo alguno.</w:t>
            </w:r>
          </w:p>
          <w:p w14:paraId="0AF229B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000000"/>
                <w:sz w:val="18"/>
                <w:szCs w:val="18"/>
                <w:lang w:eastAsia="es-MX"/>
              </w:rPr>
              <w:t>El artículo 16, primer párrafo, primera oración de la Ley del ISR dispone que las</w:t>
            </w:r>
          </w:p>
          <w:p w14:paraId="0736C2B9"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strike/>
                <w:color w:val="000000"/>
                <w:sz w:val="18"/>
                <w:szCs w:val="18"/>
                <w:lang w:eastAsia="es-MX"/>
              </w:rPr>
              <w:t>personas morales residentes en el país, incluida la asociación en participación, acumularán la totalidad de los ingresos en efectivo, en bienes, en servicio, en crédito o de cualquier otro tipo, que obtengan en el ejercicio, inclusive los provenientes de sus establecimientos en el extranjero.</w:t>
            </w:r>
          </w:p>
          <w:p w14:paraId="5AD8EF0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000000"/>
                <w:sz w:val="18"/>
                <w:szCs w:val="18"/>
                <w:lang w:eastAsia="es-MX"/>
              </w:rPr>
              <w:t>Para tales efectos, tratándose de enajenación de bienes o prestación de servicios, el artículo 17, fracción I de la Ley del ISR considera que los ingresos se obtienen, en aquellos casos no previstos en otros artículos de dicha ley, cuando se dé cualquiera de los supuestos establecidos en la fracción referida, el que ocurra primero.</w:t>
            </w:r>
          </w:p>
          <w:p w14:paraId="4F55AAE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strike/>
                <w:color w:val="000000"/>
                <w:sz w:val="18"/>
                <w:szCs w:val="18"/>
                <w:lang w:eastAsia="es-MX"/>
              </w:rPr>
              <w:t>Al respecto, ni la Ley del ISR o la LISH prevén un supuesto particular que permita considerar que los ingresos derivados de las contraprestaciones aludidas se obtienen únicamente en el momento en que efectivamente se cobren dichas contraprestaciones.</w:t>
            </w:r>
          </w:p>
          <w:p w14:paraId="2489C92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strike/>
                <w:color w:val="2F2F2F"/>
                <w:sz w:val="18"/>
                <w:szCs w:val="18"/>
                <w:lang w:eastAsia="es-MX"/>
              </w:rPr>
              <w:t>Por lo tanto, los ingresos derivados de las contraprestaciones a favor del contratista en los contratos para la exploración y extracción de hidrocarburos previstos en la Ley de Hidrocarburos, deberán acumularse en las fechas que establece el artículo 17, fracción I de la Ley del ISR</w:t>
            </w:r>
            <w:r w:rsidRPr="0078012A">
              <w:rPr>
                <w:rFonts w:ascii="Arial" w:eastAsia="Times New Roman" w:hAnsi="Arial" w:cs="Arial"/>
                <w:color w:val="2F2F2F"/>
                <w:sz w:val="18"/>
                <w:szCs w:val="18"/>
                <w:lang w:eastAsia="es-MX"/>
              </w:rPr>
              <w:t>.</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31"/>
              <w:gridCol w:w="5063"/>
            </w:tblGrid>
            <w:tr w:rsidR="0078012A" w:rsidRPr="0078012A" w14:paraId="5FDB0BA1" w14:textId="77777777" w:rsidTr="0078012A">
              <w:trPr>
                <w:trHeight w:val="348"/>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4F63B8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5566E88"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0736241F" w14:textId="77777777" w:rsidTr="0078012A">
              <w:trPr>
                <w:trHeight w:val="797"/>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15A107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Cuarta Resolución de Modificaciones a la RMF para 2015</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737153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29 de septiembre de 2015, Anexo 7, publicado en la misma fecha de la Modificación.</w:t>
                  </w:r>
                </w:p>
              </w:tc>
            </w:tr>
            <w:tr w:rsidR="0078012A" w:rsidRPr="0078012A" w14:paraId="01040731" w14:textId="77777777" w:rsidTr="0078012A">
              <w:trPr>
                <w:trHeight w:val="333"/>
              </w:trPr>
              <w:tc>
                <w:tcPr>
                  <w:tcW w:w="7055"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31468C4"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Derogación</w:t>
                  </w:r>
                </w:p>
              </w:tc>
            </w:tr>
            <w:tr w:rsidR="0078012A" w:rsidRPr="0078012A" w14:paraId="6A9494F1" w14:textId="77777777" w:rsidTr="0078012A">
              <w:trPr>
                <w:trHeight w:val="797"/>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2948A1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2017</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781688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23 de diciembre de 2016. El Anexo 7 publicado en Diario Oficial de la Federación el 27 de diciembre de 2016.</w:t>
                  </w:r>
                </w:p>
              </w:tc>
            </w:tr>
            <w:tr w:rsidR="0078012A" w:rsidRPr="0078012A" w14:paraId="0F477CCD" w14:textId="77777777" w:rsidTr="0078012A">
              <w:trPr>
                <w:trHeight w:val="333"/>
              </w:trPr>
              <w:tc>
                <w:tcPr>
                  <w:tcW w:w="7055"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122CE0C"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Motivo de la derogación</w:t>
                  </w:r>
                </w:p>
              </w:tc>
            </w:tr>
            <w:tr w:rsidR="0078012A" w:rsidRPr="0078012A" w14:paraId="36E7070B" w14:textId="77777777" w:rsidTr="0078012A">
              <w:trPr>
                <w:trHeight w:val="812"/>
              </w:trPr>
              <w:tc>
                <w:tcPr>
                  <w:tcW w:w="705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48B812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 deroga en virtud de que el tema es regulado a través del artículo 16 de la Ley del Impuesto Sobre la Renta, adicionado mediante Decreto publicado en el Diario Oficial de la Federación el 30 de noviembre de 2016.</w:t>
                  </w:r>
                </w:p>
              </w:tc>
            </w:tr>
          </w:tbl>
          <w:p w14:paraId="5806023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98FF44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3/LISH/N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Porcentajes de deducción para contratistas y asignatarios. Su aplicación no constituye una opción.</w:t>
            </w:r>
          </w:p>
          <w:p w14:paraId="229B7B7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artículos 32, apartado A, primer párrafo y 46, cuarto párrafo de la LISH, disponen que para los efectos de la determinación del ISR, los contratistas y asignatarios, en lugar de aplicar los porcentajes de deducción establecidos en los artículos 33 y 34 de la Ley del ISR, deberán aplicar los porcentajes establecidos por los artículos aludidos de la LISH.</w:t>
            </w:r>
          </w:p>
          <w:p w14:paraId="41DC9A9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Sobre el particular, los artículos 32, apartado A, primer párrafo y 46, cuarto párrafo de la LISH, no prevén como opción para dichos contribuyentes la aplicación de porcentajes menores a los previstos en tales artículos.</w:t>
            </w:r>
          </w:p>
          <w:p w14:paraId="472441B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 respecto y de conformidad con lo establecido en el artículo 5, primer párrafo del CFF, las disposiciones fiscales que se refieran a la determinación de la base del impuesto, son de aplicación estricta.</w:t>
            </w:r>
          </w:p>
          <w:p w14:paraId="54F9EAA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ese sentido, los contratistas y asignatarios deberán aplicar los porcentajes establecidos por los artículos 32, apartado A, primer párrafo y 46, cuarto párrafo de la LISH, sin que sea válido la aplicación de un porcentaje menor.</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31"/>
              <w:gridCol w:w="5063"/>
            </w:tblGrid>
            <w:tr w:rsidR="0078012A" w:rsidRPr="0078012A" w14:paraId="30737013" w14:textId="77777777" w:rsidTr="0078012A">
              <w:trPr>
                <w:trHeight w:val="348"/>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2AC45C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5FE1B8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D053E2B" w14:textId="77777777" w:rsidTr="0078012A">
              <w:trPr>
                <w:trHeight w:val="812"/>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79F54F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Cuarta Resolución de Modificaciones a la RMF para 2015</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68AFC7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29 de septiembre de 2015, Anexo 7, publicado en la misma fecha de la Modificación.</w:t>
                  </w:r>
                </w:p>
              </w:tc>
            </w:tr>
          </w:tbl>
          <w:p w14:paraId="7D2EF40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4/LISH/N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Porcentajes de deducción para contratistas y asignatarios. No resultan aplicables</w:t>
            </w:r>
          </w:p>
          <w:p w14:paraId="0D5391EC"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para otro tipo de contribuyentes.</w:t>
            </w:r>
          </w:p>
          <w:p w14:paraId="5A11D03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artículos 32, apartado A, primer párrafo y 46, cuarto párrafo de la LISH, disponen que para los efectos de la determinación del ISR, los contratistas y asignatarios, en lugar de aplicar los porcentajes de deducción establecidos en los artículos 33 y 34 de la Ley del ISR, deberán aplicar los porcentajes establecidos por los artículos aludidos de la LISH.</w:t>
            </w:r>
          </w:p>
          <w:p w14:paraId="786CD03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Sobre el particular, los artículos 32, apartado A, primer párrafo y 46, cuarto párrafo de la LISH, no contemplan a contribuyentes distintos de los contratistas y asignatarios aludidos.</w:t>
            </w:r>
          </w:p>
          <w:p w14:paraId="017E090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tanto, los contratistas y asignatarios a que se refiere la LISH son los únicos contribuyentes que deberán aplicar los porcentajes establecidos por los artículos 32, apartado A, primer párrafo y 46, cuarto párrafo de dicha ley.</w:t>
            </w:r>
          </w:p>
          <w:p w14:paraId="5B2D536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Lo anterior, toda vez que de conformidad con lo establecido en el artículo 5, primer párrafo del CFF, las disposiciones fiscales que se refieran a los sujetos del impuesto, son de aplicación estricta.</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31"/>
              <w:gridCol w:w="5063"/>
            </w:tblGrid>
            <w:tr w:rsidR="0078012A" w:rsidRPr="0078012A" w14:paraId="24A0BD02" w14:textId="77777777" w:rsidTr="0078012A">
              <w:trPr>
                <w:trHeight w:val="346"/>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4E51B3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451E3E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1BCF6EC1" w14:textId="77777777" w:rsidTr="0078012A">
              <w:trPr>
                <w:trHeight w:val="80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57FB005"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Cuarta Resolución de Modificaciones a la RMF para 2015</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E9095C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29 de septiembre de 2015, Anexo 7, publicado en la misma fecha de la Modificación.</w:t>
                  </w:r>
                </w:p>
              </w:tc>
            </w:tr>
          </w:tbl>
          <w:p w14:paraId="7FD8AC1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64DECB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5/LISH/N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Erogaciones necesarias para la exploración, extracción, transportación o entrega de hidrocarburos. Constituyen costos y gastos deducibles para la determinación del derecho por la utilidad compartida.</w:t>
            </w:r>
          </w:p>
          <w:p w14:paraId="667F92C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40, fracción IV, primera oración de la LISH dispone que para la determinación de la base del derecho por la utilidad compartida, serán deducibles los costos y gastos, considerándose para tales efectos las erogaciones necesarias para la extracción de los yacimientos de petróleo o gas natural determinados de conformidad con las Normas de Información Financiera Mexicanas, excepto las inversiones a que se refieren las fracciones I, II y III de dicho artículo.</w:t>
            </w:r>
          </w:p>
          <w:p w14:paraId="472EDC1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su parte, la segunda oración de la fracción en comento establece que los únicos costos y gastos que se podrán deducir serán los de exploración, transportación o entrega de los hidrocarburos.</w:t>
            </w:r>
          </w:p>
          <w:p w14:paraId="6BBF667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 respecto, las secciones VI y VII del Capítulo II de los Lineamientos para la elaboración y presentación de los costos, gastos e inversiones; la procura de bienes y servicios en los contratos y asignaciones; la verificación contable y financiera de los contratos, y la actualización de regalías en contratos y del derecho de extracción de hidrocarburos, publicados en el DOF por la Secretaría, establecen diversos lineamientos respecto a los costos, gastos e inversiones deducibles para los efectos del derecho por la utilidad compartida.</w:t>
            </w:r>
          </w:p>
          <w:p w14:paraId="28CA5E2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la interpretación armónica del artículo 40, fracción IV, primera y segunda oraciones de la LISH, se desprende que para la determinación de la base del derecho por la utilidad compartida, serán deducibles tanto las erogaciones necesarias para la extracción de los yacimientos de petróleo o gas natural, a excepción de las inversiones expresamente señaladas, como los costos y gastos por la exploración, transportación o entrega de los hidrocarburos, siempre que se cumplan los lineamientos referidos y la demás normatividad que resulte aplicable.</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31"/>
              <w:gridCol w:w="5063"/>
            </w:tblGrid>
            <w:tr w:rsidR="0078012A" w:rsidRPr="0078012A" w14:paraId="60FE0C32" w14:textId="77777777" w:rsidTr="0078012A">
              <w:trPr>
                <w:trHeight w:val="346"/>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68A311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E89368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527DBBB6" w14:textId="77777777" w:rsidTr="0078012A">
              <w:trPr>
                <w:trHeight w:val="80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D26BF9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Cuarta Resolución de Modificaciones a la RMF para 2015</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291E7F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29 de septiembre de 2015 Anexo 7, publicado en la misma fecha de la Modificación.</w:t>
                  </w:r>
                </w:p>
              </w:tc>
            </w:tr>
          </w:tbl>
          <w:p w14:paraId="3C97170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6/LISH/N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Derecho de exploración de hidrocarburos. Deducibilidad para la determinación de</w:t>
            </w:r>
          </w:p>
          <w:p w14:paraId="0B5C10B6"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la base del derecho por la utilidad compartida.</w:t>
            </w:r>
          </w:p>
          <w:p w14:paraId="65F9D86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42, fracción II de la LISH establece que para el cálculo de los pagos provisionales mensuales del derecho por la utilidad compartida, se podrá disminuir del valor de los hidrocarburos extraídos en el periodo de que se trate, el derecho de exploración de hidrocarburos efectivamente pagado.</w:t>
            </w:r>
          </w:p>
          <w:p w14:paraId="3CF0C44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Sin embargo, para los efectos del pago anual del derecho por la utilidad compartida, el artículo 40 de la LISH no autoriza como deducible el pago del derecho de exploración de hidrocarburos; de igual forma, no existe otra disposición jurídica que autorice la deducción de dicho concepto para la determinación de la base o la declaración de pago anual, del derecho por la utilidad compartida.</w:t>
            </w:r>
          </w:p>
          <w:p w14:paraId="7BA6F39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tanto, el derecho de exploración de hidrocarburos efectivamente pagado únicamente se podrá disminuir para el cálculo de los pagos provisionales mensuales del derecho por la utilidad compartida en los términos del artículo 42, fracción II de la LISH, pero no será deducible para la determinación de la base anual de este último derecho en los términos del artículo 40 de la LISH.</w:t>
            </w:r>
          </w:p>
          <w:p w14:paraId="4EDAF3B7"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 anterior, toda vez que de conformidad con lo establecido en el artículo 5, primer párrafo del CFF, las disposiciones fiscales que se refieran a la determinación de la base del impuesto, son de aplicación estricta.</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31"/>
              <w:gridCol w:w="5063"/>
            </w:tblGrid>
            <w:tr w:rsidR="0078012A" w:rsidRPr="0078012A" w14:paraId="7F94AA73" w14:textId="77777777" w:rsidTr="0078012A">
              <w:trPr>
                <w:trHeight w:val="336"/>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0C49F01"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214B5F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91CAFD7" w14:textId="77777777" w:rsidTr="0078012A">
              <w:trPr>
                <w:trHeight w:val="77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55BFE0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Cuarta Resolución de Modificaciones a la RMF para 2015</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52E37B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29 de septiembre de 2015, Anexo 7, publicado en la misma fecha de la Modificación.</w:t>
                  </w:r>
                </w:p>
              </w:tc>
            </w:tr>
          </w:tbl>
          <w:p w14:paraId="6C9299B4"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F1F7CF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7/LISH/N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Capitalización delgada. Su excepción sólo es aplicable para los asignatarios y contratistas a que se refiere la Ley de Hidrocarburos.</w:t>
            </w:r>
          </w:p>
          <w:p w14:paraId="060AAD4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28, fracción XXVII, sexto párrafo de la Ley del ISR dispone que no se incluirán dentro de las deudas que devengan intereses a cargo del contribuyente para el cálculo del monto en exceso de ellas al triple de su capital contable, entre otras, las contraídas para la construcción, operación o mantenimiento de infraestructura productiva vinculada con áreas estratégicas para el país.</w:t>
            </w:r>
          </w:p>
          <w:p w14:paraId="62A685E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64 del Reglamento de la Ley del ISR señala que para los efectos de la disposición a que se refiere el párrafo anterior se considerarán áreas estratégicas para el país, aquéllas a que se refiere el artículo 5 de la Ley de Inversión Extranjera.</w:t>
            </w:r>
          </w:p>
          <w:p w14:paraId="296C24E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5, fracción I de la Ley de Inversión Extranjera considera como una de tales áreas estratégicas la exploración y extracción del petróleo y de los demás hidrocarburos, en los términos de los artículos 27, séptimo párrafo y 28, cuarto párrafo de la Constitución Política de los Estados Unidos Mexicanos y la Ley reglamentaria respectiva.</w:t>
            </w:r>
          </w:p>
          <w:p w14:paraId="34D12D1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 primer párrafo de la Ley de Hidrocarburos señala que dicha ley es reglamentaria de los artículos 25, cuarto párrafo; 27, séptimo párrafo y 28, cuarto párrafo de tal Constitución y dispone, en su artículo 5, primer párrafo, que sólo la Nación llevará a cabo las actividades de exploración y extracción de hidrocarburos, por conducto de los asignatarios y contratistas a que se refiere la ley en comento.</w:t>
            </w:r>
          </w:p>
          <w:p w14:paraId="57BB2CB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tanto, la excepción referida en el primer párrafo del presente criterio únicamente es aplicable a los asignatarios y contratistas a que se refiere la LISH, respecto de la construcción, operación o mantenimiento de infraestructura productiva vinculada con la exploración y extracción de hidrocarburos, en los términos del artículo 28, fracción XXVII, sexto párrafo de la Ley del ISR.</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31"/>
              <w:gridCol w:w="5063"/>
            </w:tblGrid>
            <w:tr w:rsidR="0078012A" w:rsidRPr="0078012A" w14:paraId="6EC4BF87" w14:textId="77777777" w:rsidTr="0078012A">
              <w:trPr>
                <w:trHeight w:val="336"/>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2AF10CB"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1240AF2"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404B1A2" w14:textId="77777777" w:rsidTr="0078012A">
              <w:trPr>
                <w:trHeight w:val="77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CF4812D"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Cuarta Resolución de Modificaciones a la RMF para 2015</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B0C5AD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29 de septiembre de 2015, Anexo 7, publicado en la misma fecha de la Modificación.</w:t>
                  </w:r>
                </w:p>
              </w:tc>
            </w:tr>
          </w:tbl>
          <w:p w14:paraId="031F660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8/LISH/N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Establecimiento permanente para los efectos de las actividades a que se refiere la</w:t>
            </w:r>
          </w:p>
          <w:p w14:paraId="669ABE29"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Ley de Hidrocarburos.</w:t>
            </w:r>
          </w:p>
          <w:p w14:paraId="597E290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 primer párrafo de la Ley del ISR señala que se considera establecimiento permanente cualquier lugar de negocios en el que se desarrollen, parcial o totalmente, actividades empresariales o se presten servicios personales independientes, y que se entenderá como establecimiento permanente, entre otros, cualquier lugar de exploración, extracción o explotación de recursos naturales.</w:t>
            </w:r>
          </w:p>
          <w:p w14:paraId="57F7CA6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64, primer párrafo de la LISH dispone que para los efectos de dicha ley y de la Ley del ISR se considera que se constituye establecimiento permanente cuando un residente en el extranjero realice las actividades a que se refiere la Ley de Hidrocarburos, en territorio nacional o en la zona económica exclusiva sobre la cual México tenga derecho, en un periodo que sume en conjunto más de 30 días en cualquier periodo de 12 meses.</w:t>
            </w:r>
          </w:p>
          <w:p w14:paraId="581BBBD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Suprema Corte de Justicia de la Nación ha determinado que los tratados internacionales se encuentran en un segundo plano inmediatamente debajo de la Constitución Política de los Estados Unidos Mexicanos y por encima del derecho federal y el local.</w:t>
            </w:r>
          </w:p>
          <w:p w14:paraId="3B02D1D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sólo se considerará que un residente en el extranjero que realice las actividades a que se refiere la Ley de Hidrocarburos, tiene un establecimiento permanente en el país si, además de constituirlo en los términos del artículo 64 de la LISH, también lo tiene conforme al tratado para evitar la doble tributación que México tenga en vigor y que resulte aplicable a dicho residente.</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31"/>
              <w:gridCol w:w="5063"/>
            </w:tblGrid>
            <w:tr w:rsidR="0078012A" w:rsidRPr="0078012A" w14:paraId="1883C5B8" w14:textId="77777777" w:rsidTr="0078012A">
              <w:trPr>
                <w:trHeight w:val="346"/>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6392D0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A812C0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56CCBEB5" w14:textId="77777777" w:rsidTr="0078012A">
              <w:trPr>
                <w:trHeight w:val="806"/>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244D2E7"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Cuarta Resolución de Modificaciones a la RMF para 2015</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55B9E17"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29 de septiembre de 2015, Anexo 7, publicado en la misma fecha de la Modificación.</w:t>
                  </w:r>
                </w:p>
              </w:tc>
            </w:tr>
          </w:tbl>
          <w:p w14:paraId="07BD0464"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95E339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9/LISH/N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Registro de operaciones contables de asignatarios y contratistas. Debe utilizarse la moneda nacional o de registro.</w:t>
            </w:r>
          </w:p>
          <w:p w14:paraId="2DEEEC3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artículos 28, fracción II del CFF y 33, Apartado B, fracción XI del Reglamento del CFF, disponen que las personas que de acuerdo con las disposiciones fiscales estén obligadas a llevar contabilidad, deben consignar los valores de los registros o asientos contables en moneda nacional.</w:t>
            </w:r>
          </w:p>
          <w:p w14:paraId="41E9069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 de la Ley Monetaria de los Estados Unidos Mexicanos establece que la unidad del sistema monetario de los Estados Unidos Mexicanos es el peso.</w:t>
            </w:r>
          </w:p>
          <w:p w14:paraId="23AFD94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otra parte, el artículo 37, apartado B, fracción I de la LISH señala que corresponde a la Secretaría de Hacienda y Crédito Público determinar las bases y reglas sobre el registro de costos, gastos e inversiones del contrato para la exploración y extracción de hidrocarburos, conforme a los lineamientos que emita.</w:t>
            </w:r>
          </w:p>
          <w:p w14:paraId="2C2F58A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numerales 3 y 4 de los Lineamientos para la elaboración y presentación de los costos, gastos e inversiones; la procura de bienes y servicios en los contratos y asignaciones; la verificación contable y financiera de los contratos, y la actualización de regalías en contratos y del derecho de extracción de hidrocarburos, publicados en el DOF por la Secretaría, establecen que los contratistas deben llevar su contabilidad conforme al CFF, su Reglamento y las Normas de Información Financiera vigentes en México, misma que deberá consignar los valores en la moneda de registro, la cual para fines legales y en todos los casos es el "peso mexicano", independientemente de las otras monedas utilizadas por el contratista.</w:t>
            </w:r>
          </w:p>
          <w:p w14:paraId="2F67D82E"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y de conformidad con los lineamientos referidos, los registros o asientos contables que integran la contabilidad de los contratistas a que se refiere la LISH, deben consignar los valores de los registros o asientos contables en moneda nacional.</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36"/>
            </w:tblGrid>
            <w:tr w:rsidR="0078012A" w:rsidRPr="0078012A" w14:paraId="670778FC" w14:textId="77777777" w:rsidTr="0078012A">
              <w:tc>
                <w:tcPr>
                  <w:tcW w:w="0" w:type="auto"/>
                  <w:vAlign w:val="center"/>
                  <w:hideMark/>
                </w:tcPr>
                <w:p w14:paraId="3DDD1F53" w14:textId="77777777" w:rsidR="0078012A" w:rsidRPr="0078012A" w:rsidRDefault="0078012A" w:rsidP="0078012A">
                  <w:pPr>
                    <w:spacing w:after="0" w:line="240" w:lineRule="auto"/>
                    <w:ind w:hanging="1440"/>
                    <w:jc w:val="both"/>
                    <w:rPr>
                      <w:rFonts w:ascii="Arial" w:eastAsia="Times New Roman" w:hAnsi="Arial" w:cs="Arial"/>
                      <w:color w:val="2F2F2F"/>
                      <w:sz w:val="18"/>
                      <w:szCs w:val="18"/>
                      <w:lang w:eastAsia="es-MX"/>
                    </w:rPr>
                  </w:pPr>
                </w:p>
              </w:tc>
            </w:tr>
          </w:tbl>
          <w:p w14:paraId="24B9407A"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31"/>
              <w:gridCol w:w="5063"/>
            </w:tblGrid>
            <w:tr w:rsidR="0078012A" w:rsidRPr="0078012A" w14:paraId="4C37FC9E"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71EB557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C3BC66C"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774A7FDD" w14:textId="77777777" w:rsidTr="0078012A">
              <w:trPr>
                <w:trHeight w:val="76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AE31C15"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Cuarta Resolución de Modificaciones a la RMF para 2015</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5B90D9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29 de septiembre de 2015, Anexo 7, publicado en la misma fecha de la Modificación.</w:t>
                  </w:r>
                </w:p>
              </w:tc>
            </w:tr>
          </w:tbl>
          <w:p w14:paraId="00183BB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CB7D43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10/LISH/N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Enajenación de bienes de activo fijo utilizados en actividades petroleras. Tratamiento fiscal en materia del ISR.</w:t>
            </w:r>
          </w:p>
          <w:p w14:paraId="7354272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18, fracción IV de la Ley del ISR establece que los contribuyentes considerarán como ingreso acumulable, la ganancia derivada de la enajenación de activos fijos, mientras que el artículo 25, fracción V del mismo ordenamiento señala que se podrán deducir las pérdidas por su enajenación.</w:t>
            </w:r>
          </w:p>
          <w:p w14:paraId="7E6FECD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Cuando en los contratos para la exploración y extracción de hidrocarburos bajo la modalidad de utilidad o de producción compartida, se indique que el contratista mantendrá durante su vigencia, la propiedad de todos los materiales generados o adquiridos para ser utilizados en las actividades petroleras, cuya propiedad pasará de forma automática a la Nación a la terminación por cualquier motivo del contrato respectivo, pudiendo venderlos antes de dicho momento cumpliendo los requisitos correspondientes, a dicha enajenación le resultan aplicables los artículos indicados en el párrafo anterior.</w:t>
            </w:r>
          </w:p>
          <w:p w14:paraId="26DE124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si dichos materiales constituyen activos fijos y toda vez que el contratista mantiene su propiedad durante la vigencia del contrato, se encuentra obligado a acumular a sus demás ingresos la ganancia que derive de su enajenación o, en su caso, tendrá derecho a deducir las pérdidas por dicha enajenación.</w:t>
            </w:r>
          </w:p>
          <w:p w14:paraId="307018B8"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Por otra parte, el artículo 20, primer párrafo de la LISH señala que en los casos en que el contratista enajene activos, cuyo costo, gasto o inversión hayan sido recuperados total o parcialmente conforme al contrato, el monto que reciba por dicha operación será entregado al Estado Mexicano, a través del Fondo Mexicano del </w:t>
            </w:r>
            <w:r w:rsidRPr="0078012A">
              <w:rPr>
                <w:rFonts w:ascii="Arial" w:eastAsia="Times New Roman" w:hAnsi="Arial" w:cs="Arial"/>
                <w:color w:val="2F2F2F"/>
                <w:sz w:val="18"/>
                <w:szCs w:val="18"/>
                <w:lang w:eastAsia="es-MX"/>
              </w:rPr>
              <w:lastRenderedPageBreak/>
              <w:t>Petróleo para la Estabilización y el Desarrollo o bien, previa autorización de la Secretaría, un monto equivalente será descontado de las contraprestaciones que le correspondan al contratista.</w:t>
            </w:r>
          </w:p>
          <w:p w14:paraId="5771060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su parte, el artículo 25, fracción III de la Ley del ISR prevé que los contribuyentes podrán deducir para los efectos de dicho impuesto, los gastos netos de descuentos, bonificaciones o devoluciones.</w:t>
            </w:r>
          </w:p>
          <w:p w14:paraId="26017424"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siempre que se cumplan los requisitos establecidos en las disposiciones fiscales y contractuales que sean aplicables, los contratistas referidos podrán deducir para los efectos de la determinación del ISR a su cargo, el monto que efectivamente se hubiera entregado al Fondo Mexicano del Petróleo para la Estabilización y el Desarrollo.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47DD94A6"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0D15FFF"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1B5C8817"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2FEEB36" w14:textId="77777777" w:rsidTr="0078012A">
              <w:trPr>
                <w:trHeight w:val="76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A9C8A4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2016</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271CE2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23 de diciembre de 2015 y el Anexo 7, publicado en el Diario Oficial de la Federación el 12 de enero de 2016.</w:t>
                  </w:r>
                </w:p>
              </w:tc>
            </w:tr>
          </w:tbl>
          <w:p w14:paraId="68925B2C"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1C08EA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11/LISH/N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Transmisión al Estado de los activos generados o adquiridos al amparo de los Contratos de exploración y extracción. Tratamiento fiscal en materia del ISR.</w:t>
            </w:r>
          </w:p>
          <w:p w14:paraId="632EB866"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58-A, fracción II del CFF, establece que las autoridades fiscales podrán modificar la pérdida fiscal mediante la determinación presuntiva del precio en que los contribuyentes enajenen bienes, cuando la enajenación se realice al costo o a menos del costo, salvo que el contribuyente compruebe que existieron circunstancias que determinaron la necesidad de efectuar la enajenación en esas condiciones.</w:t>
            </w:r>
          </w:p>
          <w:p w14:paraId="1264FF5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28, fracción VII de la LISH establece que los contratos para la exploración y extracción de hidrocarburos previstos en la Ley de Hidrocarburos, contendrán la obligación para los contratistas de transferir al Estado los activos generados o adquiridos al amparo del contrato sin cargo, pago, ni indemnización alguna.</w:t>
            </w:r>
          </w:p>
          <w:p w14:paraId="47A38D3C"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86E033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para efectos de la determinación de la pérdida a que se refiere el primer párrafo, derivada de la transmisión al Estado de los activos generados o adquiridos al amparo del contrato, se podrá considerar que existieron circunstancias que determinaron la necesidad de efectuar dicha transmisión sin cargo, pago o indemnización alguna, en los términos del artículo 28, fracción VII de la LISH.</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694FD27D"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0" w:type="dxa"/>
                    <w:left w:w="72" w:type="dxa"/>
                    <w:bottom w:w="0" w:type="dxa"/>
                    <w:right w:w="72" w:type="dxa"/>
                  </w:tcMar>
                  <w:hideMark/>
                </w:tcPr>
                <w:p w14:paraId="5F7E8609"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0" w:type="dxa"/>
                    <w:left w:w="72" w:type="dxa"/>
                    <w:bottom w:w="0" w:type="dxa"/>
                    <w:right w:w="72" w:type="dxa"/>
                  </w:tcMar>
                  <w:hideMark/>
                </w:tcPr>
                <w:p w14:paraId="13E8E96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4543BC84" w14:textId="77777777" w:rsidTr="0078012A">
              <w:trPr>
                <w:trHeight w:val="764"/>
              </w:trPr>
              <w:tc>
                <w:tcPr>
                  <w:tcW w:w="1756"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64AE1B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2016</w:t>
                  </w:r>
                </w:p>
              </w:tc>
              <w:tc>
                <w:tcPr>
                  <w:tcW w:w="5299"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1C247A7"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23 de diciembre de 2015 y el Anexo 7, publicado en el Diario Oficial de la Federación el 12 de enero de 2016.</w:t>
                  </w:r>
                </w:p>
              </w:tc>
            </w:tr>
          </w:tbl>
          <w:p w14:paraId="52A3EEB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608D4DD"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12/LISH/N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Aportaciones a los fideicomisos de inversión para fondear las operaciones de abandono en el área contractual. El monto equivalente a los intereses que se disminuyen para calcular las aportaciones trimestrales, constituye un ingreso acumulable para el contratista.</w:t>
            </w:r>
          </w:p>
          <w:p w14:paraId="4BDB16F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16, primer párrafo de la Ley del ISR establece que las personas morales residentes en el país, incluida la asociación en participación, acumularán la totalidad de los ingresos en efectivo, en bienes, en servicio, en crédito o de cualquier otro tipo, que obtengan en el ejercicio.</w:t>
            </w:r>
          </w:p>
          <w:p w14:paraId="2F0C3B1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contratos para la exploración y extracción de hidrocarburos bajo la modalidad de producción compartida, establecen que los contratistas están obligados a constituir un fideicomiso de inversión para fondear las operaciones de abandono en el área contractual.</w:t>
            </w:r>
          </w:p>
          <w:p w14:paraId="034316BB"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conformidad con los mencionados contratos, se advierte que para el cálculo de las aportaciones trimestrales que se deben realizar al fideicomiso de abandono, los intereses generados en cada año se restan del monto remanente de los costos de abandono al inicio del año del cálculo, estimado conforme al plan de desarrollo aprobado, según sea modificado.</w:t>
            </w:r>
          </w:p>
          <w:p w14:paraId="3FCBBAB5"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tal virtud, con la disminución de los intereses respecto de las aportaciones que debe realizar el contratista al fideicomiso de abandono, dicho contratista ve incrementado su haber patrimonial en el monto que ya no se verá obligado a aportar al fideicomiso.</w:t>
            </w:r>
          </w:p>
          <w:p w14:paraId="05C68322"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Por lo tanto, el contratista deberá considerar como ingreso acumulable para efectos del artículo 16 de la Ley del ISR, un monto equivalente a los intereses generados en cada año que se resten del monto remanente de los costos de abandono al inicio del año del cálculo.</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4"/>
              <w:gridCol w:w="5090"/>
            </w:tblGrid>
            <w:tr w:rsidR="0078012A" w:rsidRPr="0078012A" w14:paraId="08264B18"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BA15D82"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688D19D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321394EA" w14:textId="77777777" w:rsidTr="0078012A">
              <w:trPr>
                <w:trHeight w:val="76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01B8B5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2016</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BBD8E9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23 de diciembre de 2015 y el Anexo 7, publicado en el Diario Oficial de la Federación el 12 de enero de 2016.</w:t>
                  </w:r>
                </w:p>
              </w:tc>
            </w:tr>
          </w:tbl>
          <w:p w14:paraId="3444A40F"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8569F20"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13/LISH/N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Provisión de reserva de abandono. No es deducible para los efectos del ISR</w:t>
            </w:r>
            <w:r w:rsidRPr="0078012A">
              <w:rPr>
                <w:rFonts w:ascii="Arial" w:eastAsia="Times New Roman" w:hAnsi="Arial" w:cs="Arial"/>
                <w:color w:val="2F2F2F"/>
                <w:sz w:val="18"/>
                <w:szCs w:val="18"/>
                <w:lang w:eastAsia="es-MX"/>
              </w:rPr>
              <w:t>.</w:t>
            </w:r>
          </w:p>
          <w:p w14:paraId="3E2379FF"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28, fracción VII de la LISH prevé que los contratistas tendrán que cumplir con las obligaciones de abandono y desmantelamiento conforme a las disposiciones jurídicas aplicables y lo dispuesto en el contrato respectivo.</w:t>
            </w:r>
          </w:p>
          <w:p w14:paraId="720C10A3"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este sentido, el numeral 17 de la "Modificación a los Lineamientos para la elaboración y presentación de los costos, gastos e inversiones; la procura de bienes y servicios en los contratos y asignaciones; la verificación contable y financiera de los contratos, y la actualización de regalías en contratos y del derecho de extracción de hidrocarburos", publicados el 6 de julio de 2015 en el DOF por la Secretaría, establece que una vez aprobado el Plan de Exploración y/o Plan de Desarrollo por la Comisión Nacional de Hidrocarburos, el contratista o el asignatario deberán crear la reserva de abandono, conforme a la Norma de Información Financiera C-18 en la cual registrarán las provisiones y reservas de abandono conforme a las reglas que para tal efecto emitan la Comisión Nacional de Hidrocarburos y la Agencia Nacional de Seguridad Industrial y de Protección al Medio Ambiente del Sector Hidrocarburos.</w:t>
            </w:r>
          </w:p>
          <w:p w14:paraId="53E737B9"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8518D72"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Norma de Información Financiera C-18 "Obligaciones asociadas con el retiro de propiedades, planta y equipo" establece que se debe reconocer la obligación asociada con el retiro de propiedades, planta y equipo como una provisión que incrementa el costo de adquisición de dichos activos.</w:t>
            </w:r>
          </w:p>
          <w:p w14:paraId="1BAC3512"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artículo 28, fracción VIII de la Ley del ISR dispone que no serán deducibles las provisiones para la creación o el incremento de reservas complementarias de activo o de pasivo que se constituyan con cargo a las adquisiciones o gastos del ejercicio.</w:t>
            </w:r>
          </w:p>
          <w:p w14:paraId="387CA12C"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ese sentido, la provisión de reserva de abandono creada conforme a la Norma de Información Financiera C-18 para dar cumplimiento a los referidos Lineamientos, no es deducible de conformidad con el artículo 28, fracción VIII de la Ley del ISR.</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2A232EDD" w14:textId="77777777" w:rsidTr="0078012A">
              <w:trPr>
                <w:trHeight w:val="313"/>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203FE037" w14:textId="77777777" w:rsidR="0078012A" w:rsidRPr="0078012A" w:rsidRDefault="0078012A" w:rsidP="0078012A">
                  <w:pPr>
                    <w:spacing w:after="8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4D895F8B" w14:textId="77777777" w:rsidR="0078012A" w:rsidRPr="0078012A" w:rsidRDefault="0078012A" w:rsidP="0078012A">
                  <w:pPr>
                    <w:spacing w:after="82"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C740B96" w14:textId="77777777" w:rsidTr="0078012A">
              <w:trPr>
                <w:trHeight w:val="745"/>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2C9A62F" w14:textId="77777777" w:rsidR="0078012A" w:rsidRPr="0078012A" w:rsidRDefault="0078012A" w:rsidP="0078012A">
                  <w:pPr>
                    <w:spacing w:after="8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2017</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CF92102" w14:textId="77777777" w:rsidR="0078012A" w:rsidRPr="0078012A" w:rsidRDefault="0078012A" w:rsidP="0078012A">
                  <w:pPr>
                    <w:spacing w:after="82"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23 de diciembre de 2016, Anexo 7, publicado en el Diario Oficial de la Federación el 27 de diciembre de 2016.</w:t>
                  </w:r>
                </w:p>
              </w:tc>
            </w:tr>
          </w:tbl>
          <w:p w14:paraId="3AED6CBC" w14:textId="77777777" w:rsidR="0078012A" w:rsidRPr="0078012A" w:rsidRDefault="0078012A" w:rsidP="0078012A">
            <w:pPr>
              <w:spacing w:after="82"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17129DC"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14/LISH/N</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Porcentajes de deducción para contratistas y asignatarios. Únicamente son aplicables para las inversiones destinadas a las actividades señaladas en los mismos.</w:t>
            </w:r>
          </w:p>
          <w:p w14:paraId="2D5FB44A"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artículos 33 y 34 de la Ley del ISR, señalan los porcientos máximos autorizados tratándose de gastos y cargos diferidos, erogaciones realizadas en períodos preoperativos y activos fijos por tipo de bien, respectivamente.</w:t>
            </w:r>
          </w:p>
          <w:p w14:paraId="4B944CC7"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artículos 32, apartado A, primer párrafo y 46, cuarto párrafo de la LISH, disponen que para efectos de la determinación del ISR, en lugar de aplicar los porcentajes de deducción establecidos en los artículos 33 y 34 de la Ley del ISR, los contratistas y asignatarios deberán aplicar los porcentajes establecidos en los artículos aludidos de la LISH.</w:t>
            </w:r>
          </w:p>
          <w:p w14:paraId="13525C97"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De la exposición de motivos que dio origen a la LISH, se advierte que el legislador estimó que al no prever la Ley del ISR perfiles de deducción para los activos utilizados en las actividades de exploración y extracción de hidrocarburos, la LISH debía incluir los porcentajes de deducción de las inversiones realizadas para: la exploración, la recuperación secundaria y mejorada, el mantenimiento no capitalizable, el desarrollo y extracción del petróleo crudo o gas natural; y en la infraestructura de almacenamiento, el transporte necesario para la ejecución de un contrato y el transporte o tanques de almacenamiento; en este sentido, </w:t>
            </w:r>
            <w:r w:rsidRPr="0078012A">
              <w:rPr>
                <w:rFonts w:ascii="Arial" w:eastAsia="Times New Roman" w:hAnsi="Arial" w:cs="Arial"/>
                <w:color w:val="2F2F2F"/>
                <w:sz w:val="18"/>
                <w:szCs w:val="18"/>
                <w:lang w:eastAsia="es-MX"/>
              </w:rPr>
              <w:lastRenderedPageBreak/>
              <w:t>cuando la LISH señala que los porcentajes previstos en ésta, se aplicarán sobre el monto original de las inversiones realizadas "para" o "en" las actividades descritas en la misma, se advierte que la intención del legislador fue únicamente sustituir los porcentajes de depreciación previstos en la LISR tratándose de las inversiones destinadas a dichas actividades.</w:t>
            </w:r>
          </w:p>
          <w:p w14:paraId="59B6CEB7" w14:textId="77777777" w:rsidR="0078012A" w:rsidRPr="0078012A" w:rsidRDefault="0078012A" w:rsidP="0078012A">
            <w:pPr>
              <w:spacing w:after="82"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consecuencia, para efectos de la determinación del ISR, los contratistas y asignatarios únicamente deberán aplicar los porcentajes previstos en los artículos 32, apartado A, primer párrafo y 46, cuarto párrafo de la LISH, a las inversiones destinadas a las actividades descritas en los referidos preceptos; mientras que las inversiones que no estén destinadas a las actividades anteriormente señaladas, seguirán sujetándose a los porcentajes máximos autorizados de deducción previstos en los artículos 33 y 34 de la Ley del ISR.</w:t>
            </w:r>
          </w:p>
          <w:tbl>
            <w:tblPr>
              <w:tblW w:w="0" w:type="auto"/>
              <w:tblInd w:w="1728" w:type="dxa"/>
              <w:tblCellMar>
                <w:top w:w="15" w:type="dxa"/>
                <w:left w:w="15" w:type="dxa"/>
                <w:bottom w:w="15" w:type="dxa"/>
                <w:right w:w="15" w:type="dxa"/>
              </w:tblCellMar>
              <w:tblLook w:val="04A0" w:firstRow="1" w:lastRow="0" w:firstColumn="1" w:lastColumn="0" w:noHBand="0" w:noVBand="1"/>
            </w:tblPr>
            <w:tblGrid>
              <w:gridCol w:w="1703"/>
              <w:gridCol w:w="5091"/>
            </w:tblGrid>
            <w:tr w:rsidR="0078012A" w:rsidRPr="0078012A" w14:paraId="584C8C31" w14:textId="77777777" w:rsidTr="0078012A">
              <w:trPr>
                <w:trHeight w:val="332"/>
              </w:trPr>
              <w:tc>
                <w:tcPr>
                  <w:tcW w:w="17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552535B8"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Origen</w:t>
                  </w:r>
                </w:p>
              </w:tc>
              <w:tc>
                <w:tcPr>
                  <w:tcW w:w="52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14:paraId="0F8ABB9F"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 antecedente</w:t>
                  </w:r>
                </w:p>
              </w:tc>
            </w:tr>
            <w:tr w:rsidR="0078012A" w:rsidRPr="0078012A" w14:paraId="62A9FE33" w14:textId="77777777" w:rsidTr="0078012A">
              <w:trPr>
                <w:trHeight w:val="764"/>
              </w:trPr>
              <w:tc>
                <w:tcPr>
                  <w:tcW w:w="17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BAB0DF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RMF para 2017</w:t>
                  </w:r>
                </w:p>
              </w:tc>
              <w:tc>
                <w:tcPr>
                  <w:tcW w:w="52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C429DB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Publicada en el Diario Oficial de la Federación el 23 de diciembre de 2016, Anexo 7, publicado en el Diario Oficial de la Federación el 27 de diciembre de 2016.</w:t>
                  </w:r>
                </w:p>
              </w:tc>
            </w:tr>
          </w:tbl>
          <w:p w14:paraId="2E89E09E"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A7ACB1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SEGUNDO.</w:t>
            </w:r>
            <w:r w:rsidRPr="0078012A">
              <w:rPr>
                <w:rFonts w:ascii="Arial" w:eastAsia="Times New Roman" w:hAnsi="Arial" w:cs="Arial"/>
                <w:color w:val="2F2F2F"/>
                <w:sz w:val="18"/>
                <w:szCs w:val="18"/>
                <w:lang w:eastAsia="es-MX"/>
              </w:rPr>
              <w:t> Los criterios derogados no pierden su vigencia y aplicación respecto de las situaciones jurídicas o de hecho que en su momento regularon.</w:t>
            </w:r>
          </w:p>
          <w:p w14:paraId="53CD117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Atentamente,</w:t>
            </w:r>
          </w:p>
          <w:p w14:paraId="7D239E0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Ciudad de México, a 22 de diciembre de 2020.- La Jefa del Servicio de Administración Tributaria, </w:t>
            </w:r>
            <w:r w:rsidRPr="0078012A">
              <w:rPr>
                <w:rFonts w:ascii="Arial" w:eastAsia="Times New Roman" w:hAnsi="Arial" w:cs="Arial"/>
                <w:b/>
                <w:bCs/>
                <w:color w:val="2F2F2F"/>
                <w:sz w:val="18"/>
                <w:szCs w:val="18"/>
                <w:lang w:eastAsia="es-MX"/>
              </w:rPr>
              <w:t>Raquel Buenrostro Sánchez</w:t>
            </w:r>
            <w:r w:rsidRPr="0078012A">
              <w:rPr>
                <w:rFonts w:ascii="Arial" w:eastAsia="Times New Roman" w:hAnsi="Arial" w:cs="Arial"/>
                <w:color w:val="2F2F2F"/>
                <w:sz w:val="18"/>
                <w:szCs w:val="18"/>
                <w:lang w:eastAsia="es-MX"/>
              </w:rPr>
              <w:t>.- Rúbrica.</w:t>
            </w:r>
          </w:p>
          <w:p w14:paraId="5A725B4B" w14:textId="77777777" w:rsidR="0078012A" w:rsidRPr="0078012A" w:rsidRDefault="0078012A" w:rsidP="0078012A">
            <w:pPr>
              <w:spacing w:after="101" w:line="240" w:lineRule="auto"/>
              <w:jc w:val="center"/>
              <w:rPr>
                <w:rFonts w:ascii="Times New Roman" w:eastAsia="Times New Roman" w:hAnsi="Times New Roman" w:cs="Times New Roman"/>
                <w:b/>
                <w:bCs/>
                <w:color w:val="2F2F2F"/>
                <w:sz w:val="18"/>
                <w:szCs w:val="18"/>
                <w:lang w:eastAsia="es-MX"/>
              </w:rPr>
            </w:pPr>
            <w:r w:rsidRPr="0078012A">
              <w:rPr>
                <w:rFonts w:ascii="Times New Roman" w:eastAsia="Times New Roman" w:hAnsi="Times New Roman" w:cs="Times New Roman"/>
                <w:b/>
                <w:bCs/>
                <w:color w:val="2F2F2F"/>
                <w:sz w:val="18"/>
                <w:szCs w:val="18"/>
                <w:lang w:eastAsia="es-MX"/>
              </w:rPr>
              <w:t> </w:t>
            </w:r>
          </w:p>
          <w:p w14:paraId="702523AF" w14:textId="77777777" w:rsidR="0078012A" w:rsidRPr="0078012A" w:rsidRDefault="0078012A" w:rsidP="0078012A">
            <w:pPr>
              <w:spacing w:after="101" w:line="240" w:lineRule="auto"/>
              <w:jc w:val="center"/>
              <w:rPr>
                <w:rFonts w:ascii="Times New Roman" w:eastAsia="Times New Roman" w:hAnsi="Times New Roman" w:cs="Times New Roman"/>
                <w:b/>
                <w:bCs/>
                <w:color w:val="2F2F2F"/>
                <w:sz w:val="18"/>
                <w:szCs w:val="18"/>
                <w:lang w:eastAsia="es-MX"/>
              </w:rPr>
            </w:pPr>
            <w:r w:rsidRPr="0078012A">
              <w:rPr>
                <w:rFonts w:ascii="Times" w:eastAsia="Times New Roman" w:hAnsi="Times" w:cs="Times"/>
                <w:b/>
                <w:bCs/>
                <w:color w:val="2F2F2F"/>
                <w:sz w:val="18"/>
                <w:szCs w:val="18"/>
                <w:lang w:eastAsia="es-MX"/>
              </w:rPr>
              <w:t>Anexo 8 de la Resolución Miscelánea Fiscal para 2021</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072D28A3" w14:textId="77777777" w:rsidTr="0078012A">
              <w:trPr>
                <w:trHeight w:val="1335"/>
              </w:trPr>
              <w:tc>
                <w:tcPr>
                  <w:tcW w:w="87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BD6EFCD" w14:textId="77777777" w:rsidR="0078012A" w:rsidRPr="0078012A" w:rsidRDefault="0078012A" w:rsidP="0078012A">
                  <w:pPr>
                    <w:spacing w:after="80" w:line="240" w:lineRule="auto"/>
                    <w:ind w:hanging="522"/>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Contenido</w:t>
                  </w:r>
                </w:p>
                <w:p w14:paraId="5FBA75CB" w14:textId="77777777" w:rsidR="0078012A" w:rsidRPr="0078012A" w:rsidRDefault="0078012A" w:rsidP="0078012A">
                  <w:pPr>
                    <w:spacing w:after="80" w:line="240" w:lineRule="auto"/>
                    <w:ind w:hanging="52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A.</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Tarifa aplicable a pagos provisionales</w:t>
                  </w:r>
                </w:p>
                <w:p w14:paraId="0F45E349" w14:textId="77777777" w:rsidR="0078012A" w:rsidRPr="0078012A" w:rsidRDefault="0078012A" w:rsidP="0078012A">
                  <w:pPr>
                    <w:spacing w:after="80" w:line="240" w:lineRule="auto"/>
                    <w:ind w:hanging="45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1.</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Tarifa para el cálculo de los pagos provisionales que se deban efectuar durante 2021, tratándose de la enajenación de inmuebles a que se refiere la regla 3.15.4. de la Resolución Miscelánea Fiscal para 2021.</w:t>
                  </w:r>
                </w:p>
              </w:tc>
            </w:tr>
            <w:tr w:rsidR="0078012A" w:rsidRPr="0078012A" w14:paraId="32F6C80D" w14:textId="77777777" w:rsidTr="0078012A">
              <w:trPr>
                <w:trHeight w:val="1320"/>
              </w:trPr>
              <w:tc>
                <w:tcPr>
                  <w:tcW w:w="87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A7CA2C5" w14:textId="77777777" w:rsidR="0078012A" w:rsidRPr="0078012A" w:rsidRDefault="0078012A" w:rsidP="0078012A">
                  <w:pPr>
                    <w:spacing w:after="60" w:line="240" w:lineRule="auto"/>
                    <w:ind w:hanging="52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B.</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Tarifas aplicables a retenciones</w:t>
                  </w:r>
                </w:p>
                <w:p w14:paraId="4A7D4A30" w14:textId="77777777" w:rsidR="0078012A" w:rsidRPr="0078012A" w:rsidRDefault="0078012A" w:rsidP="0078012A">
                  <w:pPr>
                    <w:spacing w:after="60" w:line="240" w:lineRule="auto"/>
                    <w:ind w:hanging="45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Tarifa aplicable en función de la cantidad de trabajo realizado y no de días laborados, correspondiente a 2021, calculada en días.</w:t>
                  </w:r>
                </w:p>
                <w:p w14:paraId="4393FF7C"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Tabla del subsidio para el empleo aplicable a la tarifa del numeral 1 del rubro B.</w:t>
                  </w:r>
                </w:p>
                <w:p w14:paraId="1FBD0F0A"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Tarifa que incluye el subsidio para el empleo, aplicable a la tarifa del numeral 1 del rubro B.</w:t>
                  </w:r>
                </w:p>
              </w:tc>
            </w:tr>
            <w:tr w:rsidR="0078012A" w:rsidRPr="0078012A" w14:paraId="24A449B7" w14:textId="77777777" w:rsidTr="0078012A">
              <w:trPr>
                <w:trHeight w:val="1044"/>
              </w:trPr>
              <w:tc>
                <w:tcPr>
                  <w:tcW w:w="87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0657742" w14:textId="77777777" w:rsidR="0078012A" w:rsidRPr="0078012A" w:rsidRDefault="0078012A" w:rsidP="0078012A">
                  <w:pPr>
                    <w:spacing w:after="60" w:line="240" w:lineRule="auto"/>
                    <w:ind w:hanging="45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Tarifa aplicable cuando hagan pagos que correspondan a un periodo de 7 días, correspondiente a 2021.</w:t>
                  </w:r>
                </w:p>
                <w:p w14:paraId="0F9D0555"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Tabla del subsidio para el empleo aplicable a la tarifa del numeral 2 del rubro B.</w:t>
                  </w:r>
                </w:p>
                <w:p w14:paraId="15E24601"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Tarifa que incluye el subsidio para el empleo, aplicable a la tarifa del numeral 2 del rubro B.</w:t>
                  </w:r>
                </w:p>
              </w:tc>
            </w:tr>
            <w:tr w:rsidR="0078012A" w:rsidRPr="0078012A" w14:paraId="576F7E86" w14:textId="77777777" w:rsidTr="0078012A">
              <w:trPr>
                <w:trHeight w:val="1044"/>
              </w:trPr>
              <w:tc>
                <w:tcPr>
                  <w:tcW w:w="87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DACB18B" w14:textId="77777777" w:rsidR="0078012A" w:rsidRPr="0078012A" w:rsidRDefault="0078012A" w:rsidP="0078012A">
                  <w:pPr>
                    <w:spacing w:after="60" w:line="240" w:lineRule="auto"/>
                    <w:ind w:hanging="45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Tarifa aplicable cuando hagan pagos que correspondan a un periodo de 10 días, correspondiente a 2021.</w:t>
                  </w:r>
                </w:p>
                <w:p w14:paraId="752406F2"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Tabla del subsidio para el empleo aplicable a la tarifa del numeral 3 del rubro B.</w:t>
                  </w:r>
                </w:p>
                <w:p w14:paraId="022B6FDF"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Tarifa que incluye el subsidio para el empleo, aplicable a la tarifa del numeral 3 del rubro B.</w:t>
                  </w:r>
                </w:p>
              </w:tc>
            </w:tr>
            <w:tr w:rsidR="0078012A" w:rsidRPr="0078012A" w14:paraId="3EE25F21" w14:textId="77777777" w:rsidTr="0078012A">
              <w:trPr>
                <w:trHeight w:val="1044"/>
              </w:trPr>
              <w:tc>
                <w:tcPr>
                  <w:tcW w:w="87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B55C394" w14:textId="77777777" w:rsidR="0078012A" w:rsidRPr="0078012A" w:rsidRDefault="0078012A" w:rsidP="0078012A">
                  <w:pPr>
                    <w:spacing w:after="60" w:line="240" w:lineRule="auto"/>
                    <w:ind w:hanging="45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4.</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Tarifa aplicable cuando hagan pagos que correspondan a un periodo de 15 días, correspondiente a 2021.</w:t>
                  </w:r>
                </w:p>
                <w:p w14:paraId="543D00FF"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Tabla del subsidio para el empleo aplicable a la tarifa del numeral 4 del rubro B.</w:t>
                  </w:r>
                </w:p>
                <w:p w14:paraId="435C16C5"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Tarifa que incluye el subsidio para el empleo, aplicable a la tarifa del numeral 4 del rubro B.</w:t>
                  </w:r>
                </w:p>
              </w:tc>
            </w:tr>
            <w:tr w:rsidR="0078012A" w:rsidRPr="0078012A" w14:paraId="442AC22A" w14:textId="77777777" w:rsidTr="0078012A">
              <w:trPr>
                <w:trHeight w:val="828"/>
              </w:trPr>
              <w:tc>
                <w:tcPr>
                  <w:tcW w:w="87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D684D7B" w14:textId="77777777" w:rsidR="0078012A" w:rsidRPr="0078012A" w:rsidRDefault="0078012A" w:rsidP="0078012A">
                  <w:pPr>
                    <w:spacing w:after="60" w:line="240" w:lineRule="auto"/>
                    <w:ind w:hanging="45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5.</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Tarifa aplicable durante 2021 para el cálculo de los pagos provisionales mensuales.</w:t>
                  </w:r>
                </w:p>
                <w:p w14:paraId="75712F03"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Tabla del subsidio para el empleo aplicable a la tarifa del numeral 5 del rubro B.</w:t>
                  </w:r>
                </w:p>
                <w:p w14:paraId="1225834C"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Tarifa que incluye el subsidio para el empleo, aplicable a la tarifa del numeral 5 del rubro B.</w:t>
                  </w:r>
                </w:p>
              </w:tc>
            </w:tr>
            <w:tr w:rsidR="0078012A" w:rsidRPr="0078012A" w14:paraId="1FFE54D9" w14:textId="77777777" w:rsidTr="0078012A">
              <w:trPr>
                <w:trHeight w:val="708"/>
              </w:trPr>
              <w:tc>
                <w:tcPr>
                  <w:tcW w:w="87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767B101" w14:textId="77777777" w:rsidR="0078012A" w:rsidRPr="0078012A" w:rsidRDefault="0078012A" w:rsidP="0078012A">
                  <w:pPr>
                    <w:spacing w:after="60" w:line="240" w:lineRule="auto"/>
                    <w:ind w:hanging="45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6.</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Tarifa para el pago provisional del mes de enero de 2021, aplicable a los ingresos que perciban los contribuyentes a que se refiere el Capítulo II, Sección I, del Título IV de la Ley del Impuesto sobre la Renta.</w:t>
                  </w:r>
                </w:p>
              </w:tc>
            </w:tr>
            <w:tr w:rsidR="0078012A" w:rsidRPr="0078012A" w14:paraId="4158BF8D" w14:textId="77777777" w:rsidTr="0078012A">
              <w:trPr>
                <w:trHeight w:val="708"/>
              </w:trPr>
              <w:tc>
                <w:tcPr>
                  <w:tcW w:w="87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B09C85E"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Tarifa para el pago provisional del mes de febrero de 2021, aplicable a los ingresos que perciban los contribuyentes a que se refiere el Capítulo II, Sección I, del Título IV de la Ley del Impuesto sobre la Renta.</w:t>
                  </w:r>
                </w:p>
              </w:tc>
            </w:tr>
            <w:tr w:rsidR="0078012A" w:rsidRPr="0078012A" w14:paraId="5499F1A9" w14:textId="77777777" w:rsidTr="0078012A">
              <w:trPr>
                <w:trHeight w:val="708"/>
              </w:trPr>
              <w:tc>
                <w:tcPr>
                  <w:tcW w:w="87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4B95260"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Tarifa para el pago provisional del mes de marzo de 2021, aplicable a los ingresos que perciban los contribuyentes a que se refiere el Capítulo II, Sección I, del Título IV de la Ley del Impuesto sobre la Renta.</w:t>
                  </w:r>
                </w:p>
              </w:tc>
            </w:tr>
            <w:tr w:rsidR="0078012A" w:rsidRPr="0078012A" w14:paraId="03F7B249" w14:textId="77777777" w:rsidTr="0078012A">
              <w:trPr>
                <w:trHeight w:val="708"/>
              </w:trPr>
              <w:tc>
                <w:tcPr>
                  <w:tcW w:w="87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0D8B07E"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Tarifa para el pago provisional del mes de abril de 2021, aplicable a los ingresos que perciban los contribuyentes a que se refiere el Capítulo II, Sección I, del Título IV de la Ley del Impuesto sobre la Renta.</w:t>
                  </w:r>
                </w:p>
              </w:tc>
            </w:tr>
            <w:tr w:rsidR="0078012A" w:rsidRPr="0078012A" w14:paraId="5C051FB6" w14:textId="77777777" w:rsidTr="0078012A">
              <w:trPr>
                <w:trHeight w:val="1416"/>
              </w:trPr>
              <w:tc>
                <w:tcPr>
                  <w:tcW w:w="87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07F4C32"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Tarifa para el pago provisional del mes de mayo de 2021, aplicable a los ingresos que perciban los contribuyentes a que se refiere el Capítulo II, Sección I, del Título IV de la Ley del Impuesto sobre la Renta.</w:t>
                  </w:r>
                </w:p>
                <w:p w14:paraId="3E9B046A"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Tarifa para el pago provisional del mes de junio de 2021, aplicable a los ingresos que perciban los contribuyentes a que se refiere el Capítulo II, Sección I, del Título IV de la Ley del Impuesto sobre la Renta.</w:t>
                  </w:r>
                </w:p>
              </w:tc>
            </w:tr>
            <w:tr w:rsidR="0078012A" w:rsidRPr="0078012A" w14:paraId="18F06407" w14:textId="77777777" w:rsidTr="0078012A">
              <w:trPr>
                <w:trHeight w:val="708"/>
              </w:trPr>
              <w:tc>
                <w:tcPr>
                  <w:tcW w:w="87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B9E74B7"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Tarifa para el pago provisional del mes de julio de 2021, aplicable a los ingresos que perciban los contribuyentes a que se refiere el Capítulo II, Sección I, del Título IV de la Ley del Impuesto sobre la Renta.</w:t>
                  </w:r>
                </w:p>
              </w:tc>
            </w:tr>
            <w:tr w:rsidR="0078012A" w:rsidRPr="0078012A" w14:paraId="2729D271" w14:textId="77777777" w:rsidTr="0078012A">
              <w:trPr>
                <w:trHeight w:val="708"/>
              </w:trPr>
              <w:tc>
                <w:tcPr>
                  <w:tcW w:w="87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93A2853" w14:textId="77777777" w:rsidR="0078012A" w:rsidRPr="0078012A" w:rsidRDefault="0078012A" w:rsidP="0078012A">
                  <w:pPr>
                    <w:spacing w:after="6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Tarifa para el pago provisional del mes de agosto de 2021, aplicable a los ingresos que perciban los contribuyentes a que se refiere el Capítulo II, Sección I, del Título IV de la Ley del Impuesto sobre la Renta.</w:t>
                  </w:r>
                </w:p>
              </w:tc>
            </w:tr>
            <w:tr w:rsidR="0078012A" w:rsidRPr="0078012A" w14:paraId="2DDB6EA6" w14:textId="77777777" w:rsidTr="0078012A">
              <w:trPr>
                <w:trHeight w:val="728"/>
              </w:trPr>
              <w:tc>
                <w:tcPr>
                  <w:tcW w:w="87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A7B0E2C"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Tarifa para el pago provisional del mes de septiembre de 2021, aplicable a los ingresos que perciban los contribuyentes a que se refiere el Capítulo II, Sección I, del Título IV de la Ley del Impuesto sobre la Renta.</w:t>
                  </w:r>
                </w:p>
              </w:tc>
            </w:tr>
          </w:tbl>
          <w:p w14:paraId="5630A6C7"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40537698" w14:textId="77777777" w:rsidTr="0078012A">
              <w:trPr>
                <w:trHeight w:val="648"/>
              </w:trPr>
              <w:tc>
                <w:tcPr>
                  <w:tcW w:w="87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37AFD48"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Tarifa para el pago provisional del mes de octubre de 2021, aplicable a los ingresos que perciban los contribuyentes a que se refiere el Capítulo II, Sección I, del Título IV de la Ley del Impuesto sobre la Renta.</w:t>
                  </w:r>
                </w:p>
              </w:tc>
            </w:tr>
            <w:tr w:rsidR="0078012A" w:rsidRPr="0078012A" w14:paraId="6789D6C7" w14:textId="77777777" w:rsidTr="0078012A">
              <w:trPr>
                <w:trHeight w:val="728"/>
              </w:trPr>
              <w:tc>
                <w:tcPr>
                  <w:tcW w:w="87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CF96AFA"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Tarifa para el pago provisional del mes de noviembre de 2021, aplicable a los ingresos que perciban los contribuyentes a que se refiere el Capítulo II, Sección I, del Título IV de la Ley del Impuesto sobre la Renta.</w:t>
                  </w:r>
                </w:p>
              </w:tc>
            </w:tr>
            <w:tr w:rsidR="0078012A" w:rsidRPr="0078012A" w14:paraId="0BC9788E" w14:textId="77777777" w:rsidTr="0078012A">
              <w:trPr>
                <w:trHeight w:val="728"/>
              </w:trPr>
              <w:tc>
                <w:tcPr>
                  <w:tcW w:w="87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E0187F4"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Tarifa para el pago provisional del mes de diciembre de 2021, aplicable a los ingresos que perciban los contribuyentes a que se refiere el Capítulo II, Sección I, del Título IV de la Ley del Impuesto sobre la Renta.</w:t>
                  </w:r>
                </w:p>
              </w:tc>
            </w:tr>
            <w:tr w:rsidR="0078012A" w:rsidRPr="0078012A" w14:paraId="147E7752" w14:textId="77777777" w:rsidTr="0078012A">
              <w:trPr>
                <w:trHeight w:val="1976"/>
              </w:trPr>
              <w:tc>
                <w:tcPr>
                  <w:tcW w:w="87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B229C0D" w14:textId="77777777" w:rsidR="0078012A" w:rsidRPr="0078012A" w:rsidRDefault="0078012A" w:rsidP="0078012A">
                  <w:pPr>
                    <w:spacing w:after="10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Tarifa aplicable para el cálculo de los pagos provisionales mensuales correspondientes a 2021, que efectúen los contribuyentes a que se refiere el Capítulo III, del Título IV de la Ley del Impuesto sobre la Renta, que obtengan ingresos por arrendamiento y en general por el otorgamiento del uso o goce temporal de bienes inmuebles.</w:t>
                  </w:r>
                </w:p>
                <w:p w14:paraId="09C98EF8" w14:textId="77777777" w:rsidR="0078012A" w:rsidRPr="0078012A" w:rsidRDefault="0078012A" w:rsidP="0078012A">
                  <w:pPr>
                    <w:spacing w:after="10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Tarifa aplicable para el cálculo de los pagos provisionales trimestrales correspondientes a 2021, que efectúen los contribuyentes a que se refiere el Capítulo III, del Título IV de la Ley del Impuesto sobre la Renta, que obtengan ingresos por arrendamiento y en general por el otorgamiento del uso o goce temporal de bienes inmuebles.</w:t>
                  </w:r>
                </w:p>
              </w:tc>
            </w:tr>
            <w:tr w:rsidR="0078012A" w:rsidRPr="0078012A" w14:paraId="661EC30A" w14:textId="77777777" w:rsidTr="0078012A">
              <w:trPr>
                <w:trHeight w:val="766"/>
              </w:trPr>
              <w:tc>
                <w:tcPr>
                  <w:tcW w:w="87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2B4333E" w14:textId="77777777" w:rsidR="0078012A" w:rsidRPr="0078012A" w:rsidRDefault="0078012A" w:rsidP="0078012A">
                  <w:pPr>
                    <w:spacing w:after="10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Tarifa opcional aplicable para el cálculo del pago provisional correspondiente al primer semestre de 2021, que efectúen los contribuyentes que cumplan con sus obligaciones fiscales en los términos del Capítulo VIII del Título II de la Ley del Impuesto sobre la Renta.</w:t>
                  </w:r>
                </w:p>
              </w:tc>
            </w:tr>
            <w:tr w:rsidR="0078012A" w:rsidRPr="0078012A" w14:paraId="228776B0" w14:textId="77777777" w:rsidTr="0078012A">
              <w:trPr>
                <w:trHeight w:val="7460"/>
              </w:trPr>
              <w:tc>
                <w:tcPr>
                  <w:tcW w:w="87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52D3797" w14:textId="77777777" w:rsidR="0078012A" w:rsidRPr="0078012A" w:rsidRDefault="0078012A" w:rsidP="0078012A">
                  <w:pPr>
                    <w:spacing w:after="10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lastRenderedPageBreak/>
                    <w:t>Tarifa opcional aplicable para el cálculo del pago provisional correspondiente al segundo semestre de 2021, que efectúen los contribuyentes que cumplan sus obligaciones fiscales en los términos del Capítulo VIII del Título II de la Ley del Impuesto sobre la Renta.</w:t>
                  </w:r>
                </w:p>
                <w:p w14:paraId="72BA7757" w14:textId="77777777" w:rsidR="0078012A" w:rsidRPr="0078012A" w:rsidRDefault="0078012A" w:rsidP="0078012A">
                  <w:pPr>
                    <w:spacing w:after="100" w:line="240" w:lineRule="auto"/>
                    <w:ind w:hanging="45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7.</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Tarifa para el cálculo de pagos bimestrales definitivos de 2021, por parte de los contribuyentes del Régimen de Incorporación Fiscal en los términos del artículo 111, décimo segundo párrafo de la Ley del ISR.</w:t>
                  </w:r>
                </w:p>
                <w:p w14:paraId="76813C7D" w14:textId="77777777" w:rsidR="0078012A" w:rsidRPr="0078012A" w:rsidRDefault="0078012A" w:rsidP="0078012A">
                  <w:pPr>
                    <w:spacing w:after="100" w:line="240" w:lineRule="auto"/>
                    <w:ind w:hanging="45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8.</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Tarifa aplicable a los pagos provisionales del bimestre enero-febrero de 2021, aplicable por los contribuyentes del Régimen de Incorporación Fiscal que opten por determinar los pagos bimestrales aplicando el coeficiente de utilidad, en los términos del último párrafo del artículo 111 de la Ley del Impuesto Sobre la Renta.</w:t>
                  </w:r>
                </w:p>
                <w:p w14:paraId="56FA793A" w14:textId="77777777" w:rsidR="0078012A" w:rsidRPr="0078012A" w:rsidRDefault="0078012A" w:rsidP="0078012A">
                  <w:pPr>
                    <w:spacing w:after="100" w:line="240" w:lineRule="auto"/>
                    <w:ind w:hanging="446"/>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Tarifa aplicable a los pagos provisionales del bimestre marzo-abril de 2021, aplicable por los contribuyentes del Régimen de Incorporación Fiscal que opten por determinar los pagos bimestrales aplicando el coeficiente de utilidad, en los términos del último párrafo del artículo 111 de la Ley del Impuesto Sobre la Renta.</w:t>
                  </w:r>
                </w:p>
                <w:p w14:paraId="62097C9C" w14:textId="77777777" w:rsidR="0078012A" w:rsidRPr="0078012A" w:rsidRDefault="0078012A" w:rsidP="0078012A">
                  <w:pPr>
                    <w:spacing w:after="100" w:line="240" w:lineRule="auto"/>
                    <w:ind w:hanging="446"/>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Tarifa aplicable a los pagos provisionales del bimestre mayo-junio de 2021, aplicable por los contribuyentes del Régimen de Incorporación Fiscal que opten por determinar los pagos bimestrales aplicando el coeficiente de utilidad, en los términos del último párrafo del artículo 111 de la Ley del Impuesto Sobre la Renta.</w:t>
                  </w:r>
                </w:p>
                <w:p w14:paraId="20FE6502" w14:textId="77777777" w:rsidR="0078012A" w:rsidRPr="0078012A" w:rsidRDefault="0078012A" w:rsidP="0078012A">
                  <w:pPr>
                    <w:spacing w:after="100" w:line="240" w:lineRule="auto"/>
                    <w:ind w:hanging="446"/>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Tarifa aplicable a los pagos provisionales del bimestre julio-agosto de 2021, aplicable por los contribuyentes del Régimen de Incorporación Fiscal que opten por determinar los pagos bimestrales aplicando el coeficiente de utilidad, en los términos del último párrafo del artículo 111 de la Ley del Impuesto Sobre la Renta.</w:t>
                  </w:r>
                </w:p>
                <w:p w14:paraId="5A75CCA0" w14:textId="77777777" w:rsidR="0078012A" w:rsidRPr="0078012A" w:rsidRDefault="0078012A" w:rsidP="0078012A">
                  <w:pPr>
                    <w:spacing w:after="100" w:line="240" w:lineRule="auto"/>
                    <w:ind w:hanging="45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Tarifa aplicable a los pagos provisionales del bimestre septiembre-octubre de 2021, aplicable por los contribuyentes del Régimen de Incorporación Fiscal que opten por determinar los pagos bimestrales aplicando el coeficiente de utilidad, en los términos del último párrafo del artículo 111 de la Ley del Impuesto Sobre la Renta.</w:t>
                  </w:r>
                </w:p>
                <w:p w14:paraId="7437FA3A" w14:textId="77777777" w:rsidR="0078012A" w:rsidRPr="0078012A" w:rsidRDefault="0078012A" w:rsidP="0078012A">
                  <w:pPr>
                    <w:spacing w:after="100" w:line="240" w:lineRule="auto"/>
                    <w:ind w:hanging="45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Tarifa aplicable a los pagos provisionales del bimestre noviembre-diciembre de 2021, aplicable por los contribuyentes del Régimen de Incorporación Fiscal que opten por determinar los pagos bimestrales aplicando el coeficiente de utilidad, en los términos del último párrafo del artículo 111 de la Ley del Impuesto Sobre la Renta.</w:t>
                  </w:r>
                </w:p>
              </w:tc>
            </w:tr>
            <w:tr w:rsidR="0078012A" w:rsidRPr="0078012A" w14:paraId="1C469F23" w14:textId="77777777" w:rsidTr="0078012A">
              <w:trPr>
                <w:trHeight w:val="981"/>
              </w:trPr>
              <w:tc>
                <w:tcPr>
                  <w:tcW w:w="87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1E0FBE7" w14:textId="77777777" w:rsidR="0078012A" w:rsidRPr="0078012A" w:rsidRDefault="0078012A" w:rsidP="0078012A">
                  <w:pPr>
                    <w:spacing w:after="100" w:line="240" w:lineRule="auto"/>
                    <w:ind w:hanging="52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C.</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Tarifa para el cálculo del impuesto correspondiente a los ejercicios 2020 y 2021.</w:t>
                  </w:r>
                </w:p>
                <w:p w14:paraId="6F2CAF12" w14:textId="77777777" w:rsidR="0078012A" w:rsidRPr="0078012A" w:rsidRDefault="0078012A" w:rsidP="0078012A">
                  <w:pPr>
                    <w:spacing w:after="100" w:line="240" w:lineRule="auto"/>
                    <w:ind w:hanging="45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Tarifa para el cálculo del impuesto correspondiente al ejercicio de 2020.</w:t>
                  </w:r>
                </w:p>
                <w:p w14:paraId="204543CC" w14:textId="77777777" w:rsidR="0078012A" w:rsidRPr="0078012A" w:rsidRDefault="0078012A" w:rsidP="0078012A">
                  <w:pPr>
                    <w:spacing w:after="100" w:line="240" w:lineRule="auto"/>
                    <w:ind w:hanging="45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Tarifa para el cálculo del impuesto correspondiente al ejercicio de 2021.</w:t>
                  </w:r>
                </w:p>
              </w:tc>
            </w:tr>
          </w:tbl>
          <w:p w14:paraId="5C53B3C4" w14:textId="77777777" w:rsidR="0078012A" w:rsidRPr="0078012A" w:rsidRDefault="0078012A" w:rsidP="0078012A">
            <w:pPr>
              <w:spacing w:after="40" w:line="240" w:lineRule="auto"/>
              <w:jc w:val="center"/>
              <w:rPr>
                <w:rFonts w:ascii="Times New Roman" w:eastAsia="Times New Roman" w:hAnsi="Times New Roman" w:cs="Times New Roman"/>
                <w:color w:val="2F2F2F"/>
                <w:sz w:val="24"/>
                <w:szCs w:val="24"/>
                <w:lang w:eastAsia="es-MX"/>
              </w:rPr>
            </w:pPr>
            <w:r w:rsidRPr="0078012A">
              <w:rPr>
                <w:rFonts w:ascii="Times New Roman" w:eastAsia="Times New Roman" w:hAnsi="Times New Roman" w:cs="Times New Roman"/>
                <w:color w:val="2F2F2F"/>
                <w:sz w:val="24"/>
                <w:szCs w:val="24"/>
                <w:lang w:eastAsia="es-MX"/>
              </w:rPr>
              <w:t> </w:t>
            </w:r>
          </w:p>
          <w:p w14:paraId="12244CEF" w14:textId="77777777" w:rsidR="0078012A" w:rsidRPr="0078012A" w:rsidRDefault="0078012A" w:rsidP="0078012A">
            <w:pPr>
              <w:spacing w:after="40" w:line="240" w:lineRule="auto"/>
              <w:jc w:val="center"/>
              <w:rPr>
                <w:rFonts w:ascii="Times New Roman" w:eastAsia="Times New Roman" w:hAnsi="Times New Roman" w:cs="Times New Roman"/>
                <w:color w:val="2F2F2F"/>
                <w:sz w:val="18"/>
                <w:szCs w:val="18"/>
                <w:lang w:eastAsia="es-MX"/>
              </w:rPr>
            </w:pPr>
            <w:r w:rsidRPr="0078012A">
              <w:rPr>
                <w:rFonts w:ascii="Arial" w:eastAsia="Times New Roman" w:hAnsi="Arial" w:cs="Arial"/>
                <w:b/>
                <w:bCs/>
                <w:color w:val="2F2F2F"/>
                <w:sz w:val="18"/>
                <w:szCs w:val="18"/>
                <w:lang w:eastAsia="es-MX"/>
              </w:rPr>
              <w:t>A. Tarifa aplicable a pagos provisionales</w:t>
            </w:r>
          </w:p>
          <w:p w14:paraId="15A8216D"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Tarifa para el cálculo de los pagos provisionales que se deban efectuar durante 2021, tratándose de la enajenación de inmuebles a que se refiere la regla 3.15.4., de la Resolución Miscelánea Fiscal para 2021.</w:t>
            </w:r>
          </w:p>
          <w:tbl>
            <w:tblPr>
              <w:tblW w:w="0" w:type="auto"/>
              <w:tblCellMar>
                <w:top w:w="15" w:type="dxa"/>
                <w:left w:w="15" w:type="dxa"/>
                <w:bottom w:w="15" w:type="dxa"/>
                <w:right w:w="15" w:type="dxa"/>
              </w:tblCellMar>
              <w:tblLook w:val="04A0" w:firstRow="1" w:lastRow="0" w:firstColumn="1" w:lastColumn="0" w:noHBand="0" w:noVBand="1"/>
            </w:tblPr>
            <w:tblGrid>
              <w:gridCol w:w="1955"/>
              <w:gridCol w:w="1955"/>
              <w:gridCol w:w="1772"/>
              <w:gridCol w:w="2430"/>
            </w:tblGrid>
            <w:tr w:rsidR="0078012A" w:rsidRPr="0078012A" w14:paraId="210E53E3" w14:textId="77777777" w:rsidTr="0078012A">
              <w:trPr>
                <w:trHeight w:val="376"/>
              </w:trPr>
              <w:tc>
                <w:tcPr>
                  <w:tcW w:w="1955" w:type="dxa"/>
                  <w:tcBorders>
                    <w:top w:val="single" w:sz="4" w:space="0" w:color="000000"/>
                  </w:tcBorders>
                  <w:tcMar>
                    <w:top w:w="0" w:type="dxa"/>
                    <w:left w:w="70" w:type="dxa"/>
                    <w:bottom w:w="0" w:type="dxa"/>
                    <w:right w:w="70" w:type="dxa"/>
                  </w:tcMar>
                  <w:vAlign w:val="center"/>
                  <w:hideMark/>
                </w:tcPr>
                <w:p w14:paraId="6E1719B4"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955" w:type="dxa"/>
                  <w:tcBorders>
                    <w:top w:val="single" w:sz="4" w:space="0" w:color="000000"/>
                  </w:tcBorders>
                  <w:tcMar>
                    <w:top w:w="0" w:type="dxa"/>
                    <w:left w:w="70" w:type="dxa"/>
                    <w:bottom w:w="0" w:type="dxa"/>
                    <w:right w:w="70" w:type="dxa"/>
                  </w:tcMar>
                  <w:vAlign w:val="center"/>
                  <w:hideMark/>
                </w:tcPr>
                <w:p w14:paraId="0741F6B2"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772" w:type="dxa"/>
                  <w:tcBorders>
                    <w:top w:val="single" w:sz="4" w:space="0" w:color="000000"/>
                  </w:tcBorders>
                  <w:tcMar>
                    <w:top w:w="0" w:type="dxa"/>
                    <w:left w:w="70" w:type="dxa"/>
                    <w:bottom w:w="0" w:type="dxa"/>
                    <w:right w:w="70" w:type="dxa"/>
                  </w:tcMar>
                  <w:vAlign w:val="center"/>
                  <w:hideMark/>
                </w:tcPr>
                <w:p w14:paraId="08A1B826"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430" w:type="dxa"/>
                  <w:tcBorders>
                    <w:top w:val="single" w:sz="4" w:space="0" w:color="000000"/>
                  </w:tcBorders>
                  <w:tcMar>
                    <w:top w:w="0" w:type="dxa"/>
                    <w:left w:w="70" w:type="dxa"/>
                    <w:bottom w:w="0" w:type="dxa"/>
                    <w:right w:w="70" w:type="dxa"/>
                  </w:tcMar>
                  <w:vAlign w:val="center"/>
                  <w:hideMark/>
                </w:tcPr>
                <w:p w14:paraId="3F224719"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59FBD882" w14:textId="77777777" w:rsidTr="0078012A">
              <w:trPr>
                <w:trHeight w:val="366"/>
              </w:trPr>
              <w:tc>
                <w:tcPr>
                  <w:tcW w:w="1955" w:type="dxa"/>
                  <w:tcMar>
                    <w:top w:w="0" w:type="dxa"/>
                    <w:left w:w="70" w:type="dxa"/>
                    <w:bottom w:w="0" w:type="dxa"/>
                    <w:right w:w="70" w:type="dxa"/>
                  </w:tcMar>
                  <w:vAlign w:val="center"/>
                  <w:hideMark/>
                </w:tcPr>
                <w:p w14:paraId="3DB50215"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955" w:type="dxa"/>
                  <w:tcMar>
                    <w:top w:w="0" w:type="dxa"/>
                    <w:left w:w="70" w:type="dxa"/>
                    <w:bottom w:w="0" w:type="dxa"/>
                    <w:right w:w="70" w:type="dxa"/>
                  </w:tcMar>
                  <w:vAlign w:val="center"/>
                  <w:hideMark/>
                </w:tcPr>
                <w:p w14:paraId="641DB891"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772" w:type="dxa"/>
                  <w:tcMar>
                    <w:top w:w="0" w:type="dxa"/>
                    <w:left w:w="70" w:type="dxa"/>
                    <w:bottom w:w="0" w:type="dxa"/>
                    <w:right w:w="70" w:type="dxa"/>
                  </w:tcMar>
                  <w:vAlign w:val="center"/>
                  <w:hideMark/>
                </w:tcPr>
                <w:p w14:paraId="633E83D1"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430" w:type="dxa"/>
                  <w:tcMar>
                    <w:top w:w="0" w:type="dxa"/>
                    <w:left w:w="70" w:type="dxa"/>
                    <w:bottom w:w="0" w:type="dxa"/>
                    <w:right w:w="70" w:type="dxa"/>
                  </w:tcMar>
                  <w:vAlign w:val="center"/>
                  <w:hideMark/>
                </w:tcPr>
                <w:p w14:paraId="7053CD67"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5796E351" w14:textId="77777777" w:rsidTr="0078012A">
              <w:trPr>
                <w:trHeight w:val="366"/>
              </w:trPr>
              <w:tc>
                <w:tcPr>
                  <w:tcW w:w="1955" w:type="dxa"/>
                  <w:tcBorders>
                    <w:bottom w:val="single" w:sz="6" w:space="0" w:color="000000"/>
                  </w:tcBorders>
                  <w:tcMar>
                    <w:top w:w="0" w:type="dxa"/>
                    <w:left w:w="70" w:type="dxa"/>
                    <w:bottom w:w="0" w:type="dxa"/>
                    <w:right w:w="70" w:type="dxa"/>
                  </w:tcMar>
                  <w:vAlign w:val="center"/>
                  <w:hideMark/>
                </w:tcPr>
                <w:p w14:paraId="2DADE93D"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955" w:type="dxa"/>
                  <w:tcBorders>
                    <w:bottom w:val="single" w:sz="6" w:space="0" w:color="000000"/>
                  </w:tcBorders>
                  <w:tcMar>
                    <w:top w:w="0" w:type="dxa"/>
                    <w:left w:w="70" w:type="dxa"/>
                    <w:bottom w:w="0" w:type="dxa"/>
                    <w:right w:w="70" w:type="dxa"/>
                  </w:tcMar>
                  <w:vAlign w:val="center"/>
                  <w:hideMark/>
                </w:tcPr>
                <w:p w14:paraId="03D9A63A"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772" w:type="dxa"/>
                  <w:tcBorders>
                    <w:bottom w:val="single" w:sz="6" w:space="0" w:color="000000"/>
                  </w:tcBorders>
                  <w:tcMar>
                    <w:top w:w="0" w:type="dxa"/>
                    <w:left w:w="70" w:type="dxa"/>
                    <w:bottom w:w="0" w:type="dxa"/>
                    <w:right w:w="70" w:type="dxa"/>
                  </w:tcMar>
                  <w:vAlign w:val="center"/>
                  <w:hideMark/>
                </w:tcPr>
                <w:p w14:paraId="4FCAA31C"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430" w:type="dxa"/>
                  <w:tcBorders>
                    <w:bottom w:val="single" w:sz="6" w:space="0" w:color="000000"/>
                  </w:tcBorders>
                  <w:tcMar>
                    <w:top w:w="0" w:type="dxa"/>
                    <w:left w:w="70" w:type="dxa"/>
                    <w:bottom w:w="0" w:type="dxa"/>
                    <w:right w:w="70" w:type="dxa"/>
                  </w:tcMar>
                  <w:vAlign w:val="center"/>
                  <w:hideMark/>
                </w:tcPr>
                <w:p w14:paraId="2BE0512D"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3E0CE0BB" w14:textId="77777777" w:rsidTr="0078012A">
              <w:trPr>
                <w:trHeight w:val="366"/>
              </w:trPr>
              <w:tc>
                <w:tcPr>
                  <w:tcW w:w="1955" w:type="dxa"/>
                  <w:tcMar>
                    <w:top w:w="0" w:type="dxa"/>
                    <w:left w:w="70" w:type="dxa"/>
                    <w:bottom w:w="0" w:type="dxa"/>
                    <w:right w:w="70" w:type="dxa"/>
                  </w:tcMar>
                  <w:vAlign w:val="center"/>
                  <w:hideMark/>
                </w:tcPr>
                <w:p w14:paraId="529B8E90" w14:textId="77777777" w:rsidR="0078012A" w:rsidRPr="0078012A" w:rsidRDefault="0078012A" w:rsidP="0078012A">
                  <w:pPr>
                    <w:spacing w:after="40" w:line="240" w:lineRule="auto"/>
                    <w:ind w:firstLine="66"/>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955" w:type="dxa"/>
                  <w:tcMar>
                    <w:top w:w="0" w:type="dxa"/>
                    <w:left w:w="70" w:type="dxa"/>
                    <w:bottom w:w="0" w:type="dxa"/>
                    <w:right w:w="70" w:type="dxa"/>
                  </w:tcMar>
                  <w:vAlign w:val="center"/>
                  <w:hideMark/>
                </w:tcPr>
                <w:p w14:paraId="34B918F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7,735.00</w:t>
                  </w:r>
                </w:p>
              </w:tc>
              <w:tc>
                <w:tcPr>
                  <w:tcW w:w="1772" w:type="dxa"/>
                  <w:tcMar>
                    <w:top w:w="0" w:type="dxa"/>
                    <w:left w:w="70" w:type="dxa"/>
                    <w:bottom w:w="0" w:type="dxa"/>
                    <w:right w:w="70" w:type="dxa"/>
                  </w:tcMar>
                  <w:vAlign w:val="center"/>
                  <w:hideMark/>
                </w:tcPr>
                <w:p w14:paraId="3C0039E3" w14:textId="77777777" w:rsidR="0078012A" w:rsidRPr="0078012A" w:rsidRDefault="0078012A" w:rsidP="0078012A">
                  <w:pPr>
                    <w:spacing w:after="40" w:line="240" w:lineRule="auto"/>
                    <w:ind w:firstLine="32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430" w:type="dxa"/>
                  <w:tcMar>
                    <w:top w:w="0" w:type="dxa"/>
                    <w:left w:w="70" w:type="dxa"/>
                    <w:bottom w:w="0" w:type="dxa"/>
                    <w:right w:w="70" w:type="dxa"/>
                  </w:tcMar>
                  <w:vAlign w:val="center"/>
                  <w:hideMark/>
                </w:tcPr>
                <w:p w14:paraId="6FB99819" w14:textId="77777777" w:rsidR="0078012A" w:rsidRPr="0078012A" w:rsidRDefault="0078012A" w:rsidP="0078012A">
                  <w:pPr>
                    <w:spacing w:after="40" w:line="240" w:lineRule="auto"/>
                    <w:ind w:firstLine="74"/>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5E99837C" w14:textId="77777777" w:rsidTr="0078012A">
              <w:trPr>
                <w:trHeight w:val="366"/>
              </w:trPr>
              <w:tc>
                <w:tcPr>
                  <w:tcW w:w="1955" w:type="dxa"/>
                  <w:tcMar>
                    <w:top w:w="0" w:type="dxa"/>
                    <w:left w:w="70" w:type="dxa"/>
                    <w:bottom w:w="0" w:type="dxa"/>
                    <w:right w:w="70" w:type="dxa"/>
                  </w:tcMar>
                  <w:vAlign w:val="center"/>
                  <w:hideMark/>
                </w:tcPr>
                <w:p w14:paraId="0F164446" w14:textId="77777777" w:rsidR="0078012A" w:rsidRPr="0078012A" w:rsidRDefault="0078012A" w:rsidP="0078012A">
                  <w:pPr>
                    <w:spacing w:after="40" w:line="240" w:lineRule="auto"/>
                    <w:ind w:firstLine="66"/>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7,735.01</w:t>
                  </w:r>
                </w:p>
              </w:tc>
              <w:tc>
                <w:tcPr>
                  <w:tcW w:w="1955" w:type="dxa"/>
                  <w:tcMar>
                    <w:top w:w="0" w:type="dxa"/>
                    <w:left w:w="70" w:type="dxa"/>
                    <w:bottom w:w="0" w:type="dxa"/>
                    <w:right w:w="70" w:type="dxa"/>
                  </w:tcMar>
                  <w:vAlign w:val="center"/>
                  <w:hideMark/>
                </w:tcPr>
                <w:p w14:paraId="6445D8D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65,651.07</w:t>
                  </w:r>
                </w:p>
              </w:tc>
              <w:tc>
                <w:tcPr>
                  <w:tcW w:w="1772" w:type="dxa"/>
                  <w:tcMar>
                    <w:top w:w="0" w:type="dxa"/>
                    <w:left w:w="70" w:type="dxa"/>
                    <w:bottom w:w="0" w:type="dxa"/>
                    <w:right w:w="70" w:type="dxa"/>
                  </w:tcMar>
                  <w:vAlign w:val="center"/>
                  <w:hideMark/>
                </w:tcPr>
                <w:p w14:paraId="669C9EC6" w14:textId="77777777" w:rsidR="0078012A" w:rsidRPr="0078012A" w:rsidRDefault="0078012A" w:rsidP="0078012A">
                  <w:pPr>
                    <w:spacing w:after="40" w:line="240" w:lineRule="auto"/>
                    <w:ind w:firstLine="32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148.51</w:t>
                  </w:r>
                </w:p>
              </w:tc>
              <w:tc>
                <w:tcPr>
                  <w:tcW w:w="2430" w:type="dxa"/>
                  <w:tcMar>
                    <w:top w:w="0" w:type="dxa"/>
                    <w:left w:w="70" w:type="dxa"/>
                    <w:bottom w:w="0" w:type="dxa"/>
                    <w:right w:w="70" w:type="dxa"/>
                  </w:tcMar>
                  <w:vAlign w:val="center"/>
                  <w:hideMark/>
                </w:tcPr>
                <w:p w14:paraId="2183F6A3" w14:textId="77777777" w:rsidR="0078012A" w:rsidRPr="0078012A" w:rsidRDefault="0078012A" w:rsidP="0078012A">
                  <w:pPr>
                    <w:spacing w:after="40" w:line="240" w:lineRule="auto"/>
                    <w:ind w:firstLine="74"/>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515EF4E1" w14:textId="77777777" w:rsidTr="0078012A">
              <w:trPr>
                <w:trHeight w:val="386"/>
              </w:trPr>
              <w:tc>
                <w:tcPr>
                  <w:tcW w:w="1955" w:type="dxa"/>
                  <w:tcMar>
                    <w:top w:w="0" w:type="dxa"/>
                    <w:left w:w="70" w:type="dxa"/>
                    <w:bottom w:w="0" w:type="dxa"/>
                    <w:right w:w="70" w:type="dxa"/>
                  </w:tcMar>
                  <w:vAlign w:val="center"/>
                  <w:hideMark/>
                </w:tcPr>
                <w:p w14:paraId="425615B2" w14:textId="77777777" w:rsidR="0078012A" w:rsidRPr="0078012A" w:rsidRDefault="0078012A" w:rsidP="0078012A">
                  <w:pPr>
                    <w:spacing w:after="40" w:line="240" w:lineRule="auto"/>
                    <w:ind w:firstLine="66"/>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65,651.08</w:t>
                  </w:r>
                </w:p>
              </w:tc>
              <w:tc>
                <w:tcPr>
                  <w:tcW w:w="1955" w:type="dxa"/>
                  <w:tcMar>
                    <w:top w:w="0" w:type="dxa"/>
                    <w:left w:w="70" w:type="dxa"/>
                    <w:bottom w:w="0" w:type="dxa"/>
                    <w:right w:w="70" w:type="dxa"/>
                  </w:tcMar>
                  <w:vAlign w:val="center"/>
                  <w:hideMark/>
                </w:tcPr>
                <w:p w14:paraId="7B8B2BD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115,375.90</w:t>
                  </w:r>
                </w:p>
              </w:tc>
              <w:tc>
                <w:tcPr>
                  <w:tcW w:w="1772" w:type="dxa"/>
                  <w:tcMar>
                    <w:top w:w="0" w:type="dxa"/>
                    <w:left w:w="70" w:type="dxa"/>
                    <w:bottom w:w="0" w:type="dxa"/>
                    <w:right w:w="70" w:type="dxa"/>
                  </w:tcMar>
                  <w:vAlign w:val="center"/>
                  <w:hideMark/>
                </w:tcPr>
                <w:p w14:paraId="251E0A09" w14:textId="77777777" w:rsidR="0078012A" w:rsidRPr="0078012A" w:rsidRDefault="0078012A" w:rsidP="0078012A">
                  <w:pPr>
                    <w:spacing w:after="40" w:line="240" w:lineRule="auto"/>
                    <w:ind w:firstLine="32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3,855.14</w:t>
                  </w:r>
                </w:p>
              </w:tc>
              <w:tc>
                <w:tcPr>
                  <w:tcW w:w="2430" w:type="dxa"/>
                  <w:tcMar>
                    <w:top w:w="0" w:type="dxa"/>
                    <w:left w:w="70" w:type="dxa"/>
                    <w:bottom w:w="0" w:type="dxa"/>
                    <w:right w:w="70" w:type="dxa"/>
                  </w:tcMar>
                  <w:vAlign w:val="center"/>
                  <w:hideMark/>
                </w:tcPr>
                <w:p w14:paraId="0C73CBD2" w14:textId="77777777" w:rsidR="0078012A" w:rsidRPr="0078012A" w:rsidRDefault="0078012A" w:rsidP="0078012A">
                  <w:pPr>
                    <w:spacing w:after="40" w:line="240" w:lineRule="auto"/>
                    <w:ind w:firstLine="74"/>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69CB64B2" w14:textId="77777777" w:rsidTr="0078012A">
              <w:trPr>
                <w:trHeight w:val="386"/>
              </w:trPr>
              <w:tc>
                <w:tcPr>
                  <w:tcW w:w="1955" w:type="dxa"/>
                  <w:tcMar>
                    <w:top w:w="0" w:type="dxa"/>
                    <w:left w:w="70" w:type="dxa"/>
                    <w:bottom w:w="0" w:type="dxa"/>
                    <w:right w:w="70" w:type="dxa"/>
                  </w:tcMar>
                  <w:vAlign w:val="center"/>
                  <w:hideMark/>
                </w:tcPr>
                <w:p w14:paraId="42E5416B" w14:textId="77777777" w:rsidR="0078012A" w:rsidRPr="0078012A" w:rsidRDefault="0078012A" w:rsidP="0078012A">
                  <w:pPr>
                    <w:spacing w:after="40" w:line="240" w:lineRule="auto"/>
                    <w:ind w:firstLine="66"/>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115,375.91</w:t>
                  </w:r>
                </w:p>
              </w:tc>
              <w:tc>
                <w:tcPr>
                  <w:tcW w:w="1955" w:type="dxa"/>
                  <w:tcMar>
                    <w:top w:w="0" w:type="dxa"/>
                    <w:left w:w="70" w:type="dxa"/>
                    <w:bottom w:w="0" w:type="dxa"/>
                    <w:right w:w="70" w:type="dxa"/>
                  </w:tcMar>
                  <w:vAlign w:val="center"/>
                  <w:hideMark/>
                </w:tcPr>
                <w:p w14:paraId="700B6C0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134,119.41</w:t>
                  </w:r>
                </w:p>
              </w:tc>
              <w:tc>
                <w:tcPr>
                  <w:tcW w:w="1772" w:type="dxa"/>
                  <w:tcMar>
                    <w:top w:w="0" w:type="dxa"/>
                    <w:left w:w="70" w:type="dxa"/>
                    <w:bottom w:w="0" w:type="dxa"/>
                    <w:right w:w="70" w:type="dxa"/>
                  </w:tcMar>
                  <w:vAlign w:val="center"/>
                  <w:hideMark/>
                </w:tcPr>
                <w:p w14:paraId="013B3CCE" w14:textId="77777777" w:rsidR="0078012A" w:rsidRPr="0078012A" w:rsidRDefault="0078012A" w:rsidP="0078012A">
                  <w:pPr>
                    <w:spacing w:after="40" w:line="240" w:lineRule="auto"/>
                    <w:ind w:firstLine="32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9,265.20</w:t>
                  </w:r>
                </w:p>
              </w:tc>
              <w:tc>
                <w:tcPr>
                  <w:tcW w:w="2430" w:type="dxa"/>
                  <w:tcMar>
                    <w:top w:w="0" w:type="dxa"/>
                    <w:left w:w="70" w:type="dxa"/>
                    <w:bottom w:w="0" w:type="dxa"/>
                    <w:right w:w="70" w:type="dxa"/>
                  </w:tcMar>
                  <w:vAlign w:val="center"/>
                  <w:hideMark/>
                </w:tcPr>
                <w:p w14:paraId="5898679A" w14:textId="77777777" w:rsidR="0078012A" w:rsidRPr="0078012A" w:rsidRDefault="0078012A" w:rsidP="0078012A">
                  <w:pPr>
                    <w:spacing w:after="40" w:line="240" w:lineRule="auto"/>
                    <w:ind w:firstLine="74"/>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731308AA" w14:textId="77777777" w:rsidTr="0078012A">
              <w:trPr>
                <w:trHeight w:val="386"/>
              </w:trPr>
              <w:tc>
                <w:tcPr>
                  <w:tcW w:w="1955" w:type="dxa"/>
                  <w:tcMar>
                    <w:top w:w="0" w:type="dxa"/>
                    <w:left w:w="70" w:type="dxa"/>
                    <w:bottom w:w="0" w:type="dxa"/>
                    <w:right w:w="70" w:type="dxa"/>
                  </w:tcMar>
                  <w:vAlign w:val="center"/>
                  <w:hideMark/>
                </w:tcPr>
                <w:p w14:paraId="3AE2FF98" w14:textId="77777777" w:rsidR="0078012A" w:rsidRPr="0078012A" w:rsidRDefault="0078012A" w:rsidP="0078012A">
                  <w:pPr>
                    <w:spacing w:after="40" w:line="240" w:lineRule="auto"/>
                    <w:ind w:firstLine="66"/>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134,119.42</w:t>
                  </w:r>
                </w:p>
              </w:tc>
              <w:tc>
                <w:tcPr>
                  <w:tcW w:w="1955" w:type="dxa"/>
                  <w:tcMar>
                    <w:top w:w="0" w:type="dxa"/>
                    <w:left w:w="70" w:type="dxa"/>
                    <w:bottom w:w="0" w:type="dxa"/>
                    <w:right w:w="70" w:type="dxa"/>
                  </w:tcMar>
                  <w:vAlign w:val="center"/>
                  <w:hideMark/>
                </w:tcPr>
                <w:p w14:paraId="3174388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160,577.65</w:t>
                  </w:r>
                </w:p>
              </w:tc>
              <w:tc>
                <w:tcPr>
                  <w:tcW w:w="1772" w:type="dxa"/>
                  <w:tcMar>
                    <w:top w:w="0" w:type="dxa"/>
                    <w:left w:w="70" w:type="dxa"/>
                    <w:bottom w:w="0" w:type="dxa"/>
                    <w:right w:w="70" w:type="dxa"/>
                  </w:tcMar>
                  <w:vAlign w:val="center"/>
                  <w:hideMark/>
                </w:tcPr>
                <w:p w14:paraId="52A91909" w14:textId="77777777" w:rsidR="0078012A" w:rsidRPr="0078012A" w:rsidRDefault="0078012A" w:rsidP="0078012A">
                  <w:pPr>
                    <w:spacing w:after="40" w:line="240" w:lineRule="auto"/>
                    <w:ind w:firstLine="32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12,264.16</w:t>
                  </w:r>
                </w:p>
              </w:tc>
              <w:tc>
                <w:tcPr>
                  <w:tcW w:w="2430" w:type="dxa"/>
                  <w:tcMar>
                    <w:top w:w="0" w:type="dxa"/>
                    <w:left w:w="70" w:type="dxa"/>
                    <w:bottom w:w="0" w:type="dxa"/>
                    <w:right w:w="70" w:type="dxa"/>
                  </w:tcMar>
                  <w:vAlign w:val="center"/>
                  <w:hideMark/>
                </w:tcPr>
                <w:p w14:paraId="3C325C7D" w14:textId="77777777" w:rsidR="0078012A" w:rsidRPr="0078012A" w:rsidRDefault="0078012A" w:rsidP="0078012A">
                  <w:pPr>
                    <w:spacing w:after="40" w:line="240" w:lineRule="auto"/>
                    <w:ind w:firstLine="74"/>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77374D31" w14:textId="77777777" w:rsidTr="0078012A">
              <w:trPr>
                <w:trHeight w:val="386"/>
              </w:trPr>
              <w:tc>
                <w:tcPr>
                  <w:tcW w:w="1955" w:type="dxa"/>
                  <w:tcMar>
                    <w:top w:w="0" w:type="dxa"/>
                    <w:left w:w="70" w:type="dxa"/>
                    <w:bottom w:w="0" w:type="dxa"/>
                    <w:right w:w="70" w:type="dxa"/>
                  </w:tcMar>
                  <w:vAlign w:val="center"/>
                  <w:hideMark/>
                </w:tcPr>
                <w:p w14:paraId="3C40591E" w14:textId="77777777" w:rsidR="0078012A" w:rsidRPr="0078012A" w:rsidRDefault="0078012A" w:rsidP="0078012A">
                  <w:pPr>
                    <w:spacing w:after="40" w:line="240" w:lineRule="auto"/>
                    <w:ind w:firstLine="66"/>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lastRenderedPageBreak/>
                    <w:t>160,577.66</w:t>
                  </w:r>
                </w:p>
              </w:tc>
              <w:tc>
                <w:tcPr>
                  <w:tcW w:w="1955" w:type="dxa"/>
                  <w:tcMar>
                    <w:top w:w="0" w:type="dxa"/>
                    <w:left w:w="70" w:type="dxa"/>
                    <w:bottom w:w="0" w:type="dxa"/>
                    <w:right w:w="70" w:type="dxa"/>
                  </w:tcMar>
                  <w:vAlign w:val="center"/>
                  <w:hideMark/>
                </w:tcPr>
                <w:p w14:paraId="0BA7BB6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323,862.00</w:t>
                  </w:r>
                </w:p>
              </w:tc>
              <w:tc>
                <w:tcPr>
                  <w:tcW w:w="1772" w:type="dxa"/>
                  <w:tcMar>
                    <w:top w:w="0" w:type="dxa"/>
                    <w:left w:w="70" w:type="dxa"/>
                    <w:bottom w:w="0" w:type="dxa"/>
                    <w:right w:w="70" w:type="dxa"/>
                  </w:tcMar>
                  <w:vAlign w:val="center"/>
                  <w:hideMark/>
                </w:tcPr>
                <w:p w14:paraId="3CCC25CC" w14:textId="77777777" w:rsidR="0078012A" w:rsidRPr="0078012A" w:rsidRDefault="0078012A" w:rsidP="0078012A">
                  <w:pPr>
                    <w:spacing w:after="40" w:line="240" w:lineRule="auto"/>
                    <w:ind w:firstLine="32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17,005.47</w:t>
                  </w:r>
                </w:p>
              </w:tc>
              <w:tc>
                <w:tcPr>
                  <w:tcW w:w="2430" w:type="dxa"/>
                  <w:tcMar>
                    <w:top w:w="0" w:type="dxa"/>
                    <w:left w:w="70" w:type="dxa"/>
                    <w:bottom w:w="0" w:type="dxa"/>
                    <w:right w:w="70" w:type="dxa"/>
                  </w:tcMar>
                  <w:vAlign w:val="center"/>
                  <w:hideMark/>
                </w:tcPr>
                <w:p w14:paraId="7ED2C75E" w14:textId="77777777" w:rsidR="0078012A" w:rsidRPr="0078012A" w:rsidRDefault="0078012A" w:rsidP="0078012A">
                  <w:pPr>
                    <w:spacing w:after="40" w:line="240" w:lineRule="auto"/>
                    <w:ind w:firstLine="74"/>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6964DE6E" w14:textId="77777777" w:rsidTr="0078012A">
              <w:trPr>
                <w:trHeight w:val="366"/>
              </w:trPr>
              <w:tc>
                <w:tcPr>
                  <w:tcW w:w="1955" w:type="dxa"/>
                  <w:tcMar>
                    <w:top w:w="0" w:type="dxa"/>
                    <w:left w:w="70" w:type="dxa"/>
                    <w:bottom w:w="0" w:type="dxa"/>
                    <w:right w:w="70" w:type="dxa"/>
                  </w:tcMar>
                  <w:vAlign w:val="center"/>
                  <w:hideMark/>
                </w:tcPr>
                <w:p w14:paraId="1F994E4F" w14:textId="77777777" w:rsidR="0078012A" w:rsidRPr="0078012A" w:rsidRDefault="0078012A" w:rsidP="0078012A">
                  <w:pPr>
                    <w:spacing w:after="40" w:line="240" w:lineRule="auto"/>
                    <w:ind w:firstLine="66"/>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323,862.01</w:t>
                  </w:r>
                </w:p>
              </w:tc>
              <w:tc>
                <w:tcPr>
                  <w:tcW w:w="1955" w:type="dxa"/>
                  <w:tcMar>
                    <w:top w:w="0" w:type="dxa"/>
                    <w:left w:w="70" w:type="dxa"/>
                    <w:bottom w:w="0" w:type="dxa"/>
                    <w:right w:w="70" w:type="dxa"/>
                  </w:tcMar>
                  <w:vAlign w:val="center"/>
                  <w:hideMark/>
                </w:tcPr>
                <w:p w14:paraId="575DE9C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510,451.00</w:t>
                  </w:r>
                </w:p>
              </w:tc>
              <w:tc>
                <w:tcPr>
                  <w:tcW w:w="1772" w:type="dxa"/>
                  <w:tcMar>
                    <w:top w:w="0" w:type="dxa"/>
                    <w:left w:w="70" w:type="dxa"/>
                    <w:bottom w:w="0" w:type="dxa"/>
                    <w:right w:w="70" w:type="dxa"/>
                  </w:tcMar>
                  <w:vAlign w:val="center"/>
                  <w:hideMark/>
                </w:tcPr>
                <w:p w14:paraId="48DDDF77" w14:textId="77777777" w:rsidR="0078012A" w:rsidRPr="0078012A" w:rsidRDefault="0078012A" w:rsidP="0078012A">
                  <w:pPr>
                    <w:spacing w:after="40" w:line="240" w:lineRule="auto"/>
                    <w:ind w:firstLine="32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51,883.01</w:t>
                  </w:r>
                </w:p>
              </w:tc>
              <w:tc>
                <w:tcPr>
                  <w:tcW w:w="2430" w:type="dxa"/>
                  <w:tcMar>
                    <w:top w:w="0" w:type="dxa"/>
                    <w:left w:w="70" w:type="dxa"/>
                    <w:bottom w:w="0" w:type="dxa"/>
                    <w:right w:w="70" w:type="dxa"/>
                  </w:tcMar>
                  <w:vAlign w:val="center"/>
                  <w:hideMark/>
                </w:tcPr>
                <w:p w14:paraId="02D2BB37" w14:textId="77777777" w:rsidR="0078012A" w:rsidRPr="0078012A" w:rsidRDefault="0078012A" w:rsidP="0078012A">
                  <w:pPr>
                    <w:spacing w:after="40" w:line="240" w:lineRule="auto"/>
                    <w:ind w:firstLine="74"/>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1AD6CD19" w14:textId="77777777" w:rsidTr="0078012A">
              <w:trPr>
                <w:trHeight w:val="366"/>
              </w:trPr>
              <w:tc>
                <w:tcPr>
                  <w:tcW w:w="1955" w:type="dxa"/>
                  <w:tcMar>
                    <w:top w:w="0" w:type="dxa"/>
                    <w:left w:w="70" w:type="dxa"/>
                    <w:bottom w:w="0" w:type="dxa"/>
                    <w:right w:w="70" w:type="dxa"/>
                  </w:tcMar>
                  <w:vAlign w:val="center"/>
                  <w:hideMark/>
                </w:tcPr>
                <w:p w14:paraId="5DB61DAB" w14:textId="77777777" w:rsidR="0078012A" w:rsidRPr="0078012A" w:rsidRDefault="0078012A" w:rsidP="0078012A">
                  <w:pPr>
                    <w:spacing w:after="40" w:line="240" w:lineRule="auto"/>
                    <w:ind w:firstLine="66"/>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510,451.01</w:t>
                  </w:r>
                </w:p>
              </w:tc>
              <w:tc>
                <w:tcPr>
                  <w:tcW w:w="1955" w:type="dxa"/>
                  <w:tcMar>
                    <w:top w:w="0" w:type="dxa"/>
                    <w:left w:w="70" w:type="dxa"/>
                    <w:bottom w:w="0" w:type="dxa"/>
                    <w:right w:w="70" w:type="dxa"/>
                  </w:tcMar>
                  <w:vAlign w:val="center"/>
                  <w:hideMark/>
                </w:tcPr>
                <w:p w14:paraId="2E9D15B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974,535.03</w:t>
                  </w:r>
                </w:p>
              </w:tc>
              <w:tc>
                <w:tcPr>
                  <w:tcW w:w="1772" w:type="dxa"/>
                  <w:tcMar>
                    <w:top w:w="0" w:type="dxa"/>
                    <w:left w:w="70" w:type="dxa"/>
                    <w:bottom w:w="0" w:type="dxa"/>
                    <w:right w:w="70" w:type="dxa"/>
                  </w:tcMar>
                  <w:vAlign w:val="center"/>
                  <w:hideMark/>
                </w:tcPr>
                <w:p w14:paraId="5B5608B5" w14:textId="77777777" w:rsidR="0078012A" w:rsidRPr="0078012A" w:rsidRDefault="0078012A" w:rsidP="0078012A">
                  <w:pPr>
                    <w:spacing w:after="40" w:line="240" w:lineRule="auto"/>
                    <w:ind w:firstLine="32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95,768.74</w:t>
                  </w:r>
                </w:p>
              </w:tc>
              <w:tc>
                <w:tcPr>
                  <w:tcW w:w="2430" w:type="dxa"/>
                  <w:tcMar>
                    <w:top w:w="0" w:type="dxa"/>
                    <w:left w:w="70" w:type="dxa"/>
                    <w:bottom w:w="0" w:type="dxa"/>
                    <w:right w:w="70" w:type="dxa"/>
                  </w:tcMar>
                  <w:vAlign w:val="center"/>
                  <w:hideMark/>
                </w:tcPr>
                <w:p w14:paraId="0E98E6B1" w14:textId="77777777" w:rsidR="0078012A" w:rsidRPr="0078012A" w:rsidRDefault="0078012A" w:rsidP="0078012A">
                  <w:pPr>
                    <w:spacing w:after="40" w:line="240" w:lineRule="auto"/>
                    <w:ind w:firstLine="74"/>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558A7A76" w14:textId="77777777" w:rsidTr="0078012A">
              <w:trPr>
                <w:trHeight w:val="366"/>
              </w:trPr>
              <w:tc>
                <w:tcPr>
                  <w:tcW w:w="1955" w:type="dxa"/>
                  <w:tcMar>
                    <w:top w:w="0" w:type="dxa"/>
                    <w:left w:w="70" w:type="dxa"/>
                    <w:bottom w:w="0" w:type="dxa"/>
                    <w:right w:w="70" w:type="dxa"/>
                  </w:tcMar>
                  <w:vAlign w:val="center"/>
                  <w:hideMark/>
                </w:tcPr>
                <w:p w14:paraId="3D8705C8" w14:textId="77777777" w:rsidR="0078012A" w:rsidRPr="0078012A" w:rsidRDefault="0078012A" w:rsidP="0078012A">
                  <w:pPr>
                    <w:spacing w:after="40" w:line="240" w:lineRule="auto"/>
                    <w:ind w:firstLine="66"/>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974,535.04</w:t>
                  </w:r>
                </w:p>
              </w:tc>
              <w:tc>
                <w:tcPr>
                  <w:tcW w:w="1955" w:type="dxa"/>
                  <w:tcMar>
                    <w:top w:w="0" w:type="dxa"/>
                    <w:left w:w="70" w:type="dxa"/>
                    <w:bottom w:w="0" w:type="dxa"/>
                    <w:right w:w="70" w:type="dxa"/>
                  </w:tcMar>
                  <w:vAlign w:val="center"/>
                  <w:hideMark/>
                </w:tcPr>
                <w:p w14:paraId="7FF5B15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1,299,380.04</w:t>
                  </w:r>
                </w:p>
              </w:tc>
              <w:tc>
                <w:tcPr>
                  <w:tcW w:w="1772" w:type="dxa"/>
                  <w:tcMar>
                    <w:top w:w="0" w:type="dxa"/>
                    <w:left w:w="70" w:type="dxa"/>
                    <w:bottom w:w="0" w:type="dxa"/>
                    <w:right w:w="70" w:type="dxa"/>
                  </w:tcMar>
                  <w:vAlign w:val="center"/>
                  <w:hideMark/>
                </w:tcPr>
                <w:p w14:paraId="0FA1D8E3" w14:textId="77777777" w:rsidR="0078012A" w:rsidRPr="0078012A" w:rsidRDefault="0078012A" w:rsidP="0078012A">
                  <w:pPr>
                    <w:spacing w:after="40" w:line="240" w:lineRule="auto"/>
                    <w:ind w:firstLine="32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234,993.95</w:t>
                  </w:r>
                </w:p>
              </w:tc>
              <w:tc>
                <w:tcPr>
                  <w:tcW w:w="2430" w:type="dxa"/>
                  <w:tcMar>
                    <w:top w:w="0" w:type="dxa"/>
                    <w:left w:w="70" w:type="dxa"/>
                    <w:bottom w:w="0" w:type="dxa"/>
                    <w:right w:w="70" w:type="dxa"/>
                  </w:tcMar>
                  <w:vAlign w:val="center"/>
                  <w:hideMark/>
                </w:tcPr>
                <w:p w14:paraId="4F0A3470" w14:textId="77777777" w:rsidR="0078012A" w:rsidRPr="0078012A" w:rsidRDefault="0078012A" w:rsidP="0078012A">
                  <w:pPr>
                    <w:spacing w:after="40" w:line="240" w:lineRule="auto"/>
                    <w:ind w:firstLine="74"/>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77DA6FEA" w14:textId="77777777" w:rsidTr="0078012A">
              <w:trPr>
                <w:trHeight w:val="366"/>
              </w:trPr>
              <w:tc>
                <w:tcPr>
                  <w:tcW w:w="1955" w:type="dxa"/>
                  <w:tcMar>
                    <w:top w:w="0" w:type="dxa"/>
                    <w:left w:w="70" w:type="dxa"/>
                    <w:bottom w:w="0" w:type="dxa"/>
                    <w:right w:w="70" w:type="dxa"/>
                  </w:tcMar>
                  <w:vAlign w:val="center"/>
                  <w:hideMark/>
                </w:tcPr>
                <w:p w14:paraId="3C88EF89" w14:textId="77777777" w:rsidR="0078012A" w:rsidRPr="0078012A" w:rsidRDefault="0078012A" w:rsidP="0078012A">
                  <w:pPr>
                    <w:spacing w:after="40" w:line="240" w:lineRule="auto"/>
                    <w:ind w:firstLine="66"/>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1,299,380.05</w:t>
                  </w:r>
                </w:p>
              </w:tc>
              <w:tc>
                <w:tcPr>
                  <w:tcW w:w="1955" w:type="dxa"/>
                  <w:tcMar>
                    <w:top w:w="0" w:type="dxa"/>
                    <w:left w:w="70" w:type="dxa"/>
                    <w:bottom w:w="0" w:type="dxa"/>
                    <w:right w:w="70" w:type="dxa"/>
                  </w:tcMar>
                  <w:vAlign w:val="center"/>
                  <w:hideMark/>
                </w:tcPr>
                <w:p w14:paraId="6C5A3F7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3,898,140.12</w:t>
                  </w:r>
                </w:p>
              </w:tc>
              <w:tc>
                <w:tcPr>
                  <w:tcW w:w="1772" w:type="dxa"/>
                  <w:tcMar>
                    <w:top w:w="0" w:type="dxa"/>
                    <w:left w:w="70" w:type="dxa"/>
                    <w:bottom w:w="0" w:type="dxa"/>
                    <w:right w:w="70" w:type="dxa"/>
                  </w:tcMar>
                  <w:vAlign w:val="center"/>
                  <w:hideMark/>
                </w:tcPr>
                <w:p w14:paraId="5D41E397" w14:textId="77777777" w:rsidR="0078012A" w:rsidRPr="0078012A" w:rsidRDefault="0078012A" w:rsidP="0078012A">
                  <w:pPr>
                    <w:spacing w:after="40" w:line="240" w:lineRule="auto"/>
                    <w:ind w:firstLine="32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338,944.34</w:t>
                  </w:r>
                </w:p>
              </w:tc>
              <w:tc>
                <w:tcPr>
                  <w:tcW w:w="2430" w:type="dxa"/>
                  <w:tcMar>
                    <w:top w:w="0" w:type="dxa"/>
                    <w:left w:w="70" w:type="dxa"/>
                    <w:bottom w:w="0" w:type="dxa"/>
                    <w:right w:w="70" w:type="dxa"/>
                  </w:tcMar>
                  <w:vAlign w:val="center"/>
                  <w:hideMark/>
                </w:tcPr>
                <w:p w14:paraId="43C50194" w14:textId="77777777" w:rsidR="0078012A" w:rsidRPr="0078012A" w:rsidRDefault="0078012A" w:rsidP="0078012A">
                  <w:pPr>
                    <w:spacing w:after="40" w:line="240" w:lineRule="auto"/>
                    <w:ind w:firstLine="74"/>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2864B3A7" w14:textId="77777777" w:rsidTr="0078012A">
              <w:trPr>
                <w:trHeight w:val="381"/>
              </w:trPr>
              <w:tc>
                <w:tcPr>
                  <w:tcW w:w="1955" w:type="dxa"/>
                  <w:tcBorders>
                    <w:bottom w:val="single" w:sz="6" w:space="0" w:color="000000"/>
                  </w:tcBorders>
                  <w:tcMar>
                    <w:top w:w="0" w:type="dxa"/>
                    <w:left w:w="70" w:type="dxa"/>
                    <w:bottom w:w="0" w:type="dxa"/>
                    <w:right w:w="70" w:type="dxa"/>
                  </w:tcMar>
                  <w:vAlign w:val="center"/>
                  <w:hideMark/>
                </w:tcPr>
                <w:p w14:paraId="12046C75" w14:textId="77777777" w:rsidR="0078012A" w:rsidRPr="0078012A" w:rsidRDefault="0078012A" w:rsidP="0078012A">
                  <w:pPr>
                    <w:spacing w:after="40" w:line="240" w:lineRule="auto"/>
                    <w:ind w:firstLine="66"/>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3,898,140.13</w:t>
                  </w:r>
                </w:p>
              </w:tc>
              <w:tc>
                <w:tcPr>
                  <w:tcW w:w="1955" w:type="dxa"/>
                  <w:tcBorders>
                    <w:bottom w:val="single" w:sz="6" w:space="0" w:color="000000"/>
                  </w:tcBorders>
                  <w:tcMar>
                    <w:top w:w="0" w:type="dxa"/>
                    <w:left w:w="70" w:type="dxa"/>
                    <w:bottom w:w="0" w:type="dxa"/>
                    <w:right w:w="70" w:type="dxa"/>
                  </w:tcMar>
                  <w:vAlign w:val="center"/>
                  <w:hideMark/>
                </w:tcPr>
                <w:p w14:paraId="4EC16F2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772" w:type="dxa"/>
                  <w:tcBorders>
                    <w:bottom w:val="single" w:sz="6" w:space="0" w:color="000000"/>
                  </w:tcBorders>
                  <w:tcMar>
                    <w:top w:w="0" w:type="dxa"/>
                    <w:left w:w="70" w:type="dxa"/>
                    <w:bottom w:w="0" w:type="dxa"/>
                    <w:right w:w="70" w:type="dxa"/>
                  </w:tcMar>
                  <w:vAlign w:val="center"/>
                  <w:hideMark/>
                </w:tcPr>
                <w:p w14:paraId="6DD1791D" w14:textId="77777777" w:rsidR="0078012A" w:rsidRPr="0078012A" w:rsidRDefault="0078012A" w:rsidP="0078012A">
                  <w:pPr>
                    <w:spacing w:after="40" w:line="240" w:lineRule="auto"/>
                    <w:ind w:firstLine="32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1,222,522.76</w:t>
                  </w:r>
                </w:p>
              </w:tc>
              <w:tc>
                <w:tcPr>
                  <w:tcW w:w="2430" w:type="dxa"/>
                  <w:tcBorders>
                    <w:bottom w:val="single" w:sz="6" w:space="0" w:color="000000"/>
                  </w:tcBorders>
                  <w:tcMar>
                    <w:top w:w="0" w:type="dxa"/>
                    <w:left w:w="70" w:type="dxa"/>
                    <w:bottom w:w="0" w:type="dxa"/>
                    <w:right w:w="70" w:type="dxa"/>
                  </w:tcMar>
                  <w:vAlign w:val="center"/>
                  <w:hideMark/>
                </w:tcPr>
                <w:p w14:paraId="182040DA" w14:textId="77777777" w:rsidR="0078012A" w:rsidRPr="0078012A" w:rsidRDefault="0078012A" w:rsidP="0078012A">
                  <w:pPr>
                    <w:spacing w:after="40" w:line="240" w:lineRule="auto"/>
                    <w:ind w:firstLine="74"/>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3A4CD9F2" w14:textId="77777777" w:rsidR="0078012A" w:rsidRPr="0078012A" w:rsidRDefault="0078012A" w:rsidP="0078012A">
            <w:pPr>
              <w:spacing w:after="40" w:line="240" w:lineRule="auto"/>
              <w:ind w:firstLine="288"/>
              <w:jc w:val="right"/>
              <w:rPr>
                <w:rFonts w:ascii="Times New Roman" w:eastAsia="Times New Roman" w:hAnsi="Times New Roman" w:cs="Times New Roman"/>
                <w:color w:val="2F2F2F"/>
                <w:sz w:val="18"/>
                <w:szCs w:val="18"/>
                <w:lang w:eastAsia="es-MX"/>
              </w:rPr>
            </w:pPr>
          </w:p>
          <w:p w14:paraId="3151EF4F" w14:textId="77777777" w:rsidR="0078012A" w:rsidRPr="0078012A" w:rsidRDefault="0078012A" w:rsidP="0078012A">
            <w:pPr>
              <w:spacing w:after="40" w:line="240" w:lineRule="auto"/>
              <w:jc w:val="center"/>
              <w:rPr>
                <w:rFonts w:ascii="Times New Roman" w:eastAsia="Times New Roman" w:hAnsi="Times New Roman" w:cs="Times New Roman"/>
                <w:color w:val="2F2F2F"/>
                <w:sz w:val="18"/>
                <w:szCs w:val="18"/>
                <w:lang w:eastAsia="es-MX"/>
              </w:rPr>
            </w:pPr>
            <w:r w:rsidRPr="0078012A">
              <w:rPr>
                <w:rFonts w:ascii="Arial" w:eastAsia="Times New Roman" w:hAnsi="Arial" w:cs="Arial"/>
                <w:b/>
                <w:bCs/>
                <w:color w:val="2F2F2F"/>
                <w:sz w:val="18"/>
                <w:szCs w:val="18"/>
                <w:lang w:eastAsia="es-MX"/>
              </w:rPr>
              <w:t>B. Tarifas aplicables a retenciones</w:t>
            </w:r>
          </w:p>
          <w:p w14:paraId="2F566DBC"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Tarifa aplicable en función de la cantidad de trabajo realizado y no de días laborados, correspondiente a 2021, calculada en días.</w:t>
            </w:r>
          </w:p>
          <w:tbl>
            <w:tblPr>
              <w:tblW w:w="0" w:type="auto"/>
              <w:tblCellMar>
                <w:top w:w="15" w:type="dxa"/>
                <w:left w:w="15" w:type="dxa"/>
                <w:bottom w:w="15" w:type="dxa"/>
                <w:right w:w="15" w:type="dxa"/>
              </w:tblCellMar>
              <w:tblLook w:val="04A0" w:firstRow="1" w:lastRow="0" w:firstColumn="1" w:lastColumn="0" w:noHBand="0" w:noVBand="1"/>
            </w:tblPr>
            <w:tblGrid>
              <w:gridCol w:w="1732"/>
              <w:gridCol w:w="1732"/>
              <w:gridCol w:w="1336"/>
              <w:gridCol w:w="2596"/>
            </w:tblGrid>
            <w:tr w:rsidR="0078012A" w:rsidRPr="0078012A" w14:paraId="5E9B05FD" w14:textId="77777777" w:rsidTr="0078012A">
              <w:trPr>
                <w:trHeight w:val="381"/>
              </w:trPr>
              <w:tc>
                <w:tcPr>
                  <w:tcW w:w="1732" w:type="dxa"/>
                  <w:tcBorders>
                    <w:top w:val="single" w:sz="6" w:space="0" w:color="000000"/>
                  </w:tcBorders>
                  <w:tcMar>
                    <w:top w:w="0" w:type="dxa"/>
                    <w:left w:w="70" w:type="dxa"/>
                    <w:bottom w:w="0" w:type="dxa"/>
                    <w:right w:w="70" w:type="dxa"/>
                  </w:tcMar>
                  <w:vAlign w:val="center"/>
                  <w:hideMark/>
                </w:tcPr>
                <w:p w14:paraId="21BC9C71"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732" w:type="dxa"/>
                  <w:tcBorders>
                    <w:top w:val="single" w:sz="6" w:space="0" w:color="000000"/>
                  </w:tcBorders>
                  <w:tcMar>
                    <w:top w:w="0" w:type="dxa"/>
                    <w:left w:w="70" w:type="dxa"/>
                    <w:bottom w:w="0" w:type="dxa"/>
                    <w:right w:w="70" w:type="dxa"/>
                  </w:tcMar>
                  <w:vAlign w:val="center"/>
                  <w:hideMark/>
                </w:tcPr>
                <w:p w14:paraId="5BCA580B"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336" w:type="dxa"/>
                  <w:tcBorders>
                    <w:top w:val="single" w:sz="6" w:space="0" w:color="000000"/>
                  </w:tcBorders>
                  <w:tcMar>
                    <w:top w:w="0" w:type="dxa"/>
                    <w:left w:w="70" w:type="dxa"/>
                    <w:bottom w:w="0" w:type="dxa"/>
                    <w:right w:w="70" w:type="dxa"/>
                  </w:tcMar>
                  <w:vAlign w:val="center"/>
                  <w:hideMark/>
                </w:tcPr>
                <w:p w14:paraId="7CA07249"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96" w:type="dxa"/>
                  <w:tcBorders>
                    <w:top w:val="single" w:sz="6" w:space="0" w:color="000000"/>
                  </w:tcBorders>
                  <w:tcMar>
                    <w:top w:w="0" w:type="dxa"/>
                    <w:left w:w="70" w:type="dxa"/>
                    <w:bottom w:w="0" w:type="dxa"/>
                    <w:right w:w="70" w:type="dxa"/>
                  </w:tcMar>
                  <w:vAlign w:val="center"/>
                  <w:hideMark/>
                </w:tcPr>
                <w:p w14:paraId="324D67FC"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04D6597E" w14:textId="77777777" w:rsidTr="0078012A">
              <w:trPr>
                <w:trHeight w:val="366"/>
              </w:trPr>
              <w:tc>
                <w:tcPr>
                  <w:tcW w:w="1732" w:type="dxa"/>
                  <w:tcMar>
                    <w:top w:w="0" w:type="dxa"/>
                    <w:left w:w="70" w:type="dxa"/>
                    <w:bottom w:w="0" w:type="dxa"/>
                    <w:right w:w="70" w:type="dxa"/>
                  </w:tcMar>
                  <w:vAlign w:val="center"/>
                  <w:hideMark/>
                </w:tcPr>
                <w:p w14:paraId="7C4193C6"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732" w:type="dxa"/>
                  <w:tcMar>
                    <w:top w:w="0" w:type="dxa"/>
                    <w:left w:w="70" w:type="dxa"/>
                    <w:bottom w:w="0" w:type="dxa"/>
                    <w:right w:w="70" w:type="dxa"/>
                  </w:tcMar>
                  <w:vAlign w:val="center"/>
                  <w:hideMark/>
                </w:tcPr>
                <w:p w14:paraId="7ACEFD1A"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336" w:type="dxa"/>
                  <w:tcMar>
                    <w:top w:w="0" w:type="dxa"/>
                    <w:left w:w="70" w:type="dxa"/>
                    <w:bottom w:w="0" w:type="dxa"/>
                    <w:right w:w="70" w:type="dxa"/>
                  </w:tcMar>
                  <w:vAlign w:val="center"/>
                  <w:hideMark/>
                </w:tcPr>
                <w:p w14:paraId="71D0B71E"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96" w:type="dxa"/>
                  <w:tcMar>
                    <w:top w:w="0" w:type="dxa"/>
                    <w:left w:w="70" w:type="dxa"/>
                    <w:bottom w:w="0" w:type="dxa"/>
                    <w:right w:w="70" w:type="dxa"/>
                  </w:tcMar>
                  <w:vAlign w:val="center"/>
                  <w:hideMark/>
                </w:tcPr>
                <w:p w14:paraId="6F0DF0A8"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41B81B99" w14:textId="77777777" w:rsidTr="0078012A">
              <w:trPr>
                <w:trHeight w:val="366"/>
              </w:trPr>
              <w:tc>
                <w:tcPr>
                  <w:tcW w:w="1732" w:type="dxa"/>
                  <w:tcBorders>
                    <w:bottom w:val="single" w:sz="6" w:space="0" w:color="000000"/>
                  </w:tcBorders>
                  <w:tcMar>
                    <w:top w:w="0" w:type="dxa"/>
                    <w:left w:w="70" w:type="dxa"/>
                    <w:bottom w:w="0" w:type="dxa"/>
                    <w:right w:w="70" w:type="dxa"/>
                  </w:tcMar>
                  <w:vAlign w:val="center"/>
                  <w:hideMark/>
                </w:tcPr>
                <w:p w14:paraId="2E33DF03"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732" w:type="dxa"/>
                  <w:tcBorders>
                    <w:bottom w:val="single" w:sz="6" w:space="0" w:color="000000"/>
                  </w:tcBorders>
                  <w:tcMar>
                    <w:top w:w="0" w:type="dxa"/>
                    <w:left w:w="70" w:type="dxa"/>
                    <w:bottom w:w="0" w:type="dxa"/>
                    <w:right w:w="70" w:type="dxa"/>
                  </w:tcMar>
                  <w:vAlign w:val="center"/>
                  <w:hideMark/>
                </w:tcPr>
                <w:p w14:paraId="16FF3E53"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336" w:type="dxa"/>
                  <w:tcBorders>
                    <w:bottom w:val="single" w:sz="6" w:space="0" w:color="000000"/>
                  </w:tcBorders>
                  <w:tcMar>
                    <w:top w:w="0" w:type="dxa"/>
                    <w:left w:w="70" w:type="dxa"/>
                    <w:bottom w:w="0" w:type="dxa"/>
                    <w:right w:w="70" w:type="dxa"/>
                  </w:tcMar>
                  <w:vAlign w:val="center"/>
                  <w:hideMark/>
                </w:tcPr>
                <w:p w14:paraId="5906AD86"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96" w:type="dxa"/>
                  <w:tcBorders>
                    <w:bottom w:val="single" w:sz="6" w:space="0" w:color="000000"/>
                  </w:tcBorders>
                  <w:tcMar>
                    <w:top w:w="0" w:type="dxa"/>
                    <w:left w:w="70" w:type="dxa"/>
                    <w:bottom w:w="0" w:type="dxa"/>
                    <w:right w:w="70" w:type="dxa"/>
                  </w:tcMar>
                  <w:vAlign w:val="center"/>
                  <w:hideMark/>
                </w:tcPr>
                <w:p w14:paraId="703BD06F"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15279DEF" w14:textId="77777777" w:rsidTr="0078012A">
              <w:trPr>
                <w:trHeight w:val="366"/>
              </w:trPr>
              <w:tc>
                <w:tcPr>
                  <w:tcW w:w="1732" w:type="dxa"/>
                  <w:tcMar>
                    <w:top w:w="0" w:type="dxa"/>
                    <w:left w:w="70" w:type="dxa"/>
                    <w:bottom w:w="0" w:type="dxa"/>
                    <w:right w:w="70" w:type="dxa"/>
                  </w:tcMar>
                  <w:vAlign w:val="center"/>
                  <w:hideMark/>
                </w:tcPr>
                <w:p w14:paraId="4F079E5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732" w:type="dxa"/>
                  <w:tcMar>
                    <w:top w:w="0" w:type="dxa"/>
                    <w:left w:w="70" w:type="dxa"/>
                    <w:bottom w:w="0" w:type="dxa"/>
                    <w:right w:w="70" w:type="dxa"/>
                  </w:tcMar>
                  <w:vAlign w:val="center"/>
                  <w:hideMark/>
                </w:tcPr>
                <w:p w14:paraId="7253313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21.20</w:t>
                  </w:r>
                </w:p>
              </w:tc>
              <w:tc>
                <w:tcPr>
                  <w:tcW w:w="1336" w:type="dxa"/>
                  <w:tcMar>
                    <w:top w:w="0" w:type="dxa"/>
                    <w:left w:w="70" w:type="dxa"/>
                    <w:bottom w:w="0" w:type="dxa"/>
                    <w:right w:w="70" w:type="dxa"/>
                  </w:tcMar>
                  <w:vAlign w:val="center"/>
                  <w:hideMark/>
                </w:tcPr>
                <w:p w14:paraId="7C933C14" w14:textId="77777777" w:rsidR="0078012A" w:rsidRPr="0078012A" w:rsidRDefault="0078012A" w:rsidP="0078012A">
                  <w:pPr>
                    <w:spacing w:after="40" w:line="240" w:lineRule="auto"/>
                    <w:ind w:firstLine="3"/>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96" w:type="dxa"/>
                  <w:tcMar>
                    <w:top w:w="0" w:type="dxa"/>
                    <w:left w:w="70" w:type="dxa"/>
                    <w:bottom w:w="0" w:type="dxa"/>
                    <w:right w:w="70" w:type="dxa"/>
                  </w:tcMar>
                  <w:vAlign w:val="center"/>
                  <w:hideMark/>
                </w:tcPr>
                <w:p w14:paraId="3774C14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364494DE" w14:textId="77777777" w:rsidTr="0078012A">
              <w:trPr>
                <w:trHeight w:val="386"/>
              </w:trPr>
              <w:tc>
                <w:tcPr>
                  <w:tcW w:w="1732" w:type="dxa"/>
                  <w:tcMar>
                    <w:top w:w="0" w:type="dxa"/>
                    <w:left w:w="70" w:type="dxa"/>
                    <w:bottom w:w="0" w:type="dxa"/>
                    <w:right w:w="70" w:type="dxa"/>
                  </w:tcMar>
                  <w:vAlign w:val="center"/>
                  <w:hideMark/>
                </w:tcPr>
                <w:p w14:paraId="2BE284D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21.21</w:t>
                  </w:r>
                </w:p>
              </w:tc>
              <w:tc>
                <w:tcPr>
                  <w:tcW w:w="1732" w:type="dxa"/>
                  <w:tcMar>
                    <w:top w:w="0" w:type="dxa"/>
                    <w:left w:w="70" w:type="dxa"/>
                    <w:bottom w:w="0" w:type="dxa"/>
                    <w:right w:w="70" w:type="dxa"/>
                  </w:tcMar>
                  <w:vAlign w:val="center"/>
                  <w:hideMark/>
                </w:tcPr>
                <w:p w14:paraId="2C0EC34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179.96</w:t>
                  </w:r>
                </w:p>
              </w:tc>
              <w:tc>
                <w:tcPr>
                  <w:tcW w:w="1336" w:type="dxa"/>
                  <w:tcMar>
                    <w:top w:w="0" w:type="dxa"/>
                    <w:left w:w="70" w:type="dxa"/>
                    <w:bottom w:w="0" w:type="dxa"/>
                    <w:right w:w="70" w:type="dxa"/>
                  </w:tcMar>
                  <w:vAlign w:val="center"/>
                  <w:hideMark/>
                </w:tcPr>
                <w:p w14:paraId="4D6599AF" w14:textId="77777777" w:rsidR="0078012A" w:rsidRPr="0078012A" w:rsidRDefault="0078012A" w:rsidP="0078012A">
                  <w:pPr>
                    <w:spacing w:after="40" w:line="240" w:lineRule="auto"/>
                    <w:ind w:firstLine="3"/>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0.41</w:t>
                  </w:r>
                </w:p>
              </w:tc>
              <w:tc>
                <w:tcPr>
                  <w:tcW w:w="2596" w:type="dxa"/>
                  <w:tcMar>
                    <w:top w:w="0" w:type="dxa"/>
                    <w:left w:w="70" w:type="dxa"/>
                    <w:bottom w:w="0" w:type="dxa"/>
                    <w:right w:w="70" w:type="dxa"/>
                  </w:tcMar>
                  <w:vAlign w:val="center"/>
                  <w:hideMark/>
                </w:tcPr>
                <w:p w14:paraId="4DC5BF3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7EBAD1E2" w14:textId="77777777" w:rsidTr="0078012A">
              <w:trPr>
                <w:trHeight w:val="386"/>
              </w:trPr>
              <w:tc>
                <w:tcPr>
                  <w:tcW w:w="1732" w:type="dxa"/>
                  <w:tcMar>
                    <w:top w:w="0" w:type="dxa"/>
                    <w:left w:w="70" w:type="dxa"/>
                    <w:bottom w:w="0" w:type="dxa"/>
                    <w:right w:w="70" w:type="dxa"/>
                  </w:tcMar>
                  <w:vAlign w:val="center"/>
                  <w:hideMark/>
                </w:tcPr>
                <w:p w14:paraId="000FC8D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179.97</w:t>
                  </w:r>
                </w:p>
              </w:tc>
              <w:tc>
                <w:tcPr>
                  <w:tcW w:w="1732" w:type="dxa"/>
                  <w:tcMar>
                    <w:top w:w="0" w:type="dxa"/>
                    <w:left w:w="70" w:type="dxa"/>
                    <w:bottom w:w="0" w:type="dxa"/>
                    <w:right w:w="70" w:type="dxa"/>
                  </w:tcMar>
                  <w:vAlign w:val="center"/>
                  <w:hideMark/>
                </w:tcPr>
                <w:p w14:paraId="7899934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316.27</w:t>
                  </w:r>
                </w:p>
              </w:tc>
              <w:tc>
                <w:tcPr>
                  <w:tcW w:w="1336" w:type="dxa"/>
                  <w:tcMar>
                    <w:top w:w="0" w:type="dxa"/>
                    <w:left w:w="70" w:type="dxa"/>
                    <w:bottom w:w="0" w:type="dxa"/>
                    <w:right w:w="70" w:type="dxa"/>
                  </w:tcMar>
                  <w:vAlign w:val="center"/>
                  <w:hideMark/>
                </w:tcPr>
                <w:p w14:paraId="36B5336A" w14:textId="77777777" w:rsidR="0078012A" w:rsidRPr="0078012A" w:rsidRDefault="0078012A" w:rsidP="0078012A">
                  <w:pPr>
                    <w:spacing w:after="40" w:line="240" w:lineRule="auto"/>
                    <w:ind w:firstLine="3"/>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10.57</w:t>
                  </w:r>
                </w:p>
              </w:tc>
              <w:tc>
                <w:tcPr>
                  <w:tcW w:w="2596" w:type="dxa"/>
                  <w:tcMar>
                    <w:top w:w="0" w:type="dxa"/>
                    <w:left w:w="70" w:type="dxa"/>
                    <w:bottom w:w="0" w:type="dxa"/>
                    <w:right w:w="70" w:type="dxa"/>
                  </w:tcMar>
                  <w:vAlign w:val="center"/>
                  <w:hideMark/>
                </w:tcPr>
                <w:p w14:paraId="6082386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29F7A5AA" w14:textId="77777777" w:rsidTr="0078012A">
              <w:trPr>
                <w:trHeight w:val="386"/>
              </w:trPr>
              <w:tc>
                <w:tcPr>
                  <w:tcW w:w="1732" w:type="dxa"/>
                  <w:tcMar>
                    <w:top w:w="0" w:type="dxa"/>
                    <w:left w:w="70" w:type="dxa"/>
                    <w:bottom w:w="0" w:type="dxa"/>
                    <w:right w:w="70" w:type="dxa"/>
                  </w:tcMar>
                  <w:vAlign w:val="center"/>
                  <w:hideMark/>
                </w:tcPr>
                <w:p w14:paraId="6012BEB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316.28</w:t>
                  </w:r>
                </w:p>
              </w:tc>
              <w:tc>
                <w:tcPr>
                  <w:tcW w:w="1732" w:type="dxa"/>
                  <w:tcMar>
                    <w:top w:w="0" w:type="dxa"/>
                    <w:left w:w="70" w:type="dxa"/>
                    <w:bottom w:w="0" w:type="dxa"/>
                    <w:right w:w="70" w:type="dxa"/>
                  </w:tcMar>
                  <w:vAlign w:val="center"/>
                  <w:hideMark/>
                </w:tcPr>
                <w:p w14:paraId="4A2B56C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367.65</w:t>
                  </w:r>
                </w:p>
              </w:tc>
              <w:tc>
                <w:tcPr>
                  <w:tcW w:w="1336" w:type="dxa"/>
                  <w:tcMar>
                    <w:top w:w="0" w:type="dxa"/>
                    <w:left w:w="70" w:type="dxa"/>
                    <w:bottom w:w="0" w:type="dxa"/>
                    <w:right w:w="70" w:type="dxa"/>
                  </w:tcMar>
                  <w:vAlign w:val="center"/>
                  <w:hideMark/>
                </w:tcPr>
                <w:p w14:paraId="7BAE255A" w14:textId="77777777" w:rsidR="0078012A" w:rsidRPr="0078012A" w:rsidRDefault="0078012A" w:rsidP="0078012A">
                  <w:pPr>
                    <w:spacing w:after="40" w:line="240" w:lineRule="auto"/>
                    <w:ind w:firstLine="3"/>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25.40</w:t>
                  </w:r>
                </w:p>
              </w:tc>
              <w:tc>
                <w:tcPr>
                  <w:tcW w:w="2596" w:type="dxa"/>
                  <w:tcMar>
                    <w:top w:w="0" w:type="dxa"/>
                    <w:left w:w="70" w:type="dxa"/>
                    <w:bottom w:w="0" w:type="dxa"/>
                    <w:right w:w="70" w:type="dxa"/>
                  </w:tcMar>
                  <w:vAlign w:val="center"/>
                  <w:hideMark/>
                </w:tcPr>
                <w:p w14:paraId="62DBEBF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2D60E299" w14:textId="77777777" w:rsidTr="0078012A">
              <w:trPr>
                <w:trHeight w:val="386"/>
              </w:trPr>
              <w:tc>
                <w:tcPr>
                  <w:tcW w:w="1732" w:type="dxa"/>
                  <w:tcMar>
                    <w:top w:w="0" w:type="dxa"/>
                    <w:left w:w="70" w:type="dxa"/>
                    <w:bottom w:w="0" w:type="dxa"/>
                    <w:right w:w="70" w:type="dxa"/>
                  </w:tcMar>
                  <w:vAlign w:val="center"/>
                  <w:hideMark/>
                </w:tcPr>
                <w:p w14:paraId="1C9B432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367.66</w:t>
                  </w:r>
                </w:p>
              </w:tc>
              <w:tc>
                <w:tcPr>
                  <w:tcW w:w="1732" w:type="dxa"/>
                  <w:tcMar>
                    <w:top w:w="0" w:type="dxa"/>
                    <w:left w:w="70" w:type="dxa"/>
                    <w:bottom w:w="0" w:type="dxa"/>
                    <w:right w:w="70" w:type="dxa"/>
                  </w:tcMar>
                  <w:vAlign w:val="center"/>
                  <w:hideMark/>
                </w:tcPr>
                <w:p w14:paraId="0B6CD5B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440.18</w:t>
                  </w:r>
                </w:p>
              </w:tc>
              <w:tc>
                <w:tcPr>
                  <w:tcW w:w="1336" w:type="dxa"/>
                  <w:tcMar>
                    <w:top w:w="0" w:type="dxa"/>
                    <w:left w:w="70" w:type="dxa"/>
                    <w:bottom w:w="0" w:type="dxa"/>
                    <w:right w:w="70" w:type="dxa"/>
                  </w:tcMar>
                  <w:vAlign w:val="center"/>
                  <w:hideMark/>
                </w:tcPr>
                <w:p w14:paraId="694F8214" w14:textId="77777777" w:rsidR="0078012A" w:rsidRPr="0078012A" w:rsidRDefault="0078012A" w:rsidP="0078012A">
                  <w:pPr>
                    <w:spacing w:after="40" w:line="240" w:lineRule="auto"/>
                    <w:ind w:firstLine="3"/>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33.62</w:t>
                  </w:r>
                </w:p>
              </w:tc>
              <w:tc>
                <w:tcPr>
                  <w:tcW w:w="2596" w:type="dxa"/>
                  <w:tcMar>
                    <w:top w:w="0" w:type="dxa"/>
                    <w:left w:w="70" w:type="dxa"/>
                    <w:bottom w:w="0" w:type="dxa"/>
                    <w:right w:w="70" w:type="dxa"/>
                  </w:tcMar>
                  <w:vAlign w:val="center"/>
                  <w:hideMark/>
                </w:tcPr>
                <w:p w14:paraId="2A3E26B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00395223" w14:textId="77777777" w:rsidTr="0078012A">
              <w:trPr>
                <w:trHeight w:val="386"/>
              </w:trPr>
              <w:tc>
                <w:tcPr>
                  <w:tcW w:w="1732" w:type="dxa"/>
                  <w:tcMar>
                    <w:top w:w="0" w:type="dxa"/>
                    <w:left w:w="70" w:type="dxa"/>
                    <w:bottom w:w="0" w:type="dxa"/>
                    <w:right w:w="70" w:type="dxa"/>
                  </w:tcMar>
                  <w:vAlign w:val="center"/>
                  <w:hideMark/>
                </w:tcPr>
                <w:p w14:paraId="78E1DB6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440.19</w:t>
                  </w:r>
                </w:p>
              </w:tc>
              <w:tc>
                <w:tcPr>
                  <w:tcW w:w="1732" w:type="dxa"/>
                  <w:tcMar>
                    <w:top w:w="0" w:type="dxa"/>
                    <w:left w:w="70" w:type="dxa"/>
                    <w:bottom w:w="0" w:type="dxa"/>
                    <w:right w:w="70" w:type="dxa"/>
                  </w:tcMar>
                  <w:vAlign w:val="center"/>
                  <w:hideMark/>
                </w:tcPr>
                <w:p w14:paraId="0BABC84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887.78</w:t>
                  </w:r>
                </w:p>
              </w:tc>
              <w:tc>
                <w:tcPr>
                  <w:tcW w:w="1336" w:type="dxa"/>
                  <w:tcMar>
                    <w:top w:w="0" w:type="dxa"/>
                    <w:left w:w="70" w:type="dxa"/>
                    <w:bottom w:w="0" w:type="dxa"/>
                    <w:right w:w="70" w:type="dxa"/>
                  </w:tcMar>
                  <w:vAlign w:val="center"/>
                  <w:hideMark/>
                </w:tcPr>
                <w:p w14:paraId="582E2F91" w14:textId="77777777" w:rsidR="0078012A" w:rsidRPr="0078012A" w:rsidRDefault="0078012A" w:rsidP="0078012A">
                  <w:pPr>
                    <w:spacing w:after="40" w:line="240" w:lineRule="auto"/>
                    <w:ind w:firstLine="3"/>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46.62</w:t>
                  </w:r>
                </w:p>
              </w:tc>
              <w:tc>
                <w:tcPr>
                  <w:tcW w:w="2596" w:type="dxa"/>
                  <w:tcMar>
                    <w:top w:w="0" w:type="dxa"/>
                    <w:left w:w="70" w:type="dxa"/>
                    <w:bottom w:w="0" w:type="dxa"/>
                    <w:right w:w="70" w:type="dxa"/>
                  </w:tcMar>
                  <w:vAlign w:val="center"/>
                  <w:hideMark/>
                </w:tcPr>
                <w:p w14:paraId="7EE3B23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3BC53C9A" w14:textId="77777777" w:rsidTr="0078012A">
              <w:trPr>
                <w:trHeight w:val="386"/>
              </w:trPr>
              <w:tc>
                <w:tcPr>
                  <w:tcW w:w="1732" w:type="dxa"/>
                  <w:tcMar>
                    <w:top w:w="0" w:type="dxa"/>
                    <w:left w:w="70" w:type="dxa"/>
                    <w:bottom w:w="0" w:type="dxa"/>
                    <w:right w:w="70" w:type="dxa"/>
                  </w:tcMar>
                  <w:vAlign w:val="center"/>
                  <w:hideMark/>
                </w:tcPr>
                <w:p w14:paraId="3210ADF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887.79</w:t>
                  </w:r>
                </w:p>
              </w:tc>
              <w:tc>
                <w:tcPr>
                  <w:tcW w:w="1732" w:type="dxa"/>
                  <w:tcMar>
                    <w:top w:w="0" w:type="dxa"/>
                    <w:left w:w="70" w:type="dxa"/>
                    <w:bottom w:w="0" w:type="dxa"/>
                    <w:right w:w="70" w:type="dxa"/>
                  </w:tcMar>
                  <w:vAlign w:val="center"/>
                  <w:hideMark/>
                </w:tcPr>
                <w:p w14:paraId="44EE4E0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1,399.26</w:t>
                  </w:r>
                </w:p>
              </w:tc>
              <w:tc>
                <w:tcPr>
                  <w:tcW w:w="1336" w:type="dxa"/>
                  <w:tcMar>
                    <w:top w:w="0" w:type="dxa"/>
                    <w:left w:w="70" w:type="dxa"/>
                    <w:bottom w:w="0" w:type="dxa"/>
                    <w:right w:w="70" w:type="dxa"/>
                  </w:tcMar>
                  <w:vAlign w:val="center"/>
                  <w:hideMark/>
                </w:tcPr>
                <w:p w14:paraId="0534F383" w14:textId="77777777" w:rsidR="0078012A" w:rsidRPr="0078012A" w:rsidRDefault="0078012A" w:rsidP="0078012A">
                  <w:pPr>
                    <w:spacing w:after="40" w:line="240" w:lineRule="auto"/>
                    <w:ind w:firstLine="3"/>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142.22</w:t>
                  </w:r>
                </w:p>
              </w:tc>
              <w:tc>
                <w:tcPr>
                  <w:tcW w:w="2596" w:type="dxa"/>
                  <w:tcMar>
                    <w:top w:w="0" w:type="dxa"/>
                    <w:left w:w="70" w:type="dxa"/>
                    <w:bottom w:w="0" w:type="dxa"/>
                    <w:right w:w="70" w:type="dxa"/>
                  </w:tcMar>
                  <w:vAlign w:val="center"/>
                  <w:hideMark/>
                </w:tcPr>
                <w:p w14:paraId="5B6E913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62823F82" w14:textId="77777777" w:rsidTr="0078012A">
              <w:trPr>
                <w:trHeight w:val="386"/>
              </w:trPr>
              <w:tc>
                <w:tcPr>
                  <w:tcW w:w="1732" w:type="dxa"/>
                  <w:tcMar>
                    <w:top w:w="0" w:type="dxa"/>
                    <w:left w:w="70" w:type="dxa"/>
                    <w:bottom w:w="0" w:type="dxa"/>
                    <w:right w:w="70" w:type="dxa"/>
                  </w:tcMar>
                  <w:vAlign w:val="center"/>
                  <w:hideMark/>
                </w:tcPr>
                <w:p w14:paraId="18B2A91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1,399.27</w:t>
                  </w:r>
                </w:p>
              </w:tc>
              <w:tc>
                <w:tcPr>
                  <w:tcW w:w="1732" w:type="dxa"/>
                  <w:tcMar>
                    <w:top w:w="0" w:type="dxa"/>
                    <w:left w:w="70" w:type="dxa"/>
                    <w:bottom w:w="0" w:type="dxa"/>
                    <w:right w:w="70" w:type="dxa"/>
                  </w:tcMar>
                  <w:vAlign w:val="center"/>
                  <w:hideMark/>
                </w:tcPr>
                <w:p w14:paraId="190D228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2,671.42</w:t>
                  </w:r>
                </w:p>
              </w:tc>
              <w:tc>
                <w:tcPr>
                  <w:tcW w:w="1336" w:type="dxa"/>
                  <w:tcMar>
                    <w:top w:w="0" w:type="dxa"/>
                    <w:left w:w="70" w:type="dxa"/>
                    <w:bottom w:w="0" w:type="dxa"/>
                    <w:right w:w="70" w:type="dxa"/>
                  </w:tcMar>
                  <w:vAlign w:val="center"/>
                  <w:hideMark/>
                </w:tcPr>
                <w:p w14:paraId="27F29313" w14:textId="77777777" w:rsidR="0078012A" w:rsidRPr="0078012A" w:rsidRDefault="0078012A" w:rsidP="0078012A">
                  <w:pPr>
                    <w:spacing w:after="40" w:line="240" w:lineRule="auto"/>
                    <w:ind w:firstLine="3"/>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262.52</w:t>
                  </w:r>
                </w:p>
              </w:tc>
              <w:tc>
                <w:tcPr>
                  <w:tcW w:w="2596" w:type="dxa"/>
                  <w:tcMar>
                    <w:top w:w="0" w:type="dxa"/>
                    <w:left w:w="70" w:type="dxa"/>
                    <w:bottom w:w="0" w:type="dxa"/>
                    <w:right w:w="70" w:type="dxa"/>
                  </w:tcMar>
                  <w:vAlign w:val="center"/>
                  <w:hideMark/>
                </w:tcPr>
                <w:p w14:paraId="2001075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329E45CE" w14:textId="77777777" w:rsidTr="0078012A">
              <w:trPr>
                <w:trHeight w:val="386"/>
              </w:trPr>
              <w:tc>
                <w:tcPr>
                  <w:tcW w:w="1732" w:type="dxa"/>
                  <w:tcMar>
                    <w:top w:w="0" w:type="dxa"/>
                    <w:left w:w="70" w:type="dxa"/>
                    <w:bottom w:w="0" w:type="dxa"/>
                    <w:right w:w="70" w:type="dxa"/>
                  </w:tcMar>
                  <w:vAlign w:val="center"/>
                  <w:hideMark/>
                </w:tcPr>
                <w:p w14:paraId="39CB47F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2,671.43</w:t>
                  </w:r>
                </w:p>
              </w:tc>
              <w:tc>
                <w:tcPr>
                  <w:tcW w:w="1732" w:type="dxa"/>
                  <w:tcMar>
                    <w:top w:w="0" w:type="dxa"/>
                    <w:left w:w="70" w:type="dxa"/>
                    <w:bottom w:w="0" w:type="dxa"/>
                    <w:right w:w="70" w:type="dxa"/>
                  </w:tcMar>
                  <w:vAlign w:val="center"/>
                  <w:hideMark/>
                </w:tcPr>
                <w:p w14:paraId="46941A6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3,561.90</w:t>
                  </w:r>
                </w:p>
              </w:tc>
              <w:tc>
                <w:tcPr>
                  <w:tcW w:w="1336" w:type="dxa"/>
                  <w:tcMar>
                    <w:top w:w="0" w:type="dxa"/>
                    <w:left w:w="70" w:type="dxa"/>
                    <w:bottom w:w="0" w:type="dxa"/>
                    <w:right w:w="70" w:type="dxa"/>
                  </w:tcMar>
                  <w:vAlign w:val="center"/>
                  <w:hideMark/>
                </w:tcPr>
                <w:p w14:paraId="3AC6D00B" w14:textId="77777777" w:rsidR="0078012A" w:rsidRPr="0078012A" w:rsidRDefault="0078012A" w:rsidP="0078012A">
                  <w:pPr>
                    <w:spacing w:after="40" w:line="240" w:lineRule="auto"/>
                    <w:ind w:firstLine="3"/>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644.17</w:t>
                  </w:r>
                </w:p>
              </w:tc>
              <w:tc>
                <w:tcPr>
                  <w:tcW w:w="2596" w:type="dxa"/>
                  <w:tcMar>
                    <w:top w:w="0" w:type="dxa"/>
                    <w:left w:w="70" w:type="dxa"/>
                    <w:bottom w:w="0" w:type="dxa"/>
                    <w:right w:w="70" w:type="dxa"/>
                  </w:tcMar>
                  <w:vAlign w:val="center"/>
                  <w:hideMark/>
                </w:tcPr>
                <w:p w14:paraId="782806E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6350CCE9" w14:textId="77777777" w:rsidTr="0078012A">
              <w:trPr>
                <w:trHeight w:val="366"/>
              </w:trPr>
              <w:tc>
                <w:tcPr>
                  <w:tcW w:w="1732" w:type="dxa"/>
                  <w:tcMar>
                    <w:top w:w="0" w:type="dxa"/>
                    <w:left w:w="70" w:type="dxa"/>
                    <w:bottom w:w="0" w:type="dxa"/>
                    <w:right w:w="70" w:type="dxa"/>
                  </w:tcMar>
                  <w:vAlign w:val="center"/>
                  <w:hideMark/>
                </w:tcPr>
                <w:p w14:paraId="7CE8C0F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3,561.91</w:t>
                  </w:r>
                </w:p>
              </w:tc>
              <w:tc>
                <w:tcPr>
                  <w:tcW w:w="1732" w:type="dxa"/>
                  <w:tcMar>
                    <w:top w:w="0" w:type="dxa"/>
                    <w:left w:w="70" w:type="dxa"/>
                    <w:bottom w:w="0" w:type="dxa"/>
                    <w:right w:w="70" w:type="dxa"/>
                  </w:tcMar>
                  <w:vAlign w:val="center"/>
                  <w:hideMark/>
                </w:tcPr>
                <w:p w14:paraId="0840528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10,685.69</w:t>
                  </w:r>
                </w:p>
              </w:tc>
              <w:tc>
                <w:tcPr>
                  <w:tcW w:w="1336" w:type="dxa"/>
                  <w:tcMar>
                    <w:top w:w="0" w:type="dxa"/>
                    <w:left w:w="70" w:type="dxa"/>
                    <w:bottom w:w="0" w:type="dxa"/>
                    <w:right w:w="70" w:type="dxa"/>
                  </w:tcMar>
                  <w:vAlign w:val="center"/>
                  <w:hideMark/>
                </w:tcPr>
                <w:p w14:paraId="26AAA38A" w14:textId="77777777" w:rsidR="0078012A" w:rsidRPr="0078012A" w:rsidRDefault="0078012A" w:rsidP="0078012A">
                  <w:pPr>
                    <w:spacing w:after="40" w:line="240" w:lineRule="auto"/>
                    <w:ind w:firstLine="3"/>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929.12</w:t>
                  </w:r>
                </w:p>
              </w:tc>
              <w:tc>
                <w:tcPr>
                  <w:tcW w:w="2596" w:type="dxa"/>
                  <w:tcMar>
                    <w:top w:w="0" w:type="dxa"/>
                    <w:left w:w="70" w:type="dxa"/>
                    <w:bottom w:w="0" w:type="dxa"/>
                    <w:right w:w="70" w:type="dxa"/>
                  </w:tcMar>
                  <w:vAlign w:val="center"/>
                  <w:hideMark/>
                </w:tcPr>
                <w:p w14:paraId="7B50BC3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31E0F02A" w14:textId="77777777" w:rsidTr="0078012A">
              <w:trPr>
                <w:trHeight w:val="381"/>
              </w:trPr>
              <w:tc>
                <w:tcPr>
                  <w:tcW w:w="1732" w:type="dxa"/>
                  <w:tcBorders>
                    <w:bottom w:val="single" w:sz="6" w:space="0" w:color="000000"/>
                  </w:tcBorders>
                  <w:tcMar>
                    <w:top w:w="0" w:type="dxa"/>
                    <w:left w:w="70" w:type="dxa"/>
                    <w:bottom w:w="0" w:type="dxa"/>
                    <w:right w:w="70" w:type="dxa"/>
                  </w:tcMar>
                  <w:vAlign w:val="center"/>
                  <w:hideMark/>
                </w:tcPr>
                <w:p w14:paraId="2DD2058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10,685.70</w:t>
                  </w:r>
                </w:p>
              </w:tc>
              <w:tc>
                <w:tcPr>
                  <w:tcW w:w="1732" w:type="dxa"/>
                  <w:tcBorders>
                    <w:bottom w:val="single" w:sz="6" w:space="0" w:color="000000"/>
                  </w:tcBorders>
                  <w:tcMar>
                    <w:top w:w="0" w:type="dxa"/>
                    <w:left w:w="70" w:type="dxa"/>
                    <w:bottom w:w="0" w:type="dxa"/>
                    <w:right w:w="70" w:type="dxa"/>
                  </w:tcMar>
                  <w:vAlign w:val="center"/>
                  <w:hideMark/>
                </w:tcPr>
                <w:p w14:paraId="6D29C6D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336" w:type="dxa"/>
                  <w:tcBorders>
                    <w:bottom w:val="single" w:sz="6" w:space="0" w:color="000000"/>
                  </w:tcBorders>
                  <w:tcMar>
                    <w:top w:w="0" w:type="dxa"/>
                    <w:left w:w="70" w:type="dxa"/>
                    <w:bottom w:w="0" w:type="dxa"/>
                    <w:right w:w="70" w:type="dxa"/>
                  </w:tcMar>
                  <w:vAlign w:val="center"/>
                  <w:hideMark/>
                </w:tcPr>
                <w:p w14:paraId="76BDB038" w14:textId="77777777" w:rsidR="0078012A" w:rsidRPr="0078012A" w:rsidRDefault="0078012A" w:rsidP="0078012A">
                  <w:pPr>
                    <w:spacing w:after="40" w:line="240" w:lineRule="auto"/>
                    <w:ind w:firstLine="3"/>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3,351.21</w:t>
                  </w:r>
                </w:p>
              </w:tc>
              <w:tc>
                <w:tcPr>
                  <w:tcW w:w="2596" w:type="dxa"/>
                  <w:tcBorders>
                    <w:bottom w:val="single" w:sz="6" w:space="0" w:color="000000"/>
                  </w:tcBorders>
                  <w:tcMar>
                    <w:top w:w="0" w:type="dxa"/>
                    <w:left w:w="70" w:type="dxa"/>
                    <w:bottom w:w="0" w:type="dxa"/>
                    <w:right w:w="70" w:type="dxa"/>
                  </w:tcMar>
                  <w:vAlign w:val="center"/>
                  <w:hideMark/>
                </w:tcPr>
                <w:p w14:paraId="661E424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1D6A3D5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Tabla del subsidio para el empleo aplicable a la tarifa del numeral 1 del rubro B.</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78012A" w:rsidRPr="0078012A" w14:paraId="5C9AB329" w14:textId="77777777" w:rsidTr="0078012A">
              <w:tc>
                <w:tcPr>
                  <w:tcW w:w="0" w:type="auto"/>
                  <w:vAlign w:val="center"/>
                  <w:hideMark/>
                </w:tcPr>
                <w:p w14:paraId="0FC03AC1" w14:textId="77777777" w:rsidR="0078012A" w:rsidRPr="0078012A" w:rsidRDefault="0078012A" w:rsidP="0078012A">
                  <w:pPr>
                    <w:spacing w:after="0" w:line="240" w:lineRule="auto"/>
                    <w:ind w:firstLine="288"/>
                    <w:jc w:val="both"/>
                    <w:rPr>
                      <w:rFonts w:ascii="Arial" w:eastAsia="Times New Roman" w:hAnsi="Arial" w:cs="Arial"/>
                      <w:color w:val="2F2F2F"/>
                      <w:sz w:val="18"/>
                      <w:szCs w:val="18"/>
                      <w:lang w:eastAsia="es-MX"/>
                    </w:rPr>
                  </w:pPr>
                </w:p>
              </w:tc>
            </w:tr>
          </w:tbl>
          <w:p w14:paraId="35D81CD0"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2384"/>
              <w:gridCol w:w="2363"/>
              <w:gridCol w:w="2668"/>
            </w:tblGrid>
            <w:tr w:rsidR="0078012A" w:rsidRPr="0078012A" w14:paraId="38A83FCF" w14:textId="77777777" w:rsidTr="0078012A">
              <w:trPr>
                <w:trHeight w:val="208"/>
              </w:trPr>
              <w:tc>
                <w:tcPr>
                  <w:tcW w:w="7415" w:type="dxa"/>
                  <w:gridSpan w:val="3"/>
                  <w:tcBorders>
                    <w:top w:val="single" w:sz="4" w:space="0" w:color="000000"/>
                  </w:tcBorders>
                  <w:tcMar>
                    <w:top w:w="0" w:type="dxa"/>
                    <w:left w:w="70" w:type="dxa"/>
                    <w:bottom w:w="0" w:type="dxa"/>
                    <w:right w:w="70" w:type="dxa"/>
                  </w:tcMar>
                  <w:vAlign w:val="center"/>
                  <w:hideMark/>
                </w:tcPr>
                <w:p w14:paraId="3ED62723" w14:textId="77777777" w:rsidR="0078012A" w:rsidRPr="0078012A" w:rsidRDefault="0078012A" w:rsidP="0078012A">
                  <w:pPr>
                    <w:spacing w:after="10" w:line="240" w:lineRule="auto"/>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Monto de ingresos que sirven de base para calcular el impuesto</w:t>
                  </w:r>
                </w:p>
              </w:tc>
            </w:tr>
            <w:tr w:rsidR="0078012A" w:rsidRPr="0078012A" w14:paraId="5237872D" w14:textId="77777777" w:rsidTr="0078012A">
              <w:trPr>
                <w:trHeight w:val="396"/>
              </w:trPr>
              <w:tc>
                <w:tcPr>
                  <w:tcW w:w="2384" w:type="dxa"/>
                  <w:tcMar>
                    <w:top w:w="0" w:type="dxa"/>
                    <w:left w:w="70" w:type="dxa"/>
                    <w:bottom w:w="0" w:type="dxa"/>
                    <w:right w:w="70" w:type="dxa"/>
                  </w:tcMar>
                  <w:vAlign w:val="center"/>
                  <w:hideMark/>
                </w:tcPr>
                <w:p w14:paraId="29A4B6BA"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Para Ingresos de</w:t>
                  </w:r>
                </w:p>
              </w:tc>
              <w:tc>
                <w:tcPr>
                  <w:tcW w:w="2363" w:type="dxa"/>
                  <w:tcMar>
                    <w:top w:w="0" w:type="dxa"/>
                    <w:left w:w="70" w:type="dxa"/>
                    <w:bottom w:w="0" w:type="dxa"/>
                    <w:right w:w="70" w:type="dxa"/>
                  </w:tcMar>
                  <w:vAlign w:val="center"/>
                  <w:hideMark/>
                </w:tcPr>
                <w:p w14:paraId="2F02BED6"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Hasta Ingresos de</w:t>
                  </w:r>
                </w:p>
              </w:tc>
              <w:tc>
                <w:tcPr>
                  <w:tcW w:w="2668" w:type="dxa"/>
                  <w:tcMar>
                    <w:top w:w="0" w:type="dxa"/>
                    <w:left w:w="70" w:type="dxa"/>
                    <w:bottom w:w="0" w:type="dxa"/>
                    <w:right w:w="70" w:type="dxa"/>
                  </w:tcMar>
                  <w:vAlign w:val="center"/>
                  <w:hideMark/>
                </w:tcPr>
                <w:p w14:paraId="175FD33D"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Cantidad de subsidio para el</w:t>
                  </w:r>
                  <w:r w:rsidRPr="0078012A">
                    <w:rPr>
                      <w:rFonts w:ascii="Times New Roman" w:eastAsia="Times New Roman" w:hAnsi="Times New Roman" w:cs="Times New Roman"/>
                      <w:color w:val="000000"/>
                      <w:sz w:val="16"/>
                      <w:szCs w:val="16"/>
                      <w:lang w:eastAsia="es-MX"/>
                    </w:rPr>
                    <w:br/>
                  </w:r>
                  <w:r w:rsidRPr="0078012A">
                    <w:rPr>
                      <w:rFonts w:ascii="Arial" w:eastAsia="Times New Roman" w:hAnsi="Arial" w:cs="Arial"/>
                      <w:color w:val="000000"/>
                      <w:sz w:val="16"/>
                      <w:szCs w:val="16"/>
                      <w:lang w:eastAsia="es-MX"/>
                    </w:rPr>
                    <w:t>empleo diario</w:t>
                  </w:r>
                </w:p>
              </w:tc>
            </w:tr>
            <w:tr w:rsidR="0078012A" w:rsidRPr="0078012A" w14:paraId="75162ED6" w14:textId="77777777" w:rsidTr="0078012A">
              <w:trPr>
                <w:trHeight w:val="208"/>
              </w:trPr>
              <w:tc>
                <w:tcPr>
                  <w:tcW w:w="2384" w:type="dxa"/>
                  <w:tcBorders>
                    <w:bottom w:val="single" w:sz="6" w:space="0" w:color="000000"/>
                  </w:tcBorders>
                  <w:tcMar>
                    <w:top w:w="0" w:type="dxa"/>
                    <w:left w:w="70" w:type="dxa"/>
                    <w:bottom w:w="0" w:type="dxa"/>
                    <w:right w:w="70" w:type="dxa"/>
                  </w:tcMar>
                  <w:vAlign w:val="center"/>
                  <w:hideMark/>
                </w:tcPr>
                <w:p w14:paraId="3749B625"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363" w:type="dxa"/>
                  <w:tcBorders>
                    <w:bottom w:val="single" w:sz="6" w:space="0" w:color="000000"/>
                  </w:tcBorders>
                  <w:tcMar>
                    <w:top w:w="0" w:type="dxa"/>
                    <w:left w:w="70" w:type="dxa"/>
                    <w:bottom w:w="0" w:type="dxa"/>
                    <w:right w:w="70" w:type="dxa"/>
                  </w:tcMar>
                  <w:vAlign w:val="center"/>
                  <w:hideMark/>
                </w:tcPr>
                <w:p w14:paraId="21DD7964"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668" w:type="dxa"/>
                  <w:tcBorders>
                    <w:bottom w:val="single" w:sz="6" w:space="0" w:color="000000"/>
                  </w:tcBorders>
                  <w:tcMar>
                    <w:top w:w="0" w:type="dxa"/>
                    <w:left w:w="70" w:type="dxa"/>
                    <w:bottom w:w="0" w:type="dxa"/>
                    <w:right w:w="70" w:type="dxa"/>
                  </w:tcMar>
                  <w:vAlign w:val="center"/>
                  <w:hideMark/>
                </w:tcPr>
                <w:p w14:paraId="4886C3E6"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12D725C3" w14:textId="77777777" w:rsidTr="0078012A">
              <w:trPr>
                <w:trHeight w:val="208"/>
              </w:trPr>
              <w:tc>
                <w:tcPr>
                  <w:tcW w:w="2384" w:type="dxa"/>
                  <w:tcMar>
                    <w:top w:w="0" w:type="dxa"/>
                    <w:left w:w="70" w:type="dxa"/>
                    <w:bottom w:w="0" w:type="dxa"/>
                    <w:right w:w="70" w:type="dxa"/>
                  </w:tcMar>
                  <w:vAlign w:val="center"/>
                  <w:hideMark/>
                </w:tcPr>
                <w:p w14:paraId="6F0FB13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2363" w:type="dxa"/>
                  <w:tcMar>
                    <w:top w:w="0" w:type="dxa"/>
                    <w:left w:w="70" w:type="dxa"/>
                    <w:bottom w:w="0" w:type="dxa"/>
                    <w:right w:w="70" w:type="dxa"/>
                  </w:tcMar>
                  <w:vAlign w:val="center"/>
                  <w:hideMark/>
                </w:tcPr>
                <w:p w14:paraId="480F67C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58.19</w:t>
                  </w:r>
                </w:p>
              </w:tc>
              <w:tc>
                <w:tcPr>
                  <w:tcW w:w="2668" w:type="dxa"/>
                  <w:tcMar>
                    <w:top w:w="0" w:type="dxa"/>
                    <w:left w:w="70" w:type="dxa"/>
                    <w:bottom w:w="0" w:type="dxa"/>
                    <w:right w:w="70" w:type="dxa"/>
                  </w:tcMar>
                  <w:vAlign w:val="center"/>
                  <w:hideMark/>
                </w:tcPr>
                <w:p w14:paraId="120CDF1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13.39</w:t>
                  </w:r>
                </w:p>
              </w:tc>
            </w:tr>
            <w:tr w:rsidR="0078012A" w:rsidRPr="0078012A" w14:paraId="00C7D98B" w14:textId="77777777" w:rsidTr="0078012A">
              <w:trPr>
                <w:trHeight w:val="208"/>
              </w:trPr>
              <w:tc>
                <w:tcPr>
                  <w:tcW w:w="2384" w:type="dxa"/>
                  <w:tcMar>
                    <w:top w:w="0" w:type="dxa"/>
                    <w:left w:w="70" w:type="dxa"/>
                    <w:bottom w:w="0" w:type="dxa"/>
                    <w:right w:w="70" w:type="dxa"/>
                  </w:tcMar>
                  <w:vAlign w:val="center"/>
                  <w:hideMark/>
                </w:tcPr>
                <w:p w14:paraId="62D06A5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58.20</w:t>
                  </w:r>
                </w:p>
              </w:tc>
              <w:tc>
                <w:tcPr>
                  <w:tcW w:w="2363" w:type="dxa"/>
                  <w:tcMar>
                    <w:top w:w="0" w:type="dxa"/>
                    <w:left w:w="70" w:type="dxa"/>
                    <w:bottom w:w="0" w:type="dxa"/>
                    <w:right w:w="70" w:type="dxa"/>
                  </w:tcMar>
                  <w:vAlign w:val="center"/>
                  <w:hideMark/>
                </w:tcPr>
                <w:p w14:paraId="708CE79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87.28</w:t>
                  </w:r>
                </w:p>
              </w:tc>
              <w:tc>
                <w:tcPr>
                  <w:tcW w:w="2668" w:type="dxa"/>
                  <w:tcMar>
                    <w:top w:w="0" w:type="dxa"/>
                    <w:left w:w="70" w:type="dxa"/>
                    <w:bottom w:w="0" w:type="dxa"/>
                    <w:right w:w="70" w:type="dxa"/>
                  </w:tcMar>
                  <w:vAlign w:val="center"/>
                  <w:hideMark/>
                </w:tcPr>
                <w:p w14:paraId="689D977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13.38</w:t>
                  </w:r>
                </w:p>
              </w:tc>
            </w:tr>
            <w:tr w:rsidR="0078012A" w:rsidRPr="0078012A" w14:paraId="70557039" w14:textId="77777777" w:rsidTr="0078012A">
              <w:trPr>
                <w:trHeight w:val="208"/>
              </w:trPr>
              <w:tc>
                <w:tcPr>
                  <w:tcW w:w="2384" w:type="dxa"/>
                  <w:tcMar>
                    <w:top w:w="0" w:type="dxa"/>
                    <w:left w:w="70" w:type="dxa"/>
                    <w:bottom w:w="0" w:type="dxa"/>
                    <w:right w:w="70" w:type="dxa"/>
                  </w:tcMar>
                  <w:vAlign w:val="center"/>
                  <w:hideMark/>
                </w:tcPr>
                <w:p w14:paraId="0DF156E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87.29</w:t>
                  </w:r>
                </w:p>
              </w:tc>
              <w:tc>
                <w:tcPr>
                  <w:tcW w:w="2363" w:type="dxa"/>
                  <w:tcMar>
                    <w:top w:w="0" w:type="dxa"/>
                    <w:left w:w="70" w:type="dxa"/>
                    <w:bottom w:w="0" w:type="dxa"/>
                    <w:right w:w="70" w:type="dxa"/>
                  </w:tcMar>
                  <w:vAlign w:val="center"/>
                  <w:hideMark/>
                </w:tcPr>
                <w:p w14:paraId="7E9FB89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114.24</w:t>
                  </w:r>
                </w:p>
              </w:tc>
              <w:tc>
                <w:tcPr>
                  <w:tcW w:w="2668" w:type="dxa"/>
                  <w:tcMar>
                    <w:top w:w="0" w:type="dxa"/>
                    <w:left w:w="70" w:type="dxa"/>
                    <w:bottom w:w="0" w:type="dxa"/>
                    <w:right w:w="70" w:type="dxa"/>
                  </w:tcMar>
                  <w:vAlign w:val="center"/>
                  <w:hideMark/>
                </w:tcPr>
                <w:p w14:paraId="5079EBB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13.38</w:t>
                  </w:r>
                </w:p>
              </w:tc>
            </w:tr>
            <w:tr w:rsidR="0078012A" w:rsidRPr="0078012A" w14:paraId="61264BD0" w14:textId="77777777" w:rsidTr="0078012A">
              <w:trPr>
                <w:trHeight w:val="208"/>
              </w:trPr>
              <w:tc>
                <w:tcPr>
                  <w:tcW w:w="2384" w:type="dxa"/>
                  <w:tcMar>
                    <w:top w:w="0" w:type="dxa"/>
                    <w:left w:w="70" w:type="dxa"/>
                    <w:bottom w:w="0" w:type="dxa"/>
                    <w:right w:w="70" w:type="dxa"/>
                  </w:tcMar>
                  <w:vAlign w:val="center"/>
                  <w:hideMark/>
                </w:tcPr>
                <w:p w14:paraId="18BF2E4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114.25</w:t>
                  </w:r>
                </w:p>
              </w:tc>
              <w:tc>
                <w:tcPr>
                  <w:tcW w:w="2363" w:type="dxa"/>
                  <w:tcMar>
                    <w:top w:w="0" w:type="dxa"/>
                    <w:left w:w="70" w:type="dxa"/>
                    <w:bottom w:w="0" w:type="dxa"/>
                    <w:right w:w="70" w:type="dxa"/>
                  </w:tcMar>
                  <w:vAlign w:val="center"/>
                  <w:hideMark/>
                </w:tcPr>
                <w:p w14:paraId="795E045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116.38</w:t>
                  </w:r>
                </w:p>
              </w:tc>
              <w:tc>
                <w:tcPr>
                  <w:tcW w:w="2668" w:type="dxa"/>
                  <w:tcMar>
                    <w:top w:w="0" w:type="dxa"/>
                    <w:left w:w="70" w:type="dxa"/>
                    <w:bottom w:w="0" w:type="dxa"/>
                    <w:right w:w="70" w:type="dxa"/>
                  </w:tcMar>
                  <w:vAlign w:val="center"/>
                  <w:hideMark/>
                </w:tcPr>
                <w:p w14:paraId="26D8AB0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12.92</w:t>
                  </w:r>
                </w:p>
              </w:tc>
            </w:tr>
            <w:tr w:rsidR="0078012A" w:rsidRPr="0078012A" w14:paraId="205FF090" w14:textId="77777777" w:rsidTr="0078012A">
              <w:trPr>
                <w:trHeight w:val="208"/>
              </w:trPr>
              <w:tc>
                <w:tcPr>
                  <w:tcW w:w="2384" w:type="dxa"/>
                  <w:tcMar>
                    <w:top w:w="0" w:type="dxa"/>
                    <w:left w:w="70" w:type="dxa"/>
                    <w:bottom w:w="0" w:type="dxa"/>
                    <w:right w:w="70" w:type="dxa"/>
                  </w:tcMar>
                  <w:vAlign w:val="center"/>
                  <w:hideMark/>
                </w:tcPr>
                <w:p w14:paraId="153758B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116.39</w:t>
                  </w:r>
                </w:p>
              </w:tc>
              <w:tc>
                <w:tcPr>
                  <w:tcW w:w="2363" w:type="dxa"/>
                  <w:tcMar>
                    <w:top w:w="0" w:type="dxa"/>
                    <w:left w:w="70" w:type="dxa"/>
                    <w:bottom w:w="0" w:type="dxa"/>
                    <w:right w:w="70" w:type="dxa"/>
                  </w:tcMar>
                  <w:vAlign w:val="center"/>
                  <w:hideMark/>
                </w:tcPr>
                <w:p w14:paraId="0752F20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146.25</w:t>
                  </w:r>
                </w:p>
              </w:tc>
              <w:tc>
                <w:tcPr>
                  <w:tcW w:w="2668" w:type="dxa"/>
                  <w:tcMar>
                    <w:top w:w="0" w:type="dxa"/>
                    <w:left w:w="70" w:type="dxa"/>
                    <w:bottom w:w="0" w:type="dxa"/>
                    <w:right w:w="70" w:type="dxa"/>
                  </w:tcMar>
                  <w:vAlign w:val="center"/>
                  <w:hideMark/>
                </w:tcPr>
                <w:p w14:paraId="141C651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12.58</w:t>
                  </w:r>
                </w:p>
              </w:tc>
            </w:tr>
            <w:tr w:rsidR="0078012A" w:rsidRPr="0078012A" w14:paraId="4DACA104" w14:textId="77777777" w:rsidTr="0078012A">
              <w:trPr>
                <w:trHeight w:val="208"/>
              </w:trPr>
              <w:tc>
                <w:tcPr>
                  <w:tcW w:w="2384" w:type="dxa"/>
                  <w:tcMar>
                    <w:top w:w="0" w:type="dxa"/>
                    <w:left w:w="70" w:type="dxa"/>
                    <w:bottom w:w="0" w:type="dxa"/>
                    <w:right w:w="70" w:type="dxa"/>
                  </w:tcMar>
                  <w:vAlign w:val="center"/>
                  <w:hideMark/>
                </w:tcPr>
                <w:p w14:paraId="1B9C94C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146.26</w:t>
                  </w:r>
                </w:p>
              </w:tc>
              <w:tc>
                <w:tcPr>
                  <w:tcW w:w="2363" w:type="dxa"/>
                  <w:tcMar>
                    <w:top w:w="0" w:type="dxa"/>
                    <w:left w:w="70" w:type="dxa"/>
                    <w:bottom w:w="0" w:type="dxa"/>
                    <w:right w:w="70" w:type="dxa"/>
                  </w:tcMar>
                  <w:vAlign w:val="center"/>
                  <w:hideMark/>
                </w:tcPr>
                <w:p w14:paraId="6104C00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155.17</w:t>
                  </w:r>
                </w:p>
              </w:tc>
              <w:tc>
                <w:tcPr>
                  <w:tcW w:w="2668" w:type="dxa"/>
                  <w:tcMar>
                    <w:top w:w="0" w:type="dxa"/>
                    <w:left w:w="70" w:type="dxa"/>
                    <w:bottom w:w="0" w:type="dxa"/>
                    <w:right w:w="70" w:type="dxa"/>
                  </w:tcMar>
                  <w:vAlign w:val="center"/>
                  <w:hideMark/>
                </w:tcPr>
                <w:p w14:paraId="0E46D02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11.65</w:t>
                  </w:r>
                </w:p>
              </w:tc>
            </w:tr>
            <w:tr w:rsidR="0078012A" w:rsidRPr="0078012A" w14:paraId="1E72A02A" w14:textId="77777777" w:rsidTr="0078012A">
              <w:trPr>
                <w:trHeight w:val="208"/>
              </w:trPr>
              <w:tc>
                <w:tcPr>
                  <w:tcW w:w="2384" w:type="dxa"/>
                  <w:tcMar>
                    <w:top w:w="0" w:type="dxa"/>
                    <w:left w:w="70" w:type="dxa"/>
                    <w:bottom w:w="0" w:type="dxa"/>
                    <w:right w:w="70" w:type="dxa"/>
                  </w:tcMar>
                  <w:vAlign w:val="center"/>
                  <w:hideMark/>
                </w:tcPr>
                <w:p w14:paraId="72A9F46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155.18</w:t>
                  </w:r>
                </w:p>
              </w:tc>
              <w:tc>
                <w:tcPr>
                  <w:tcW w:w="2363" w:type="dxa"/>
                  <w:tcMar>
                    <w:top w:w="0" w:type="dxa"/>
                    <w:left w:w="70" w:type="dxa"/>
                    <w:bottom w:w="0" w:type="dxa"/>
                    <w:right w:w="70" w:type="dxa"/>
                  </w:tcMar>
                  <w:vAlign w:val="center"/>
                  <w:hideMark/>
                </w:tcPr>
                <w:p w14:paraId="7D1257C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175.51</w:t>
                  </w:r>
                </w:p>
              </w:tc>
              <w:tc>
                <w:tcPr>
                  <w:tcW w:w="2668" w:type="dxa"/>
                  <w:tcMar>
                    <w:top w:w="0" w:type="dxa"/>
                    <w:left w:w="70" w:type="dxa"/>
                    <w:bottom w:w="0" w:type="dxa"/>
                    <w:right w:w="70" w:type="dxa"/>
                  </w:tcMar>
                  <w:vAlign w:val="center"/>
                  <w:hideMark/>
                </w:tcPr>
                <w:p w14:paraId="43BF56D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10.69</w:t>
                  </w:r>
                </w:p>
              </w:tc>
            </w:tr>
            <w:tr w:rsidR="0078012A" w:rsidRPr="0078012A" w14:paraId="4AED499B" w14:textId="77777777" w:rsidTr="0078012A">
              <w:trPr>
                <w:trHeight w:val="208"/>
              </w:trPr>
              <w:tc>
                <w:tcPr>
                  <w:tcW w:w="2384" w:type="dxa"/>
                  <w:tcMar>
                    <w:top w:w="0" w:type="dxa"/>
                    <w:left w:w="70" w:type="dxa"/>
                    <w:bottom w:w="0" w:type="dxa"/>
                    <w:right w:w="70" w:type="dxa"/>
                  </w:tcMar>
                  <w:vAlign w:val="center"/>
                  <w:hideMark/>
                </w:tcPr>
                <w:p w14:paraId="2E7737F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175.52</w:t>
                  </w:r>
                </w:p>
              </w:tc>
              <w:tc>
                <w:tcPr>
                  <w:tcW w:w="2363" w:type="dxa"/>
                  <w:tcMar>
                    <w:top w:w="0" w:type="dxa"/>
                    <w:left w:w="70" w:type="dxa"/>
                    <w:bottom w:w="0" w:type="dxa"/>
                    <w:right w:w="70" w:type="dxa"/>
                  </w:tcMar>
                  <w:vAlign w:val="center"/>
                  <w:hideMark/>
                </w:tcPr>
                <w:p w14:paraId="2EAB986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204.76</w:t>
                  </w:r>
                </w:p>
              </w:tc>
              <w:tc>
                <w:tcPr>
                  <w:tcW w:w="2668" w:type="dxa"/>
                  <w:tcMar>
                    <w:top w:w="0" w:type="dxa"/>
                    <w:left w:w="70" w:type="dxa"/>
                    <w:bottom w:w="0" w:type="dxa"/>
                    <w:right w:w="70" w:type="dxa"/>
                  </w:tcMar>
                  <w:vAlign w:val="center"/>
                  <w:hideMark/>
                </w:tcPr>
                <w:p w14:paraId="0801DFA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9.69</w:t>
                  </w:r>
                </w:p>
              </w:tc>
            </w:tr>
            <w:tr w:rsidR="0078012A" w:rsidRPr="0078012A" w14:paraId="35D459EA" w14:textId="77777777" w:rsidTr="0078012A">
              <w:trPr>
                <w:trHeight w:val="208"/>
              </w:trPr>
              <w:tc>
                <w:tcPr>
                  <w:tcW w:w="2384" w:type="dxa"/>
                  <w:tcMar>
                    <w:top w:w="0" w:type="dxa"/>
                    <w:left w:w="70" w:type="dxa"/>
                    <w:bottom w:w="0" w:type="dxa"/>
                    <w:right w:w="70" w:type="dxa"/>
                  </w:tcMar>
                  <w:vAlign w:val="center"/>
                  <w:hideMark/>
                </w:tcPr>
                <w:p w14:paraId="0C2D8D8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204.77</w:t>
                  </w:r>
                </w:p>
              </w:tc>
              <w:tc>
                <w:tcPr>
                  <w:tcW w:w="2363" w:type="dxa"/>
                  <w:tcMar>
                    <w:top w:w="0" w:type="dxa"/>
                    <w:left w:w="70" w:type="dxa"/>
                    <w:bottom w:w="0" w:type="dxa"/>
                    <w:right w:w="70" w:type="dxa"/>
                  </w:tcMar>
                  <w:vAlign w:val="center"/>
                  <w:hideMark/>
                </w:tcPr>
                <w:p w14:paraId="4A9B8C8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234.01</w:t>
                  </w:r>
                </w:p>
              </w:tc>
              <w:tc>
                <w:tcPr>
                  <w:tcW w:w="2668" w:type="dxa"/>
                  <w:tcMar>
                    <w:top w:w="0" w:type="dxa"/>
                    <w:left w:w="70" w:type="dxa"/>
                    <w:bottom w:w="0" w:type="dxa"/>
                    <w:right w:w="70" w:type="dxa"/>
                  </w:tcMar>
                  <w:vAlign w:val="center"/>
                  <w:hideMark/>
                </w:tcPr>
                <w:p w14:paraId="4C6ABCA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8.34</w:t>
                  </w:r>
                </w:p>
              </w:tc>
            </w:tr>
            <w:tr w:rsidR="0078012A" w:rsidRPr="0078012A" w14:paraId="2272C472" w14:textId="77777777" w:rsidTr="0078012A">
              <w:trPr>
                <w:trHeight w:val="208"/>
              </w:trPr>
              <w:tc>
                <w:tcPr>
                  <w:tcW w:w="2384" w:type="dxa"/>
                  <w:tcMar>
                    <w:top w:w="0" w:type="dxa"/>
                    <w:left w:w="70" w:type="dxa"/>
                    <w:bottom w:w="0" w:type="dxa"/>
                    <w:right w:w="70" w:type="dxa"/>
                  </w:tcMar>
                  <w:vAlign w:val="center"/>
                  <w:hideMark/>
                </w:tcPr>
                <w:p w14:paraId="2E8A3A8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234.02</w:t>
                  </w:r>
                </w:p>
              </w:tc>
              <w:tc>
                <w:tcPr>
                  <w:tcW w:w="2363" w:type="dxa"/>
                  <w:tcMar>
                    <w:top w:w="0" w:type="dxa"/>
                    <w:left w:w="70" w:type="dxa"/>
                    <w:bottom w:w="0" w:type="dxa"/>
                    <w:right w:w="70" w:type="dxa"/>
                  </w:tcMar>
                  <w:vAlign w:val="center"/>
                  <w:hideMark/>
                </w:tcPr>
                <w:p w14:paraId="07F422B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242.84</w:t>
                  </w:r>
                </w:p>
              </w:tc>
              <w:tc>
                <w:tcPr>
                  <w:tcW w:w="2668" w:type="dxa"/>
                  <w:tcMar>
                    <w:top w:w="0" w:type="dxa"/>
                    <w:left w:w="70" w:type="dxa"/>
                    <w:bottom w:w="0" w:type="dxa"/>
                    <w:right w:w="70" w:type="dxa"/>
                  </w:tcMar>
                  <w:vAlign w:val="center"/>
                  <w:hideMark/>
                </w:tcPr>
                <w:p w14:paraId="3BE3850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7.16</w:t>
                  </w:r>
                </w:p>
              </w:tc>
            </w:tr>
            <w:tr w:rsidR="0078012A" w:rsidRPr="0078012A" w14:paraId="31226BAB" w14:textId="77777777" w:rsidTr="0078012A">
              <w:trPr>
                <w:trHeight w:val="223"/>
              </w:trPr>
              <w:tc>
                <w:tcPr>
                  <w:tcW w:w="2384" w:type="dxa"/>
                  <w:tcBorders>
                    <w:bottom w:val="single" w:sz="6" w:space="0" w:color="000000"/>
                  </w:tcBorders>
                  <w:tcMar>
                    <w:top w:w="0" w:type="dxa"/>
                    <w:left w:w="70" w:type="dxa"/>
                    <w:bottom w:w="0" w:type="dxa"/>
                    <w:right w:w="70" w:type="dxa"/>
                  </w:tcMar>
                  <w:vAlign w:val="center"/>
                  <w:hideMark/>
                </w:tcPr>
                <w:p w14:paraId="27E702A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242.85</w:t>
                  </w:r>
                </w:p>
              </w:tc>
              <w:tc>
                <w:tcPr>
                  <w:tcW w:w="2363" w:type="dxa"/>
                  <w:tcBorders>
                    <w:bottom w:val="single" w:sz="6" w:space="0" w:color="000000"/>
                  </w:tcBorders>
                  <w:tcMar>
                    <w:top w:w="0" w:type="dxa"/>
                    <w:left w:w="70" w:type="dxa"/>
                    <w:bottom w:w="0" w:type="dxa"/>
                    <w:right w:w="70" w:type="dxa"/>
                  </w:tcMar>
                  <w:vAlign w:val="center"/>
                  <w:hideMark/>
                </w:tcPr>
                <w:p w14:paraId="645DDE8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2668" w:type="dxa"/>
                  <w:tcBorders>
                    <w:bottom w:val="single" w:sz="6" w:space="0" w:color="000000"/>
                  </w:tcBorders>
                  <w:tcMar>
                    <w:top w:w="0" w:type="dxa"/>
                    <w:left w:w="70" w:type="dxa"/>
                    <w:bottom w:w="0" w:type="dxa"/>
                    <w:right w:w="70" w:type="dxa"/>
                  </w:tcMar>
                  <w:vAlign w:val="center"/>
                  <w:hideMark/>
                </w:tcPr>
                <w:p w14:paraId="002F497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bl>
          <w:p w14:paraId="1089484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DA5B24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Tarifa que incluye el subsidio para el empleo, aplicable a la tarifa del numeral 1 del rubro B.</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1436"/>
              <w:gridCol w:w="1436"/>
              <w:gridCol w:w="1581"/>
              <w:gridCol w:w="897"/>
              <w:gridCol w:w="1840"/>
              <w:gridCol w:w="1274"/>
            </w:tblGrid>
            <w:tr w:rsidR="0078012A" w:rsidRPr="0078012A" w14:paraId="12A35145" w14:textId="77777777" w:rsidTr="0078012A">
              <w:trPr>
                <w:trHeight w:val="218"/>
              </w:trPr>
              <w:tc>
                <w:tcPr>
                  <w:tcW w:w="1477" w:type="dxa"/>
                  <w:tcBorders>
                    <w:top w:val="single" w:sz="4" w:space="0" w:color="000000"/>
                  </w:tcBorders>
                  <w:tcMar>
                    <w:top w:w="0" w:type="dxa"/>
                    <w:left w:w="70" w:type="dxa"/>
                    <w:bottom w:w="0" w:type="dxa"/>
                    <w:right w:w="70" w:type="dxa"/>
                  </w:tcMar>
                  <w:vAlign w:val="bottom"/>
                  <w:hideMark/>
                </w:tcPr>
                <w:p w14:paraId="58B4AD93"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 1</w:t>
                  </w:r>
                </w:p>
              </w:tc>
              <w:tc>
                <w:tcPr>
                  <w:tcW w:w="1477" w:type="dxa"/>
                  <w:tcBorders>
                    <w:top w:val="single" w:sz="4" w:space="0" w:color="000000"/>
                  </w:tcBorders>
                  <w:tcMar>
                    <w:top w:w="0" w:type="dxa"/>
                    <w:left w:w="70" w:type="dxa"/>
                    <w:bottom w:w="0" w:type="dxa"/>
                    <w:right w:w="70" w:type="dxa"/>
                  </w:tcMar>
                  <w:vAlign w:val="bottom"/>
                  <w:hideMark/>
                </w:tcPr>
                <w:p w14:paraId="2673B659"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 2</w:t>
                  </w:r>
                </w:p>
              </w:tc>
              <w:tc>
                <w:tcPr>
                  <w:tcW w:w="1633" w:type="dxa"/>
                  <w:tcBorders>
                    <w:top w:val="single" w:sz="4" w:space="0" w:color="000000"/>
                  </w:tcBorders>
                  <w:tcMar>
                    <w:top w:w="0" w:type="dxa"/>
                    <w:left w:w="70" w:type="dxa"/>
                    <w:bottom w:w="0" w:type="dxa"/>
                    <w:right w:w="70" w:type="dxa"/>
                  </w:tcMar>
                  <w:vAlign w:val="bottom"/>
                  <w:hideMark/>
                </w:tcPr>
                <w:p w14:paraId="402734EC"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906" w:type="dxa"/>
                  <w:tcBorders>
                    <w:top w:val="single" w:sz="4" w:space="0" w:color="000000"/>
                  </w:tcBorders>
                  <w:tcMar>
                    <w:top w:w="0" w:type="dxa"/>
                    <w:left w:w="70" w:type="dxa"/>
                    <w:bottom w:w="0" w:type="dxa"/>
                    <w:right w:w="70" w:type="dxa"/>
                  </w:tcMar>
                  <w:vAlign w:val="bottom"/>
                  <w:hideMark/>
                </w:tcPr>
                <w:p w14:paraId="3B260B3D"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1908" w:type="dxa"/>
                  <w:tcBorders>
                    <w:top w:val="single" w:sz="4" w:space="0" w:color="000000"/>
                  </w:tcBorders>
                  <w:tcMar>
                    <w:top w:w="0" w:type="dxa"/>
                    <w:left w:w="70" w:type="dxa"/>
                    <w:bottom w:w="0" w:type="dxa"/>
                    <w:right w:w="70" w:type="dxa"/>
                  </w:tcMar>
                  <w:vAlign w:val="bottom"/>
                  <w:hideMark/>
                </w:tcPr>
                <w:p w14:paraId="3D8A0445"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w:t>
                  </w:r>
                </w:p>
              </w:tc>
              <w:tc>
                <w:tcPr>
                  <w:tcW w:w="1311" w:type="dxa"/>
                  <w:tcBorders>
                    <w:top w:val="single" w:sz="4" w:space="0" w:color="000000"/>
                  </w:tcBorders>
                  <w:tcMar>
                    <w:top w:w="0" w:type="dxa"/>
                    <w:left w:w="70" w:type="dxa"/>
                    <w:bottom w:w="0" w:type="dxa"/>
                    <w:right w:w="70" w:type="dxa"/>
                  </w:tcMar>
                  <w:vAlign w:val="bottom"/>
                  <w:hideMark/>
                </w:tcPr>
                <w:p w14:paraId="72D28E20"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Subsidio para</w:t>
                  </w:r>
                </w:p>
              </w:tc>
            </w:tr>
            <w:tr w:rsidR="0078012A" w:rsidRPr="0078012A" w14:paraId="5428D840" w14:textId="77777777" w:rsidTr="0078012A">
              <w:trPr>
                <w:trHeight w:val="248"/>
              </w:trPr>
              <w:tc>
                <w:tcPr>
                  <w:tcW w:w="1477" w:type="dxa"/>
                  <w:tcMar>
                    <w:top w:w="0" w:type="dxa"/>
                    <w:left w:w="70" w:type="dxa"/>
                    <w:bottom w:w="0" w:type="dxa"/>
                    <w:right w:w="70" w:type="dxa"/>
                  </w:tcMar>
                  <w:vAlign w:val="bottom"/>
                  <w:hideMark/>
                </w:tcPr>
                <w:p w14:paraId="1E71906C"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477" w:type="dxa"/>
                  <w:tcMar>
                    <w:top w:w="0" w:type="dxa"/>
                    <w:left w:w="70" w:type="dxa"/>
                    <w:bottom w:w="0" w:type="dxa"/>
                    <w:right w:w="70" w:type="dxa"/>
                  </w:tcMar>
                  <w:vAlign w:val="bottom"/>
                  <w:hideMark/>
                </w:tcPr>
                <w:p w14:paraId="05BE363C"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633" w:type="dxa"/>
                  <w:tcMar>
                    <w:top w:w="0" w:type="dxa"/>
                    <w:left w:w="70" w:type="dxa"/>
                    <w:bottom w:w="0" w:type="dxa"/>
                    <w:right w:w="70" w:type="dxa"/>
                  </w:tcMar>
                  <w:vAlign w:val="bottom"/>
                  <w:hideMark/>
                </w:tcPr>
                <w:p w14:paraId="6D335BB5"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906" w:type="dxa"/>
                  <w:tcMar>
                    <w:top w:w="0" w:type="dxa"/>
                    <w:left w:w="70" w:type="dxa"/>
                    <w:bottom w:w="0" w:type="dxa"/>
                    <w:right w:w="70" w:type="dxa"/>
                  </w:tcMar>
                  <w:vAlign w:val="bottom"/>
                  <w:hideMark/>
                </w:tcPr>
                <w:p w14:paraId="66522CA2"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908" w:type="dxa"/>
                  <w:tcMar>
                    <w:top w:w="0" w:type="dxa"/>
                    <w:left w:w="70" w:type="dxa"/>
                    <w:bottom w:w="0" w:type="dxa"/>
                    <w:right w:w="70" w:type="dxa"/>
                  </w:tcMar>
                  <w:vAlign w:val="bottom"/>
                  <w:hideMark/>
                </w:tcPr>
                <w:p w14:paraId="798722AF"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aplicarse sobre el</w:t>
                  </w:r>
                </w:p>
              </w:tc>
              <w:tc>
                <w:tcPr>
                  <w:tcW w:w="1311" w:type="dxa"/>
                  <w:tcMar>
                    <w:top w:w="0" w:type="dxa"/>
                    <w:left w:w="70" w:type="dxa"/>
                    <w:bottom w:w="0" w:type="dxa"/>
                    <w:right w:w="70" w:type="dxa"/>
                  </w:tcMar>
                  <w:vAlign w:val="bottom"/>
                  <w:hideMark/>
                </w:tcPr>
                <w:p w14:paraId="504A79A0"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empleo</w:t>
                  </w:r>
                </w:p>
              </w:tc>
            </w:tr>
            <w:tr w:rsidR="0078012A" w:rsidRPr="0078012A" w14:paraId="324AAEFB" w14:textId="77777777" w:rsidTr="0078012A">
              <w:trPr>
                <w:trHeight w:val="248"/>
              </w:trPr>
              <w:tc>
                <w:tcPr>
                  <w:tcW w:w="1477" w:type="dxa"/>
                  <w:tcMar>
                    <w:top w:w="0" w:type="dxa"/>
                    <w:left w:w="70" w:type="dxa"/>
                    <w:bottom w:w="0" w:type="dxa"/>
                    <w:right w:w="70" w:type="dxa"/>
                  </w:tcMar>
                  <w:vAlign w:val="bottom"/>
                  <w:hideMark/>
                </w:tcPr>
                <w:p w14:paraId="3DFCE305"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477" w:type="dxa"/>
                  <w:tcMar>
                    <w:top w:w="0" w:type="dxa"/>
                    <w:left w:w="70" w:type="dxa"/>
                    <w:bottom w:w="0" w:type="dxa"/>
                    <w:right w:w="70" w:type="dxa"/>
                  </w:tcMar>
                  <w:vAlign w:val="bottom"/>
                  <w:hideMark/>
                </w:tcPr>
                <w:p w14:paraId="299E1381"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633" w:type="dxa"/>
                  <w:tcMar>
                    <w:top w:w="0" w:type="dxa"/>
                    <w:left w:w="70" w:type="dxa"/>
                    <w:bottom w:w="0" w:type="dxa"/>
                    <w:right w:w="70" w:type="dxa"/>
                  </w:tcMar>
                  <w:vAlign w:val="bottom"/>
                  <w:hideMark/>
                </w:tcPr>
                <w:p w14:paraId="305F09CA"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906" w:type="dxa"/>
                  <w:tcMar>
                    <w:top w:w="0" w:type="dxa"/>
                    <w:left w:w="70" w:type="dxa"/>
                    <w:bottom w:w="0" w:type="dxa"/>
                    <w:right w:w="70" w:type="dxa"/>
                  </w:tcMar>
                  <w:vAlign w:val="bottom"/>
                  <w:hideMark/>
                </w:tcPr>
                <w:p w14:paraId="490760A0"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908" w:type="dxa"/>
                  <w:tcMar>
                    <w:top w:w="0" w:type="dxa"/>
                    <w:left w:w="70" w:type="dxa"/>
                    <w:bottom w:w="0" w:type="dxa"/>
                    <w:right w:w="70" w:type="dxa"/>
                  </w:tcMar>
                  <w:vAlign w:val="bottom"/>
                  <w:hideMark/>
                </w:tcPr>
                <w:p w14:paraId="3B12B696"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excedente del límite</w:t>
                  </w:r>
                </w:p>
              </w:tc>
              <w:tc>
                <w:tcPr>
                  <w:tcW w:w="1311" w:type="dxa"/>
                  <w:tcMar>
                    <w:top w:w="0" w:type="dxa"/>
                    <w:left w:w="70" w:type="dxa"/>
                    <w:bottom w:w="0" w:type="dxa"/>
                    <w:right w:w="70" w:type="dxa"/>
                  </w:tcMar>
                  <w:vAlign w:val="bottom"/>
                  <w:hideMark/>
                </w:tcPr>
                <w:p w14:paraId="57F377E0"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diario</w:t>
                  </w:r>
                </w:p>
              </w:tc>
            </w:tr>
            <w:tr w:rsidR="0078012A" w:rsidRPr="0078012A" w14:paraId="4C92CFDC" w14:textId="77777777" w:rsidTr="0078012A">
              <w:trPr>
                <w:trHeight w:val="248"/>
              </w:trPr>
              <w:tc>
                <w:tcPr>
                  <w:tcW w:w="1477" w:type="dxa"/>
                  <w:tcMar>
                    <w:top w:w="0" w:type="dxa"/>
                    <w:left w:w="70" w:type="dxa"/>
                    <w:bottom w:w="0" w:type="dxa"/>
                    <w:right w:w="70" w:type="dxa"/>
                  </w:tcMar>
                  <w:vAlign w:val="bottom"/>
                  <w:hideMark/>
                </w:tcPr>
                <w:p w14:paraId="7627AE85"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477" w:type="dxa"/>
                  <w:tcMar>
                    <w:top w:w="0" w:type="dxa"/>
                    <w:left w:w="70" w:type="dxa"/>
                    <w:bottom w:w="0" w:type="dxa"/>
                    <w:right w:w="70" w:type="dxa"/>
                  </w:tcMar>
                  <w:vAlign w:val="bottom"/>
                  <w:hideMark/>
                </w:tcPr>
                <w:p w14:paraId="6B5F0E43"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633" w:type="dxa"/>
                  <w:tcMar>
                    <w:top w:w="0" w:type="dxa"/>
                    <w:left w:w="70" w:type="dxa"/>
                    <w:bottom w:w="0" w:type="dxa"/>
                    <w:right w:w="70" w:type="dxa"/>
                  </w:tcMar>
                  <w:vAlign w:val="bottom"/>
                  <w:hideMark/>
                </w:tcPr>
                <w:p w14:paraId="38B31A8C"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906" w:type="dxa"/>
                  <w:tcMar>
                    <w:top w:w="0" w:type="dxa"/>
                    <w:left w:w="70" w:type="dxa"/>
                    <w:bottom w:w="0" w:type="dxa"/>
                    <w:right w:w="70" w:type="dxa"/>
                  </w:tcMar>
                  <w:vAlign w:val="bottom"/>
                  <w:hideMark/>
                </w:tcPr>
                <w:p w14:paraId="4A0E5097"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908" w:type="dxa"/>
                  <w:tcMar>
                    <w:top w:w="0" w:type="dxa"/>
                    <w:left w:w="70" w:type="dxa"/>
                    <w:bottom w:w="0" w:type="dxa"/>
                    <w:right w:w="70" w:type="dxa"/>
                  </w:tcMar>
                  <w:vAlign w:val="bottom"/>
                  <w:hideMark/>
                </w:tcPr>
                <w:p w14:paraId="223681A1"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inferior 1</w:t>
                  </w:r>
                </w:p>
              </w:tc>
              <w:tc>
                <w:tcPr>
                  <w:tcW w:w="1311" w:type="dxa"/>
                  <w:tcMar>
                    <w:top w:w="0" w:type="dxa"/>
                    <w:left w:w="70" w:type="dxa"/>
                    <w:bottom w:w="0" w:type="dxa"/>
                    <w:right w:w="70" w:type="dxa"/>
                  </w:tcMar>
                  <w:vAlign w:val="bottom"/>
                  <w:hideMark/>
                </w:tcPr>
                <w:p w14:paraId="2017CFFD"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r>
            <w:tr w:rsidR="0078012A" w:rsidRPr="0078012A" w14:paraId="6F5C1810" w14:textId="77777777" w:rsidTr="0078012A">
              <w:trPr>
                <w:trHeight w:val="208"/>
              </w:trPr>
              <w:tc>
                <w:tcPr>
                  <w:tcW w:w="1477" w:type="dxa"/>
                  <w:tcBorders>
                    <w:bottom w:val="single" w:sz="6" w:space="0" w:color="000000"/>
                  </w:tcBorders>
                  <w:tcMar>
                    <w:top w:w="0" w:type="dxa"/>
                    <w:left w:w="70" w:type="dxa"/>
                    <w:bottom w:w="0" w:type="dxa"/>
                    <w:right w:w="70" w:type="dxa"/>
                  </w:tcMar>
                  <w:vAlign w:val="bottom"/>
                  <w:hideMark/>
                </w:tcPr>
                <w:p w14:paraId="373D188B"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477" w:type="dxa"/>
                  <w:tcBorders>
                    <w:bottom w:val="single" w:sz="6" w:space="0" w:color="000000"/>
                  </w:tcBorders>
                  <w:tcMar>
                    <w:top w:w="0" w:type="dxa"/>
                    <w:left w:w="70" w:type="dxa"/>
                    <w:bottom w:w="0" w:type="dxa"/>
                    <w:right w:w="70" w:type="dxa"/>
                  </w:tcMar>
                  <w:vAlign w:val="bottom"/>
                  <w:hideMark/>
                </w:tcPr>
                <w:p w14:paraId="3DE35C5F"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633" w:type="dxa"/>
                  <w:tcBorders>
                    <w:bottom w:val="single" w:sz="6" w:space="0" w:color="000000"/>
                  </w:tcBorders>
                  <w:tcMar>
                    <w:top w:w="0" w:type="dxa"/>
                    <w:left w:w="70" w:type="dxa"/>
                    <w:bottom w:w="0" w:type="dxa"/>
                    <w:right w:w="70" w:type="dxa"/>
                  </w:tcMar>
                  <w:vAlign w:val="bottom"/>
                  <w:hideMark/>
                </w:tcPr>
                <w:p w14:paraId="565B741D"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906" w:type="dxa"/>
                  <w:tcBorders>
                    <w:bottom w:val="single" w:sz="6" w:space="0" w:color="000000"/>
                  </w:tcBorders>
                  <w:tcMar>
                    <w:top w:w="0" w:type="dxa"/>
                    <w:left w:w="70" w:type="dxa"/>
                    <w:bottom w:w="0" w:type="dxa"/>
                    <w:right w:w="70" w:type="dxa"/>
                  </w:tcMar>
                  <w:vAlign w:val="bottom"/>
                  <w:hideMark/>
                </w:tcPr>
                <w:p w14:paraId="0D8260F1"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908" w:type="dxa"/>
                  <w:tcBorders>
                    <w:bottom w:val="single" w:sz="6" w:space="0" w:color="000000"/>
                  </w:tcBorders>
                  <w:tcMar>
                    <w:top w:w="0" w:type="dxa"/>
                    <w:left w:w="70" w:type="dxa"/>
                    <w:bottom w:w="0" w:type="dxa"/>
                    <w:right w:w="70" w:type="dxa"/>
                  </w:tcMar>
                  <w:vAlign w:val="bottom"/>
                  <w:hideMark/>
                </w:tcPr>
                <w:p w14:paraId="5DCDC04F"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311" w:type="dxa"/>
                  <w:tcBorders>
                    <w:bottom w:val="single" w:sz="6" w:space="0" w:color="000000"/>
                  </w:tcBorders>
                  <w:tcMar>
                    <w:top w:w="0" w:type="dxa"/>
                    <w:left w:w="70" w:type="dxa"/>
                    <w:bottom w:w="0" w:type="dxa"/>
                    <w:right w:w="70" w:type="dxa"/>
                  </w:tcMar>
                  <w:vAlign w:val="bottom"/>
                  <w:hideMark/>
                </w:tcPr>
                <w:p w14:paraId="395790D5"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1F5DDE28" w14:textId="77777777" w:rsidTr="0078012A">
              <w:trPr>
                <w:trHeight w:val="208"/>
              </w:trPr>
              <w:tc>
                <w:tcPr>
                  <w:tcW w:w="1477" w:type="dxa"/>
                  <w:tcMar>
                    <w:top w:w="0" w:type="dxa"/>
                    <w:left w:w="70" w:type="dxa"/>
                    <w:bottom w:w="0" w:type="dxa"/>
                    <w:right w:w="70" w:type="dxa"/>
                  </w:tcMar>
                  <w:vAlign w:val="center"/>
                  <w:hideMark/>
                </w:tcPr>
                <w:p w14:paraId="3B14121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477" w:type="dxa"/>
                  <w:tcMar>
                    <w:top w:w="0" w:type="dxa"/>
                    <w:left w:w="70" w:type="dxa"/>
                    <w:bottom w:w="0" w:type="dxa"/>
                    <w:right w:w="70" w:type="dxa"/>
                  </w:tcMar>
                  <w:vAlign w:val="center"/>
                  <w:hideMark/>
                </w:tcPr>
                <w:p w14:paraId="0C0745B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633" w:type="dxa"/>
                  <w:tcMar>
                    <w:top w:w="0" w:type="dxa"/>
                    <w:left w:w="70" w:type="dxa"/>
                    <w:bottom w:w="0" w:type="dxa"/>
                    <w:right w:w="70" w:type="dxa"/>
                  </w:tcMar>
                  <w:vAlign w:val="center"/>
                  <w:hideMark/>
                </w:tcPr>
                <w:p w14:paraId="0E094D6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21.20</w:t>
                  </w:r>
                </w:p>
              </w:tc>
              <w:tc>
                <w:tcPr>
                  <w:tcW w:w="906" w:type="dxa"/>
                  <w:tcMar>
                    <w:top w:w="0" w:type="dxa"/>
                    <w:left w:w="70" w:type="dxa"/>
                    <w:bottom w:w="0" w:type="dxa"/>
                    <w:right w:w="70" w:type="dxa"/>
                  </w:tcMar>
                  <w:vAlign w:val="center"/>
                  <w:hideMark/>
                </w:tcPr>
                <w:p w14:paraId="15EB217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1908" w:type="dxa"/>
                  <w:tcMar>
                    <w:top w:w="0" w:type="dxa"/>
                    <w:left w:w="70" w:type="dxa"/>
                    <w:bottom w:w="0" w:type="dxa"/>
                    <w:right w:w="70" w:type="dxa"/>
                  </w:tcMar>
                  <w:vAlign w:val="center"/>
                  <w:hideMark/>
                </w:tcPr>
                <w:p w14:paraId="786EA84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c>
                <w:tcPr>
                  <w:tcW w:w="1311" w:type="dxa"/>
                  <w:tcMar>
                    <w:top w:w="0" w:type="dxa"/>
                    <w:left w:w="70" w:type="dxa"/>
                    <w:bottom w:w="0" w:type="dxa"/>
                    <w:right w:w="70" w:type="dxa"/>
                  </w:tcMar>
                  <w:vAlign w:val="center"/>
                  <w:hideMark/>
                </w:tcPr>
                <w:p w14:paraId="483B209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13.39</w:t>
                  </w:r>
                </w:p>
              </w:tc>
            </w:tr>
            <w:tr w:rsidR="0078012A" w:rsidRPr="0078012A" w14:paraId="6F0C5982" w14:textId="77777777" w:rsidTr="0078012A">
              <w:trPr>
                <w:trHeight w:val="208"/>
              </w:trPr>
              <w:tc>
                <w:tcPr>
                  <w:tcW w:w="1477" w:type="dxa"/>
                  <w:tcMar>
                    <w:top w:w="0" w:type="dxa"/>
                    <w:left w:w="70" w:type="dxa"/>
                    <w:bottom w:w="0" w:type="dxa"/>
                    <w:right w:w="70" w:type="dxa"/>
                  </w:tcMar>
                  <w:vAlign w:val="center"/>
                  <w:hideMark/>
                </w:tcPr>
                <w:p w14:paraId="6F2058D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21.21</w:t>
                  </w:r>
                </w:p>
              </w:tc>
              <w:tc>
                <w:tcPr>
                  <w:tcW w:w="1477" w:type="dxa"/>
                  <w:tcMar>
                    <w:top w:w="0" w:type="dxa"/>
                    <w:left w:w="70" w:type="dxa"/>
                    <w:bottom w:w="0" w:type="dxa"/>
                    <w:right w:w="70" w:type="dxa"/>
                  </w:tcMar>
                  <w:vAlign w:val="center"/>
                  <w:hideMark/>
                </w:tcPr>
                <w:p w14:paraId="46FCB4F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21.21</w:t>
                  </w:r>
                </w:p>
              </w:tc>
              <w:tc>
                <w:tcPr>
                  <w:tcW w:w="1633" w:type="dxa"/>
                  <w:tcMar>
                    <w:top w:w="0" w:type="dxa"/>
                    <w:left w:w="70" w:type="dxa"/>
                    <w:bottom w:w="0" w:type="dxa"/>
                    <w:right w:w="70" w:type="dxa"/>
                  </w:tcMar>
                  <w:vAlign w:val="center"/>
                  <w:hideMark/>
                </w:tcPr>
                <w:p w14:paraId="67B7AD5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58.19</w:t>
                  </w:r>
                </w:p>
              </w:tc>
              <w:tc>
                <w:tcPr>
                  <w:tcW w:w="906" w:type="dxa"/>
                  <w:tcMar>
                    <w:top w:w="0" w:type="dxa"/>
                    <w:left w:w="70" w:type="dxa"/>
                    <w:bottom w:w="0" w:type="dxa"/>
                    <w:right w:w="70" w:type="dxa"/>
                  </w:tcMar>
                  <w:vAlign w:val="center"/>
                  <w:hideMark/>
                </w:tcPr>
                <w:p w14:paraId="0C80D5B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0.41</w:t>
                  </w:r>
                </w:p>
              </w:tc>
              <w:tc>
                <w:tcPr>
                  <w:tcW w:w="1908" w:type="dxa"/>
                  <w:tcMar>
                    <w:top w:w="0" w:type="dxa"/>
                    <w:left w:w="70" w:type="dxa"/>
                    <w:bottom w:w="0" w:type="dxa"/>
                    <w:right w:w="70" w:type="dxa"/>
                  </w:tcMar>
                  <w:vAlign w:val="center"/>
                  <w:hideMark/>
                </w:tcPr>
                <w:p w14:paraId="4594A14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11" w:type="dxa"/>
                  <w:tcMar>
                    <w:top w:w="0" w:type="dxa"/>
                    <w:left w:w="70" w:type="dxa"/>
                    <w:bottom w:w="0" w:type="dxa"/>
                    <w:right w:w="70" w:type="dxa"/>
                  </w:tcMar>
                  <w:vAlign w:val="center"/>
                  <w:hideMark/>
                </w:tcPr>
                <w:p w14:paraId="71FC170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13.39</w:t>
                  </w:r>
                </w:p>
              </w:tc>
            </w:tr>
            <w:tr w:rsidR="0078012A" w:rsidRPr="0078012A" w14:paraId="4E514CBF" w14:textId="77777777" w:rsidTr="0078012A">
              <w:trPr>
                <w:trHeight w:val="208"/>
              </w:trPr>
              <w:tc>
                <w:tcPr>
                  <w:tcW w:w="1477" w:type="dxa"/>
                  <w:tcMar>
                    <w:top w:w="0" w:type="dxa"/>
                    <w:left w:w="70" w:type="dxa"/>
                    <w:bottom w:w="0" w:type="dxa"/>
                    <w:right w:w="70" w:type="dxa"/>
                  </w:tcMar>
                  <w:vAlign w:val="center"/>
                  <w:hideMark/>
                </w:tcPr>
                <w:p w14:paraId="47D2B4B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21.21</w:t>
                  </w:r>
                </w:p>
              </w:tc>
              <w:tc>
                <w:tcPr>
                  <w:tcW w:w="1477" w:type="dxa"/>
                  <w:tcMar>
                    <w:top w:w="0" w:type="dxa"/>
                    <w:left w:w="70" w:type="dxa"/>
                    <w:bottom w:w="0" w:type="dxa"/>
                    <w:right w:w="70" w:type="dxa"/>
                  </w:tcMar>
                  <w:vAlign w:val="center"/>
                  <w:hideMark/>
                </w:tcPr>
                <w:p w14:paraId="796B4D8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58.20</w:t>
                  </w:r>
                </w:p>
              </w:tc>
              <w:tc>
                <w:tcPr>
                  <w:tcW w:w="1633" w:type="dxa"/>
                  <w:tcMar>
                    <w:top w:w="0" w:type="dxa"/>
                    <w:left w:w="70" w:type="dxa"/>
                    <w:bottom w:w="0" w:type="dxa"/>
                    <w:right w:w="70" w:type="dxa"/>
                  </w:tcMar>
                  <w:vAlign w:val="center"/>
                  <w:hideMark/>
                </w:tcPr>
                <w:p w14:paraId="248B3D9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87.28</w:t>
                  </w:r>
                </w:p>
              </w:tc>
              <w:tc>
                <w:tcPr>
                  <w:tcW w:w="906" w:type="dxa"/>
                  <w:tcMar>
                    <w:top w:w="0" w:type="dxa"/>
                    <w:left w:w="70" w:type="dxa"/>
                    <w:bottom w:w="0" w:type="dxa"/>
                    <w:right w:w="70" w:type="dxa"/>
                  </w:tcMar>
                  <w:vAlign w:val="center"/>
                  <w:hideMark/>
                </w:tcPr>
                <w:p w14:paraId="0CC5BC9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0.41</w:t>
                  </w:r>
                </w:p>
              </w:tc>
              <w:tc>
                <w:tcPr>
                  <w:tcW w:w="1908" w:type="dxa"/>
                  <w:tcMar>
                    <w:top w:w="0" w:type="dxa"/>
                    <w:left w:w="70" w:type="dxa"/>
                    <w:bottom w:w="0" w:type="dxa"/>
                    <w:right w:w="70" w:type="dxa"/>
                  </w:tcMar>
                  <w:vAlign w:val="center"/>
                  <w:hideMark/>
                </w:tcPr>
                <w:p w14:paraId="18E1C42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11" w:type="dxa"/>
                  <w:tcMar>
                    <w:top w:w="0" w:type="dxa"/>
                    <w:left w:w="70" w:type="dxa"/>
                    <w:bottom w:w="0" w:type="dxa"/>
                    <w:right w:w="70" w:type="dxa"/>
                  </w:tcMar>
                  <w:vAlign w:val="center"/>
                  <w:hideMark/>
                </w:tcPr>
                <w:p w14:paraId="282FD6D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13.38</w:t>
                  </w:r>
                </w:p>
              </w:tc>
            </w:tr>
            <w:tr w:rsidR="0078012A" w:rsidRPr="0078012A" w14:paraId="589A25E7" w14:textId="77777777" w:rsidTr="0078012A">
              <w:trPr>
                <w:trHeight w:val="208"/>
              </w:trPr>
              <w:tc>
                <w:tcPr>
                  <w:tcW w:w="1477" w:type="dxa"/>
                  <w:tcMar>
                    <w:top w:w="0" w:type="dxa"/>
                    <w:left w:w="70" w:type="dxa"/>
                    <w:bottom w:w="0" w:type="dxa"/>
                    <w:right w:w="70" w:type="dxa"/>
                  </w:tcMar>
                  <w:vAlign w:val="center"/>
                  <w:hideMark/>
                </w:tcPr>
                <w:p w14:paraId="1FFA0B0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21.21</w:t>
                  </w:r>
                </w:p>
              </w:tc>
              <w:tc>
                <w:tcPr>
                  <w:tcW w:w="1477" w:type="dxa"/>
                  <w:tcMar>
                    <w:top w:w="0" w:type="dxa"/>
                    <w:left w:w="70" w:type="dxa"/>
                    <w:bottom w:w="0" w:type="dxa"/>
                    <w:right w:w="70" w:type="dxa"/>
                  </w:tcMar>
                  <w:vAlign w:val="center"/>
                  <w:hideMark/>
                </w:tcPr>
                <w:p w14:paraId="5686355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87.29</w:t>
                  </w:r>
                </w:p>
              </w:tc>
              <w:tc>
                <w:tcPr>
                  <w:tcW w:w="1633" w:type="dxa"/>
                  <w:tcMar>
                    <w:top w:w="0" w:type="dxa"/>
                    <w:left w:w="70" w:type="dxa"/>
                    <w:bottom w:w="0" w:type="dxa"/>
                    <w:right w:w="70" w:type="dxa"/>
                  </w:tcMar>
                  <w:vAlign w:val="center"/>
                  <w:hideMark/>
                </w:tcPr>
                <w:p w14:paraId="75B8C84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114.24</w:t>
                  </w:r>
                </w:p>
              </w:tc>
              <w:tc>
                <w:tcPr>
                  <w:tcW w:w="906" w:type="dxa"/>
                  <w:tcMar>
                    <w:top w:w="0" w:type="dxa"/>
                    <w:left w:w="70" w:type="dxa"/>
                    <w:bottom w:w="0" w:type="dxa"/>
                    <w:right w:w="70" w:type="dxa"/>
                  </w:tcMar>
                  <w:vAlign w:val="center"/>
                  <w:hideMark/>
                </w:tcPr>
                <w:p w14:paraId="4CE85A2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0.41</w:t>
                  </w:r>
                </w:p>
              </w:tc>
              <w:tc>
                <w:tcPr>
                  <w:tcW w:w="1908" w:type="dxa"/>
                  <w:tcMar>
                    <w:top w:w="0" w:type="dxa"/>
                    <w:left w:w="70" w:type="dxa"/>
                    <w:bottom w:w="0" w:type="dxa"/>
                    <w:right w:w="70" w:type="dxa"/>
                  </w:tcMar>
                  <w:vAlign w:val="center"/>
                  <w:hideMark/>
                </w:tcPr>
                <w:p w14:paraId="08D78ED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11" w:type="dxa"/>
                  <w:tcMar>
                    <w:top w:w="0" w:type="dxa"/>
                    <w:left w:w="70" w:type="dxa"/>
                    <w:bottom w:w="0" w:type="dxa"/>
                    <w:right w:w="70" w:type="dxa"/>
                  </w:tcMar>
                  <w:vAlign w:val="center"/>
                  <w:hideMark/>
                </w:tcPr>
                <w:p w14:paraId="5090A86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13.38</w:t>
                  </w:r>
                </w:p>
              </w:tc>
            </w:tr>
            <w:tr w:rsidR="0078012A" w:rsidRPr="0078012A" w14:paraId="7FCF3604" w14:textId="77777777" w:rsidTr="0078012A">
              <w:trPr>
                <w:trHeight w:val="208"/>
              </w:trPr>
              <w:tc>
                <w:tcPr>
                  <w:tcW w:w="1477" w:type="dxa"/>
                  <w:tcMar>
                    <w:top w:w="0" w:type="dxa"/>
                    <w:left w:w="70" w:type="dxa"/>
                    <w:bottom w:w="0" w:type="dxa"/>
                    <w:right w:w="70" w:type="dxa"/>
                  </w:tcMar>
                  <w:vAlign w:val="center"/>
                  <w:hideMark/>
                </w:tcPr>
                <w:p w14:paraId="2CACF3A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21.21</w:t>
                  </w:r>
                </w:p>
              </w:tc>
              <w:tc>
                <w:tcPr>
                  <w:tcW w:w="1477" w:type="dxa"/>
                  <w:tcMar>
                    <w:top w:w="0" w:type="dxa"/>
                    <w:left w:w="70" w:type="dxa"/>
                    <w:bottom w:w="0" w:type="dxa"/>
                    <w:right w:w="70" w:type="dxa"/>
                  </w:tcMar>
                  <w:vAlign w:val="center"/>
                  <w:hideMark/>
                </w:tcPr>
                <w:p w14:paraId="020AF96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114.25</w:t>
                  </w:r>
                </w:p>
              </w:tc>
              <w:tc>
                <w:tcPr>
                  <w:tcW w:w="1633" w:type="dxa"/>
                  <w:tcMar>
                    <w:top w:w="0" w:type="dxa"/>
                    <w:left w:w="70" w:type="dxa"/>
                    <w:bottom w:w="0" w:type="dxa"/>
                    <w:right w:w="70" w:type="dxa"/>
                  </w:tcMar>
                  <w:vAlign w:val="center"/>
                  <w:hideMark/>
                </w:tcPr>
                <w:p w14:paraId="7A0E815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116.38</w:t>
                  </w:r>
                </w:p>
              </w:tc>
              <w:tc>
                <w:tcPr>
                  <w:tcW w:w="906" w:type="dxa"/>
                  <w:tcMar>
                    <w:top w:w="0" w:type="dxa"/>
                    <w:left w:w="70" w:type="dxa"/>
                    <w:bottom w:w="0" w:type="dxa"/>
                    <w:right w:w="70" w:type="dxa"/>
                  </w:tcMar>
                  <w:vAlign w:val="center"/>
                  <w:hideMark/>
                </w:tcPr>
                <w:p w14:paraId="1984C4C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0.41</w:t>
                  </w:r>
                </w:p>
              </w:tc>
              <w:tc>
                <w:tcPr>
                  <w:tcW w:w="1908" w:type="dxa"/>
                  <w:tcMar>
                    <w:top w:w="0" w:type="dxa"/>
                    <w:left w:w="70" w:type="dxa"/>
                    <w:bottom w:w="0" w:type="dxa"/>
                    <w:right w:w="70" w:type="dxa"/>
                  </w:tcMar>
                  <w:vAlign w:val="center"/>
                  <w:hideMark/>
                </w:tcPr>
                <w:p w14:paraId="157E769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11" w:type="dxa"/>
                  <w:tcMar>
                    <w:top w:w="0" w:type="dxa"/>
                    <w:left w:w="70" w:type="dxa"/>
                    <w:bottom w:w="0" w:type="dxa"/>
                    <w:right w:w="70" w:type="dxa"/>
                  </w:tcMar>
                  <w:vAlign w:val="center"/>
                  <w:hideMark/>
                </w:tcPr>
                <w:p w14:paraId="2F98465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12.92</w:t>
                  </w:r>
                </w:p>
              </w:tc>
            </w:tr>
            <w:tr w:rsidR="0078012A" w:rsidRPr="0078012A" w14:paraId="7AAACFE6" w14:textId="77777777" w:rsidTr="0078012A">
              <w:trPr>
                <w:trHeight w:val="208"/>
              </w:trPr>
              <w:tc>
                <w:tcPr>
                  <w:tcW w:w="1477" w:type="dxa"/>
                  <w:tcMar>
                    <w:top w:w="0" w:type="dxa"/>
                    <w:left w:w="70" w:type="dxa"/>
                    <w:bottom w:w="0" w:type="dxa"/>
                    <w:right w:w="70" w:type="dxa"/>
                  </w:tcMar>
                  <w:vAlign w:val="center"/>
                  <w:hideMark/>
                </w:tcPr>
                <w:p w14:paraId="4B58436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21.21</w:t>
                  </w:r>
                </w:p>
              </w:tc>
              <w:tc>
                <w:tcPr>
                  <w:tcW w:w="1477" w:type="dxa"/>
                  <w:tcMar>
                    <w:top w:w="0" w:type="dxa"/>
                    <w:left w:w="70" w:type="dxa"/>
                    <w:bottom w:w="0" w:type="dxa"/>
                    <w:right w:w="70" w:type="dxa"/>
                  </w:tcMar>
                  <w:vAlign w:val="center"/>
                  <w:hideMark/>
                </w:tcPr>
                <w:p w14:paraId="141F456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116.39</w:t>
                  </w:r>
                </w:p>
              </w:tc>
              <w:tc>
                <w:tcPr>
                  <w:tcW w:w="1633" w:type="dxa"/>
                  <w:tcMar>
                    <w:top w:w="0" w:type="dxa"/>
                    <w:left w:w="70" w:type="dxa"/>
                    <w:bottom w:w="0" w:type="dxa"/>
                    <w:right w:w="70" w:type="dxa"/>
                  </w:tcMar>
                  <w:vAlign w:val="center"/>
                  <w:hideMark/>
                </w:tcPr>
                <w:p w14:paraId="0EB6389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146.25</w:t>
                  </w:r>
                </w:p>
              </w:tc>
              <w:tc>
                <w:tcPr>
                  <w:tcW w:w="906" w:type="dxa"/>
                  <w:tcMar>
                    <w:top w:w="0" w:type="dxa"/>
                    <w:left w:w="70" w:type="dxa"/>
                    <w:bottom w:w="0" w:type="dxa"/>
                    <w:right w:w="70" w:type="dxa"/>
                  </w:tcMar>
                  <w:vAlign w:val="center"/>
                  <w:hideMark/>
                </w:tcPr>
                <w:p w14:paraId="7FA6C1B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0.41</w:t>
                  </w:r>
                </w:p>
              </w:tc>
              <w:tc>
                <w:tcPr>
                  <w:tcW w:w="1908" w:type="dxa"/>
                  <w:tcMar>
                    <w:top w:w="0" w:type="dxa"/>
                    <w:left w:w="70" w:type="dxa"/>
                    <w:bottom w:w="0" w:type="dxa"/>
                    <w:right w:w="70" w:type="dxa"/>
                  </w:tcMar>
                  <w:vAlign w:val="center"/>
                  <w:hideMark/>
                </w:tcPr>
                <w:p w14:paraId="3B626BC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11" w:type="dxa"/>
                  <w:tcMar>
                    <w:top w:w="0" w:type="dxa"/>
                    <w:left w:w="70" w:type="dxa"/>
                    <w:bottom w:w="0" w:type="dxa"/>
                    <w:right w:w="70" w:type="dxa"/>
                  </w:tcMar>
                  <w:vAlign w:val="center"/>
                  <w:hideMark/>
                </w:tcPr>
                <w:p w14:paraId="49CDE3D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12.58</w:t>
                  </w:r>
                </w:p>
              </w:tc>
            </w:tr>
            <w:tr w:rsidR="0078012A" w:rsidRPr="0078012A" w14:paraId="38930858" w14:textId="77777777" w:rsidTr="0078012A">
              <w:trPr>
                <w:trHeight w:val="208"/>
              </w:trPr>
              <w:tc>
                <w:tcPr>
                  <w:tcW w:w="1477" w:type="dxa"/>
                  <w:tcMar>
                    <w:top w:w="0" w:type="dxa"/>
                    <w:left w:w="70" w:type="dxa"/>
                    <w:bottom w:w="0" w:type="dxa"/>
                    <w:right w:w="70" w:type="dxa"/>
                  </w:tcMar>
                  <w:vAlign w:val="center"/>
                  <w:hideMark/>
                </w:tcPr>
                <w:p w14:paraId="05F6A31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21.21</w:t>
                  </w:r>
                </w:p>
              </w:tc>
              <w:tc>
                <w:tcPr>
                  <w:tcW w:w="1477" w:type="dxa"/>
                  <w:tcMar>
                    <w:top w:w="0" w:type="dxa"/>
                    <w:left w:w="70" w:type="dxa"/>
                    <w:bottom w:w="0" w:type="dxa"/>
                    <w:right w:w="70" w:type="dxa"/>
                  </w:tcMar>
                  <w:vAlign w:val="center"/>
                  <w:hideMark/>
                </w:tcPr>
                <w:p w14:paraId="61DC736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146.26</w:t>
                  </w:r>
                </w:p>
              </w:tc>
              <w:tc>
                <w:tcPr>
                  <w:tcW w:w="1633" w:type="dxa"/>
                  <w:tcMar>
                    <w:top w:w="0" w:type="dxa"/>
                    <w:left w:w="70" w:type="dxa"/>
                    <w:bottom w:w="0" w:type="dxa"/>
                    <w:right w:w="70" w:type="dxa"/>
                  </w:tcMar>
                  <w:vAlign w:val="center"/>
                  <w:hideMark/>
                </w:tcPr>
                <w:p w14:paraId="6144883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155.17</w:t>
                  </w:r>
                </w:p>
              </w:tc>
              <w:tc>
                <w:tcPr>
                  <w:tcW w:w="906" w:type="dxa"/>
                  <w:tcMar>
                    <w:top w:w="0" w:type="dxa"/>
                    <w:left w:w="70" w:type="dxa"/>
                    <w:bottom w:w="0" w:type="dxa"/>
                    <w:right w:w="70" w:type="dxa"/>
                  </w:tcMar>
                  <w:vAlign w:val="center"/>
                  <w:hideMark/>
                </w:tcPr>
                <w:p w14:paraId="1D2A969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0.41</w:t>
                  </w:r>
                </w:p>
              </w:tc>
              <w:tc>
                <w:tcPr>
                  <w:tcW w:w="1908" w:type="dxa"/>
                  <w:tcMar>
                    <w:top w:w="0" w:type="dxa"/>
                    <w:left w:w="70" w:type="dxa"/>
                    <w:bottom w:w="0" w:type="dxa"/>
                    <w:right w:w="70" w:type="dxa"/>
                  </w:tcMar>
                  <w:vAlign w:val="center"/>
                  <w:hideMark/>
                </w:tcPr>
                <w:p w14:paraId="05E045A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11" w:type="dxa"/>
                  <w:tcMar>
                    <w:top w:w="0" w:type="dxa"/>
                    <w:left w:w="70" w:type="dxa"/>
                    <w:bottom w:w="0" w:type="dxa"/>
                    <w:right w:w="70" w:type="dxa"/>
                  </w:tcMar>
                  <w:vAlign w:val="center"/>
                  <w:hideMark/>
                </w:tcPr>
                <w:p w14:paraId="07DCB18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11.65</w:t>
                  </w:r>
                </w:p>
              </w:tc>
            </w:tr>
            <w:tr w:rsidR="0078012A" w:rsidRPr="0078012A" w14:paraId="23DE425C" w14:textId="77777777" w:rsidTr="0078012A">
              <w:trPr>
                <w:trHeight w:val="208"/>
              </w:trPr>
              <w:tc>
                <w:tcPr>
                  <w:tcW w:w="1477" w:type="dxa"/>
                  <w:tcMar>
                    <w:top w:w="0" w:type="dxa"/>
                    <w:left w:w="70" w:type="dxa"/>
                    <w:bottom w:w="0" w:type="dxa"/>
                    <w:right w:w="70" w:type="dxa"/>
                  </w:tcMar>
                  <w:vAlign w:val="center"/>
                  <w:hideMark/>
                </w:tcPr>
                <w:p w14:paraId="7BB3E75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21.21</w:t>
                  </w:r>
                </w:p>
              </w:tc>
              <w:tc>
                <w:tcPr>
                  <w:tcW w:w="1477" w:type="dxa"/>
                  <w:tcMar>
                    <w:top w:w="0" w:type="dxa"/>
                    <w:left w:w="70" w:type="dxa"/>
                    <w:bottom w:w="0" w:type="dxa"/>
                    <w:right w:w="70" w:type="dxa"/>
                  </w:tcMar>
                  <w:vAlign w:val="center"/>
                  <w:hideMark/>
                </w:tcPr>
                <w:p w14:paraId="3FBDF5F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155.18</w:t>
                  </w:r>
                </w:p>
              </w:tc>
              <w:tc>
                <w:tcPr>
                  <w:tcW w:w="1633" w:type="dxa"/>
                  <w:tcMar>
                    <w:top w:w="0" w:type="dxa"/>
                    <w:left w:w="70" w:type="dxa"/>
                    <w:bottom w:w="0" w:type="dxa"/>
                    <w:right w:w="70" w:type="dxa"/>
                  </w:tcMar>
                  <w:vAlign w:val="center"/>
                  <w:hideMark/>
                </w:tcPr>
                <w:p w14:paraId="759252D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175.51</w:t>
                  </w:r>
                </w:p>
              </w:tc>
              <w:tc>
                <w:tcPr>
                  <w:tcW w:w="906" w:type="dxa"/>
                  <w:tcMar>
                    <w:top w:w="0" w:type="dxa"/>
                    <w:left w:w="70" w:type="dxa"/>
                    <w:bottom w:w="0" w:type="dxa"/>
                    <w:right w:w="70" w:type="dxa"/>
                  </w:tcMar>
                  <w:vAlign w:val="center"/>
                  <w:hideMark/>
                </w:tcPr>
                <w:p w14:paraId="0981900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0.41</w:t>
                  </w:r>
                </w:p>
              </w:tc>
              <w:tc>
                <w:tcPr>
                  <w:tcW w:w="1908" w:type="dxa"/>
                  <w:tcMar>
                    <w:top w:w="0" w:type="dxa"/>
                    <w:left w:w="70" w:type="dxa"/>
                    <w:bottom w:w="0" w:type="dxa"/>
                    <w:right w:w="70" w:type="dxa"/>
                  </w:tcMar>
                  <w:vAlign w:val="center"/>
                  <w:hideMark/>
                </w:tcPr>
                <w:p w14:paraId="4A7E0DF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11" w:type="dxa"/>
                  <w:tcMar>
                    <w:top w:w="0" w:type="dxa"/>
                    <w:left w:w="70" w:type="dxa"/>
                    <w:bottom w:w="0" w:type="dxa"/>
                    <w:right w:w="70" w:type="dxa"/>
                  </w:tcMar>
                  <w:vAlign w:val="center"/>
                  <w:hideMark/>
                </w:tcPr>
                <w:p w14:paraId="60EA9EE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10.69</w:t>
                  </w:r>
                </w:p>
              </w:tc>
            </w:tr>
            <w:tr w:rsidR="0078012A" w:rsidRPr="0078012A" w14:paraId="67A849CD" w14:textId="77777777" w:rsidTr="0078012A">
              <w:trPr>
                <w:trHeight w:val="208"/>
              </w:trPr>
              <w:tc>
                <w:tcPr>
                  <w:tcW w:w="1477" w:type="dxa"/>
                  <w:tcMar>
                    <w:top w:w="0" w:type="dxa"/>
                    <w:left w:w="70" w:type="dxa"/>
                    <w:bottom w:w="0" w:type="dxa"/>
                    <w:right w:w="70" w:type="dxa"/>
                  </w:tcMar>
                  <w:vAlign w:val="center"/>
                  <w:hideMark/>
                </w:tcPr>
                <w:p w14:paraId="20A4795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21.21</w:t>
                  </w:r>
                </w:p>
              </w:tc>
              <w:tc>
                <w:tcPr>
                  <w:tcW w:w="1477" w:type="dxa"/>
                  <w:tcMar>
                    <w:top w:w="0" w:type="dxa"/>
                    <w:left w:w="70" w:type="dxa"/>
                    <w:bottom w:w="0" w:type="dxa"/>
                    <w:right w:w="70" w:type="dxa"/>
                  </w:tcMar>
                  <w:vAlign w:val="center"/>
                  <w:hideMark/>
                </w:tcPr>
                <w:p w14:paraId="60D102F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175.52</w:t>
                  </w:r>
                </w:p>
              </w:tc>
              <w:tc>
                <w:tcPr>
                  <w:tcW w:w="1633" w:type="dxa"/>
                  <w:tcMar>
                    <w:top w:w="0" w:type="dxa"/>
                    <w:left w:w="70" w:type="dxa"/>
                    <w:bottom w:w="0" w:type="dxa"/>
                    <w:right w:w="70" w:type="dxa"/>
                  </w:tcMar>
                  <w:vAlign w:val="center"/>
                  <w:hideMark/>
                </w:tcPr>
                <w:p w14:paraId="4D6B5BD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179.96</w:t>
                  </w:r>
                </w:p>
              </w:tc>
              <w:tc>
                <w:tcPr>
                  <w:tcW w:w="906" w:type="dxa"/>
                  <w:tcMar>
                    <w:top w:w="0" w:type="dxa"/>
                    <w:left w:w="70" w:type="dxa"/>
                    <w:bottom w:w="0" w:type="dxa"/>
                    <w:right w:w="70" w:type="dxa"/>
                  </w:tcMar>
                  <w:vAlign w:val="center"/>
                  <w:hideMark/>
                </w:tcPr>
                <w:p w14:paraId="2AAF94C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0.41</w:t>
                  </w:r>
                </w:p>
              </w:tc>
              <w:tc>
                <w:tcPr>
                  <w:tcW w:w="1908" w:type="dxa"/>
                  <w:tcMar>
                    <w:top w:w="0" w:type="dxa"/>
                    <w:left w:w="70" w:type="dxa"/>
                    <w:bottom w:w="0" w:type="dxa"/>
                    <w:right w:w="70" w:type="dxa"/>
                  </w:tcMar>
                  <w:vAlign w:val="center"/>
                  <w:hideMark/>
                </w:tcPr>
                <w:p w14:paraId="2CEBADA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11" w:type="dxa"/>
                  <w:tcMar>
                    <w:top w:w="0" w:type="dxa"/>
                    <w:left w:w="70" w:type="dxa"/>
                    <w:bottom w:w="0" w:type="dxa"/>
                    <w:right w:w="70" w:type="dxa"/>
                  </w:tcMar>
                  <w:vAlign w:val="center"/>
                  <w:hideMark/>
                </w:tcPr>
                <w:p w14:paraId="68718FD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9.69</w:t>
                  </w:r>
                </w:p>
              </w:tc>
            </w:tr>
            <w:tr w:rsidR="0078012A" w:rsidRPr="0078012A" w14:paraId="6487E788" w14:textId="77777777" w:rsidTr="0078012A">
              <w:trPr>
                <w:trHeight w:val="208"/>
              </w:trPr>
              <w:tc>
                <w:tcPr>
                  <w:tcW w:w="1477" w:type="dxa"/>
                  <w:tcMar>
                    <w:top w:w="0" w:type="dxa"/>
                    <w:left w:w="70" w:type="dxa"/>
                    <w:bottom w:w="0" w:type="dxa"/>
                    <w:right w:w="70" w:type="dxa"/>
                  </w:tcMar>
                  <w:vAlign w:val="center"/>
                  <w:hideMark/>
                </w:tcPr>
                <w:p w14:paraId="3E2432B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179.97</w:t>
                  </w:r>
                </w:p>
              </w:tc>
              <w:tc>
                <w:tcPr>
                  <w:tcW w:w="1477" w:type="dxa"/>
                  <w:tcMar>
                    <w:top w:w="0" w:type="dxa"/>
                    <w:left w:w="70" w:type="dxa"/>
                    <w:bottom w:w="0" w:type="dxa"/>
                    <w:right w:w="70" w:type="dxa"/>
                  </w:tcMar>
                  <w:vAlign w:val="center"/>
                  <w:hideMark/>
                </w:tcPr>
                <w:p w14:paraId="0DBB3A6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179.97</w:t>
                  </w:r>
                </w:p>
              </w:tc>
              <w:tc>
                <w:tcPr>
                  <w:tcW w:w="1633" w:type="dxa"/>
                  <w:tcMar>
                    <w:top w:w="0" w:type="dxa"/>
                    <w:left w:w="70" w:type="dxa"/>
                    <w:bottom w:w="0" w:type="dxa"/>
                    <w:right w:w="70" w:type="dxa"/>
                  </w:tcMar>
                  <w:vAlign w:val="center"/>
                  <w:hideMark/>
                </w:tcPr>
                <w:p w14:paraId="62BC4EA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204.76</w:t>
                  </w:r>
                </w:p>
              </w:tc>
              <w:tc>
                <w:tcPr>
                  <w:tcW w:w="906" w:type="dxa"/>
                  <w:tcMar>
                    <w:top w:w="0" w:type="dxa"/>
                    <w:left w:w="70" w:type="dxa"/>
                    <w:bottom w:w="0" w:type="dxa"/>
                    <w:right w:w="70" w:type="dxa"/>
                  </w:tcMar>
                  <w:vAlign w:val="center"/>
                  <w:hideMark/>
                </w:tcPr>
                <w:p w14:paraId="6D22DA5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10.57</w:t>
                  </w:r>
                </w:p>
              </w:tc>
              <w:tc>
                <w:tcPr>
                  <w:tcW w:w="1908" w:type="dxa"/>
                  <w:tcMar>
                    <w:top w:w="0" w:type="dxa"/>
                    <w:left w:w="70" w:type="dxa"/>
                    <w:bottom w:w="0" w:type="dxa"/>
                    <w:right w:w="70" w:type="dxa"/>
                  </w:tcMar>
                  <w:vAlign w:val="center"/>
                  <w:hideMark/>
                </w:tcPr>
                <w:p w14:paraId="6D20700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c>
                <w:tcPr>
                  <w:tcW w:w="1311" w:type="dxa"/>
                  <w:tcMar>
                    <w:top w:w="0" w:type="dxa"/>
                    <w:left w:w="70" w:type="dxa"/>
                    <w:bottom w:w="0" w:type="dxa"/>
                    <w:right w:w="70" w:type="dxa"/>
                  </w:tcMar>
                  <w:vAlign w:val="center"/>
                  <w:hideMark/>
                </w:tcPr>
                <w:p w14:paraId="1077F1E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9.69</w:t>
                  </w:r>
                </w:p>
              </w:tc>
            </w:tr>
            <w:tr w:rsidR="0078012A" w:rsidRPr="0078012A" w14:paraId="2BAEFF50" w14:textId="77777777" w:rsidTr="0078012A">
              <w:trPr>
                <w:trHeight w:val="208"/>
              </w:trPr>
              <w:tc>
                <w:tcPr>
                  <w:tcW w:w="1477" w:type="dxa"/>
                  <w:tcMar>
                    <w:top w:w="0" w:type="dxa"/>
                    <w:left w:w="70" w:type="dxa"/>
                    <w:bottom w:w="0" w:type="dxa"/>
                    <w:right w:w="70" w:type="dxa"/>
                  </w:tcMar>
                  <w:vAlign w:val="center"/>
                  <w:hideMark/>
                </w:tcPr>
                <w:p w14:paraId="4CCA4A9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179.97</w:t>
                  </w:r>
                </w:p>
              </w:tc>
              <w:tc>
                <w:tcPr>
                  <w:tcW w:w="1477" w:type="dxa"/>
                  <w:tcMar>
                    <w:top w:w="0" w:type="dxa"/>
                    <w:left w:w="70" w:type="dxa"/>
                    <w:bottom w:w="0" w:type="dxa"/>
                    <w:right w:w="70" w:type="dxa"/>
                  </w:tcMar>
                  <w:vAlign w:val="center"/>
                  <w:hideMark/>
                </w:tcPr>
                <w:p w14:paraId="079C31D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204.77</w:t>
                  </w:r>
                </w:p>
              </w:tc>
              <w:tc>
                <w:tcPr>
                  <w:tcW w:w="1633" w:type="dxa"/>
                  <w:tcMar>
                    <w:top w:w="0" w:type="dxa"/>
                    <w:left w:w="70" w:type="dxa"/>
                    <w:bottom w:w="0" w:type="dxa"/>
                    <w:right w:w="70" w:type="dxa"/>
                  </w:tcMar>
                  <w:vAlign w:val="center"/>
                  <w:hideMark/>
                </w:tcPr>
                <w:p w14:paraId="0E30B45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234.01</w:t>
                  </w:r>
                </w:p>
              </w:tc>
              <w:tc>
                <w:tcPr>
                  <w:tcW w:w="906" w:type="dxa"/>
                  <w:tcMar>
                    <w:top w:w="0" w:type="dxa"/>
                    <w:left w:w="70" w:type="dxa"/>
                    <w:bottom w:w="0" w:type="dxa"/>
                    <w:right w:w="70" w:type="dxa"/>
                  </w:tcMar>
                  <w:vAlign w:val="center"/>
                  <w:hideMark/>
                </w:tcPr>
                <w:p w14:paraId="7D82252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10.57</w:t>
                  </w:r>
                </w:p>
              </w:tc>
              <w:tc>
                <w:tcPr>
                  <w:tcW w:w="1908" w:type="dxa"/>
                  <w:tcMar>
                    <w:top w:w="0" w:type="dxa"/>
                    <w:left w:w="70" w:type="dxa"/>
                    <w:bottom w:w="0" w:type="dxa"/>
                    <w:right w:w="70" w:type="dxa"/>
                  </w:tcMar>
                  <w:vAlign w:val="center"/>
                  <w:hideMark/>
                </w:tcPr>
                <w:p w14:paraId="04D8E71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c>
                <w:tcPr>
                  <w:tcW w:w="1311" w:type="dxa"/>
                  <w:tcMar>
                    <w:top w:w="0" w:type="dxa"/>
                    <w:left w:w="70" w:type="dxa"/>
                    <w:bottom w:w="0" w:type="dxa"/>
                    <w:right w:w="70" w:type="dxa"/>
                  </w:tcMar>
                  <w:vAlign w:val="center"/>
                  <w:hideMark/>
                </w:tcPr>
                <w:p w14:paraId="102662F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8.34</w:t>
                  </w:r>
                </w:p>
              </w:tc>
            </w:tr>
            <w:tr w:rsidR="0078012A" w:rsidRPr="0078012A" w14:paraId="0380B896" w14:textId="77777777" w:rsidTr="0078012A">
              <w:trPr>
                <w:trHeight w:val="208"/>
              </w:trPr>
              <w:tc>
                <w:tcPr>
                  <w:tcW w:w="1477" w:type="dxa"/>
                  <w:tcMar>
                    <w:top w:w="0" w:type="dxa"/>
                    <w:left w:w="70" w:type="dxa"/>
                    <w:bottom w:w="0" w:type="dxa"/>
                    <w:right w:w="70" w:type="dxa"/>
                  </w:tcMar>
                  <w:vAlign w:val="center"/>
                  <w:hideMark/>
                </w:tcPr>
                <w:p w14:paraId="73855D4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179.97</w:t>
                  </w:r>
                </w:p>
              </w:tc>
              <w:tc>
                <w:tcPr>
                  <w:tcW w:w="1477" w:type="dxa"/>
                  <w:tcMar>
                    <w:top w:w="0" w:type="dxa"/>
                    <w:left w:w="70" w:type="dxa"/>
                    <w:bottom w:w="0" w:type="dxa"/>
                    <w:right w:w="70" w:type="dxa"/>
                  </w:tcMar>
                  <w:vAlign w:val="center"/>
                  <w:hideMark/>
                </w:tcPr>
                <w:p w14:paraId="5E5855F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234.02</w:t>
                  </w:r>
                </w:p>
              </w:tc>
              <w:tc>
                <w:tcPr>
                  <w:tcW w:w="1633" w:type="dxa"/>
                  <w:tcMar>
                    <w:top w:w="0" w:type="dxa"/>
                    <w:left w:w="70" w:type="dxa"/>
                    <w:bottom w:w="0" w:type="dxa"/>
                    <w:right w:w="70" w:type="dxa"/>
                  </w:tcMar>
                  <w:vAlign w:val="center"/>
                  <w:hideMark/>
                </w:tcPr>
                <w:p w14:paraId="7DE7CC0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242.84</w:t>
                  </w:r>
                </w:p>
              </w:tc>
              <w:tc>
                <w:tcPr>
                  <w:tcW w:w="906" w:type="dxa"/>
                  <w:tcMar>
                    <w:top w:w="0" w:type="dxa"/>
                    <w:left w:w="70" w:type="dxa"/>
                    <w:bottom w:w="0" w:type="dxa"/>
                    <w:right w:w="70" w:type="dxa"/>
                  </w:tcMar>
                  <w:vAlign w:val="center"/>
                  <w:hideMark/>
                </w:tcPr>
                <w:p w14:paraId="408A67A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10.57</w:t>
                  </w:r>
                </w:p>
              </w:tc>
              <w:tc>
                <w:tcPr>
                  <w:tcW w:w="1908" w:type="dxa"/>
                  <w:tcMar>
                    <w:top w:w="0" w:type="dxa"/>
                    <w:left w:w="70" w:type="dxa"/>
                    <w:bottom w:w="0" w:type="dxa"/>
                    <w:right w:w="70" w:type="dxa"/>
                  </w:tcMar>
                  <w:vAlign w:val="center"/>
                  <w:hideMark/>
                </w:tcPr>
                <w:p w14:paraId="18B7667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c>
                <w:tcPr>
                  <w:tcW w:w="1311" w:type="dxa"/>
                  <w:tcMar>
                    <w:top w:w="0" w:type="dxa"/>
                    <w:left w:w="70" w:type="dxa"/>
                    <w:bottom w:w="0" w:type="dxa"/>
                    <w:right w:w="70" w:type="dxa"/>
                  </w:tcMar>
                  <w:vAlign w:val="center"/>
                  <w:hideMark/>
                </w:tcPr>
                <w:p w14:paraId="4EE35D5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7.16</w:t>
                  </w:r>
                </w:p>
              </w:tc>
            </w:tr>
            <w:tr w:rsidR="0078012A" w:rsidRPr="0078012A" w14:paraId="36D17953" w14:textId="77777777" w:rsidTr="0078012A">
              <w:trPr>
                <w:trHeight w:val="208"/>
              </w:trPr>
              <w:tc>
                <w:tcPr>
                  <w:tcW w:w="1477" w:type="dxa"/>
                  <w:tcMar>
                    <w:top w:w="0" w:type="dxa"/>
                    <w:left w:w="70" w:type="dxa"/>
                    <w:bottom w:w="0" w:type="dxa"/>
                    <w:right w:w="70" w:type="dxa"/>
                  </w:tcMar>
                  <w:vAlign w:val="center"/>
                  <w:hideMark/>
                </w:tcPr>
                <w:p w14:paraId="7C360E2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179.97</w:t>
                  </w:r>
                </w:p>
              </w:tc>
              <w:tc>
                <w:tcPr>
                  <w:tcW w:w="1477" w:type="dxa"/>
                  <w:tcMar>
                    <w:top w:w="0" w:type="dxa"/>
                    <w:left w:w="70" w:type="dxa"/>
                    <w:bottom w:w="0" w:type="dxa"/>
                    <w:right w:w="70" w:type="dxa"/>
                  </w:tcMar>
                  <w:vAlign w:val="center"/>
                  <w:hideMark/>
                </w:tcPr>
                <w:p w14:paraId="40C91EA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242.85</w:t>
                  </w:r>
                </w:p>
              </w:tc>
              <w:tc>
                <w:tcPr>
                  <w:tcW w:w="1633" w:type="dxa"/>
                  <w:tcMar>
                    <w:top w:w="0" w:type="dxa"/>
                    <w:left w:w="70" w:type="dxa"/>
                    <w:bottom w:w="0" w:type="dxa"/>
                    <w:right w:w="70" w:type="dxa"/>
                  </w:tcMar>
                  <w:vAlign w:val="center"/>
                  <w:hideMark/>
                </w:tcPr>
                <w:p w14:paraId="7EAA6AB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316.27</w:t>
                  </w:r>
                </w:p>
              </w:tc>
              <w:tc>
                <w:tcPr>
                  <w:tcW w:w="906" w:type="dxa"/>
                  <w:tcMar>
                    <w:top w:w="0" w:type="dxa"/>
                    <w:left w:w="70" w:type="dxa"/>
                    <w:bottom w:w="0" w:type="dxa"/>
                    <w:right w:w="70" w:type="dxa"/>
                  </w:tcMar>
                  <w:vAlign w:val="center"/>
                  <w:hideMark/>
                </w:tcPr>
                <w:p w14:paraId="6ACE1F6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10.57</w:t>
                  </w:r>
                </w:p>
              </w:tc>
              <w:tc>
                <w:tcPr>
                  <w:tcW w:w="1908" w:type="dxa"/>
                  <w:tcMar>
                    <w:top w:w="0" w:type="dxa"/>
                    <w:left w:w="70" w:type="dxa"/>
                    <w:bottom w:w="0" w:type="dxa"/>
                    <w:right w:w="70" w:type="dxa"/>
                  </w:tcMar>
                  <w:vAlign w:val="center"/>
                  <w:hideMark/>
                </w:tcPr>
                <w:p w14:paraId="0098136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c>
                <w:tcPr>
                  <w:tcW w:w="1311" w:type="dxa"/>
                  <w:tcMar>
                    <w:top w:w="0" w:type="dxa"/>
                    <w:left w:w="70" w:type="dxa"/>
                    <w:bottom w:w="0" w:type="dxa"/>
                    <w:right w:w="70" w:type="dxa"/>
                  </w:tcMar>
                  <w:vAlign w:val="center"/>
                  <w:hideMark/>
                </w:tcPr>
                <w:p w14:paraId="652E286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24AA11DE" w14:textId="77777777" w:rsidTr="0078012A">
              <w:trPr>
                <w:trHeight w:val="208"/>
              </w:trPr>
              <w:tc>
                <w:tcPr>
                  <w:tcW w:w="1477" w:type="dxa"/>
                  <w:tcMar>
                    <w:top w:w="0" w:type="dxa"/>
                    <w:left w:w="70" w:type="dxa"/>
                    <w:bottom w:w="0" w:type="dxa"/>
                    <w:right w:w="70" w:type="dxa"/>
                  </w:tcMar>
                  <w:vAlign w:val="center"/>
                  <w:hideMark/>
                </w:tcPr>
                <w:p w14:paraId="1D282C0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316.28</w:t>
                  </w:r>
                </w:p>
              </w:tc>
              <w:tc>
                <w:tcPr>
                  <w:tcW w:w="1477" w:type="dxa"/>
                  <w:tcMar>
                    <w:top w:w="0" w:type="dxa"/>
                    <w:left w:w="70" w:type="dxa"/>
                    <w:bottom w:w="0" w:type="dxa"/>
                    <w:right w:w="70" w:type="dxa"/>
                  </w:tcMar>
                  <w:vAlign w:val="center"/>
                  <w:hideMark/>
                </w:tcPr>
                <w:p w14:paraId="292E28A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316.28</w:t>
                  </w:r>
                </w:p>
              </w:tc>
              <w:tc>
                <w:tcPr>
                  <w:tcW w:w="1633" w:type="dxa"/>
                  <w:tcMar>
                    <w:top w:w="0" w:type="dxa"/>
                    <w:left w:w="70" w:type="dxa"/>
                    <w:bottom w:w="0" w:type="dxa"/>
                    <w:right w:w="70" w:type="dxa"/>
                  </w:tcMar>
                  <w:vAlign w:val="center"/>
                  <w:hideMark/>
                </w:tcPr>
                <w:p w14:paraId="6ADAE1F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367.65</w:t>
                  </w:r>
                </w:p>
              </w:tc>
              <w:tc>
                <w:tcPr>
                  <w:tcW w:w="906" w:type="dxa"/>
                  <w:tcMar>
                    <w:top w:w="0" w:type="dxa"/>
                    <w:left w:w="70" w:type="dxa"/>
                    <w:bottom w:w="0" w:type="dxa"/>
                    <w:right w:w="70" w:type="dxa"/>
                  </w:tcMar>
                  <w:vAlign w:val="center"/>
                  <w:hideMark/>
                </w:tcPr>
                <w:p w14:paraId="6A1BA34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25.40</w:t>
                  </w:r>
                </w:p>
              </w:tc>
              <w:tc>
                <w:tcPr>
                  <w:tcW w:w="1908" w:type="dxa"/>
                  <w:tcMar>
                    <w:top w:w="0" w:type="dxa"/>
                    <w:left w:w="70" w:type="dxa"/>
                    <w:bottom w:w="0" w:type="dxa"/>
                    <w:right w:w="70" w:type="dxa"/>
                  </w:tcMar>
                  <w:vAlign w:val="center"/>
                  <w:hideMark/>
                </w:tcPr>
                <w:p w14:paraId="415315C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c>
                <w:tcPr>
                  <w:tcW w:w="1311" w:type="dxa"/>
                  <w:tcMar>
                    <w:top w:w="0" w:type="dxa"/>
                    <w:left w:w="70" w:type="dxa"/>
                    <w:bottom w:w="0" w:type="dxa"/>
                    <w:right w:w="70" w:type="dxa"/>
                  </w:tcMar>
                  <w:vAlign w:val="center"/>
                  <w:hideMark/>
                </w:tcPr>
                <w:p w14:paraId="2B778EB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217E67E9" w14:textId="77777777" w:rsidTr="0078012A">
              <w:trPr>
                <w:trHeight w:val="208"/>
              </w:trPr>
              <w:tc>
                <w:tcPr>
                  <w:tcW w:w="1477" w:type="dxa"/>
                  <w:tcMar>
                    <w:top w:w="0" w:type="dxa"/>
                    <w:left w:w="70" w:type="dxa"/>
                    <w:bottom w:w="0" w:type="dxa"/>
                    <w:right w:w="70" w:type="dxa"/>
                  </w:tcMar>
                  <w:vAlign w:val="center"/>
                  <w:hideMark/>
                </w:tcPr>
                <w:p w14:paraId="2B7C24E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367.66</w:t>
                  </w:r>
                </w:p>
              </w:tc>
              <w:tc>
                <w:tcPr>
                  <w:tcW w:w="1477" w:type="dxa"/>
                  <w:tcMar>
                    <w:top w:w="0" w:type="dxa"/>
                    <w:left w:w="70" w:type="dxa"/>
                    <w:bottom w:w="0" w:type="dxa"/>
                    <w:right w:w="70" w:type="dxa"/>
                  </w:tcMar>
                  <w:vAlign w:val="center"/>
                  <w:hideMark/>
                </w:tcPr>
                <w:p w14:paraId="54A06EA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367.66</w:t>
                  </w:r>
                </w:p>
              </w:tc>
              <w:tc>
                <w:tcPr>
                  <w:tcW w:w="1633" w:type="dxa"/>
                  <w:tcMar>
                    <w:top w:w="0" w:type="dxa"/>
                    <w:left w:w="70" w:type="dxa"/>
                    <w:bottom w:w="0" w:type="dxa"/>
                    <w:right w:w="70" w:type="dxa"/>
                  </w:tcMar>
                  <w:vAlign w:val="center"/>
                  <w:hideMark/>
                </w:tcPr>
                <w:p w14:paraId="29C3155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440.18</w:t>
                  </w:r>
                </w:p>
              </w:tc>
              <w:tc>
                <w:tcPr>
                  <w:tcW w:w="906" w:type="dxa"/>
                  <w:tcMar>
                    <w:top w:w="0" w:type="dxa"/>
                    <w:left w:w="70" w:type="dxa"/>
                    <w:bottom w:w="0" w:type="dxa"/>
                    <w:right w:w="70" w:type="dxa"/>
                  </w:tcMar>
                  <w:vAlign w:val="center"/>
                  <w:hideMark/>
                </w:tcPr>
                <w:p w14:paraId="3C16049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33.62</w:t>
                  </w:r>
                </w:p>
              </w:tc>
              <w:tc>
                <w:tcPr>
                  <w:tcW w:w="1908" w:type="dxa"/>
                  <w:tcMar>
                    <w:top w:w="0" w:type="dxa"/>
                    <w:left w:w="70" w:type="dxa"/>
                    <w:bottom w:w="0" w:type="dxa"/>
                    <w:right w:w="70" w:type="dxa"/>
                  </w:tcMar>
                  <w:vAlign w:val="center"/>
                  <w:hideMark/>
                </w:tcPr>
                <w:p w14:paraId="33BBF7B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c>
                <w:tcPr>
                  <w:tcW w:w="1311" w:type="dxa"/>
                  <w:tcMar>
                    <w:top w:w="0" w:type="dxa"/>
                    <w:left w:w="70" w:type="dxa"/>
                    <w:bottom w:w="0" w:type="dxa"/>
                    <w:right w:w="70" w:type="dxa"/>
                  </w:tcMar>
                  <w:vAlign w:val="center"/>
                  <w:hideMark/>
                </w:tcPr>
                <w:p w14:paraId="4D1B0AE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471B8EFD" w14:textId="77777777" w:rsidTr="0078012A">
              <w:trPr>
                <w:trHeight w:val="208"/>
              </w:trPr>
              <w:tc>
                <w:tcPr>
                  <w:tcW w:w="1477" w:type="dxa"/>
                  <w:tcMar>
                    <w:top w:w="0" w:type="dxa"/>
                    <w:left w:w="70" w:type="dxa"/>
                    <w:bottom w:w="0" w:type="dxa"/>
                    <w:right w:w="70" w:type="dxa"/>
                  </w:tcMar>
                  <w:vAlign w:val="center"/>
                  <w:hideMark/>
                </w:tcPr>
                <w:p w14:paraId="0965124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440.19</w:t>
                  </w:r>
                </w:p>
              </w:tc>
              <w:tc>
                <w:tcPr>
                  <w:tcW w:w="1477" w:type="dxa"/>
                  <w:tcMar>
                    <w:top w:w="0" w:type="dxa"/>
                    <w:left w:w="70" w:type="dxa"/>
                    <w:bottom w:w="0" w:type="dxa"/>
                    <w:right w:w="70" w:type="dxa"/>
                  </w:tcMar>
                  <w:vAlign w:val="center"/>
                  <w:hideMark/>
                </w:tcPr>
                <w:p w14:paraId="057A6C2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440.19</w:t>
                  </w:r>
                </w:p>
              </w:tc>
              <w:tc>
                <w:tcPr>
                  <w:tcW w:w="1633" w:type="dxa"/>
                  <w:tcMar>
                    <w:top w:w="0" w:type="dxa"/>
                    <w:left w:w="70" w:type="dxa"/>
                    <w:bottom w:w="0" w:type="dxa"/>
                    <w:right w:w="70" w:type="dxa"/>
                  </w:tcMar>
                  <w:vAlign w:val="center"/>
                  <w:hideMark/>
                </w:tcPr>
                <w:p w14:paraId="44940FE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887.78</w:t>
                  </w:r>
                </w:p>
              </w:tc>
              <w:tc>
                <w:tcPr>
                  <w:tcW w:w="906" w:type="dxa"/>
                  <w:tcMar>
                    <w:top w:w="0" w:type="dxa"/>
                    <w:left w:w="70" w:type="dxa"/>
                    <w:bottom w:w="0" w:type="dxa"/>
                    <w:right w:w="70" w:type="dxa"/>
                  </w:tcMar>
                  <w:vAlign w:val="center"/>
                  <w:hideMark/>
                </w:tcPr>
                <w:p w14:paraId="7F31D9F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46.62</w:t>
                  </w:r>
                </w:p>
              </w:tc>
              <w:tc>
                <w:tcPr>
                  <w:tcW w:w="1908" w:type="dxa"/>
                  <w:tcMar>
                    <w:top w:w="0" w:type="dxa"/>
                    <w:left w:w="70" w:type="dxa"/>
                    <w:bottom w:w="0" w:type="dxa"/>
                    <w:right w:w="70" w:type="dxa"/>
                  </w:tcMar>
                  <w:vAlign w:val="center"/>
                  <w:hideMark/>
                </w:tcPr>
                <w:p w14:paraId="3682DD0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c>
                <w:tcPr>
                  <w:tcW w:w="1311" w:type="dxa"/>
                  <w:tcMar>
                    <w:top w:w="0" w:type="dxa"/>
                    <w:left w:w="70" w:type="dxa"/>
                    <w:bottom w:w="0" w:type="dxa"/>
                    <w:right w:w="70" w:type="dxa"/>
                  </w:tcMar>
                  <w:vAlign w:val="center"/>
                  <w:hideMark/>
                </w:tcPr>
                <w:p w14:paraId="55660D5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010E3138" w14:textId="77777777" w:rsidTr="0078012A">
              <w:trPr>
                <w:trHeight w:val="208"/>
              </w:trPr>
              <w:tc>
                <w:tcPr>
                  <w:tcW w:w="1477" w:type="dxa"/>
                  <w:tcMar>
                    <w:top w:w="0" w:type="dxa"/>
                    <w:left w:w="70" w:type="dxa"/>
                    <w:bottom w:w="0" w:type="dxa"/>
                    <w:right w:w="70" w:type="dxa"/>
                  </w:tcMar>
                  <w:vAlign w:val="center"/>
                  <w:hideMark/>
                </w:tcPr>
                <w:p w14:paraId="0749507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887.79</w:t>
                  </w:r>
                </w:p>
              </w:tc>
              <w:tc>
                <w:tcPr>
                  <w:tcW w:w="1477" w:type="dxa"/>
                  <w:tcMar>
                    <w:top w:w="0" w:type="dxa"/>
                    <w:left w:w="70" w:type="dxa"/>
                    <w:bottom w:w="0" w:type="dxa"/>
                    <w:right w:w="70" w:type="dxa"/>
                  </w:tcMar>
                  <w:vAlign w:val="center"/>
                  <w:hideMark/>
                </w:tcPr>
                <w:p w14:paraId="22A07C7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887.79</w:t>
                  </w:r>
                </w:p>
              </w:tc>
              <w:tc>
                <w:tcPr>
                  <w:tcW w:w="1633" w:type="dxa"/>
                  <w:tcMar>
                    <w:top w:w="0" w:type="dxa"/>
                    <w:left w:w="70" w:type="dxa"/>
                    <w:bottom w:w="0" w:type="dxa"/>
                    <w:right w:w="70" w:type="dxa"/>
                  </w:tcMar>
                  <w:vAlign w:val="center"/>
                  <w:hideMark/>
                </w:tcPr>
                <w:p w14:paraId="01D37A3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1,399.26</w:t>
                  </w:r>
                </w:p>
              </w:tc>
              <w:tc>
                <w:tcPr>
                  <w:tcW w:w="906" w:type="dxa"/>
                  <w:tcMar>
                    <w:top w:w="0" w:type="dxa"/>
                    <w:left w:w="70" w:type="dxa"/>
                    <w:bottom w:w="0" w:type="dxa"/>
                    <w:right w:w="70" w:type="dxa"/>
                  </w:tcMar>
                  <w:vAlign w:val="center"/>
                  <w:hideMark/>
                </w:tcPr>
                <w:p w14:paraId="2903233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142.22</w:t>
                  </w:r>
                </w:p>
              </w:tc>
              <w:tc>
                <w:tcPr>
                  <w:tcW w:w="1908" w:type="dxa"/>
                  <w:tcMar>
                    <w:top w:w="0" w:type="dxa"/>
                    <w:left w:w="70" w:type="dxa"/>
                    <w:bottom w:w="0" w:type="dxa"/>
                    <w:right w:w="70" w:type="dxa"/>
                  </w:tcMar>
                  <w:vAlign w:val="center"/>
                  <w:hideMark/>
                </w:tcPr>
                <w:p w14:paraId="786A82B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c>
                <w:tcPr>
                  <w:tcW w:w="1311" w:type="dxa"/>
                  <w:tcMar>
                    <w:top w:w="0" w:type="dxa"/>
                    <w:left w:w="70" w:type="dxa"/>
                    <w:bottom w:w="0" w:type="dxa"/>
                    <w:right w:w="70" w:type="dxa"/>
                  </w:tcMar>
                  <w:vAlign w:val="center"/>
                  <w:hideMark/>
                </w:tcPr>
                <w:p w14:paraId="2924BA5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14D30A4D" w14:textId="77777777" w:rsidTr="0078012A">
              <w:trPr>
                <w:trHeight w:val="208"/>
              </w:trPr>
              <w:tc>
                <w:tcPr>
                  <w:tcW w:w="1477" w:type="dxa"/>
                  <w:tcMar>
                    <w:top w:w="0" w:type="dxa"/>
                    <w:left w:w="70" w:type="dxa"/>
                    <w:bottom w:w="0" w:type="dxa"/>
                    <w:right w:w="70" w:type="dxa"/>
                  </w:tcMar>
                  <w:vAlign w:val="center"/>
                  <w:hideMark/>
                </w:tcPr>
                <w:p w14:paraId="1882E3F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1,399.27</w:t>
                  </w:r>
                </w:p>
              </w:tc>
              <w:tc>
                <w:tcPr>
                  <w:tcW w:w="1477" w:type="dxa"/>
                  <w:tcMar>
                    <w:top w:w="0" w:type="dxa"/>
                    <w:left w:w="70" w:type="dxa"/>
                    <w:bottom w:w="0" w:type="dxa"/>
                    <w:right w:w="70" w:type="dxa"/>
                  </w:tcMar>
                  <w:vAlign w:val="center"/>
                  <w:hideMark/>
                </w:tcPr>
                <w:p w14:paraId="70717F6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1,399.27</w:t>
                  </w:r>
                </w:p>
              </w:tc>
              <w:tc>
                <w:tcPr>
                  <w:tcW w:w="1633" w:type="dxa"/>
                  <w:tcMar>
                    <w:top w:w="0" w:type="dxa"/>
                    <w:left w:w="70" w:type="dxa"/>
                    <w:bottom w:w="0" w:type="dxa"/>
                    <w:right w:w="70" w:type="dxa"/>
                  </w:tcMar>
                  <w:vAlign w:val="center"/>
                  <w:hideMark/>
                </w:tcPr>
                <w:p w14:paraId="4D30BE7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2,671.42</w:t>
                  </w:r>
                </w:p>
              </w:tc>
              <w:tc>
                <w:tcPr>
                  <w:tcW w:w="906" w:type="dxa"/>
                  <w:tcMar>
                    <w:top w:w="0" w:type="dxa"/>
                    <w:left w:w="70" w:type="dxa"/>
                    <w:bottom w:w="0" w:type="dxa"/>
                    <w:right w:w="70" w:type="dxa"/>
                  </w:tcMar>
                  <w:vAlign w:val="center"/>
                  <w:hideMark/>
                </w:tcPr>
                <w:p w14:paraId="62078DA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262.52</w:t>
                  </w:r>
                </w:p>
              </w:tc>
              <w:tc>
                <w:tcPr>
                  <w:tcW w:w="1908" w:type="dxa"/>
                  <w:tcMar>
                    <w:top w:w="0" w:type="dxa"/>
                    <w:left w:w="70" w:type="dxa"/>
                    <w:bottom w:w="0" w:type="dxa"/>
                    <w:right w:w="70" w:type="dxa"/>
                  </w:tcMar>
                  <w:vAlign w:val="center"/>
                  <w:hideMark/>
                </w:tcPr>
                <w:p w14:paraId="56D2493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c>
                <w:tcPr>
                  <w:tcW w:w="1311" w:type="dxa"/>
                  <w:tcMar>
                    <w:top w:w="0" w:type="dxa"/>
                    <w:left w:w="70" w:type="dxa"/>
                    <w:bottom w:w="0" w:type="dxa"/>
                    <w:right w:w="70" w:type="dxa"/>
                  </w:tcMar>
                  <w:vAlign w:val="center"/>
                  <w:hideMark/>
                </w:tcPr>
                <w:p w14:paraId="5C506F8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37DEA3DC" w14:textId="77777777" w:rsidTr="0078012A">
              <w:trPr>
                <w:trHeight w:val="208"/>
              </w:trPr>
              <w:tc>
                <w:tcPr>
                  <w:tcW w:w="1477" w:type="dxa"/>
                  <w:tcMar>
                    <w:top w:w="0" w:type="dxa"/>
                    <w:left w:w="70" w:type="dxa"/>
                    <w:bottom w:w="0" w:type="dxa"/>
                    <w:right w:w="70" w:type="dxa"/>
                  </w:tcMar>
                  <w:vAlign w:val="center"/>
                  <w:hideMark/>
                </w:tcPr>
                <w:p w14:paraId="7F3EDC4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2,671.43</w:t>
                  </w:r>
                </w:p>
              </w:tc>
              <w:tc>
                <w:tcPr>
                  <w:tcW w:w="1477" w:type="dxa"/>
                  <w:tcMar>
                    <w:top w:w="0" w:type="dxa"/>
                    <w:left w:w="70" w:type="dxa"/>
                    <w:bottom w:w="0" w:type="dxa"/>
                    <w:right w:w="70" w:type="dxa"/>
                  </w:tcMar>
                  <w:vAlign w:val="center"/>
                  <w:hideMark/>
                </w:tcPr>
                <w:p w14:paraId="299655E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2,671.43</w:t>
                  </w:r>
                </w:p>
              </w:tc>
              <w:tc>
                <w:tcPr>
                  <w:tcW w:w="1633" w:type="dxa"/>
                  <w:tcMar>
                    <w:top w:w="0" w:type="dxa"/>
                    <w:left w:w="70" w:type="dxa"/>
                    <w:bottom w:w="0" w:type="dxa"/>
                    <w:right w:w="70" w:type="dxa"/>
                  </w:tcMar>
                  <w:vAlign w:val="center"/>
                  <w:hideMark/>
                </w:tcPr>
                <w:p w14:paraId="076985C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3,561.90</w:t>
                  </w:r>
                </w:p>
              </w:tc>
              <w:tc>
                <w:tcPr>
                  <w:tcW w:w="906" w:type="dxa"/>
                  <w:tcMar>
                    <w:top w:w="0" w:type="dxa"/>
                    <w:left w:w="70" w:type="dxa"/>
                    <w:bottom w:w="0" w:type="dxa"/>
                    <w:right w:w="70" w:type="dxa"/>
                  </w:tcMar>
                  <w:vAlign w:val="center"/>
                  <w:hideMark/>
                </w:tcPr>
                <w:p w14:paraId="763D485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644.17</w:t>
                  </w:r>
                </w:p>
              </w:tc>
              <w:tc>
                <w:tcPr>
                  <w:tcW w:w="1908" w:type="dxa"/>
                  <w:tcMar>
                    <w:top w:w="0" w:type="dxa"/>
                    <w:left w:w="70" w:type="dxa"/>
                    <w:bottom w:w="0" w:type="dxa"/>
                    <w:right w:w="70" w:type="dxa"/>
                  </w:tcMar>
                  <w:vAlign w:val="center"/>
                  <w:hideMark/>
                </w:tcPr>
                <w:p w14:paraId="280CAB1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c>
                <w:tcPr>
                  <w:tcW w:w="1311" w:type="dxa"/>
                  <w:tcMar>
                    <w:top w:w="0" w:type="dxa"/>
                    <w:left w:w="70" w:type="dxa"/>
                    <w:bottom w:w="0" w:type="dxa"/>
                    <w:right w:w="70" w:type="dxa"/>
                  </w:tcMar>
                  <w:vAlign w:val="center"/>
                  <w:hideMark/>
                </w:tcPr>
                <w:p w14:paraId="090C4C7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742AE471" w14:textId="77777777" w:rsidTr="0078012A">
              <w:trPr>
                <w:trHeight w:val="208"/>
              </w:trPr>
              <w:tc>
                <w:tcPr>
                  <w:tcW w:w="1477" w:type="dxa"/>
                  <w:tcMar>
                    <w:top w:w="0" w:type="dxa"/>
                    <w:left w:w="70" w:type="dxa"/>
                    <w:bottom w:w="0" w:type="dxa"/>
                    <w:right w:w="70" w:type="dxa"/>
                  </w:tcMar>
                  <w:vAlign w:val="center"/>
                  <w:hideMark/>
                </w:tcPr>
                <w:p w14:paraId="734109F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3,561.91</w:t>
                  </w:r>
                </w:p>
              </w:tc>
              <w:tc>
                <w:tcPr>
                  <w:tcW w:w="1477" w:type="dxa"/>
                  <w:tcMar>
                    <w:top w:w="0" w:type="dxa"/>
                    <w:left w:w="70" w:type="dxa"/>
                    <w:bottom w:w="0" w:type="dxa"/>
                    <w:right w:w="70" w:type="dxa"/>
                  </w:tcMar>
                  <w:vAlign w:val="center"/>
                  <w:hideMark/>
                </w:tcPr>
                <w:p w14:paraId="2127F07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3,561.91</w:t>
                  </w:r>
                </w:p>
              </w:tc>
              <w:tc>
                <w:tcPr>
                  <w:tcW w:w="1633" w:type="dxa"/>
                  <w:tcMar>
                    <w:top w:w="0" w:type="dxa"/>
                    <w:left w:w="70" w:type="dxa"/>
                    <w:bottom w:w="0" w:type="dxa"/>
                    <w:right w:w="70" w:type="dxa"/>
                  </w:tcMar>
                  <w:vAlign w:val="center"/>
                  <w:hideMark/>
                </w:tcPr>
                <w:p w14:paraId="1440036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10,685.69</w:t>
                  </w:r>
                </w:p>
              </w:tc>
              <w:tc>
                <w:tcPr>
                  <w:tcW w:w="906" w:type="dxa"/>
                  <w:tcMar>
                    <w:top w:w="0" w:type="dxa"/>
                    <w:left w:w="70" w:type="dxa"/>
                    <w:bottom w:w="0" w:type="dxa"/>
                    <w:right w:w="70" w:type="dxa"/>
                  </w:tcMar>
                  <w:vAlign w:val="center"/>
                  <w:hideMark/>
                </w:tcPr>
                <w:p w14:paraId="76CE826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929.12</w:t>
                  </w:r>
                </w:p>
              </w:tc>
              <w:tc>
                <w:tcPr>
                  <w:tcW w:w="1908" w:type="dxa"/>
                  <w:tcMar>
                    <w:top w:w="0" w:type="dxa"/>
                    <w:left w:w="70" w:type="dxa"/>
                    <w:bottom w:w="0" w:type="dxa"/>
                    <w:right w:w="70" w:type="dxa"/>
                  </w:tcMar>
                  <w:vAlign w:val="center"/>
                  <w:hideMark/>
                </w:tcPr>
                <w:p w14:paraId="6B6D349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c>
                <w:tcPr>
                  <w:tcW w:w="1311" w:type="dxa"/>
                  <w:tcMar>
                    <w:top w:w="0" w:type="dxa"/>
                    <w:left w:w="70" w:type="dxa"/>
                    <w:bottom w:w="0" w:type="dxa"/>
                    <w:right w:w="70" w:type="dxa"/>
                  </w:tcMar>
                  <w:vAlign w:val="center"/>
                  <w:hideMark/>
                </w:tcPr>
                <w:p w14:paraId="5787148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3FC48371" w14:textId="77777777" w:rsidTr="0078012A">
              <w:trPr>
                <w:trHeight w:val="223"/>
              </w:trPr>
              <w:tc>
                <w:tcPr>
                  <w:tcW w:w="1477" w:type="dxa"/>
                  <w:tcBorders>
                    <w:bottom w:val="single" w:sz="6" w:space="0" w:color="000000"/>
                  </w:tcBorders>
                  <w:tcMar>
                    <w:top w:w="0" w:type="dxa"/>
                    <w:left w:w="70" w:type="dxa"/>
                    <w:bottom w:w="0" w:type="dxa"/>
                    <w:right w:w="70" w:type="dxa"/>
                  </w:tcMar>
                  <w:vAlign w:val="center"/>
                  <w:hideMark/>
                </w:tcPr>
                <w:p w14:paraId="2C8AB0B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10,685.70</w:t>
                  </w:r>
                </w:p>
              </w:tc>
              <w:tc>
                <w:tcPr>
                  <w:tcW w:w="1477" w:type="dxa"/>
                  <w:tcBorders>
                    <w:bottom w:val="single" w:sz="6" w:space="0" w:color="000000"/>
                  </w:tcBorders>
                  <w:tcMar>
                    <w:top w:w="0" w:type="dxa"/>
                    <w:left w:w="70" w:type="dxa"/>
                    <w:bottom w:w="0" w:type="dxa"/>
                    <w:right w:w="70" w:type="dxa"/>
                  </w:tcMar>
                  <w:vAlign w:val="center"/>
                  <w:hideMark/>
                </w:tcPr>
                <w:p w14:paraId="5FAB663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10,685.70</w:t>
                  </w:r>
                </w:p>
              </w:tc>
              <w:tc>
                <w:tcPr>
                  <w:tcW w:w="1633" w:type="dxa"/>
                  <w:tcBorders>
                    <w:bottom w:val="single" w:sz="6" w:space="0" w:color="000000"/>
                  </w:tcBorders>
                  <w:tcMar>
                    <w:top w:w="0" w:type="dxa"/>
                    <w:left w:w="70" w:type="dxa"/>
                    <w:bottom w:w="0" w:type="dxa"/>
                    <w:right w:w="70" w:type="dxa"/>
                  </w:tcMar>
                  <w:vAlign w:val="center"/>
                  <w:hideMark/>
                </w:tcPr>
                <w:p w14:paraId="4D7DACE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906" w:type="dxa"/>
                  <w:tcBorders>
                    <w:bottom w:val="single" w:sz="6" w:space="0" w:color="000000"/>
                  </w:tcBorders>
                  <w:tcMar>
                    <w:top w:w="0" w:type="dxa"/>
                    <w:left w:w="70" w:type="dxa"/>
                    <w:bottom w:w="0" w:type="dxa"/>
                    <w:right w:w="70" w:type="dxa"/>
                  </w:tcMar>
                  <w:vAlign w:val="center"/>
                  <w:hideMark/>
                </w:tcPr>
                <w:p w14:paraId="695F71C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3,351.21</w:t>
                  </w:r>
                </w:p>
              </w:tc>
              <w:tc>
                <w:tcPr>
                  <w:tcW w:w="1908" w:type="dxa"/>
                  <w:tcBorders>
                    <w:bottom w:val="single" w:sz="6" w:space="0" w:color="000000"/>
                  </w:tcBorders>
                  <w:tcMar>
                    <w:top w:w="0" w:type="dxa"/>
                    <w:left w:w="70" w:type="dxa"/>
                    <w:bottom w:w="0" w:type="dxa"/>
                    <w:right w:w="70" w:type="dxa"/>
                  </w:tcMar>
                  <w:vAlign w:val="center"/>
                  <w:hideMark/>
                </w:tcPr>
                <w:p w14:paraId="0D9D11A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c>
                <w:tcPr>
                  <w:tcW w:w="1311" w:type="dxa"/>
                  <w:tcBorders>
                    <w:bottom w:val="single" w:sz="6" w:space="0" w:color="000000"/>
                  </w:tcBorders>
                  <w:tcMar>
                    <w:top w:w="0" w:type="dxa"/>
                    <w:left w:w="70" w:type="dxa"/>
                    <w:bottom w:w="0" w:type="dxa"/>
                    <w:right w:w="70" w:type="dxa"/>
                  </w:tcMar>
                  <w:vAlign w:val="center"/>
                  <w:hideMark/>
                </w:tcPr>
                <w:p w14:paraId="5DB9E64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bl>
          <w:p w14:paraId="70F368BB"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505B03D"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2. </w:t>
            </w:r>
            <w:r w:rsidRPr="0078012A">
              <w:rPr>
                <w:rFonts w:ascii="Arial" w:eastAsia="Times New Roman" w:hAnsi="Arial" w:cs="Arial"/>
                <w:color w:val="2F2F2F"/>
                <w:sz w:val="18"/>
                <w:szCs w:val="18"/>
                <w:lang w:eastAsia="es-MX"/>
              </w:rPr>
              <w:t>Tarifa aplicable cuando hagan pagos que correspondan a un periodo de 7 días, correspondiente a 2021.</w:t>
            </w:r>
          </w:p>
          <w:tbl>
            <w:tblPr>
              <w:tblW w:w="0" w:type="auto"/>
              <w:tblCellMar>
                <w:top w:w="15" w:type="dxa"/>
                <w:left w:w="15" w:type="dxa"/>
                <w:bottom w:w="15" w:type="dxa"/>
                <w:right w:w="15" w:type="dxa"/>
              </w:tblCellMar>
              <w:tblLook w:val="04A0" w:firstRow="1" w:lastRow="0" w:firstColumn="1" w:lastColumn="0" w:noHBand="0" w:noVBand="1"/>
            </w:tblPr>
            <w:tblGrid>
              <w:gridCol w:w="1732"/>
              <w:gridCol w:w="1732"/>
              <w:gridCol w:w="1456"/>
              <w:gridCol w:w="2516"/>
            </w:tblGrid>
            <w:tr w:rsidR="0078012A" w:rsidRPr="0078012A" w14:paraId="2E88179C" w14:textId="77777777" w:rsidTr="0078012A">
              <w:trPr>
                <w:trHeight w:val="218"/>
              </w:trPr>
              <w:tc>
                <w:tcPr>
                  <w:tcW w:w="1732" w:type="dxa"/>
                  <w:tcBorders>
                    <w:top w:val="single" w:sz="4" w:space="0" w:color="000000"/>
                  </w:tcBorders>
                  <w:tcMar>
                    <w:top w:w="0" w:type="dxa"/>
                    <w:left w:w="70" w:type="dxa"/>
                    <w:bottom w:w="0" w:type="dxa"/>
                    <w:right w:w="70" w:type="dxa"/>
                  </w:tcMar>
                  <w:vAlign w:val="center"/>
                  <w:hideMark/>
                </w:tcPr>
                <w:p w14:paraId="0646F9FE"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732" w:type="dxa"/>
                  <w:tcBorders>
                    <w:top w:val="single" w:sz="4" w:space="0" w:color="000000"/>
                  </w:tcBorders>
                  <w:tcMar>
                    <w:top w:w="0" w:type="dxa"/>
                    <w:left w:w="70" w:type="dxa"/>
                    <w:bottom w:w="0" w:type="dxa"/>
                    <w:right w:w="70" w:type="dxa"/>
                  </w:tcMar>
                  <w:vAlign w:val="center"/>
                  <w:hideMark/>
                </w:tcPr>
                <w:p w14:paraId="6BF132FA"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456" w:type="dxa"/>
                  <w:tcBorders>
                    <w:top w:val="single" w:sz="4" w:space="0" w:color="000000"/>
                  </w:tcBorders>
                  <w:tcMar>
                    <w:top w:w="0" w:type="dxa"/>
                    <w:left w:w="70" w:type="dxa"/>
                    <w:bottom w:w="0" w:type="dxa"/>
                    <w:right w:w="70" w:type="dxa"/>
                  </w:tcMar>
                  <w:vAlign w:val="center"/>
                  <w:hideMark/>
                </w:tcPr>
                <w:p w14:paraId="1F3D9962"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16" w:type="dxa"/>
                  <w:tcBorders>
                    <w:top w:val="single" w:sz="4" w:space="0" w:color="000000"/>
                  </w:tcBorders>
                  <w:tcMar>
                    <w:top w:w="0" w:type="dxa"/>
                    <w:left w:w="70" w:type="dxa"/>
                    <w:bottom w:w="0" w:type="dxa"/>
                    <w:right w:w="70" w:type="dxa"/>
                  </w:tcMar>
                  <w:vAlign w:val="center"/>
                  <w:hideMark/>
                </w:tcPr>
                <w:p w14:paraId="1932021F"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7A852547" w14:textId="77777777" w:rsidTr="0078012A">
              <w:trPr>
                <w:trHeight w:val="248"/>
              </w:trPr>
              <w:tc>
                <w:tcPr>
                  <w:tcW w:w="1732" w:type="dxa"/>
                  <w:tcMar>
                    <w:top w:w="0" w:type="dxa"/>
                    <w:left w:w="70" w:type="dxa"/>
                    <w:bottom w:w="0" w:type="dxa"/>
                    <w:right w:w="70" w:type="dxa"/>
                  </w:tcMar>
                  <w:vAlign w:val="center"/>
                  <w:hideMark/>
                </w:tcPr>
                <w:p w14:paraId="35FE85ED"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732" w:type="dxa"/>
                  <w:tcMar>
                    <w:top w:w="0" w:type="dxa"/>
                    <w:left w:w="70" w:type="dxa"/>
                    <w:bottom w:w="0" w:type="dxa"/>
                    <w:right w:w="70" w:type="dxa"/>
                  </w:tcMar>
                  <w:vAlign w:val="center"/>
                  <w:hideMark/>
                </w:tcPr>
                <w:p w14:paraId="0064AF2A"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456" w:type="dxa"/>
                  <w:tcMar>
                    <w:top w:w="0" w:type="dxa"/>
                    <w:left w:w="70" w:type="dxa"/>
                    <w:bottom w:w="0" w:type="dxa"/>
                    <w:right w:w="70" w:type="dxa"/>
                  </w:tcMar>
                  <w:vAlign w:val="center"/>
                  <w:hideMark/>
                </w:tcPr>
                <w:p w14:paraId="31A09E79"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16" w:type="dxa"/>
                  <w:tcMar>
                    <w:top w:w="0" w:type="dxa"/>
                    <w:left w:w="70" w:type="dxa"/>
                    <w:bottom w:w="0" w:type="dxa"/>
                    <w:right w:w="70" w:type="dxa"/>
                  </w:tcMar>
                  <w:vAlign w:val="center"/>
                  <w:hideMark/>
                </w:tcPr>
                <w:p w14:paraId="79EC54FB"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221D5071" w14:textId="77777777" w:rsidTr="0078012A">
              <w:trPr>
                <w:trHeight w:val="208"/>
              </w:trPr>
              <w:tc>
                <w:tcPr>
                  <w:tcW w:w="1732" w:type="dxa"/>
                  <w:tcBorders>
                    <w:bottom w:val="single" w:sz="6" w:space="0" w:color="000000"/>
                  </w:tcBorders>
                  <w:tcMar>
                    <w:top w:w="0" w:type="dxa"/>
                    <w:left w:w="70" w:type="dxa"/>
                    <w:bottom w:w="0" w:type="dxa"/>
                    <w:right w:w="70" w:type="dxa"/>
                  </w:tcMar>
                  <w:vAlign w:val="center"/>
                  <w:hideMark/>
                </w:tcPr>
                <w:p w14:paraId="60F41DFC"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732" w:type="dxa"/>
                  <w:tcBorders>
                    <w:bottom w:val="single" w:sz="6" w:space="0" w:color="000000"/>
                  </w:tcBorders>
                  <w:tcMar>
                    <w:top w:w="0" w:type="dxa"/>
                    <w:left w:w="70" w:type="dxa"/>
                    <w:bottom w:w="0" w:type="dxa"/>
                    <w:right w:w="70" w:type="dxa"/>
                  </w:tcMar>
                  <w:vAlign w:val="center"/>
                  <w:hideMark/>
                </w:tcPr>
                <w:p w14:paraId="102F3CDE"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456" w:type="dxa"/>
                  <w:tcBorders>
                    <w:bottom w:val="single" w:sz="6" w:space="0" w:color="000000"/>
                  </w:tcBorders>
                  <w:tcMar>
                    <w:top w:w="0" w:type="dxa"/>
                    <w:left w:w="70" w:type="dxa"/>
                    <w:bottom w:w="0" w:type="dxa"/>
                    <w:right w:w="70" w:type="dxa"/>
                  </w:tcMar>
                  <w:vAlign w:val="center"/>
                  <w:hideMark/>
                </w:tcPr>
                <w:p w14:paraId="7F3ECED6"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16" w:type="dxa"/>
                  <w:tcBorders>
                    <w:bottom w:val="single" w:sz="6" w:space="0" w:color="000000"/>
                  </w:tcBorders>
                  <w:tcMar>
                    <w:top w:w="0" w:type="dxa"/>
                    <w:left w:w="70" w:type="dxa"/>
                    <w:bottom w:w="0" w:type="dxa"/>
                    <w:right w:w="70" w:type="dxa"/>
                  </w:tcMar>
                  <w:vAlign w:val="center"/>
                  <w:hideMark/>
                </w:tcPr>
                <w:p w14:paraId="2791DECE"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0EC9BEB0" w14:textId="77777777" w:rsidTr="0078012A">
              <w:trPr>
                <w:trHeight w:val="208"/>
              </w:trPr>
              <w:tc>
                <w:tcPr>
                  <w:tcW w:w="1732" w:type="dxa"/>
                  <w:tcMar>
                    <w:top w:w="0" w:type="dxa"/>
                    <w:left w:w="70" w:type="dxa"/>
                    <w:bottom w:w="0" w:type="dxa"/>
                    <w:right w:w="70" w:type="dxa"/>
                  </w:tcMar>
                  <w:vAlign w:val="center"/>
                  <w:hideMark/>
                </w:tcPr>
                <w:p w14:paraId="59A3BD1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732" w:type="dxa"/>
                  <w:tcMar>
                    <w:top w:w="0" w:type="dxa"/>
                    <w:left w:w="70" w:type="dxa"/>
                    <w:bottom w:w="0" w:type="dxa"/>
                    <w:right w:w="70" w:type="dxa"/>
                  </w:tcMar>
                  <w:vAlign w:val="center"/>
                  <w:hideMark/>
                </w:tcPr>
                <w:p w14:paraId="799A047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148.40</w:t>
                  </w:r>
                </w:p>
              </w:tc>
              <w:tc>
                <w:tcPr>
                  <w:tcW w:w="1456" w:type="dxa"/>
                  <w:tcMar>
                    <w:top w:w="0" w:type="dxa"/>
                    <w:left w:w="70" w:type="dxa"/>
                    <w:bottom w:w="0" w:type="dxa"/>
                    <w:right w:w="70" w:type="dxa"/>
                  </w:tcMar>
                  <w:vAlign w:val="center"/>
                  <w:hideMark/>
                </w:tcPr>
                <w:p w14:paraId="24AAB67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16" w:type="dxa"/>
                  <w:tcMar>
                    <w:top w:w="0" w:type="dxa"/>
                    <w:left w:w="70" w:type="dxa"/>
                    <w:bottom w:w="0" w:type="dxa"/>
                    <w:right w:w="70" w:type="dxa"/>
                  </w:tcMar>
                  <w:vAlign w:val="center"/>
                  <w:hideMark/>
                </w:tcPr>
                <w:p w14:paraId="44265CF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7B52C815" w14:textId="77777777" w:rsidTr="0078012A">
              <w:trPr>
                <w:trHeight w:val="208"/>
              </w:trPr>
              <w:tc>
                <w:tcPr>
                  <w:tcW w:w="1732" w:type="dxa"/>
                  <w:tcMar>
                    <w:top w:w="0" w:type="dxa"/>
                    <w:left w:w="70" w:type="dxa"/>
                    <w:bottom w:w="0" w:type="dxa"/>
                    <w:right w:w="70" w:type="dxa"/>
                  </w:tcMar>
                  <w:vAlign w:val="center"/>
                  <w:hideMark/>
                </w:tcPr>
                <w:p w14:paraId="6CA50D9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148.41</w:t>
                  </w:r>
                </w:p>
              </w:tc>
              <w:tc>
                <w:tcPr>
                  <w:tcW w:w="1732" w:type="dxa"/>
                  <w:tcMar>
                    <w:top w:w="0" w:type="dxa"/>
                    <w:left w:w="70" w:type="dxa"/>
                    <w:bottom w:w="0" w:type="dxa"/>
                    <w:right w:w="70" w:type="dxa"/>
                  </w:tcMar>
                  <w:vAlign w:val="center"/>
                  <w:hideMark/>
                </w:tcPr>
                <w:p w14:paraId="13069D9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1,259.72</w:t>
                  </w:r>
                </w:p>
              </w:tc>
              <w:tc>
                <w:tcPr>
                  <w:tcW w:w="1456" w:type="dxa"/>
                  <w:tcMar>
                    <w:top w:w="0" w:type="dxa"/>
                    <w:left w:w="70" w:type="dxa"/>
                    <w:bottom w:w="0" w:type="dxa"/>
                    <w:right w:w="70" w:type="dxa"/>
                  </w:tcMar>
                  <w:vAlign w:val="center"/>
                  <w:hideMark/>
                </w:tcPr>
                <w:p w14:paraId="7FD9685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2.87</w:t>
                  </w:r>
                </w:p>
              </w:tc>
              <w:tc>
                <w:tcPr>
                  <w:tcW w:w="2516" w:type="dxa"/>
                  <w:tcMar>
                    <w:top w:w="0" w:type="dxa"/>
                    <w:left w:w="70" w:type="dxa"/>
                    <w:bottom w:w="0" w:type="dxa"/>
                    <w:right w:w="70" w:type="dxa"/>
                  </w:tcMar>
                  <w:vAlign w:val="center"/>
                  <w:hideMark/>
                </w:tcPr>
                <w:p w14:paraId="52860AA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78A36047" w14:textId="77777777" w:rsidTr="0078012A">
              <w:trPr>
                <w:trHeight w:val="208"/>
              </w:trPr>
              <w:tc>
                <w:tcPr>
                  <w:tcW w:w="1732" w:type="dxa"/>
                  <w:tcMar>
                    <w:top w:w="0" w:type="dxa"/>
                    <w:left w:w="70" w:type="dxa"/>
                    <w:bottom w:w="0" w:type="dxa"/>
                    <w:right w:w="70" w:type="dxa"/>
                  </w:tcMar>
                  <w:vAlign w:val="center"/>
                  <w:hideMark/>
                </w:tcPr>
                <w:p w14:paraId="31D2C8A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1,259.73</w:t>
                  </w:r>
                </w:p>
              </w:tc>
              <w:tc>
                <w:tcPr>
                  <w:tcW w:w="1732" w:type="dxa"/>
                  <w:tcMar>
                    <w:top w:w="0" w:type="dxa"/>
                    <w:left w:w="70" w:type="dxa"/>
                    <w:bottom w:w="0" w:type="dxa"/>
                    <w:right w:w="70" w:type="dxa"/>
                  </w:tcMar>
                  <w:vAlign w:val="center"/>
                  <w:hideMark/>
                </w:tcPr>
                <w:p w14:paraId="7E68DF1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2,213.89</w:t>
                  </w:r>
                </w:p>
              </w:tc>
              <w:tc>
                <w:tcPr>
                  <w:tcW w:w="1456" w:type="dxa"/>
                  <w:tcMar>
                    <w:top w:w="0" w:type="dxa"/>
                    <w:left w:w="70" w:type="dxa"/>
                    <w:bottom w:w="0" w:type="dxa"/>
                    <w:right w:w="70" w:type="dxa"/>
                  </w:tcMar>
                  <w:vAlign w:val="center"/>
                  <w:hideMark/>
                </w:tcPr>
                <w:p w14:paraId="18449F6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73.99</w:t>
                  </w:r>
                </w:p>
              </w:tc>
              <w:tc>
                <w:tcPr>
                  <w:tcW w:w="2516" w:type="dxa"/>
                  <w:tcMar>
                    <w:top w:w="0" w:type="dxa"/>
                    <w:left w:w="70" w:type="dxa"/>
                    <w:bottom w:w="0" w:type="dxa"/>
                    <w:right w:w="70" w:type="dxa"/>
                  </w:tcMar>
                  <w:vAlign w:val="center"/>
                  <w:hideMark/>
                </w:tcPr>
                <w:p w14:paraId="1BA3DEB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511BCCFC" w14:textId="77777777" w:rsidTr="0078012A">
              <w:trPr>
                <w:trHeight w:val="208"/>
              </w:trPr>
              <w:tc>
                <w:tcPr>
                  <w:tcW w:w="1732" w:type="dxa"/>
                  <w:tcMar>
                    <w:top w:w="0" w:type="dxa"/>
                    <w:left w:w="70" w:type="dxa"/>
                    <w:bottom w:w="0" w:type="dxa"/>
                    <w:right w:w="70" w:type="dxa"/>
                  </w:tcMar>
                  <w:vAlign w:val="center"/>
                  <w:hideMark/>
                </w:tcPr>
                <w:p w14:paraId="2EB1692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2,213.90</w:t>
                  </w:r>
                </w:p>
              </w:tc>
              <w:tc>
                <w:tcPr>
                  <w:tcW w:w="1732" w:type="dxa"/>
                  <w:tcMar>
                    <w:top w:w="0" w:type="dxa"/>
                    <w:left w:w="70" w:type="dxa"/>
                    <w:bottom w:w="0" w:type="dxa"/>
                    <w:right w:w="70" w:type="dxa"/>
                  </w:tcMar>
                  <w:vAlign w:val="center"/>
                  <w:hideMark/>
                </w:tcPr>
                <w:p w14:paraId="671C8DA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2,573.55</w:t>
                  </w:r>
                </w:p>
              </w:tc>
              <w:tc>
                <w:tcPr>
                  <w:tcW w:w="1456" w:type="dxa"/>
                  <w:tcMar>
                    <w:top w:w="0" w:type="dxa"/>
                    <w:left w:w="70" w:type="dxa"/>
                    <w:bottom w:w="0" w:type="dxa"/>
                    <w:right w:w="70" w:type="dxa"/>
                  </w:tcMar>
                  <w:vAlign w:val="center"/>
                  <w:hideMark/>
                </w:tcPr>
                <w:p w14:paraId="4D743E1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177.80</w:t>
                  </w:r>
                </w:p>
              </w:tc>
              <w:tc>
                <w:tcPr>
                  <w:tcW w:w="2516" w:type="dxa"/>
                  <w:tcMar>
                    <w:top w:w="0" w:type="dxa"/>
                    <w:left w:w="70" w:type="dxa"/>
                    <w:bottom w:w="0" w:type="dxa"/>
                    <w:right w:w="70" w:type="dxa"/>
                  </w:tcMar>
                  <w:vAlign w:val="center"/>
                  <w:hideMark/>
                </w:tcPr>
                <w:p w14:paraId="7F7F48E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539ED287" w14:textId="77777777" w:rsidTr="0078012A">
              <w:trPr>
                <w:trHeight w:val="208"/>
              </w:trPr>
              <w:tc>
                <w:tcPr>
                  <w:tcW w:w="1732" w:type="dxa"/>
                  <w:tcMar>
                    <w:top w:w="0" w:type="dxa"/>
                    <w:left w:w="70" w:type="dxa"/>
                    <w:bottom w:w="0" w:type="dxa"/>
                    <w:right w:w="70" w:type="dxa"/>
                  </w:tcMar>
                  <w:vAlign w:val="center"/>
                  <w:hideMark/>
                </w:tcPr>
                <w:p w14:paraId="3293B31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2,573.56</w:t>
                  </w:r>
                </w:p>
              </w:tc>
              <w:tc>
                <w:tcPr>
                  <w:tcW w:w="1732" w:type="dxa"/>
                  <w:tcMar>
                    <w:top w:w="0" w:type="dxa"/>
                    <w:left w:w="70" w:type="dxa"/>
                    <w:bottom w:w="0" w:type="dxa"/>
                    <w:right w:w="70" w:type="dxa"/>
                  </w:tcMar>
                  <w:vAlign w:val="center"/>
                  <w:hideMark/>
                </w:tcPr>
                <w:p w14:paraId="674A677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3,081.26</w:t>
                  </w:r>
                </w:p>
              </w:tc>
              <w:tc>
                <w:tcPr>
                  <w:tcW w:w="1456" w:type="dxa"/>
                  <w:tcMar>
                    <w:top w:w="0" w:type="dxa"/>
                    <w:left w:w="70" w:type="dxa"/>
                    <w:bottom w:w="0" w:type="dxa"/>
                    <w:right w:w="70" w:type="dxa"/>
                  </w:tcMar>
                  <w:vAlign w:val="center"/>
                  <w:hideMark/>
                </w:tcPr>
                <w:p w14:paraId="2C7173C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235.34</w:t>
                  </w:r>
                </w:p>
              </w:tc>
              <w:tc>
                <w:tcPr>
                  <w:tcW w:w="2516" w:type="dxa"/>
                  <w:tcMar>
                    <w:top w:w="0" w:type="dxa"/>
                    <w:left w:w="70" w:type="dxa"/>
                    <w:bottom w:w="0" w:type="dxa"/>
                    <w:right w:w="70" w:type="dxa"/>
                  </w:tcMar>
                  <w:vAlign w:val="center"/>
                  <w:hideMark/>
                </w:tcPr>
                <w:p w14:paraId="1773E18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5EB48A15" w14:textId="77777777" w:rsidTr="0078012A">
              <w:trPr>
                <w:trHeight w:val="208"/>
              </w:trPr>
              <w:tc>
                <w:tcPr>
                  <w:tcW w:w="1732" w:type="dxa"/>
                  <w:tcMar>
                    <w:top w:w="0" w:type="dxa"/>
                    <w:left w:w="70" w:type="dxa"/>
                    <w:bottom w:w="0" w:type="dxa"/>
                    <w:right w:w="70" w:type="dxa"/>
                  </w:tcMar>
                  <w:vAlign w:val="center"/>
                  <w:hideMark/>
                </w:tcPr>
                <w:p w14:paraId="0EFF558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3,081.27</w:t>
                  </w:r>
                </w:p>
              </w:tc>
              <w:tc>
                <w:tcPr>
                  <w:tcW w:w="1732" w:type="dxa"/>
                  <w:tcMar>
                    <w:top w:w="0" w:type="dxa"/>
                    <w:left w:w="70" w:type="dxa"/>
                    <w:bottom w:w="0" w:type="dxa"/>
                    <w:right w:w="70" w:type="dxa"/>
                  </w:tcMar>
                  <w:vAlign w:val="center"/>
                  <w:hideMark/>
                </w:tcPr>
                <w:p w14:paraId="748085F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6,214.46</w:t>
                  </w:r>
                </w:p>
              </w:tc>
              <w:tc>
                <w:tcPr>
                  <w:tcW w:w="1456" w:type="dxa"/>
                  <w:tcMar>
                    <w:top w:w="0" w:type="dxa"/>
                    <w:left w:w="70" w:type="dxa"/>
                    <w:bottom w:w="0" w:type="dxa"/>
                    <w:right w:w="70" w:type="dxa"/>
                  </w:tcMar>
                  <w:vAlign w:val="center"/>
                  <w:hideMark/>
                </w:tcPr>
                <w:p w14:paraId="019F31F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326.34</w:t>
                  </w:r>
                </w:p>
              </w:tc>
              <w:tc>
                <w:tcPr>
                  <w:tcW w:w="2516" w:type="dxa"/>
                  <w:tcMar>
                    <w:top w:w="0" w:type="dxa"/>
                    <w:left w:w="70" w:type="dxa"/>
                    <w:bottom w:w="0" w:type="dxa"/>
                    <w:right w:w="70" w:type="dxa"/>
                  </w:tcMar>
                  <w:vAlign w:val="center"/>
                  <w:hideMark/>
                </w:tcPr>
                <w:p w14:paraId="534D7CA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2429B90F" w14:textId="77777777" w:rsidTr="0078012A">
              <w:trPr>
                <w:trHeight w:val="208"/>
              </w:trPr>
              <w:tc>
                <w:tcPr>
                  <w:tcW w:w="1732" w:type="dxa"/>
                  <w:tcMar>
                    <w:top w:w="0" w:type="dxa"/>
                    <w:left w:w="70" w:type="dxa"/>
                    <w:bottom w:w="0" w:type="dxa"/>
                    <w:right w:w="70" w:type="dxa"/>
                  </w:tcMar>
                  <w:vAlign w:val="center"/>
                  <w:hideMark/>
                </w:tcPr>
                <w:p w14:paraId="4F22246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6,214.47</w:t>
                  </w:r>
                </w:p>
              </w:tc>
              <w:tc>
                <w:tcPr>
                  <w:tcW w:w="1732" w:type="dxa"/>
                  <w:tcMar>
                    <w:top w:w="0" w:type="dxa"/>
                    <w:left w:w="70" w:type="dxa"/>
                    <w:bottom w:w="0" w:type="dxa"/>
                    <w:right w:w="70" w:type="dxa"/>
                  </w:tcMar>
                  <w:vAlign w:val="center"/>
                  <w:hideMark/>
                </w:tcPr>
                <w:p w14:paraId="6BDAE53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9,794.82</w:t>
                  </w:r>
                </w:p>
              </w:tc>
              <w:tc>
                <w:tcPr>
                  <w:tcW w:w="1456" w:type="dxa"/>
                  <w:tcMar>
                    <w:top w:w="0" w:type="dxa"/>
                    <w:left w:w="70" w:type="dxa"/>
                    <w:bottom w:w="0" w:type="dxa"/>
                    <w:right w:w="70" w:type="dxa"/>
                  </w:tcMar>
                  <w:vAlign w:val="center"/>
                  <w:hideMark/>
                </w:tcPr>
                <w:p w14:paraId="47988DD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995.54</w:t>
                  </w:r>
                </w:p>
              </w:tc>
              <w:tc>
                <w:tcPr>
                  <w:tcW w:w="2516" w:type="dxa"/>
                  <w:tcMar>
                    <w:top w:w="0" w:type="dxa"/>
                    <w:left w:w="70" w:type="dxa"/>
                    <w:bottom w:w="0" w:type="dxa"/>
                    <w:right w:w="70" w:type="dxa"/>
                  </w:tcMar>
                  <w:vAlign w:val="center"/>
                  <w:hideMark/>
                </w:tcPr>
                <w:p w14:paraId="4285DAD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4E4C12CF" w14:textId="77777777" w:rsidTr="0078012A">
              <w:trPr>
                <w:trHeight w:val="208"/>
              </w:trPr>
              <w:tc>
                <w:tcPr>
                  <w:tcW w:w="1732" w:type="dxa"/>
                  <w:tcMar>
                    <w:top w:w="0" w:type="dxa"/>
                    <w:left w:w="70" w:type="dxa"/>
                    <w:bottom w:w="0" w:type="dxa"/>
                    <w:right w:w="70" w:type="dxa"/>
                  </w:tcMar>
                  <w:vAlign w:val="center"/>
                  <w:hideMark/>
                </w:tcPr>
                <w:p w14:paraId="6FAD427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9,794.83</w:t>
                  </w:r>
                </w:p>
              </w:tc>
              <w:tc>
                <w:tcPr>
                  <w:tcW w:w="1732" w:type="dxa"/>
                  <w:tcMar>
                    <w:top w:w="0" w:type="dxa"/>
                    <w:left w:w="70" w:type="dxa"/>
                    <w:bottom w:w="0" w:type="dxa"/>
                    <w:right w:w="70" w:type="dxa"/>
                  </w:tcMar>
                  <w:vAlign w:val="center"/>
                  <w:hideMark/>
                </w:tcPr>
                <w:p w14:paraId="64DB12F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18,699.94</w:t>
                  </w:r>
                </w:p>
              </w:tc>
              <w:tc>
                <w:tcPr>
                  <w:tcW w:w="1456" w:type="dxa"/>
                  <w:tcMar>
                    <w:top w:w="0" w:type="dxa"/>
                    <w:left w:w="70" w:type="dxa"/>
                    <w:bottom w:w="0" w:type="dxa"/>
                    <w:right w:w="70" w:type="dxa"/>
                  </w:tcMar>
                  <w:vAlign w:val="center"/>
                  <w:hideMark/>
                </w:tcPr>
                <w:p w14:paraId="43744C4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1,837.64</w:t>
                  </w:r>
                </w:p>
              </w:tc>
              <w:tc>
                <w:tcPr>
                  <w:tcW w:w="2516" w:type="dxa"/>
                  <w:tcMar>
                    <w:top w:w="0" w:type="dxa"/>
                    <w:left w:w="70" w:type="dxa"/>
                    <w:bottom w:w="0" w:type="dxa"/>
                    <w:right w:w="70" w:type="dxa"/>
                  </w:tcMar>
                  <w:vAlign w:val="center"/>
                  <w:hideMark/>
                </w:tcPr>
                <w:p w14:paraId="5F9E130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093F4BB3" w14:textId="77777777" w:rsidTr="0078012A">
              <w:trPr>
                <w:trHeight w:val="208"/>
              </w:trPr>
              <w:tc>
                <w:tcPr>
                  <w:tcW w:w="1732" w:type="dxa"/>
                  <w:tcMar>
                    <w:top w:w="0" w:type="dxa"/>
                    <w:left w:w="70" w:type="dxa"/>
                    <w:bottom w:w="0" w:type="dxa"/>
                    <w:right w:w="70" w:type="dxa"/>
                  </w:tcMar>
                  <w:vAlign w:val="center"/>
                  <w:hideMark/>
                </w:tcPr>
                <w:p w14:paraId="577A7C4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18,699.95</w:t>
                  </w:r>
                </w:p>
              </w:tc>
              <w:tc>
                <w:tcPr>
                  <w:tcW w:w="1732" w:type="dxa"/>
                  <w:tcMar>
                    <w:top w:w="0" w:type="dxa"/>
                    <w:left w:w="70" w:type="dxa"/>
                    <w:bottom w:w="0" w:type="dxa"/>
                    <w:right w:w="70" w:type="dxa"/>
                  </w:tcMar>
                  <w:vAlign w:val="center"/>
                  <w:hideMark/>
                </w:tcPr>
                <w:p w14:paraId="10FF351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24,933.30</w:t>
                  </w:r>
                </w:p>
              </w:tc>
              <w:tc>
                <w:tcPr>
                  <w:tcW w:w="1456" w:type="dxa"/>
                  <w:tcMar>
                    <w:top w:w="0" w:type="dxa"/>
                    <w:left w:w="70" w:type="dxa"/>
                    <w:bottom w:w="0" w:type="dxa"/>
                    <w:right w:w="70" w:type="dxa"/>
                  </w:tcMar>
                  <w:vAlign w:val="center"/>
                  <w:hideMark/>
                </w:tcPr>
                <w:p w14:paraId="29A3B5A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4,509.19</w:t>
                  </w:r>
                </w:p>
              </w:tc>
              <w:tc>
                <w:tcPr>
                  <w:tcW w:w="2516" w:type="dxa"/>
                  <w:tcMar>
                    <w:top w:w="0" w:type="dxa"/>
                    <w:left w:w="70" w:type="dxa"/>
                    <w:bottom w:w="0" w:type="dxa"/>
                    <w:right w:w="70" w:type="dxa"/>
                  </w:tcMar>
                  <w:vAlign w:val="center"/>
                  <w:hideMark/>
                </w:tcPr>
                <w:p w14:paraId="087B9CE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17D7D4BE" w14:textId="77777777" w:rsidTr="0078012A">
              <w:trPr>
                <w:trHeight w:val="208"/>
              </w:trPr>
              <w:tc>
                <w:tcPr>
                  <w:tcW w:w="1732" w:type="dxa"/>
                  <w:tcMar>
                    <w:top w:w="0" w:type="dxa"/>
                    <w:left w:w="70" w:type="dxa"/>
                    <w:bottom w:w="0" w:type="dxa"/>
                    <w:right w:w="70" w:type="dxa"/>
                  </w:tcMar>
                  <w:vAlign w:val="center"/>
                  <w:hideMark/>
                </w:tcPr>
                <w:p w14:paraId="5C47B63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24,933.31</w:t>
                  </w:r>
                </w:p>
              </w:tc>
              <w:tc>
                <w:tcPr>
                  <w:tcW w:w="1732" w:type="dxa"/>
                  <w:tcMar>
                    <w:top w:w="0" w:type="dxa"/>
                    <w:left w:w="70" w:type="dxa"/>
                    <w:bottom w:w="0" w:type="dxa"/>
                    <w:right w:w="70" w:type="dxa"/>
                  </w:tcMar>
                  <w:vAlign w:val="center"/>
                  <w:hideMark/>
                </w:tcPr>
                <w:p w14:paraId="462651E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74,799.83</w:t>
                  </w:r>
                </w:p>
              </w:tc>
              <w:tc>
                <w:tcPr>
                  <w:tcW w:w="1456" w:type="dxa"/>
                  <w:tcMar>
                    <w:top w:w="0" w:type="dxa"/>
                    <w:left w:w="70" w:type="dxa"/>
                    <w:bottom w:w="0" w:type="dxa"/>
                    <w:right w:w="70" w:type="dxa"/>
                  </w:tcMar>
                  <w:vAlign w:val="center"/>
                  <w:hideMark/>
                </w:tcPr>
                <w:p w14:paraId="47217A7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6,503.84</w:t>
                  </w:r>
                </w:p>
              </w:tc>
              <w:tc>
                <w:tcPr>
                  <w:tcW w:w="2516" w:type="dxa"/>
                  <w:tcMar>
                    <w:top w:w="0" w:type="dxa"/>
                    <w:left w:w="70" w:type="dxa"/>
                    <w:bottom w:w="0" w:type="dxa"/>
                    <w:right w:w="70" w:type="dxa"/>
                  </w:tcMar>
                  <w:vAlign w:val="center"/>
                  <w:hideMark/>
                </w:tcPr>
                <w:p w14:paraId="6A63F5C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1D926BAF" w14:textId="77777777" w:rsidTr="0078012A">
              <w:trPr>
                <w:trHeight w:val="223"/>
              </w:trPr>
              <w:tc>
                <w:tcPr>
                  <w:tcW w:w="1732" w:type="dxa"/>
                  <w:tcBorders>
                    <w:bottom w:val="single" w:sz="6" w:space="0" w:color="000000"/>
                  </w:tcBorders>
                  <w:tcMar>
                    <w:top w:w="0" w:type="dxa"/>
                    <w:left w:w="70" w:type="dxa"/>
                    <w:bottom w:w="0" w:type="dxa"/>
                    <w:right w:w="70" w:type="dxa"/>
                  </w:tcMar>
                  <w:vAlign w:val="center"/>
                  <w:hideMark/>
                </w:tcPr>
                <w:p w14:paraId="4E09388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74,799.84</w:t>
                  </w:r>
                </w:p>
              </w:tc>
              <w:tc>
                <w:tcPr>
                  <w:tcW w:w="1732" w:type="dxa"/>
                  <w:tcBorders>
                    <w:bottom w:val="single" w:sz="6" w:space="0" w:color="000000"/>
                  </w:tcBorders>
                  <w:tcMar>
                    <w:top w:w="0" w:type="dxa"/>
                    <w:left w:w="70" w:type="dxa"/>
                    <w:bottom w:w="0" w:type="dxa"/>
                    <w:right w:w="70" w:type="dxa"/>
                  </w:tcMar>
                  <w:vAlign w:val="center"/>
                  <w:hideMark/>
                </w:tcPr>
                <w:p w14:paraId="52CA025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456" w:type="dxa"/>
                  <w:tcBorders>
                    <w:bottom w:val="single" w:sz="6" w:space="0" w:color="000000"/>
                  </w:tcBorders>
                  <w:tcMar>
                    <w:top w:w="0" w:type="dxa"/>
                    <w:left w:w="70" w:type="dxa"/>
                    <w:bottom w:w="0" w:type="dxa"/>
                    <w:right w:w="70" w:type="dxa"/>
                  </w:tcMar>
                  <w:vAlign w:val="center"/>
                  <w:hideMark/>
                </w:tcPr>
                <w:p w14:paraId="2AC863A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23,458.47</w:t>
                  </w:r>
                </w:p>
              </w:tc>
              <w:tc>
                <w:tcPr>
                  <w:tcW w:w="2516" w:type="dxa"/>
                  <w:tcBorders>
                    <w:bottom w:val="single" w:sz="6" w:space="0" w:color="000000"/>
                  </w:tcBorders>
                  <w:tcMar>
                    <w:top w:w="0" w:type="dxa"/>
                    <w:left w:w="70" w:type="dxa"/>
                    <w:bottom w:w="0" w:type="dxa"/>
                    <w:right w:w="70" w:type="dxa"/>
                  </w:tcMar>
                  <w:vAlign w:val="center"/>
                  <w:hideMark/>
                </w:tcPr>
                <w:p w14:paraId="64A4B3C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1539D27F"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Tabla del subsidio para el empleo aplicable a la tarifa del numeral 2 del rubro B.</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78012A" w:rsidRPr="0078012A" w14:paraId="3635EEAE" w14:textId="77777777" w:rsidTr="0078012A">
              <w:tc>
                <w:tcPr>
                  <w:tcW w:w="0" w:type="auto"/>
                  <w:vAlign w:val="center"/>
                  <w:hideMark/>
                </w:tcPr>
                <w:p w14:paraId="664D1545" w14:textId="77777777" w:rsidR="0078012A" w:rsidRPr="0078012A" w:rsidRDefault="0078012A" w:rsidP="0078012A">
                  <w:pPr>
                    <w:spacing w:after="0" w:line="240" w:lineRule="auto"/>
                    <w:ind w:firstLine="288"/>
                    <w:jc w:val="both"/>
                    <w:rPr>
                      <w:rFonts w:ascii="Arial" w:eastAsia="Times New Roman" w:hAnsi="Arial" w:cs="Arial"/>
                      <w:color w:val="2F2F2F"/>
                      <w:sz w:val="18"/>
                      <w:szCs w:val="18"/>
                      <w:lang w:eastAsia="es-MX"/>
                    </w:rPr>
                  </w:pPr>
                </w:p>
              </w:tc>
            </w:tr>
          </w:tbl>
          <w:p w14:paraId="4E12514B"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2204"/>
              <w:gridCol w:w="2202"/>
              <w:gridCol w:w="3054"/>
            </w:tblGrid>
            <w:tr w:rsidR="0078012A" w:rsidRPr="0078012A" w14:paraId="45E7E2FE" w14:textId="77777777" w:rsidTr="0078012A">
              <w:trPr>
                <w:trHeight w:val="208"/>
              </w:trPr>
              <w:tc>
                <w:tcPr>
                  <w:tcW w:w="7460" w:type="dxa"/>
                  <w:gridSpan w:val="3"/>
                  <w:tcBorders>
                    <w:top w:val="single" w:sz="4" w:space="0" w:color="000000"/>
                  </w:tcBorders>
                  <w:tcMar>
                    <w:top w:w="0" w:type="dxa"/>
                    <w:left w:w="70" w:type="dxa"/>
                    <w:bottom w:w="0" w:type="dxa"/>
                    <w:right w:w="70" w:type="dxa"/>
                  </w:tcMar>
                  <w:vAlign w:val="center"/>
                  <w:hideMark/>
                </w:tcPr>
                <w:p w14:paraId="2FC57A0C" w14:textId="77777777" w:rsidR="0078012A" w:rsidRPr="0078012A" w:rsidRDefault="0078012A" w:rsidP="0078012A">
                  <w:pPr>
                    <w:spacing w:after="10" w:line="240" w:lineRule="auto"/>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Monto de ingresos que sirven de base para calcular el impuesto</w:t>
                  </w:r>
                </w:p>
              </w:tc>
            </w:tr>
            <w:tr w:rsidR="0078012A" w:rsidRPr="0078012A" w14:paraId="1BAA1FA7" w14:textId="77777777" w:rsidTr="0078012A">
              <w:trPr>
                <w:trHeight w:val="396"/>
              </w:trPr>
              <w:tc>
                <w:tcPr>
                  <w:tcW w:w="2204" w:type="dxa"/>
                  <w:tcMar>
                    <w:top w:w="0" w:type="dxa"/>
                    <w:left w:w="70" w:type="dxa"/>
                    <w:bottom w:w="0" w:type="dxa"/>
                    <w:right w:w="70" w:type="dxa"/>
                  </w:tcMar>
                  <w:vAlign w:val="center"/>
                  <w:hideMark/>
                </w:tcPr>
                <w:p w14:paraId="6BFC12CC"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Para Ingresos de</w:t>
                  </w:r>
                </w:p>
              </w:tc>
              <w:tc>
                <w:tcPr>
                  <w:tcW w:w="2202" w:type="dxa"/>
                  <w:tcMar>
                    <w:top w:w="0" w:type="dxa"/>
                    <w:left w:w="70" w:type="dxa"/>
                    <w:bottom w:w="0" w:type="dxa"/>
                    <w:right w:w="70" w:type="dxa"/>
                  </w:tcMar>
                  <w:vAlign w:val="center"/>
                  <w:hideMark/>
                </w:tcPr>
                <w:p w14:paraId="406A04DC"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Hasta Ingresos de</w:t>
                  </w:r>
                </w:p>
              </w:tc>
              <w:tc>
                <w:tcPr>
                  <w:tcW w:w="3054" w:type="dxa"/>
                  <w:tcMar>
                    <w:top w:w="0" w:type="dxa"/>
                    <w:left w:w="70" w:type="dxa"/>
                    <w:bottom w:w="0" w:type="dxa"/>
                    <w:right w:w="70" w:type="dxa"/>
                  </w:tcMar>
                  <w:vAlign w:val="center"/>
                  <w:hideMark/>
                </w:tcPr>
                <w:p w14:paraId="3E49435D"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Cantidad de subsidio para el empleo</w:t>
                  </w:r>
                  <w:r w:rsidRPr="0078012A">
                    <w:rPr>
                      <w:rFonts w:ascii="Times New Roman" w:eastAsia="Times New Roman" w:hAnsi="Times New Roman" w:cs="Times New Roman"/>
                      <w:color w:val="000000"/>
                      <w:sz w:val="16"/>
                      <w:szCs w:val="16"/>
                      <w:lang w:eastAsia="es-MX"/>
                    </w:rPr>
                    <w:br/>
                  </w:r>
                  <w:r w:rsidRPr="0078012A">
                    <w:rPr>
                      <w:rFonts w:ascii="Arial" w:eastAsia="Times New Roman" w:hAnsi="Arial" w:cs="Arial"/>
                      <w:color w:val="000000"/>
                      <w:sz w:val="16"/>
                      <w:szCs w:val="16"/>
                      <w:lang w:eastAsia="es-MX"/>
                    </w:rPr>
                    <w:t>semanal</w:t>
                  </w:r>
                </w:p>
              </w:tc>
            </w:tr>
            <w:tr w:rsidR="0078012A" w:rsidRPr="0078012A" w14:paraId="372E6187" w14:textId="77777777" w:rsidTr="0078012A">
              <w:trPr>
                <w:trHeight w:val="208"/>
              </w:trPr>
              <w:tc>
                <w:tcPr>
                  <w:tcW w:w="2204" w:type="dxa"/>
                  <w:tcBorders>
                    <w:bottom w:val="single" w:sz="6" w:space="0" w:color="000000"/>
                  </w:tcBorders>
                  <w:tcMar>
                    <w:top w:w="0" w:type="dxa"/>
                    <w:left w:w="70" w:type="dxa"/>
                    <w:bottom w:w="0" w:type="dxa"/>
                    <w:right w:w="70" w:type="dxa"/>
                  </w:tcMar>
                  <w:vAlign w:val="center"/>
                  <w:hideMark/>
                </w:tcPr>
                <w:p w14:paraId="688D0D7A"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202" w:type="dxa"/>
                  <w:tcBorders>
                    <w:bottom w:val="single" w:sz="6" w:space="0" w:color="000000"/>
                  </w:tcBorders>
                  <w:tcMar>
                    <w:top w:w="0" w:type="dxa"/>
                    <w:left w:w="70" w:type="dxa"/>
                    <w:bottom w:w="0" w:type="dxa"/>
                    <w:right w:w="70" w:type="dxa"/>
                  </w:tcMar>
                  <w:vAlign w:val="center"/>
                  <w:hideMark/>
                </w:tcPr>
                <w:p w14:paraId="064AE9ED"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3054" w:type="dxa"/>
                  <w:tcBorders>
                    <w:bottom w:val="single" w:sz="6" w:space="0" w:color="000000"/>
                  </w:tcBorders>
                  <w:tcMar>
                    <w:top w:w="0" w:type="dxa"/>
                    <w:left w:w="70" w:type="dxa"/>
                    <w:bottom w:w="0" w:type="dxa"/>
                    <w:right w:w="70" w:type="dxa"/>
                  </w:tcMar>
                  <w:vAlign w:val="center"/>
                  <w:hideMark/>
                </w:tcPr>
                <w:p w14:paraId="02FCCC18"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18E99A1D" w14:textId="77777777" w:rsidTr="0078012A">
              <w:trPr>
                <w:trHeight w:val="208"/>
              </w:trPr>
              <w:tc>
                <w:tcPr>
                  <w:tcW w:w="2204" w:type="dxa"/>
                  <w:tcMar>
                    <w:top w:w="0" w:type="dxa"/>
                    <w:left w:w="70" w:type="dxa"/>
                    <w:bottom w:w="0" w:type="dxa"/>
                    <w:right w:w="70" w:type="dxa"/>
                  </w:tcMar>
                  <w:vAlign w:val="center"/>
                  <w:hideMark/>
                </w:tcPr>
                <w:p w14:paraId="0960435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2202" w:type="dxa"/>
                  <w:tcMar>
                    <w:top w:w="0" w:type="dxa"/>
                    <w:left w:w="70" w:type="dxa"/>
                    <w:bottom w:w="0" w:type="dxa"/>
                    <w:right w:w="70" w:type="dxa"/>
                  </w:tcMar>
                  <w:vAlign w:val="center"/>
                  <w:hideMark/>
                </w:tcPr>
                <w:p w14:paraId="4D048CD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407.33</w:t>
                  </w:r>
                </w:p>
              </w:tc>
              <w:tc>
                <w:tcPr>
                  <w:tcW w:w="3054" w:type="dxa"/>
                  <w:tcMar>
                    <w:top w:w="0" w:type="dxa"/>
                    <w:left w:w="70" w:type="dxa"/>
                    <w:bottom w:w="0" w:type="dxa"/>
                    <w:right w:w="70" w:type="dxa"/>
                  </w:tcMar>
                  <w:vAlign w:val="center"/>
                  <w:hideMark/>
                </w:tcPr>
                <w:p w14:paraId="429CEAD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93.73</w:t>
                  </w:r>
                </w:p>
              </w:tc>
            </w:tr>
            <w:tr w:rsidR="0078012A" w:rsidRPr="0078012A" w14:paraId="331D0748" w14:textId="77777777" w:rsidTr="0078012A">
              <w:trPr>
                <w:trHeight w:val="208"/>
              </w:trPr>
              <w:tc>
                <w:tcPr>
                  <w:tcW w:w="2204" w:type="dxa"/>
                  <w:tcMar>
                    <w:top w:w="0" w:type="dxa"/>
                    <w:left w:w="70" w:type="dxa"/>
                    <w:bottom w:w="0" w:type="dxa"/>
                    <w:right w:w="70" w:type="dxa"/>
                  </w:tcMar>
                  <w:vAlign w:val="center"/>
                  <w:hideMark/>
                </w:tcPr>
                <w:p w14:paraId="54CA0ED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407.34</w:t>
                  </w:r>
                </w:p>
              </w:tc>
              <w:tc>
                <w:tcPr>
                  <w:tcW w:w="2202" w:type="dxa"/>
                  <w:tcMar>
                    <w:top w:w="0" w:type="dxa"/>
                    <w:left w:w="70" w:type="dxa"/>
                    <w:bottom w:w="0" w:type="dxa"/>
                    <w:right w:w="70" w:type="dxa"/>
                  </w:tcMar>
                  <w:vAlign w:val="center"/>
                  <w:hideMark/>
                </w:tcPr>
                <w:p w14:paraId="66A94DA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610.96</w:t>
                  </w:r>
                </w:p>
              </w:tc>
              <w:tc>
                <w:tcPr>
                  <w:tcW w:w="3054" w:type="dxa"/>
                  <w:tcMar>
                    <w:top w:w="0" w:type="dxa"/>
                    <w:left w:w="70" w:type="dxa"/>
                    <w:bottom w:w="0" w:type="dxa"/>
                    <w:right w:w="70" w:type="dxa"/>
                  </w:tcMar>
                  <w:vAlign w:val="center"/>
                  <w:hideMark/>
                </w:tcPr>
                <w:p w14:paraId="081545A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93.66</w:t>
                  </w:r>
                </w:p>
              </w:tc>
            </w:tr>
            <w:tr w:rsidR="0078012A" w:rsidRPr="0078012A" w14:paraId="192ECC39" w14:textId="77777777" w:rsidTr="0078012A">
              <w:trPr>
                <w:trHeight w:val="208"/>
              </w:trPr>
              <w:tc>
                <w:tcPr>
                  <w:tcW w:w="2204" w:type="dxa"/>
                  <w:tcMar>
                    <w:top w:w="0" w:type="dxa"/>
                    <w:left w:w="70" w:type="dxa"/>
                    <w:bottom w:w="0" w:type="dxa"/>
                    <w:right w:w="70" w:type="dxa"/>
                  </w:tcMar>
                  <w:vAlign w:val="center"/>
                  <w:hideMark/>
                </w:tcPr>
                <w:p w14:paraId="7BAD2E2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610.97</w:t>
                  </w:r>
                </w:p>
              </w:tc>
              <w:tc>
                <w:tcPr>
                  <w:tcW w:w="2202" w:type="dxa"/>
                  <w:tcMar>
                    <w:top w:w="0" w:type="dxa"/>
                    <w:left w:w="70" w:type="dxa"/>
                    <w:bottom w:w="0" w:type="dxa"/>
                    <w:right w:w="70" w:type="dxa"/>
                  </w:tcMar>
                  <w:vAlign w:val="center"/>
                  <w:hideMark/>
                </w:tcPr>
                <w:p w14:paraId="3DD11FB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799.68</w:t>
                  </w:r>
                </w:p>
              </w:tc>
              <w:tc>
                <w:tcPr>
                  <w:tcW w:w="3054" w:type="dxa"/>
                  <w:tcMar>
                    <w:top w:w="0" w:type="dxa"/>
                    <w:left w:w="70" w:type="dxa"/>
                    <w:bottom w:w="0" w:type="dxa"/>
                    <w:right w:w="70" w:type="dxa"/>
                  </w:tcMar>
                  <w:vAlign w:val="center"/>
                  <w:hideMark/>
                </w:tcPr>
                <w:p w14:paraId="1ABB295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93.66</w:t>
                  </w:r>
                </w:p>
              </w:tc>
            </w:tr>
            <w:tr w:rsidR="0078012A" w:rsidRPr="0078012A" w14:paraId="55DF8E13" w14:textId="77777777" w:rsidTr="0078012A">
              <w:trPr>
                <w:trHeight w:val="208"/>
              </w:trPr>
              <w:tc>
                <w:tcPr>
                  <w:tcW w:w="2204" w:type="dxa"/>
                  <w:tcMar>
                    <w:top w:w="0" w:type="dxa"/>
                    <w:left w:w="70" w:type="dxa"/>
                    <w:bottom w:w="0" w:type="dxa"/>
                    <w:right w:w="70" w:type="dxa"/>
                  </w:tcMar>
                  <w:vAlign w:val="center"/>
                  <w:hideMark/>
                </w:tcPr>
                <w:p w14:paraId="335D6EB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799.69</w:t>
                  </w:r>
                </w:p>
              </w:tc>
              <w:tc>
                <w:tcPr>
                  <w:tcW w:w="2202" w:type="dxa"/>
                  <w:tcMar>
                    <w:top w:w="0" w:type="dxa"/>
                    <w:left w:w="70" w:type="dxa"/>
                    <w:bottom w:w="0" w:type="dxa"/>
                    <w:right w:w="70" w:type="dxa"/>
                  </w:tcMar>
                  <w:vAlign w:val="center"/>
                  <w:hideMark/>
                </w:tcPr>
                <w:p w14:paraId="226D2B5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814.66</w:t>
                  </w:r>
                </w:p>
              </w:tc>
              <w:tc>
                <w:tcPr>
                  <w:tcW w:w="3054" w:type="dxa"/>
                  <w:tcMar>
                    <w:top w:w="0" w:type="dxa"/>
                    <w:left w:w="70" w:type="dxa"/>
                    <w:bottom w:w="0" w:type="dxa"/>
                    <w:right w:w="70" w:type="dxa"/>
                  </w:tcMar>
                  <w:vAlign w:val="center"/>
                  <w:hideMark/>
                </w:tcPr>
                <w:p w14:paraId="512364D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90.44</w:t>
                  </w:r>
                </w:p>
              </w:tc>
            </w:tr>
            <w:tr w:rsidR="0078012A" w:rsidRPr="0078012A" w14:paraId="54B42931" w14:textId="77777777" w:rsidTr="0078012A">
              <w:trPr>
                <w:trHeight w:val="208"/>
              </w:trPr>
              <w:tc>
                <w:tcPr>
                  <w:tcW w:w="2204" w:type="dxa"/>
                  <w:tcMar>
                    <w:top w:w="0" w:type="dxa"/>
                    <w:left w:w="70" w:type="dxa"/>
                    <w:bottom w:w="0" w:type="dxa"/>
                    <w:right w:w="70" w:type="dxa"/>
                  </w:tcMar>
                  <w:vAlign w:val="center"/>
                  <w:hideMark/>
                </w:tcPr>
                <w:p w14:paraId="7C5A5B2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814.67</w:t>
                  </w:r>
                </w:p>
              </w:tc>
              <w:tc>
                <w:tcPr>
                  <w:tcW w:w="2202" w:type="dxa"/>
                  <w:tcMar>
                    <w:top w:w="0" w:type="dxa"/>
                    <w:left w:w="70" w:type="dxa"/>
                    <w:bottom w:w="0" w:type="dxa"/>
                    <w:right w:w="70" w:type="dxa"/>
                  </w:tcMar>
                  <w:vAlign w:val="center"/>
                  <w:hideMark/>
                </w:tcPr>
                <w:p w14:paraId="316892E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1,023.75</w:t>
                  </w:r>
                </w:p>
              </w:tc>
              <w:tc>
                <w:tcPr>
                  <w:tcW w:w="3054" w:type="dxa"/>
                  <w:tcMar>
                    <w:top w:w="0" w:type="dxa"/>
                    <w:left w:w="70" w:type="dxa"/>
                    <w:bottom w:w="0" w:type="dxa"/>
                    <w:right w:w="70" w:type="dxa"/>
                  </w:tcMar>
                  <w:vAlign w:val="center"/>
                  <w:hideMark/>
                </w:tcPr>
                <w:p w14:paraId="13D7B12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88.06</w:t>
                  </w:r>
                </w:p>
              </w:tc>
            </w:tr>
            <w:tr w:rsidR="0078012A" w:rsidRPr="0078012A" w14:paraId="57DAF213" w14:textId="77777777" w:rsidTr="0078012A">
              <w:trPr>
                <w:trHeight w:val="208"/>
              </w:trPr>
              <w:tc>
                <w:tcPr>
                  <w:tcW w:w="2204" w:type="dxa"/>
                  <w:tcMar>
                    <w:top w:w="0" w:type="dxa"/>
                    <w:left w:w="70" w:type="dxa"/>
                    <w:bottom w:w="0" w:type="dxa"/>
                    <w:right w:w="70" w:type="dxa"/>
                  </w:tcMar>
                  <w:vAlign w:val="center"/>
                  <w:hideMark/>
                </w:tcPr>
                <w:p w14:paraId="1E9D189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1,023.76</w:t>
                  </w:r>
                </w:p>
              </w:tc>
              <w:tc>
                <w:tcPr>
                  <w:tcW w:w="2202" w:type="dxa"/>
                  <w:tcMar>
                    <w:top w:w="0" w:type="dxa"/>
                    <w:left w:w="70" w:type="dxa"/>
                    <w:bottom w:w="0" w:type="dxa"/>
                    <w:right w:w="70" w:type="dxa"/>
                  </w:tcMar>
                  <w:vAlign w:val="center"/>
                  <w:hideMark/>
                </w:tcPr>
                <w:p w14:paraId="0BC51FE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1,086.19</w:t>
                  </w:r>
                </w:p>
              </w:tc>
              <w:tc>
                <w:tcPr>
                  <w:tcW w:w="3054" w:type="dxa"/>
                  <w:tcMar>
                    <w:top w:w="0" w:type="dxa"/>
                    <w:left w:w="70" w:type="dxa"/>
                    <w:bottom w:w="0" w:type="dxa"/>
                    <w:right w:w="70" w:type="dxa"/>
                  </w:tcMar>
                  <w:vAlign w:val="center"/>
                  <w:hideMark/>
                </w:tcPr>
                <w:p w14:paraId="246528C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81.55</w:t>
                  </w:r>
                </w:p>
              </w:tc>
            </w:tr>
            <w:tr w:rsidR="0078012A" w:rsidRPr="0078012A" w14:paraId="0C6734F0" w14:textId="77777777" w:rsidTr="0078012A">
              <w:trPr>
                <w:trHeight w:val="208"/>
              </w:trPr>
              <w:tc>
                <w:tcPr>
                  <w:tcW w:w="2204" w:type="dxa"/>
                  <w:tcMar>
                    <w:top w:w="0" w:type="dxa"/>
                    <w:left w:w="70" w:type="dxa"/>
                    <w:bottom w:w="0" w:type="dxa"/>
                    <w:right w:w="70" w:type="dxa"/>
                  </w:tcMar>
                  <w:vAlign w:val="center"/>
                  <w:hideMark/>
                </w:tcPr>
                <w:p w14:paraId="0585A63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1,086.20</w:t>
                  </w:r>
                </w:p>
              </w:tc>
              <w:tc>
                <w:tcPr>
                  <w:tcW w:w="2202" w:type="dxa"/>
                  <w:tcMar>
                    <w:top w:w="0" w:type="dxa"/>
                    <w:left w:w="70" w:type="dxa"/>
                    <w:bottom w:w="0" w:type="dxa"/>
                    <w:right w:w="70" w:type="dxa"/>
                  </w:tcMar>
                  <w:vAlign w:val="center"/>
                  <w:hideMark/>
                </w:tcPr>
                <w:p w14:paraId="7345266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1,228.57</w:t>
                  </w:r>
                </w:p>
              </w:tc>
              <w:tc>
                <w:tcPr>
                  <w:tcW w:w="3054" w:type="dxa"/>
                  <w:tcMar>
                    <w:top w:w="0" w:type="dxa"/>
                    <w:left w:w="70" w:type="dxa"/>
                    <w:bottom w:w="0" w:type="dxa"/>
                    <w:right w:w="70" w:type="dxa"/>
                  </w:tcMar>
                  <w:vAlign w:val="center"/>
                  <w:hideMark/>
                </w:tcPr>
                <w:p w14:paraId="3EDF024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74.83</w:t>
                  </w:r>
                </w:p>
              </w:tc>
            </w:tr>
            <w:tr w:rsidR="0078012A" w:rsidRPr="0078012A" w14:paraId="4E9F7E9E" w14:textId="77777777" w:rsidTr="0078012A">
              <w:trPr>
                <w:trHeight w:val="208"/>
              </w:trPr>
              <w:tc>
                <w:tcPr>
                  <w:tcW w:w="2204" w:type="dxa"/>
                  <w:tcMar>
                    <w:top w:w="0" w:type="dxa"/>
                    <w:left w:w="70" w:type="dxa"/>
                    <w:bottom w:w="0" w:type="dxa"/>
                    <w:right w:w="70" w:type="dxa"/>
                  </w:tcMar>
                  <w:vAlign w:val="center"/>
                  <w:hideMark/>
                </w:tcPr>
                <w:p w14:paraId="6E66982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lastRenderedPageBreak/>
                    <w:t>1,228.58</w:t>
                  </w:r>
                </w:p>
              </w:tc>
              <w:tc>
                <w:tcPr>
                  <w:tcW w:w="2202" w:type="dxa"/>
                  <w:tcMar>
                    <w:top w:w="0" w:type="dxa"/>
                    <w:left w:w="70" w:type="dxa"/>
                    <w:bottom w:w="0" w:type="dxa"/>
                    <w:right w:w="70" w:type="dxa"/>
                  </w:tcMar>
                  <w:vAlign w:val="center"/>
                  <w:hideMark/>
                </w:tcPr>
                <w:p w14:paraId="70E8F10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1,433.32</w:t>
                  </w:r>
                </w:p>
              </w:tc>
              <w:tc>
                <w:tcPr>
                  <w:tcW w:w="3054" w:type="dxa"/>
                  <w:tcMar>
                    <w:top w:w="0" w:type="dxa"/>
                    <w:left w:w="70" w:type="dxa"/>
                    <w:bottom w:w="0" w:type="dxa"/>
                    <w:right w:w="70" w:type="dxa"/>
                  </w:tcMar>
                  <w:vAlign w:val="center"/>
                  <w:hideMark/>
                </w:tcPr>
                <w:p w14:paraId="33729A8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67.83</w:t>
                  </w:r>
                </w:p>
              </w:tc>
            </w:tr>
            <w:tr w:rsidR="0078012A" w:rsidRPr="0078012A" w14:paraId="292E3ADD" w14:textId="77777777" w:rsidTr="0078012A">
              <w:trPr>
                <w:trHeight w:val="208"/>
              </w:trPr>
              <w:tc>
                <w:tcPr>
                  <w:tcW w:w="2204" w:type="dxa"/>
                  <w:tcMar>
                    <w:top w:w="0" w:type="dxa"/>
                    <w:left w:w="70" w:type="dxa"/>
                    <w:bottom w:w="0" w:type="dxa"/>
                    <w:right w:w="70" w:type="dxa"/>
                  </w:tcMar>
                  <w:vAlign w:val="center"/>
                  <w:hideMark/>
                </w:tcPr>
                <w:p w14:paraId="57C94F1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1,433.33</w:t>
                  </w:r>
                </w:p>
              </w:tc>
              <w:tc>
                <w:tcPr>
                  <w:tcW w:w="2202" w:type="dxa"/>
                  <w:tcMar>
                    <w:top w:w="0" w:type="dxa"/>
                    <w:left w:w="70" w:type="dxa"/>
                    <w:bottom w:w="0" w:type="dxa"/>
                    <w:right w:w="70" w:type="dxa"/>
                  </w:tcMar>
                  <w:vAlign w:val="center"/>
                  <w:hideMark/>
                </w:tcPr>
                <w:p w14:paraId="60ECCB9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1,638.07</w:t>
                  </w:r>
                </w:p>
              </w:tc>
              <w:tc>
                <w:tcPr>
                  <w:tcW w:w="3054" w:type="dxa"/>
                  <w:tcMar>
                    <w:top w:w="0" w:type="dxa"/>
                    <w:left w:w="70" w:type="dxa"/>
                    <w:bottom w:w="0" w:type="dxa"/>
                    <w:right w:w="70" w:type="dxa"/>
                  </w:tcMar>
                  <w:vAlign w:val="center"/>
                  <w:hideMark/>
                </w:tcPr>
                <w:p w14:paraId="774B920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58.38</w:t>
                  </w:r>
                </w:p>
              </w:tc>
            </w:tr>
            <w:tr w:rsidR="0078012A" w:rsidRPr="0078012A" w14:paraId="679D89B0" w14:textId="77777777" w:rsidTr="0078012A">
              <w:trPr>
                <w:trHeight w:val="208"/>
              </w:trPr>
              <w:tc>
                <w:tcPr>
                  <w:tcW w:w="2204" w:type="dxa"/>
                  <w:tcMar>
                    <w:top w:w="0" w:type="dxa"/>
                    <w:left w:w="70" w:type="dxa"/>
                    <w:bottom w:w="0" w:type="dxa"/>
                    <w:right w:w="70" w:type="dxa"/>
                  </w:tcMar>
                  <w:vAlign w:val="center"/>
                  <w:hideMark/>
                </w:tcPr>
                <w:p w14:paraId="6D94F0C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1,638.08</w:t>
                  </w:r>
                </w:p>
              </w:tc>
              <w:tc>
                <w:tcPr>
                  <w:tcW w:w="2202" w:type="dxa"/>
                  <w:tcMar>
                    <w:top w:w="0" w:type="dxa"/>
                    <w:left w:w="70" w:type="dxa"/>
                    <w:bottom w:w="0" w:type="dxa"/>
                    <w:right w:w="70" w:type="dxa"/>
                  </w:tcMar>
                  <w:vAlign w:val="center"/>
                  <w:hideMark/>
                </w:tcPr>
                <w:p w14:paraId="05E6AB0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1,699.88</w:t>
                  </w:r>
                </w:p>
              </w:tc>
              <w:tc>
                <w:tcPr>
                  <w:tcW w:w="3054" w:type="dxa"/>
                  <w:tcMar>
                    <w:top w:w="0" w:type="dxa"/>
                    <w:left w:w="70" w:type="dxa"/>
                    <w:bottom w:w="0" w:type="dxa"/>
                    <w:right w:w="70" w:type="dxa"/>
                  </w:tcMar>
                  <w:vAlign w:val="center"/>
                  <w:hideMark/>
                </w:tcPr>
                <w:p w14:paraId="7D3B50F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50.12</w:t>
                  </w:r>
                </w:p>
              </w:tc>
            </w:tr>
            <w:tr w:rsidR="0078012A" w:rsidRPr="0078012A" w14:paraId="7130326D" w14:textId="77777777" w:rsidTr="0078012A">
              <w:trPr>
                <w:trHeight w:val="223"/>
              </w:trPr>
              <w:tc>
                <w:tcPr>
                  <w:tcW w:w="2204" w:type="dxa"/>
                  <w:tcBorders>
                    <w:bottom w:val="single" w:sz="6" w:space="0" w:color="000000"/>
                  </w:tcBorders>
                  <w:tcMar>
                    <w:top w:w="0" w:type="dxa"/>
                    <w:left w:w="70" w:type="dxa"/>
                    <w:bottom w:w="0" w:type="dxa"/>
                    <w:right w:w="70" w:type="dxa"/>
                  </w:tcMar>
                  <w:vAlign w:val="center"/>
                  <w:hideMark/>
                </w:tcPr>
                <w:p w14:paraId="21B8184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1,699.89</w:t>
                  </w:r>
                </w:p>
              </w:tc>
              <w:tc>
                <w:tcPr>
                  <w:tcW w:w="2202" w:type="dxa"/>
                  <w:tcBorders>
                    <w:bottom w:val="single" w:sz="6" w:space="0" w:color="000000"/>
                  </w:tcBorders>
                  <w:tcMar>
                    <w:top w:w="0" w:type="dxa"/>
                    <w:left w:w="70" w:type="dxa"/>
                    <w:bottom w:w="0" w:type="dxa"/>
                    <w:right w:w="70" w:type="dxa"/>
                  </w:tcMar>
                  <w:vAlign w:val="center"/>
                  <w:hideMark/>
                </w:tcPr>
                <w:p w14:paraId="2E873DF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3054" w:type="dxa"/>
                  <w:tcBorders>
                    <w:bottom w:val="single" w:sz="6" w:space="0" w:color="000000"/>
                  </w:tcBorders>
                  <w:tcMar>
                    <w:top w:w="0" w:type="dxa"/>
                    <w:left w:w="70" w:type="dxa"/>
                    <w:bottom w:w="0" w:type="dxa"/>
                    <w:right w:w="70" w:type="dxa"/>
                  </w:tcMar>
                  <w:vAlign w:val="center"/>
                  <w:hideMark/>
                </w:tcPr>
                <w:p w14:paraId="156224F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bl>
          <w:p w14:paraId="610B699F" w14:textId="77777777" w:rsidR="0078012A" w:rsidRPr="0078012A" w:rsidRDefault="0078012A" w:rsidP="0078012A">
            <w:pPr>
              <w:spacing w:after="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DDFD38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Tarifa que incluye el subsidio para el empleo, aplicable a la tarifa del numeral 2 del rubro B.</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1428"/>
              <w:gridCol w:w="1427"/>
              <w:gridCol w:w="1574"/>
              <w:gridCol w:w="936"/>
              <w:gridCol w:w="1832"/>
              <w:gridCol w:w="1267"/>
            </w:tblGrid>
            <w:tr w:rsidR="0078012A" w:rsidRPr="0078012A" w14:paraId="794C7F01" w14:textId="77777777" w:rsidTr="0078012A">
              <w:trPr>
                <w:trHeight w:val="218"/>
              </w:trPr>
              <w:tc>
                <w:tcPr>
                  <w:tcW w:w="1457" w:type="dxa"/>
                  <w:tcBorders>
                    <w:top w:val="single" w:sz="4" w:space="0" w:color="000000"/>
                  </w:tcBorders>
                  <w:tcMar>
                    <w:top w:w="0" w:type="dxa"/>
                    <w:left w:w="70" w:type="dxa"/>
                    <w:bottom w:w="0" w:type="dxa"/>
                    <w:right w:w="70" w:type="dxa"/>
                  </w:tcMar>
                  <w:vAlign w:val="bottom"/>
                  <w:hideMark/>
                </w:tcPr>
                <w:p w14:paraId="5EC1AE10"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 1</w:t>
                  </w:r>
                </w:p>
              </w:tc>
              <w:tc>
                <w:tcPr>
                  <w:tcW w:w="1456" w:type="dxa"/>
                  <w:tcBorders>
                    <w:top w:val="single" w:sz="4" w:space="0" w:color="000000"/>
                  </w:tcBorders>
                  <w:tcMar>
                    <w:top w:w="0" w:type="dxa"/>
                    <w:left w:w="70" w:type="dxa"/>
                    <w:bottom w:w="0" w:type="dxa"/>
                    <w:right w:w="70" w:type="dxa"/>
                  </w:tcMar>
                  <w:vAlign w:val="bottom"/>
                  <w:hideMark/>
                </w:tcPr>
                <w:p w14:paraId="473F907A"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 2</w:t>
                  </w:r>
                </w:p>
              </w:tc>
              <w:tc>
                <w:tcPr>
                  <w:tcW w:w="1610" w:type="dxa"/>
                  <w:tcBorders>
                    <w:top w:val="single" w:sz="4" w:space="0" w:color="000000"/>
                  </w:tcBorders>
                  <w:tcMar>
                    <w:top w:w="0" w:type="dxa"/>
                    <w:left w:w="70" w:type="dxa"/>
                    <w:bottom w:w="0" w:type="dxa"/>
                    <w:right w:w="70" w:type="dxa"/>
                  </w:tcMar>
                  <w:vAlign w:val="bottom"/>
                  <w:hideMark/>
                </w:tcPr>
                <w:p w14:paraId="6C966B0A"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940" w:type="dxa"/>
                  <w:tcBorders>
                    <w:top w:val="single" w:sz="4" w:space="0" w:color="000000"/>
                  </w:tcBorders>
                  <w:tcMar>
                    <w:top w:w="0" w:type="dxa"/>
                    <w:left w:w="70" w:type="dxa"/>
                    <w:bottom w:w="0" w:type="dxa"/>
                    <w:right w:w="70" w:type="dxa"/>
                  </w:tcMar>
                  <w:vAlign w:val="bottom"/>
                  <w:hideMark/>
                </w:tcPr>
                <w:p w14:paraId="61954CDA"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1880" w:type="dxa"/>
                  <w:tcBorders>
                    <w:top w:val="single" w:sz="4" w:space="0" w:color="000000"/>
                  </w:tcBorders>
                  <w:tcMar>
                    <w:top w:w="0" w:type="dxa"/>
                    <w:left w:w="70" w:type="dxa"/>
                    <w:bottom w:w="0" w:type="dxa"/>
                    <w:right w:w="70" w:type="dxa"/>
                  </w:tcMar>
                  <w:vAlign w:val="bottom"/>
                  <w:hideMark/>
                </w:tcPr>
                <w:p w14:paraId="37B22887"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w:t>
                  </w:r>
                </w:p>
              </w:tc>
              <w:tc>
                <w:tcPr>
                  <w:tcW w:w="1293" w:type="dxa"/>
                  <w:tcBorders>
                    <w:top w:val="single" w:sz="4" w:space="0" w:color="000000"/>
                  </w:tcBorders>
                  <w:tcMar>
                    <w:top w:w="0" w:type="dxa"/>
                    <w:left w:w="70" w:type="dxa"/>
                    <w:bottom w:w="0" w:type="dxa"/>
                    <w:right w:w="70" w:type="dxa"/>
                  </w:tcMar>
                  <w:vAlign w:val="bottom"/>
                  <w:hideMark/>
                </w:tcPr>
                <w:p w14:paraId="48C99B02"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Subsidio para</w:t>
                  </w:r>
                </w:p>
              </w:tc>
            </w:tr>
            <w:tr w:rsidR="0078012A" w:rsidRPr="0078012A" w14:paraId="58B4AD9C" w14:textId="77777777" w:rsidTr="0078012A">
              <w:trPr>
                <w:trHeight w:val="249"/>
              </w:trPr>
              <w:tc>
                <w:tcPr>
                  <w:tcW w:w="1457" w:type="dxa"/>
                  <w:tcMar>
                    <w:top w:w="0" w:type="dxa"/>
                    <w:left w:w="70" w:type="dxa"/>
                    <w:bottom w:w="0" w:type="dxa"/>
                    <w:right w:w="70" w:type="dxa"/>
                  </w:tcMar>
                  <w:vAlign w:val="bottom"/>
                  <w:hideMark/>
                </w:tcPr>
                <w:p w14:paraId="06B13D0E"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456" w:type="dxa"/>
                  <w:tcMar>
                    <w:top w:w="0" w:type="dxa"/>
                    <w:left w:w="70" w:type="dxa"/>
                    <w:bottom w:w="0" w:type="dxa"/>
                    <w:right w:w="70" w:type="dxa"/>
                  </w:tcMar>
                  <w:vAlign w:val="bottom"/>
                  <w:hideMark/>
                </w:tcPr>
                <w:p w14:paraId="588006F2"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610" w:type="dxa"/>
                  <w:tcMar>
                    <w:top w:w="0" w:type="dxa"/>
                    <w:left w:w="70" w:type="dxa"/>
                    <w:bottom w:w="0" w:type="dxa"/>
                    <w:right w:w="70" w:type="dxa"/>
                  </w:tcMar>
                  <w:vAlign w:val="bottom"/>
                  <w:hideMark/>
                </w:tcPr>
                <w:p w14:paraId="429748FB"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940" w:type="dxa"/>
                  <w:tcMar>
                    <w:top w:w="0" w:type="dxa"/>
                    <w:left w:w="70" w:type="dxa"/>
                    <w:bottom w:w="0" w:type="dxa"/>
                    <w:right w:w="70" w:type="dxa"/>
                  </w:tcMar>
                  <w:vAlign w:val="bottom"/>
                  <w:hideMark/>
                </w:tcPr>
                <w:p w14:paraId="40D7A192"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880" w:type="dxa"/>
                  <w:tcMar>
                    <w:top w:w="0" w:type="dxa"/>
                    <w:left w:w="70" w:type="dxa"/>
                    <w:bottom w:w="0" w:type="dxa"/>
                    <w:right w:w="70" w:type="dxa"/>
                  </w:tcMar>
                  <w:vAlign w:val="bottom"/>
                  <w:hideMark/>
                </w:tcPr>
                <w:p w14:paraId="2B5E3675"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aplicarse sobre el</w:t>
                  </w:r>
                </w:p>
              </w:tc>
              <w:tc>
                <w:tcPr>
                  <w:tcW w:w="1293" w:type="dxa"/>
                  <w:tcMar>
                    <w:top w:w="0" w:type="dxa"/>
                    <w:left w:w="70" w:type="dxa"/>
                    <w:bottom w:w="0" w:type="dxa"/>
                    <w:right w:w="70" w:type="dxa"/>
                  </w:tcMar>
                  <w:vAlign w:val="bottom"/>
                  <w:hideMark/>
                </w:tcPr>
                <w:p w14:paraId="585BE6DE"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empleo</w:t>
                  </w:r>
                </w:p>
              </w:tc>
            </w:tr>
            <w:tr w:rsidR="0078012A" w:rsidRPr="0078012A" w14:paraId="7CFAC299" w14:textId="77777777" w:rsidTr="0078012A">
              <w:trPr>
                <w:trHeight w:val="248"/>
              </w:trPr>
              <w:tc>
                <w:tcPr>
                  <w:tcW w:w="1457" w:type="dxa"/>
                  <w:tcMar>
                    <w:top w:w="0" w:type="dxa"/>
                    <w:left w:w="70" w:type="dxa"/>
                    <w:bottom w:w="0" w:type="dxa"/>
                    <w:right w:w="70" w:type="dxa"/>
                  </w:tcMar>
                  <w:vAlign w:val="bottom"/>
                  <w:hideMark/>
                </w:tcPr>
                <w:p w14:paraId="26752725"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456" w:type="dxa"/>
                  <w:tcMar>
                    <w:top w:w="0" w:type="dxa"/>
                    <w:left w:w="70" w:type="dxa"/>
                    <w:bottom w:w="0" w:type="dxa"/>
                    <w:right w:w="70" w:type="dxa"/>
                  </w:tcMar>
                  <w:vAlign w:val="bottom"/>
                  <w:hideMark/>
                </w:tcPr>
                <w:p w14:paraId="776B7860"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610" w:type="dxa"/>
                  <w:tcMar>
                    <w:top w:w="0" w:type="dxa"/>
                    <w:left w:w="70" w:type="dxa"/>
                    <w:bottom w:w="0" w:type="dxa"/>
                    <w:right w:w="70" w:type="dxa"/>
                  </w:tcMar>
                  <w:vAlign w:val="bottom"/>
                  <w:hideMark/>
                </w:tcPr>
                <w:p w14:paraId="70F5F515"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940" w:type="dxa"/>
                  <w:tcMar>
                    <w:top w:w="0" w:type="dxa"/>
                    <w:left w:w="70" w:type="dxa"/>
                    <w:bottom w:w="0" w:type="dxa"/>
                    <w:right w:w="70" w:type="dxa"/>
                  </w:tcMar>
                  <w:vAlign w:val="bottom"/>
                  <w:hideMark/>
                </w:tcPr>
                <w:p w14:paraId="26C80A5C"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880" w:type="dxa"/>
                  <w:tcMar>
                    <w:top w:w="0" w:type="dxa"/>
                    <w:left w:w="70" w:type="dxa"/>
                    <w:bottom w:w="0" w:type="dxa"/>
                    <w:right w:w="70" w:type="dxa"/>
                  </w:tcMar>
                  <w:vAlign w:val="bottom"/>
                  <w:hideMark/>
                </w:tcPr>
                <w:p w14:paraId="63423C45"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excedente del límite</w:t>
                  </w:r>
                </w:p>
              </w:tc>
              <w:tc>
                <w:tcPr>
                  <w:tcW w:w="1293" w:type="dxa"/>
                  <w:tcMar>
                    <w:top w:w="0" w:type="dxa"/>
                    <w:left w:w="70" w:type="dxa"/>
                    <w:bottom w:w="0" w:type="dxa"/>
                    <w:right w:w="70" w:type="dxa"/>
                  </w:tcMar>
                  <w:vAlign w:val="bottom"/>
                  <w:hideMark/>
                </w:tcPr>
                <w:p w14:paraId="7F0EFC87"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semanal</w:t>
                  </w:r>
                </w:p>
              </w:tc>
            </w:tr>
            <w:tr w:rsidR="0078012A" w:rsidRPr="0078012A" w14:paraId="4BE5E49D" w14:textId="77777777" w:rsidTr="0078012A">
              <w:trPr>
                <w:trHeight w:val="248"/>
              </w:trPr>
              <w:tc>
                <w:tcPr>
                  <w:tcW w:w="1457" w:type="dxa"/>
                  <w:tcMar>
                    <w:top w:w="0" w:type="dxa"/>
                    <w:left w:w="70" w:type="dxa"/>
                    <w:bottom w:w="0" w:type="dxa"/>
                    <w:right w:w="70" w:type="dxa"/>
                  </w:tcMar>
                  <w:vAlign w:val="bottom"/>
                  <w:hideMark/>
                </w:tcPr>
                <w:p w14:paraId="3B0855A7"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456" w:type="dxa"/>
                  <w:tcMar>
                    <w:top w:w="0" w:type="dxa"/>
                    <w:left w:w="70" w:type="dxa"/>
                    <w:bottom w:w="0" w:type="dxa"/>
                    <w:right w:w="70" w:type="dxa"/>
                  </w:tcMar>
                  <w:vAlign w:val="bottom"/>
                  <w:hideMark/>
                </w:tcPr>
                <w:p w14:paraId="49CABB10"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610" w:type="dxa"/>
                  <w:tcMar>
                    <w:top w:w="0" w:type="dxa"/>
                    <w:left w:w="70" w:type="dxa"/>
                    <w:bottom w:w="0" w:type="dxa"/>
                    <w:right w:w="70" w:type="dxa"/>
                  </w:tcMar>
                  <w:vAlign w:val="bottom"/>
                  <w:hideMark/>
                </w:tcPr>
                <w:p w14:paraId="01773506"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940" w:type="dxa"/>
                  <w:tcMar>
                    <w:top w:w="0" w:type="dxa"/>
                    <w:left w:w="70" w:type="dxa"/>
                    <w:bottom w:w="0" w:type="dxa"/>
                    <w:right w:w="70" w:type="dxa"/>
                  </w:tcMar>
                  <w:vAlign w:val="bottom"/>
                  <w:hideMark/>
                </w:tcPr>
                <w:p w14:paraId="5539E359"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880" w:type="dxa"/>
                  <w:tcMar>
                    <w:top w:w="0" w:type="dxa"/>
                    <w:left w:w="70" w:type="dxa"/>
                    <w:bottom w:w="0" w:type="dxa"/>
                    <w:right w:w="70" w:type="dxa"/>
                  </w:tcMar>
                  <w:vAlign w:val="bottom"/>
                  <w:hideMark/>
                </w:tcPr>
                <w:p w14:paraId="28D3A1B4"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inferior 1</w:t>
                  </w:r>
                </w:p>
              </w:tc>
              <w:tc>
                <w:tcPr>
                  <w:tcW w:w="1293" w:type="dxa"/>
                  <w:tcMar>
                    <w:top w:w="0" w:type="dxa"/>
                    <w:left w:w="70" w:type="dxa"/>
                    <w:bottom w:w="0" w:type="dxa"/>
                    <w:right w:w="70" w:type="dxa"/>
                  </w:tcMar>
                  <w:vAlign w:val="bottom"/>
                  <w:hideMark/>
                </w:tcPr>
                <w:p w14:paraId="59EF498F"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r>
            <w:tr w:rsidR="0078012A" w:rsidRPr="0078012A" w14:paraId="7A751D85" w14:textId="77777777" w:rsidTr="0078012A">
              <w:trPr>
                <w:trHeight w:val="208"/>
              </w:trPr>
              <w:tc>
                <w:tcPr>
                  <w:tcW w:w="1457" w:type="dxa"/>
                  <w:tcBorders>
                    <w:bottom w:val="single" w:sz="6" w:space="0" w:color="000000"/>
                  </w:tcBorders>
                  <w:tcMar>
                    <w:top w:w="0" w:type="dxa"/>
                    <w:left w:w="70" w:type="dxa"/>
                    <w:bottom w:w="0" w:type="dxa"/>
                    <w:right w:w="70" w:type="dxa"/>
                  </w:tcMar>
                  <w:vAlign w:val="bottom"/>
                  <w:hideMark/>
                </w:tcPr>
                <w:p w14:paraId="4D8049EE"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456" w:type="dxa"/>
                  <w:tcBorders>
                    <w:bottom w:val="single" w:sz="6" w:space="0" w:color="000000"/>
                  </w:tcBorders>
                  <w:tcMar>
                    <w:top w:w="0" w:type="dxa"/>
                    <w:left w:w="70" w:type="dxa"/>
                    <w:bottom w:w="0" w:type="dxa"/>
                    <w:right w:w="70" w:type="dxa"/>
                  </w:tcMar>
                  <w:vAlign w:val="bottom"/>
                  <w:hideMark/>
                </w:tcPr>
                <w:p w14:paraId="4DA102B5"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610" w:type="dxa"/>
                  <w:tcBorders>
                    <w:bottom w:val="single" w:sz="6" w:space="0" w:color="000000"/>
                  </w:tcBorders>
                  <w:tcMar>
                    <w:top w:w="0" w:type="dxa"/>
                    <w:left w:w="70" w:type="dxa"/>
                    <w:bottom w:w="0" w:type="dxa"/>
                    <w:right w:w="70" w:type="dxa"/>
                  </w:tcMar>
                  <w:vAlign w:val="bottom"/>
                  <w:hideMark/>
                </w:tcPr>
                <w:p w14:paraId="34F1AC07"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940" w:type="dxa"/>
                  <w:tcBorders>
                    <w:bottom w:val="single" w:sz="6" w:space="0" w:color="000000"/>
                  </w:tcBorders>
                  <w:tcMar>
                    <w:top w:w="0" w:type="dxa"/>
                    <w:left w:w="70" w:type="dxa"/>
                    <w:bottom w:w="0" w:type="dxa"/>
                    <w:right w:w="70" w:type="dxa"/>
                  </w:tcMar>
                  <w:vAlign w:val="bottom"/>
                  <w:hideMark/>
                </w:tcPr>
                <w:p w14:paraId="36614CF4"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880" w:type="dxa"/>
                  <w:tcBorders>
                    <w:bottom w:val="single" w:sz="6" w:space="0" w:color="000000"/>
                  </w:tcBorders>
                  <w:tcMar>
                    <w:top w:w="0" w:type="dxa"/>
                    <w:left w:w="70" w:type="dxa"/>
                    <w:bottom w:w="0" w:type="dxa"/>
                    <w:right w:w="70" w:type="dxa"/>
                  </w:tcMar>
                  <w:vAlign w:val="bottom"/>
                  <w:hideMark/>
                </w:tcPr>
                <w:p w14:paraId="4DD20043"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293" w:type="dxa"/>
                  <w:tcBorders>
                    <w:bottom w:val="single" w:sz="6" w:space="0" w:color="000000"/>
                  </w:tcBorders>
                  <w:tcMar>
                    <w:top w:w="0" w:type="dxa"/>
                    <w:left w:w="70" w:type="dxa"/>
                    <w:bottom w:w="0" w:type="dxa"/>
                    <w:right w:w="70" w:type="dxa"/>
                  </w:tcMar>
                  <w:vAlign w:val="bottom"/>
                  <w:hideMark/>
                </w:tcPr>
                <w:p w14:paraId="0C60D918"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16D1558E" w14:textId="77777777" w:rsidTr="0078012A">
              <w:trPr>
                <w:trHeight w:val="208"/>
              </w:trPr>
              <w:tc>
                <w:tcPr>
                  <w:tcW w:w="1457" w:type="dxa"/>
                  <w:tcMar>
                    <w:top w:w="0" w:type="dxa"/>
                    <w:left w:w="70" w:type="dxa"/>
                    <w:bottom w:w="0" w:type="dxa"/>
                    <w:right w:w="70" w:type="dxa"/>
                  </w:tcMar>
                  <w:vAlign w:val="center"/>
                  <w:hideMark/>
                </w:tcPr>
                <w:p w14:paraId="79FA732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456" w:type="dxa"/>
                  <w:tcMar>
                    <w:top w:w="0" w:type="dxa"/>
                    <w:left w:w="70" w:type="dxa"/>
                    <w:bottom w:w="0" w:type="dxa"/>
                    <w:right w:w="70" w:type="dxa"/>
                  </w:tcMar>
                  <w:vAlign w:val="center"/>
                  <w:hideMark/>
                </w:tcPr>
                <w:p w14:paraId="1821429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610" w:type="dxa"/>
                  <w:tcMar>
                    <w:top w:w="0" w:type="dxa"/>
                    <w:left w:w="70" w:type="dxa"/>
                    <w:bottom w:w="0" w:type="dxa"/>
                    <w:right w:w="70" w:type="dxa"/>
                  </w:tcMar>
                  <w:vAlign w:val="center"/>
                  <w:hideMark/>
                </w:tcPr>
                <w:p w14:paraId="4F03779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148.40</w:t>
                  </w:r>
                </w:p>
              </w:tc>
              <w:tc>
                <w:tcPr>
                  <w:tcW w:w="940" w:type="dxa"/>
                  <w:tcMar>
                    <w:top w:w="0" w:type="dxa"/>
                    <w:left w:w="70" w:type="dxa"/>
                    <w:bottom w:w="0" w:type="dxa"/>
                    <w:right w:w="70" w:type="dxa"/>
                  </w:tcMar>
                  <w:vAlign w:val="center"/>
                  <w:hideMark/>
                </w:tcPr>
                <w:p w14:paraId="530F973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1880" w:type="dxa"/>
                  <w:tcMar>
                    <w:top w:w="0" w:type="dxa"/>
                    <w:left w:w="70" w:type="dxa"/>
                    <w:bottom w:w="0" w:type="dxa"/>
                    <w:right w:w="70" w:type="dxa"/>
                  </w:tcMar>
                  <w:vAlign w:val="center"/>
                  <w:hideMark/>
                </w:tcPr>
                <w:p w14:paraId="182853F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c>
                <w:tcPr>
                  <w:tcW w:w="1021" w:type="dxa"/>
                  <w:tcMar>
                    <w:top w:w="0" w:type="dxa"/>
                    <w:left w:w="70" w:type="dxa"/>
                    <w:bottom w:w="0" w:type="dxa"/>
                    <w:right w:w="70" w:type="dxa"/>
                  </w:tcMar>
                  <w:vAlign w:val="center"/>
                  <w:hideMark/>
                </w:tcPr>
                <w:p w14:paraId="5E2A462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93.73</w:t>
                  </w:r>
                </w:p>
              </w:tc>
            </w:tr>
            <w:tr w:rsidR="0078012A" w:rsidRPr="0078012A" w14:paraId="2B3B1CB7" w14:textId="77777777" w:rsidTr="0078012A">
              <w:trPr>
                <w:trHeight w:val="208"/>
              </w:trPr>
              <w:tc>
                <w:tcPr>
                  <w:tcW w:w="1457" w:type="dxa"/>
                  <w:tcMar>
                    <w:top w:w="0" w:type="dxa"/>
                    <w:left w:w="70" w:type="dxa"/>
                    <w:bottom w:w="0" w:type="dxa"/>
                    <w:right w:w="70" w:type="dxa"/>
                  </w:tcMar>
                  <w:vAlign w:val="center"/>
                  <w:hideMark/>
                </w:tcPr>
                <w:p w14:paraId="77CBDBD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148.41</w:t>
                  </w:r>
                </w:p>
              </w:tc>
              <w:tc>
                <w:tcPr>
                  <w:tcW w:w="1456" w:type="dxa"/>
                  <w:tcMar>
                    <w:top w:w="0" w:type="dxa"/>
                    <w:left w:w="70" w:type="dxa"/>
                    <w:bottom w:w="0" w:type="dxa"/>
                    <w:right w:w="70" w:type="dxa"/>
                  </w:tcMar>
                  <w:vAlign w:val="center"/>
                  <w:hideMark/>
                </w:tcPr>
                <w:p w14:paraId="62BD83D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148.41</w:t>
                  </w:r>
                </w:p>
              </w:tc>
              <w:tc>
                <w:tcPr>
                  <w:tcW w:w="1610" w:type="dxa"/>
                  <w:tcMar>
                    <w:top w:w="0" w:type="dxa"/>
                    <w:left w:w="70" w:type="dxa"/>
                    <w:bottom w:w="0" w:type="dxa"/>
                    <w:right w:w="70" w:type="dxa"/>
                  </w:tcMar>
                  <w:vAlign w:val="center"/>
                  <w:hideMark/>
                </w:tcPr>
                <w:p w14:paraId="1B78E7D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407.33</w:t>
                  </w:r>
                </w:p>
              </w:tc>
              <w:tc>
                <w:tcPr>
                  <w:tcW w:w="940" w:type="dxa"/>
                  <w:tcMar>
                    <w:top w:w="0" w:type="dxa"/>
                    <w:left w:w="70" w:type="dxa"/>
                    <w:bottom w:w="0" w:type="dxa"/>
                    <w:right w:w="70" w:type="dxa"/>
                  </w:tcMar>
                  <w:vAlign w:val="center"/>
                  <w:hideMark/>
                </w:tcPr>
                <w:p w14:paraId="0862F72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2.87</w:t>
                  </w:r>
                </w:p>
              </w:tc>
              <w:tc>
                <w:tcPr>
                  <w:tcW w:w="1880" w:type="dxa"/>
                  <w:tcMar>
                    <w:top w:w="0" w:type="dxa"/>
                    <w:left w:w="70" w:type="dxa"/>
                    <w:bottom w:w="0" w:type="dxa"/>
                    <w:right w:w="70" w:type="dxa"/>
                  </w:tcMar>
                  <w:vAlign w:val="center"/>
                  <w:hideMark/>
                </w:tcPr>
                <w:p w14:paraId="57B14B8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021" w:type="dxa"/>
                  <w:tcMar>
                    <w:top w:w="0" w:type="dxa"/>
                    <w:left w:w="70" w:type="dxa"/>
                    <w:bottom w:w="0" w:type="dxa"/>
                    <w:right w:w="70" w:type="dxa"/>
                  </w:tcMar>
                  <w:vAlign w:val="center"/>
                  <w:hideMark/>
                </w:tcPr>
                <w:p w14:paraId="47ABF74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93.73</w:t>
                  </w:r>
                </w:p>
              </w:tc>
            </w:tr>
            <w:tr w:rsidR="0078012A" w:rsidRPr="0078012A" w14:paraId="2694FAA0" w14:textId="77777777" w:rsidTr="0078012A">
              <w:trPr>
                <w:trHeight w:val="208"/>
              </w:trPr>
              <w:tc>
                <w:tcPr>
                  <w:tcW w:w="1457" w:type="dxa"/>
                  <w:tcMar>
                    <w:top w:w="0" w:type="dxa"/>
                    <w:left w:w="70" w:type="dxa"/>
                    <w:bottom w:w="0" w:type="dxa"/>
                    <w:right w:w="70" w:type="dxa"/>
                  </w:tcMar>
                  <w:vAlign w:val="center"/>
                  <w:hideMark/>
                </w:tcPr>
                <w:p w14:paraId="15C966D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148.41</w:t>
                  </w:r>
                </w:p>
              </w:tc>
              <w:tc>
                <w:tcPr>
                  <w:tcW w:w="1456" w:type="dxa"/>
                  <w:tcMar>
                    <w:top w:w="0" w:type="dxa"/>
                    <w:left w:w="70" w:type="dxa"/>
                    <w:bottom w:w="0" w:type="dxa"/>
                    <w:right w:w="70" w:type="dxa"/>
                  </w:tcMar>
                  <w:vAlign w:val="center"/>
                  <w:hideMark/>
                </w:tcPr>
                <w:p w14:paraId="6A7BB93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407.34</w:t>
                  </w:r>
                </w:p>
              </w:tc>
              <w:tc>
                <w:tcPr>
                  <w:tcW w:w="1610" w:type="dxa"/>
                  <w:tcMar>
                    <w:top w:w="0" w:type="dxa"/>
                    <w:left w:w="70" w:type="dxa"/>
                    <w:bottom w:w="0" w:type="dxa"/>
                    <w:right w:w="70" w:type="dxa"/>
                  </w:tcMar>
                  <w:vAlign w:val="center"/>
                  <w:hideMark/>
                </w:tcPr>
                <w:p w14:paraId="277E8FF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610.96</w:t>
                  </w:r>
                </w:p>
              </w:tc>
              <w:tc>
                <w:tcPr>
                  <w:tcW w:w="940" w:type="dxa"/>
                  <w:tcMar>
                    <w:top w:w="0" w:type="dxa"/>
                    <w:left w:w="70" w:type="dxa"/>
                    <w:bottom w:w="0" w:type="dxa"/>
                    <w:right w:w="70" w:type="dxa"/>
                  </w:tcMar>
                  <w:vAlign w:val="center"/>
                  <w:hideMark/>
                </w:tcPr>
                <w:p w14:paraId="3D66982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2.87</w:t>
                  </w:r>
                </w:p>
              </w:tc>
              <w:tc>
                <w:tcPr>
                  <w:tcW w:w="1880" w:type="dxa"/>
                  <w:tcMar>
                    <w:top w:w="0" w:type="dxa"/>
                    <w:left w:w="70" w:type="dxa"/>
                    <w:bottom w:w="0" w:type="dxa"/>
                    <w:right w:w="70" w:type="dxa"/>
                  </w:tcMar>
                  <w:vAlign w:val="center"/>
                  <w:hideMark/>
                </w:tcPr>
                <w:p w14:paraId="23E8EA3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021" w:type="dxa"/>
                  <w:tcMar>
                    <w:top w:w="0" w:type="dxa"/>
                    <w:left w:w="70" w:type="dxa"/>
                    <w:bottom w:w="0" w:type="dxa"/>
                    <w:right w:w="70" w:type="dxa"/>
                  </w:tcMar>
                  <w:vAlign w:val="center"/>
                  <w:hideMark/>
                </w:tcPr>
                <w:p w14:paraId="396D063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93.66</w:t>
                  </w:r>
                </w:p>
              </w:tc>
            </w:tr>
            <w:tr w:rsidR="0078012A" w:rsidRPr="0078012A" w14:paraId="5366A514" w14:textId="77777777" w:rsidTr="0078012A">
              <w:trPr>
                <w:trHeight w:val="208"/>
              </w:trPr>
              <w:tc>
                <w:tcPr>
                  <w:tcW w:w="1457" w:type="dxa"/>
                  <w:tcMar>
                    <w:top w:w="0" w:type="dxa"/>
                    <w:left w:w="70" w:type="dxa"/>
                    <w:bottom w:w="0" w:type="dxa"/>
                    <w:right w:w="70" w:type="dxa"/>
                  </w:tcMar>
                  <w:vAlign w:val="center"/>
                  <w:hideMark/>
                </w:tcPr>
                <w:p w14:paraId="3C5F82E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148.41</w:t>
                  </w:r>
                </w:p>
              </w:tc>
              <w:tc>
                <w:tcPr>
                  <w:tcW w:w="1456" w:type="dxa"/>
                  <w:tcMar>
                    <w:top w:w="0" w:type="dxa"/>
                    <w:left w:w="70" w:type="dxa"/>
                    <w:bottom w:w="0" w:type="dxa"/>
                    <w:right w:w="70" w:type="dxa"/>
                  </w:tcMar>
                  <w:vAlign w:val="center"/>
                  <w:hideMark/>
                </w:tcPr>
                <w:p w14:paraId="372D82E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610.97</w:t>
                  </w:r>
                </w:p>
              </w:tc>
              <w:tc>
                <w:tcPr>
                  <w:tcW w:w="1610" w:type="dxa"/>
                  <w:tcMar>
                    <w:top w:w="0" w:type="dxa"/>
                    <w:left w:w="70" w:type="dxa"/>
                    <w:bottom w:w="0" w:type="dxa"/>
                    <w:right w:w="70" w:type="dxa"/>
                  </w:tcMar>
                  <w:vAlign w:val="center"/>
                  <w:hideMark/>
                </w:tcPr>
                <w:p w14:paraId="6804A1F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799.68</w:t>
                  </w:r>
                </w:p>
              </w:tc>
              <w:tc>
                <w:tcPr>
                  <w:tcW w:w="940" w:type="dxa"/>
                  <w:tcMar>
                    <w:top w:w="0" w:type="dxa"/>
                    <w:left w:w="70" w:type="dxa"/>
                    <w:bottom w:w="0" w:type="dxa"/>
                    <w:right w:w="70" w:type="dxa"/>
                  </w:tcMar>
                  <w:vAlign w:val="center"/>
                  <w:hideMark/>
                </w:tcPr>
                <w:p w14:paraId="14C6D28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2.87</w:t>
                  </w:r>
                </w:p>
              </w:tc>
              <w:tc>
                <w:tcPr>
                  <w:tcW w:w="1880" w:type="dxa"/>
                  <w:tcMar>
                    <w:top w:w="0" w:type="dxa"/>
                    <w:left w:w="70" w:type="dxa"/>
                    <w:bottom w:w="0" w:type="dxa"/>
                    <w:right w:w="70" w:type="dxa"/>
                  </w:tcMar>
                  <w:vAlign w:val="center"/>
                  <w:hideMark/>
                </w:tcPr>
                <w:p w14:paraId="2A8775A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021" w:type="dxa"/>
                  <w:tcMar>
                    <w:top w:w="0" w:type="dxa"/>
                    <w:left w:w="70" w:type="dxa"/>
                    <w:bottom w:w="0" w:type="dxa"/>
                    <w:right w:w="70" w:type="dxa"/>
                  </w:tcMar>
                  <w:vAlign w:val="center"/>
                  <w:hideMark/>
                </w:tcPr>
                <w:p w14:paraId="29B9AE7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93.66</w:t>
                  </w:r>
                </w:p>
              </w:tc>
            </w:tr>
            <w:tr w:rsidR="0078012A" w:rsidRPr="0078012A" w14:paraId="650D1371" w14:textId="77777777" w:rsidTr="0078012A">
              <w:trPr>
                <w:trHeight w:val="208"/>
              </w:trPr>
              <w:tc>
                <w:tcPr>
                  <w:tcW w:w="1457" w:type="dxa"/>
                  <w:tcMar>
                    <w:top w:w="0" w:type="dxa"/>
                    <w:left w:w="70" w:type="dxa"/>
                    <w:bottom w:w="0" w:type="dxa"/>
                    <w:right w:w="70" w:type="dxa"/>
                  </w:tcMar>
                  <w:vAlign w:val="center"/>
                  <w:hideMark/>
                </w:tcPr>
                <w:p w14:paraId="23D7E3A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148.41</w:t>
                  </w:r>
                </w:p>
              </w:tc>
              <w:tc>
                <w:tcPr>
                  <w:tcW w:w="1456" w:type="dxa"/>
                  <w:tcMar>
                    <w:top w:w="0" w:type="dxa"/>
                    <w:left w:w="70" w:type="dxa"/>
                    <w:bottom w:w="0" w:type="dxa"/>
                    <w:right w:w="70" w:type="dxa"/>
                  </w:tcMar>
                  <w:vAlign w:val="center"/>
                  <w:hideMark/>
                </w:tcPr>
                <w:p w14:paraId="2C45736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799.69</w:t>
                  </w:r>
                </w:p>
              </w:tc>
              <w:tc>
                <w:tcPr>
                  <w:tcW w:w="1610" w:type="dxa"/>
                  <w:tcMar>
                    <w:top w:w="0" w:type="dxa"/>
                    <w:left w:w="70" w:type="dxa"/>
                    <w:bottom w:w="0" w:type="dxa"/>
                    <w:right w:w="70" w:type="dxa"/>
                  </w:tcMar>
                  <w:vAlign w:val="center"/>
                  <w:hideMark/>
                </w:tcPr>
                <w:p w14:paraId="7F6837C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814.66</w:t>
                  </w:r>
                </w:p>
              </w:tc>
              <w:tc>
                <w:tcPr>
                  <w:tcW w:w="940" w:type="dxa"/>
                  <w:tcMar>
                    <w:top w:w="0" w:type="dxa"/>
                    <w:left w:w="70" w:type="dxa"/>
                    <w:bottom w:w="0" w:type="dxa"/>
                    <w:right w:w="70" w:type="dxa"/>
                  </w:tcMar>
                  <w:vAlign w:val="center"/>
                  <w:hideMark/>
                </w:tcPr>
                <w:p w14:paraId="5C311B4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2.87</w:t>
                  </w:r>
                </w:p>
              </w:tc>
              <w:tc>
                <w:tcPr>
                  <w:tcW w:w="1880" w:type="dxa"/>
                  <w:tcMar>
                    <w:top w:w="0" w:type="dxa"/>
                    <w:left w:w="70" w:type="dxa"/>
                    <w:bottom w:w="0" w:type="dxa"/>
                    <w:right w:w="70" w:type="dxa"/>
                  </w:tcMar>
                  <w:vAlign w:val="center"/>
                  <w:hideMark/>
                </w:tcPr>
                <w:p w14:paraId="62F00CA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021" w:type="dxa"/>
                  <w:tcMar>
                    <w:top w:w="0" w:type="dxa"/>
                    <w:left w:w="70" w:type="dxa"/>
                    <w:bottom w:w="0" w:type="dxa"/>
                    <w:right w:w="70" w:type="dxa"/>
                  </w:tcMar>
                  <w:vAlign w:val="center"/>
                  <w:hideMark/>
                </w:tcPr>
                <w:p w14:paraId="2E21E2F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90.44</w:t>
                  </w:r>
                </w:p>
              </w:tc>
            </w:tr>
            <w:tr w:rsidR="0078012A" w:rsidRPr="0078012A" w14:paraId="622DD1DA" w14:textId="77777777" w:rsidTr="0078012A">
              <w:trPr>
                <w:trHeight w:val="208"/>
              </w:trPr>
              <w:tc>
                <w:tcPr>
                  <w:tcW w:w="1457" w:type="dxa"/>
                  <w:tcMar>
                    <w:top w:w="0" w:type="dxa"/>
                    <w:left w:w="70" w:type="dxa"/>
                    <w:bottom w:w="0" w:type="dxa"/>
                    <w:right w:w="70" w:type="dxa"/>
                  </w:tcMar>
                  <w:vAlign w:val="center"/>
                  <w:hideMark/>
                </w:tcPr>
                <w:p w14:paraId="41AFBD9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148.41</w:t>
                  </w:r>
                </w:p>
              </w:tc>
              <w:tc>
                <w:tcPr>
                  <w:tcW w:w="1456" w:type="dxa"/>
                  <w:tcMar>
                    <w:top w:w="0" w:type="dxa"/>
                    <w:left w:w="70" w:type="dxa"/>
                    <w:bottom w:w="0" w:type="dxa"/>
                    <w:right w:w="70" w:type="dxa"/>
                  </w:tcMar>
                  <w:vAlign w:val="center"/>
                  <w:hideMark/>
                </w:tcPr>
                <w:p w14:paraId="0E0997D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814.67</w:t>
                  </w:r>
                </w:p>
              </w:tc>
              <w:tc>
                <w:tcPr>
                  <w:tcW w:w="1610" w:type="dxa"/>
                  <w:tcMar>
                    <w:top w:w="0" w:type="dxa"/>
                    <w:left w:w="70" w:type="dxa"/>
                    <w:bottom w:w="0" w:type="dxa"/>
                    <w:right w:w="70" w:type="dxa"/>
                  </w:tcMar>
                  <w:vAlign w:val="center"/>
                  <w:hideMark/>
                </w:tcPr>
                <w:p w14:paraId="2112ACE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1,023.75</w:t>
                  </w:r>
                </w:p>
              </w:tc>
              <w:tc>
                <w:tcPr>
                  <w:tcW w:w="940" w:type="dxa"/>
                  <w:tcMar>
                    <w:top w:w="0" w:type="dxa"/>
                    <w:left w:w="70" w:type="dxa"/>
                    <w:bottom w:w="0" w:type="dxa"/>
                    <w:right w:w="70" w:type="dxa"/>
                  </w:tcMar>
                  <w:vAlign w:val="center"/>
                  <w:hideMark/>
                </w:tcPr>
                <w:p w14:paraId="647F202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2.87</w:t>
                  </w:r>
                </w:p>
              </w:tc>
              <w:tc>
                <w:tcPr>
                  <w:tcW w:w="1880" w:type="dxa"/>
                  <w:tcMar>
                    <w:top w:w="0" w:type="dxa"/>
                    <w:left w:w="70" w:type="dxa"/>
                    <w:bottom w:w="0" w:type="dxa"/>
                    <w:right w:w="70" w:type="dxa"/>
                  </w:tcMar>
                  <w:vAlign w:val="center"/>
                  <w:hideMark/>
                </w:tcPr>
                <w:p w14:paraId="7C01985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021" w:type="dxa"/>
                  <w:tcMar>
                    <w:top w:w="0" w:type="dxa"/>
                    <w:left w:w="70" w:type="dxa"/>
                    <w:bottom w:w="0" w:type="dxa"/>
                    <w:right w:w="70" w:type="dxa"/>
                  </w:tcMar>
                  <w:vAlign w:val="center"/>
                  <w:hideMark/>
                </w:tcPr>
                <w:p w14:paraId="643F0EF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88.06</w:t>
                  </w:r>
                </w:p>
              </w:tc>
            </w:tr>
            <w:tr w:rsidR="0078012A" w:rsidRPr="0078012A" w14:paraId="3D97A8E1" w14:textId="77777777" w:rsidTr="0078012A">
              <w:trPr>
                <w:trHeight w:val="208"/>
              </w:trPr>
              <w:tc>
                <w:tcPr>
                  <w:tcW w:w="1457" w:type="dxa"/>
                  <w:tcMar>
                    <w:top w:w="0" w:type="dxa"/>
                    <w:left w:w="70" w:type="dxa"/>
                    <w:bottom w:w="0" w:type="dxa"/>
                    <w:right w:w="70" w:type="dxa"/>
                  </w:tcMar>
                  <w:vAlign w:val="center"/>
                  <w:hideMark/>
                </w:tcPr>
                <w:p w14:paraId="12D873E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148.41</w:t>
                  </w:r>
                </w:p>
              </w:tc>
              <w:tc>
                <w:tcPr>
                  <w:tcW w:w="1456" w:type="dxa"/>
                  <w:tcMar>
                    <w:top w:w="0" w:type="dxa"/>
                    <w:left w:w="70" w:type="dxa"/>
                    <w:bottom w:w="0" w:type="dxa"/>
                    <w:right w:w="70" w:type="dxa"/>
                  </w:tcMar>
                  <w:vAlign w:val="center"/>
                  <w:hideMark/>
                </w:tcPr>
                <w:p w14:paraId="14E371B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1,023.76</w:t>
                  </w:r>
                </w:p>
              </w:tc>
              <w:tc>
                <w:tcPr>
                  <w:tcW w:w="1610" w:type="dxa"/>
                  <w:tcMar>
                    <w:top w:w="0" w:type="dxa"/>
                    <w:left w:w="70" w:type="dxa"/>
                    <w:bottom w:w="0" w:type="dxa"/>
                    <w:right w:w="70" w:type="dxa"/>
                  </w:tcMar>
                  <w:vAlign w:val="center"/>
                  <w:hideMark/>
                </w:tcPr>
                <w:p w14:paraId="748E123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1,086.19</w:t>
                  </w:r>
                </w:p>
              </w:tc>
              <w:tc>
                <w:tcPr>
                  <w:tcW w:w="940" w:type="dxa"/>
                  <w:tcMar>
                    <w:top w:w="0" w:type="dxa"/>
                    <w:left w:w="70" w:type="dxa"/>
                    <w:bottom w:w="0" w:type="dxa"/>
                    <w:right w:w="70" w:type="dxa"/>
                  </w:tcMar>
                  <w:vAlign w:val="center"/>
                  <w:hideMark/>
                </w:tcPr>
                <w:p w14:paraId="095D52D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2.87</w:t>
                  </w:r>
                </w:p>
              </w:tc>
              <w:tc>
                <w:tcPr>
                  <w:tcW w:w="1880" w:type="dxa"/>
                  <w:tcMar>
                    <w:top w:w="0" w:type="dxa"/>
                    <w:left w:w="70" w:type="dxa"/>
                    <w:bottom w:w="0" w:type="dxa"/>
                    <w:right w:w="70" w:type="dxa"/>
                  </w:tcMar>
                  <w:vAlign w:val="center"/>
                  <w:hideMark/>
                </w:tcPr>
                <w:p w14:paraId="5C400F5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021" w:type="dxa"/>
                  <w:tcMar>
                    <w:top w:w="0" w:type="dxa"/>
                    <w:left w:w="70" w:type="dxa"/>
                    <w:bottom w:w="0" w:type="dxa"/>
                    <w:right w:w="70" w:type="dxa"/>
                  </w:tcMar>
                  <w:vAlign w:val="center"/>
                  <w:hideMark/>
                </w:tcPr>
                <w:p w14:paraId="20998BD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81.55</w:t>
                  </w:r>
                </w:p>
              </w:tc>
            </w:tr>
            <w:tr w:rsidR="0078012A" w:rsidRPr="0078012A" w14:paraId="0C6C0F4A" w14:textId="77777777" w:rsidTr="0078012A">
              <w:trPr>
                <w:trHeight w:val="208"/>
              </w:trPr>
              <w:tc>
                <w:tcPr>
                  <w:tcW w:w="1457" w:type="dxa"/>
                  <w:tcMar>
                    <w:top w:w="0" w:type="dxa"/>
                    <w:left w:w="70" w:type="dxa"/>
                    <w:bottom w:w="0" w:type="dxa"/>
                    <w:right w:w="70" w:type="dxa"/>
                  </w:tcMar>
                  <w:vAlign w:val="center"/>
                  <w:hideMark/>
                </w:tcPr>
                <w:p w14:paraId="7E36826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148.41</w:t>
                  </w:r>
                </w:p>
              </w:tc>
              <w:tc>
                <w:tcPr>
                  <w:tcW w:w="1456" w:type="dxa"/>
                  <w:tcMar>
                    <w:top w:w="0" w:type="dxa"/>
                    <w:left w:w="70" w:type="dxa"/>
                    <w:bottom w:w="0" w:type="dxa"/>
                    <w:right w:w="70" w:type="dxa"/>
                  </w:tcMar>
                  <w:vAlign w:val="center"/>
                  <w:hideMark/>
                </w:tcPr>
                <w:p w14:paraId="0C365C6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1,086.20</w:t>
                  </w:r>
                </w:p>
              </w:tc>
              <w:tc>
                <w:tcPr>
                  <w:tcW w:w="1610" w:type="dxa"/>
                  <w:tcMar>
                    <w:top w:w="0" w:type="dxa"/>
                    <w:left w:w="70" w:type="dxa"/>
                    <w:bottom w:w="0" w:type="dxa"/>
                    <w:right w:w="70" w:type="dxa"/>
                  </w:tcMar>
                  <w:vAlign w:val="center"/>
                  <w:hideMark/>
                </w:tcPr>
                <w:p w14:paraId="1C8395F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1,228.57</w:t>
                  </w:r>
                </w:p>
              </w:tc>
              <w:tc>
                <w:tcPr>
                  <w:tcW w:w="940" w:type="dxa"/>
                  <w:tcMar>
                    <w:top w:w="0" w:type="dxa"/>
                    <w:left w:w="70" w:type="dxa"/>
                    <w:bottom w:w="0" w:type="dxa"/>
                    <w:right w:w="70" w:type="dxa"/>
                  </w:tcMar>
                  <w:vAlign w:val="center"/>
                  <w:hideMark/>
                </w:tcPr>
                <w:p w14:paraId="7F1BECB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2.87</w:t>
                  </w:r>
                </w:p>
              </w:tc>
              <w:tc>
                <w:tcPr>
                  <w:tcW w:w="1880" w:type="dxa"/>
                  <w:tcMar>
                    <w:top w:w="0" w:type="dxa"/>
                    <w:left w:w="70" w:type="dxa"/>
                    <w:bottom w:w="0" w:type="dxa"/>
                    <w:right w:w="70" w:type="dxa"/>
                  </w:tcMar>
                  <w:vAlign w:val="center"/>
                  <w:hideMark/>
                </w:tcPr>
                <w:p w14:paraId="6D54B16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021" w:type="dxa"/>
                  <w:tcMar>
                    <w:top w:w="0" w:type="dxa"/>
                    <w:left w:w="70" w:type="dxa"/>
                    <w:bottom w:w="0" w:type="dxa"/>
                    <w:right w:w="70" w:type="dxa"/>
                  </w:tcMar>
                  <w:vAlign w:val="center"/>
                  <w:hideMark/>
                </w:tcPr>
                <w:p w14:paraId="6526613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74.83</w:t>
                  </w:r>
                </w:p>
              </w:tc>
            </w:tr>
            <w:tr w:rsidR="0078012A" w:rsidRPr="0078012A" w14:paraId="429F346D" w14:textId="77777777" w:rsidTr="0078012A">
              <w:trPr>
                <w:trHeight w:val="208"/>
              </w:trPr>
              <w:tc>
                <w:tcPr>
                  <w:tcW w:w="1457" w:type="dxa"/>
                  <w:tcMar>
                    <w:top w:w="0" w:type="dxa"/>
                    <w:left w:w="70" w:type="dxa"/>
                    <w:bottom w:w="0" w:type="dxa"/>
                    <w:right w:w="70" w:type="dxa"/>
                  </w:tcMar>
                  <w:vAlign w:val="center"/>
                  <w:hideMark/>
                </w:tcPr>
                <w:p w14:paraId="289345F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148.41</w:t>
                  </w:r>
                </w:p>
              </w:tc>
              <w:tc>
                <w:tcPr>
                  <w:tcW w:w="1456" w:type="dxa"/>
                  <w:tcMar>
                    <w:top w:w="0" w:type="dxa"/>
                    <w:left w:w="70" w:type="dxa"/>
                    <w:bottom w:w="0" w:type="dxa"/>
                    <w:right w:w="70" w:type="dxa"/>
                  </w:tcMar>
                  <w:vAlign w:val="center"/>
                  <w:hideMark/>
                </w:tcPr>
                <w:p w14:paraId="34F0553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1,228.58</w:t>
                  </w:r>
                </w:p>
              </w:tc>
              <w:tc>
                <w:tcPr>
                  <w:tcW w:w="1610" w:type="dxa"/>
                  <w:tcMar>
                    <w:top w:w="0" w:type="dxa"/>
                    <w:left w:w="70" w:type="dxa"/>
                    <w:bottom w:w="0" w:type="dxa"/>
                    <w:right w:w="70" w:type="dxa"/>
                  </w:tcMar>
                  <w:vAlign w:val="center"/>
                  <w:hideMark/>
                </w:tcPr>
                <w:p w14:paraId="0302378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1,259.72</w:t>
                  </w:r>
                </w:p>
              </w:tc>
              <w:tc>
                <w:tcPr>
                  <w:tcW w:w="940" w:type="dxa"/>
                  <w:tcMar>
                    <w:top w:w="0" w:type="dxa"/>
                    <w:left w:w="70" w:type="dxa"/>
                    <w:bottom w:w="0" w:type="dxa"/>
                    <w:right w:w="70" w:type="dxa"/>
                  </w:tcMar>
                  <w:vAlign w:val="center"/>
                  <w:hideMark/>
                </w:tcPr>
                <w:p w14:paraId="071955B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2.87</w:t>
                  </w:r>
                </w:p>
              </w:tc>
              <w:tc>
                <w:tcPr>
                  <w:tcW w:w="1880" w:type="dxa"/>
                  <w:tcMar>
                    <w:top w:w="0" w:type="dxa"/>
                    <w:left w:w="70" w:type="dxa"/>
                    <w:bottom w:w="0" w:type="dxa"/>
                    <w:right w:w="70" w:type="dxa"/>
                  </w:tcMar>
                  <w:vAlign w:val="center"/>
                  <w:hideMark/>
                </w:tcPr>
                <w:p w14:paraId="71FA2A3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021" w:type="dxa"/>
                  <w:tcMar>
                    <w:top w:w="0" w:type="dxa"/>
                    <w:left w:w="70" w:type="dxa"/>
                    <w:bottom w:w="0" w:type="dxa"/>
                    <w:right w:w="70" w:type="dxa"/>
                  </w:tcMar>
                  <w:vAlign w:val="center"/>
                  <w:hideMark/>
                </w:tcPr>
                <w:p w14:paraId="2533786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67.83</w:t>
                  </w:r>
                </w:p>
              </w:tc>
            </w:tr>
            <w:tr w:rsidR="0078012A" w:rsidRPr="0078012A" w14:paraId="0B60F61D" w14:textId="77777777" w:rsidTr="0078012A">
              <w:trPr>
                <w:trHeight w:val="208"/>
              </w:trPr>
              <w:tc>
                <w:tcPr>
                  <w:tcW w:w="1457" w:type="dxa"/>
                  <w:tcMar>
                    <w:top w:w="0" w:type="dxa"/>
                    <w:left w:w="70" w:type="dxa"/>
                    <w:bottom w:w="0" w:type="dxa"/>
                    <w:right w:w="70" w:type="dxa"/>
                  </w:tcMar>
                  <w:vAlign w:val="center"/>
                  <w:hideMark/>
                </w:tcPr>
                <w:p w14:paraId="70AB231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1,259.73</w:t>
                  </w:r>
                </w:p>
              </w:tc>
              <w:tc>
                <w:tcPr>
                  <w:tcW w:w="1456" w:type="dxa"/>
                  <w:tcMar>
                    <w:top w:w="0" w:type="dxa"/>
                    <w:left w:w="70" w:type="dxa"/>
                    <w:bottom w:w="0" w:type="dxa"/>
                    <w:right w:w="70" w:type="dxa"/>
                  </w:tcMar>
                  <w:vAlign w:val="center"/>
                  <w:hideMark/>
                </w:tcPr>
                <w:p w14:paraId="706E465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1,259.73</w:t>
                  </w:r>
                </w:p>
              </w:tc>
              <w:tc>
                <w:tcPr>
                  <w:tcW w:w="1610" w:type="dxa"/>
                  <w:tcMar>
                    <w:top w:w="0" w:type="dxa"/>
                    <w:left w:w="70" w:type="dxa"/>
                    <w:bottom w:w="0" w:type="dxa"/>
                    <w:right w:w="70" w:type="dxa"/>
                  </w:tcMar>
                  <w:vAlign w:val="center"/>
                  <w:hideMark/>
                </w:tcPr>
                <w:p w14:paraId="518CF30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1,433.32</w:t>
                  </w:r>
                </w:p>
              </w:tc>
              <w:tc>
                <w:tcPr>
                  <w:tcW w:w="940" w:type="dxa"/>
                  <w:tcMar>
                    <w:top w:w="0" w:type="dxa"/>
                    <w:left w:w="70" w:type="dxa"/>
                    <w:bottom w:w="0" w:type="dxa"/>
                    <w:right w:w="70" w:type="dxa"/>
                  </w:tcMar>
                  <w:vAlign w:val="center"/>
                  <w:hideMark/>
                </w:tcPr>
                <w:p w14:paraId="2754771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73.99</w:t>
                  </w:r>
                </w:p>
              </w:tc>
              <w:tc>
                <w:tcPr>
                  <w:tcW w:w="1880" w:type="dxa"/>
                  <w:tcMar>
                    <w:top w:w="0" w:type="dxa"/>
                    <w:left w:w="70" w:type="dxa"/>
                    <w:bottom w:w="0" w:type="dxa"/>
                    <w:right w:w="70" w:type="dxa"/>
                  </w:tcMar>
                  <w:vAlign w:val="center"/>
                  <w:hideMark/>
                </w:tcPr>
                <w:p w14:paraId="6E6A5B0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c>
                <w:tcPr>
                  <w:tcW w:w="1021" w:type="dxa"/>
                  <w:tcMar>
                    <w:top w:w="0" w:type="dxa"/>
                    <w:left w:w="70" w:type="dxa"/>
                    <w:bottom w:w="0" w:type="dxa"/>
                    <w:right w:w="70" w:type="dxa"/>
                  </w:tcMar>
                  <w:vAlign w:val="center"/>
                  <w:hideMark/>
                </w:tcPr>
                <w:p w14:paraId="01328D3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67.83</w:t>
                  </w:r>
                </w:p>
              </w:tc>
            </w:tr>
            <w:tr w:rsidR="0078012A" w:rsidRPr="0078012A" w14:paraId="472CD740" w14:textId="77777777" w:rsidTr="0078012A">
              <w:trPr>
                <w:trHeight w:val="208"/>
              </w:trPr>
              <w:tc>
                <w:tcPr>
                  <w:tcW w:w="1457" w:type="dxa"/>
                  <w:tcMar>
                    <w:top w:w="0" w:type="dxa"/>
                    <w:left w:w="70" w:type="dxa"/>
                    <w:bottom w:w="0" w:type="dxa"/>
                    <w:right w:w="70" w:type="dxa"/>
                  </w:tcMar>
                  <w:vAlign w:val="center"/>
                  <w:hideMark/>
                </w:tcPr>
                <w:p w14:paraId="21CE7CA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1,259.73</w:t>
                  </w:r>
                </w:p>
              </w:tc>
              <w:tc>
                <w:tcPr>
                  <w:tcW w:w="1456" w:type="dxa"/>
                  <w:tcMar>
                    <w:top w:w="0" w:type="dxa"/>
                    <w:left w:w="70" w:type="dxa"/>
                    <w:bottom w:w="0" w:type="dxa"/>
                    <w:right w:w="70" w:type="dxa"/>
                  </w:tcMar>
                  <w:vAlign w:val="center"/>
                  <w:hideMark/>
                </w:tcPr>
                <w:p w14:paraId="0991921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1,433.33</w:t>
                  </w:r>
                </w:p>
              </w:tc>
              <w:tc>
                <w:tcPr>
                  <w:tcW w:w="1610" w:type="dxa"/>
                  <w:tcMar>
                    <w:top w:w="0" w:type="dxa"/>
                    <w:left w:w="70" w:type="dxa"/>
                    <w:bottom w:w="0" w:type="dxa"/>
                    <w:right w:w="70" w:type="dxa"/>
                  </w:tcMar>
                  <w:vAlign w:val="center"/>
                  <w:hideMark/>
                </w:tcPr>
                <w:p w14:paraId="309D3B2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1,638.07</w:t>
                  </w:r>
                </w:p>
              </w:tc>
              <w:tc>
                <w:tcPr>
                  <w:tcW w:w="940" w:type="dxa"/>
                  <w:tcMar>
                    <w:top w:w="0" w:type="dxa"/>
                    <w:left w:w="70" w:type="dxa"/>
                    <w:bottom w:w="0" w:type="dxa"/>
                    <w:right w:w="70" w:type="dxa"/>
                  </w:tcMar>
                  <w:vAlign w:val="center"/>
                  <w:hideMark/>
                </w:tcPr>
                <w:p w14:paraId="1AF3265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73.99</w:t>
                  </w:r>
                </w:p>
              </w:tc>
              <w:tc>
                <w:tcPr>
                  <w:tcW w:w="1880" w:type="dxa"/>
                  <w:tcMar>
                    <w:top w:w="0" w:type="dxa"/>
                    <w:left w:w="70" w:type="dxa"/>
                    <w:bottom w:w="0" w:type="dxa"/>
                    <w:right w:w="70" w:type="dxa"/>
                  </w:tcMar>
                  <w:vAlign w:val="center"/>
                  <w:hideMark/>
                </w:tcPr>
                <w:p w14:paraId="7D13A22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c>
                <w:tcPr>
                  <w:tcW w:w="1021" w:type="dxa"/>
                  <w:tcMar>
                    <w:top w:w="0" w:type="dxa"/>
                    <w:left w:w="70" w:type="dxa"/>
                    <w:bottom w:w="0" w:type="dxa"/>
                    <w:right w:w="70" w:type="dxa"/>
                  </w:tcMar>
                  <w:vAlign w:val="center"/>
                  <w:hideMark/>
                </w:tcPr>
                <w:p w14:paraId="754084A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58.38</w:t>
                  </w:r>
                </w:p>
              </w:tc>
            </w:tr>
            <w:tr w:rsidR="0078012A" w:rsidRPr="0078012A" w14:paraId="58645A49" w14:textId="77777777" w:rsidTr="0078012A">
              <w:trPr>
                <w:trHeight w:val="208"/>
              </w:trPr>
              <w:tc>
                <w:tcPr>
                  <w:tcW w:w="1457" w:type="dxa"/>
                  <w:tcMar>
                    <w:top w:w="0" w:type="dxa"/>
                    <w:left w:w="70" w:type="dxa"/>
                    <w:bottom w:w="0" w:type="dxa"/>
                    <w:right w:w="70" w:type="dxa"/>
                  </w:tcMar>
                  <w:vAlign w:val="center"/>
                  <w:hideMark/>
                </w:tcPr>
                <w:p w14:paraId="1E4A861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1,259.73</w:t>
                  </w:r>
                </w:p>
              </w:tc>
              <w:tc>
                <w:tcPr>
                  <w:tcW w:w="1456" w:type="dxa"/>
                  <w:tcMar>
                    <w:top w:w="0" w:type="dxa"/>
                    <w:left w:w="70" w:type="dxa"/>
                    <w:bottom w:w="0" w:type="dxa"/>
                    <w:right w:w="70" w:type="dxa"/>
                  </w:tcMar>
                  <w:vAlign w:val="center"/>
                  <w:hideMark/>
                </w:tcPr>
                <w:p w14:paraId="2C072A6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1,638.08</w:t>
                  </w:r>
                </w:p>
              </w:tc>
              <w:tc>
                <w:tcPr>
                  <w:tcW w:w="1610" w:type="dxa"/>
                  <w:tcMar>
                    <w:top w:w="0" w:type="dxa"/>
                    <w:left w:w="70" w:type="dxa"/>
                    <w:bottom w:w="0" w:type="dxa"/>
                    <w:right w:w="70" w:type="dxa"/>
                  </w:tcMar>
                  <w:vAlign w:val="center"/>
                  <w:hideMark/>
                </w:tcPr>
                <w:p w14:paraId="29F16EA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1,699.88</w:t>
                  </w:r>
                </w:p>
              </w:tc>
              <w:tc>
                <w:tcPr>
                  <w:tcW w:w="940" w:type="dxa"/>
                  <w:tcMar>
                    <w:top w:w="0" w:type="dxa"/>
                    <w:left w:w="70" w:type="dxa"/>
                    <w:bottom w:w="0" w:type="dxa"/>
                    <w:right w:w="70" w:type="dxa"/>
                  </w:tcMar>
                  <w:vAlign w:val="center"/>
                  <w:hideMark/>
                </w:tcPr>
                <w:p w14:paraId="2E2FDFD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73.99</w:t>
                  </w:r>
                </w:p>
              </w:tc>
              <w:tc>
                <w:tcPr>
                  <w:tcW w:w="1880" w:type="dxa"/>
                  <w:tcMar>
                    <w:top w:w="0" w:type="dxa"/>
                    <w:left w:w="70" w:type="dxa"/>
                    <w:bottom w:w="0" w:type="dxa"/>
                    <w:right w:w="70" w:type="dxa"/>
                  </w:tcMar>
                  <w:vAlign w:val="center"/>
                  <w:hideMark/>
                </w:tcPr>
                <w:p w14:paraId="7DAAA0F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c>
                <w:tcPr>
                  <w:tcW w:w="1021" w:type="dxa"/>
                  <w:tcMar>
                    <w:top w:w="0" w:type="dxa"/>
                    <w:left w:w="70" w:type="dxa"/>
                    <w:bottom w:w="0" w:type="dxa"/>
                    <w:right w:w="70" w:type="dxa"/>
                  </w:tcMar>
                  <w:vAlign w:val="center"/>
                  <w:hideMark/>
                </w:tcPr>
                <w:p w14:paraId="15EDA1C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50.12</w:t>
                  </w:r>
                </w:p>
              </w:tc>
            </w:tr>
            <w:tr w:rsidR="0078012A" w:rsidRPr="0078012A" w14:paraId="5E09E87E" w14:textId="77777777" w:rsidTr="0078012A">
              <w:trPr>
                <w:trHeight w:val="208"/>
              </w:trPr>
              <w:tc>
                <w:tcPr>
                  <w:tcW w:w="1457" w:type="dxa"/>
                  <w:tcMar>
                    <w:top w:w="0" w:type="dxa"/>
                    <w:left w:w="70" w:type="dxa"/>
                    <w:bottom w:w="0" w:type="dxa"/>
                    <w:right w:w="70" w:type="dxa"/>
                  </w:tcMar>
                  <w:vAlign w:val="center"/>
                  <w:hideMark/>
                </w:tcPr>
                <w:p w14:paraId="1CE87A3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1,259.73</w:t>
                  </w:r>
                </w:p>
              </w:tc>
              <w:tc>
                <w:tcPr>
                  <w:tcW w:w="1456" w:type="dxa"/>
                  <w:tcMar>
                    <w:top w:w="0" w:type="dxa"/>
                    <w:left w:w="70" w:type="dxa"/>
                    <w:bottom w:w="0" w:type="dxa"/>
                    <w:right w:w="70" w:type="dxa"/>
                  </w:tcMar>
                  <w:vAlign w:val="center"/>
                  <w:hideMark/>
                </w:tcPr>
                <w:p w14:paraId="1DA44AD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1,699.89</w:t>
                  </w:r>
                </w:p>
              </w:tc>
              <w:tc>
                <w:tcPr>
                  <w:tcW w:w="1610" w:type="dxa"/>
                  <w:tcMar>
                    <w:top w:w="0" w:type="dxa"/>
                    <w:left w:w="70" w:type="dxa"/>
                    <w:bottom w:w="0" w:type="dxa"/>
                    <w:right w:w="70" w:type="dxa"/>
                  </w:tcMar>
                  <w:vAlign w:val="center"/>
                  <w:hideMark/>
                </w:tcPr>
                <w:p w14:paraId="42D81E4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2,213.89</w:t>
                  </w:r>
                </w:p>
              </w:tc>
              <w:tc>
                <w:tcPr>
                  <w:tcW w:w="940" w:type="dxa"/>
                  <w:tcMar>
                    <w:top w:w="0" w:type="dxa"/>
                    <w:left w:w="70" w:type="dxa"/>
                    <w:bottom w:w="0" w:type="dxa"/>
                    <w:right w:w="70" w:type="dxa"/>
                  </w:tcMar>
                  <w:vAlign w:val="center"/>
                  <w:hideMark/>
                </w:tcPr>
                <w:p w14:paraId="780E738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73.99</w:t>
                  </w:r>
                </w:p>
              </w:tc>
              <w:tc>
                <w:tcPr>
                  <w:tcW w:w="1880" w:type="dxa"/>
                  <w:tcMar>
                    <w:top w:w="0" w:type="dxa"/>
                    <w:left w:w="70" w:type="dxa"/>
                    <w:bottom w:w="0" w:type="dxa"/>
                    <w:right w:w="70" w:type="dxa"/>
                  </w:tcMar>
                  <w:vAlign w:val="center"/>
                  <w:hideMark/>
                </w:tcPr>
                <w:p w14:paraId="5D72741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c>
                <w:tcPr>
                  <w:tcW w:w="1021" w:type="dxa"/>
                  <w:tcMar>
                    <w:top w:w="0" w:type="dxa"/>
                    <w:left w:w="70" w:type="dxa"/>
                    <w:bottom w:w="0" w:type="dxa"/>
                    <w:right w:w="70" w:type="dxa"/>
                  </w:tcMar>
                  <w:vAlign w:val="center"/>
                  <w:hideMark/>
                </w:tcPr>
                <w:p w14:paraId="0ADD120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3D19431C" w14:textId="77777777" w:rsidTr="0078012A">
              <w:trPr>
                <w:trHeight w:val="208"/>
              </w:trPr>
              <w:tc>
                <w:tcPr>
                  <w:tcW w:w="1457" w:type="dxa"/>
                  <w:tcMar>
                    <w:top w:w="0" w:type="dxa"/>
                    <w:left w:w="70" w:type="dxa"/>
                    <w:bottom w:w="0" w:type="dxa"/>
                    <w:right w:w="70" w:type="dxa"/>
                  </w:tcMar>
                  <w:vAlign w:val="center"/>
                  <w:hideMark/>
                </w:tcPr>
                <w:p w14:paraId="3D2901F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2,213.90</w:t>
                  </w:r>
                </w:p>
              </w:tc>
              <w:tc>
                <w:tcPr>
                  <w:tcW w:w="1456" w:type="dxa"/>
                  <w:tcMar>
                    <w:top w:w="0" w:type="dxa"/>
                    <w:left w:w="70" w:type="dxa"/>
                    <w:bottom w:w="0" w:type="dxa"/>
                    <w:right w:w="70" w:type="dxa"/>
                  </w:tcMar>
                  <w:vAlign w:val="center"/>
                  <w:hideMark/>
                </w:tcPr>
                <w:p w14:paraId="693D328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2,213.90</w:t>
                  </w:r>
                </w:p>
              </w:tc>
              <w:tc>
                <w:tcPr>
                  <w:tcW w:w="1610" w:type="dxa"/>
                  <w:tcMar>
                    <w:top w:w="0" w:type="dxa"/>
                    <w:left w:w="70" w:type="dxa"/>
                    <w:bottom w:w="0" w:type="dxa"/>
                    <w:right w:w="70" w:type="dxa"/>
                  </w:tcMar>
                  <w:vAlign w:val="center"/>
                  <w:hideMark/>
                </w:tcPr>
                <w:p w14:paraId="6BC9328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2,573.55</w:t>
                  </w:r>
                </w:p>
              </w:tc>
              <w:tc>
                <w:tcPr>
                  <w:tcW w:w="940" w:type="dxa"/>
                  <w:tcMar>
                    <w:top w:w="0" w:type="dxa"/>
                    <w:left w:w="70" w:type="dxa"/>
                    <w:bottom w:w="0" w:type="dxa"/>
                    <w:right w:w="70" w:type="dxa"/>
                  </w:tcMar>
                  <w:vAlign w:val="center"/>
                  <w:hideMark/>
                </w:tcPr>
                <w:p w14:paraId="20A5113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177.80</w:t>
                  </w:r>
                </w:p>
              </w:tc>
              <w:tc>
                <w:tcPr>
                  <w:tcW w:w="1880" w:type="dxa"/>
                  <w:tcMar>
                    <w:top w:w="0" w:type="dxa"/>
                    <w:left w:w="70" w:type="dxa"/>
                    <w:bottom w:w="0" w:type="dxa"/>
                    <w:right w:w="70" w:type="dxa"/>
                  </w:tcMar>
                  <w:vAlign w:val="center"/>
                  <w:hideMark/>
                </w:tcPr>
                <w:p w14:paraId="7791EAE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c>
                <w:tcPr>
                  <w:tcW w:w="1021" w:type="dxa"/>
                  <w:tcMar>
                    <w:top w:w="0" w:type="dxa"/>
                    <w:left w:w="70" w:type="dxa"/>
                    <w:bottom w:w="0" w:type="dxa"/>
                    <w:right w:w="70" w:type="dxa"/>
                  </w:tcMar>
                  <w:vAlign w:val="center"/>
                  <w:hideMark/>
                </w:tcPr>
                <w:p w14:paraId="33ED992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3DBD7E92" w14:textId="77777777" w:rsidTr="0078012A">
              <w:trPr>
                <w:trHeight w:val="208"/>
              </w:trPr>
              <w:tc>
                <w:tcPr>
                  <w:tcW w:w="1457" w:type="dxa"/>
                  <w:tcMar>
                    <w:top w:w="0" w:type="dxa"/>
                    <w:left w:w="70" w:type="dxa"/>
                    <w:bottom w:w="0" w:type="dxa"/>
                    <w:right w:w="70" w:type="dxa"/>
                  </w:tcMar>
                  <w:vAlign w:val="center"/>
                  <w:hideMark/>
                </w:tcPr>
                <w:p w14:paraId="0D30702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2,573.56</w:t>
                  </w:r>
                </w:p>
              </w:tc>
              <w:tc>
                <w:tcPr>
                  <w:tcW w:w="1456" w:type="dxa"/>
                  <w:tcMar>
                    <w:top w:w="0" w:type="dxa"/>
                    <w:left w:w="70" w:type="dxa"/>
                    <w:bottom w:w="0" w:type="dxa"/>
                    <w:right w:w="70" w:type="dxa"/>
                  </w:tcMar>
                  <w:vAlign w:val="center"/>
                  <w:hideMark/>
                </w:tcPr>
                <w:p w14:paraId="164A452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2,573.56</w:t>
                  </w:r>
                </w:p>
              </w:tc>
              <w:tc>
                <w:tcPr>
                  <w:tcW w:w="1610" w:type="dxa"/>
                  <w:tcMar>
                    <w:top w:w="0" w:type="dxa"/>
                    <w:left w:w="70" w:type="dxa"/>
                    <w:bottom w:w="0" w:type="dxa"/>
                    <w:right w:w="70" w:type="dxa"/>
                  </w:tcMar>
                  <w:vAlign w:val="center"/>
                  <w:hideMark/>
                </w:tcPr>
                <w:p w14:paraId="3A4AE41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3,081.26</w:t>
                  </w:r>
                </w:p>
              </w:tc>
              <w:tc>
                <w:tcPr>
                  <w:tcW w:w="940" w:type="dxa"/>
                  <w:tcMar>
                    <w:top w:w="0" w:type="dxa"/>
                    <w:left w:w="70" w:type="dxa"/>
                    <w:bottom w:w="0" w:type="dxa"/>
                    <w:right w:w="70" w:type="dxa"/>
                  </w:tcMar>
                  <w:vAlign w:val="center"/>
                  <w:hideMark/>
                </w:tcPr>
                <w:p w14:paraId="661D562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235.34</w:t>
                  </w:r>
                </w:p>
              </w:tc>
              <w:tc>
                <w:tcPr>
                  <w:tcW w:w="1880" w:type="dxa"/>
                  <w:tcMar>
                    <w:top w:w="0" w:type="dxa"/>
                    <w:left w:w="70" w:type="dxa"/>
                    <w:bottom w:w="0" w:type="dxa"/>
                    <w:right w:w="70" w:type="dxa"/>
                  </w:tcMar>
                  <w:vAlign w:val="center"/>
                  <w:hideMark/>
                </w:tcPr>
                <w:p w14:paraId="0E7E92B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c>
                <w:tcPr>
                  <w:tcW w:w="1021" w:type="dxa"/>
                  <w:tcMar>
                    <w:top w:w="0" w:type="dxa"/>
                    <w:left w:w="70" w:type="dxa"/>
                    <w:bottom w:w="0" w:type="dxa"/>
                    <w:right w:w="70" w:type="dxa"/>
                  </w:tcMar>
                  <w:vAlign w:val="center"/>
                  <w:hideMark/>
                </w:tcPr>
                <w:p w14:paraId="28CF8F6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038B9A0C" w14:textId="77777777" w:rsidTr="0078012A">
              <w:trPr>
                <w:trHeight w:val="208"/>
              </w:trPr>
              <w:tc>
                <w:tcPr>
                  <w:tcW w:w="1457" w:type="dxa"/>
                  <w:tcMar>
                    <w:top w:w="0" w:type="dxa"/>
                    <w:left w:w="70" w:type="dxa"/>
                    <w:bottom w:w="0" w:type="dxa"/>
                    <w:right w:w="70" w:type="dxa"/>
                  </w:tcMar>
                  <w:vAlign w:val="center"/>
                  <w:hideMark/>
                </w:tcPr>
                <w:p w14:paraId="29AD6F3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3,081.27</w:t>
                  </w:r>
                </w:p>
              </w:tc>
              <w:tc>
                <w:tcPr>
                  <w:tcW w:w="1456" w:type="dxa"/>
                  <w:tcMar>
                    <w:top w:w="0" w:type="dxa"/>
                    <w:left w:w="70" w:type="dxa"/>
                    <w:bottom w:w="0" w:type="dxa"/>
                    <w:right w:w="70" w:type="dxa"/>
                  </w:tcMar>
                  <w:vAlign w:val="center"/>
                  <w:hideMark/>
                </w:tcPr>
                <w:p w14:paraId="7D8FA7E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3,081.27</w:t>
                  </w:r>
                </w:p>
              </w:tc>
              <w:tc>
                <w:tcPr>
                  <w:tcW w:w="1610" w:type="dxa"/>
                  <w:tcMar>
                    <w:top w:w="0" w:type="dxa"/>
                    <w:left w:w="70" w:type="dxa"/>
                    <w:bottom w:w="0" w:type="dxa"/>
                    <w:right w:w="70" w:type="dxa"/>
                  </w:tcMar>
                  <w:vAlign w:val="center"/>
                  <w:hideMark/>
                </w:tcPr>
                <w:p w14:paraId="0B2A3C5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6,214.46</w:t>
                  </w:r>
                </w:p>
              </w:tc>
              <w:tc>
                <w:tcPr>
                  <w:tcW w:w="940" w:type="dxa"/>
                  <w:tcMar>
                    <w:top w:w="0" w:type="dxa"/>
                    <w:left w:w="70" w:type="dxa"/>
                    <w:bottom w:w="0" w:type="dxa"/>
                    <w:right w:w="70" w:type="dxa"/>
                  </w:tcMar>
                  <w:vAlign w:val="center"/>
                  <w:hideMark/>
                </w:tcPr>
                <w:p w14:paraId="6E59983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326.34</w:t>
                  </w:r>
                </w:p>
              </w:tc>
              <w:tc>
                <w:tcPr>
                  <w:tcW w:w="1880" w:type="dxa"/>
                  <w:tcMar>
                    <w:top w:w="0" w:type="dxa"/>
                    <w:left w:w="70" w:type="dxa"/>
                    <w:bottom w:w="0" w:type="dxa"/>
                    <w:right w:w="70" w:type="dxa"/>
                  </w:tcMar>
                  <w:vAlign w:val="center"/>
                  <w:hideMark/>
                </w:tcPr>
                <w:p w14:paraId="7E31622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c>
                <w:tcPr>
                  <w:tcW w:w="1021" w:type="dxa"/>
                  <w:tcMar>
                    <w:top w:w="0" w:type="dxa"/>
                    <w:left w:w="70" w:type="dxa"/>
                    <w:bottom w:w="0" w:type="dxa"/>
                    <w:right w:w="70" w:type="dxa"/>
                  </w:tcMar>
                  <w:vAlign w:val="center"/>
                  <w:hideMark/>
                </w:tcPr>
                <w:p w14:paraId="47903D4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3D875B9D" w14:textId="77777777" w:rsidTr="0078012A">
              <w:trPr>
                <w:trHeight w:val="208"/>
              </w:trPr>
              <w:tc>
                <w:tcPr>
                  <w:tcW w:w="1457" w:type="dxa"/>
                  <w:tcMar>
                    <w:top w:w="0" w:type="dxa"/>
                    <w:left w:w="70" w:type="dxa"/>
                    <w:bottom w:w="0" w:type="dxa"/>
                    <w:right w:w="70" w:type="dxa"/>
                  </w:tcMar>
                  <w:vAlign w:val="center"/>
                  <w:hideMark/>
                </w:tcPr>
                <w:p w14:paraId="1DA17C4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6,214.47</w:t>
                  </w:r>
                </w:p>
              </w:tc>
              <w:tc>
                <w:tcPr>
                  <w:tcW w:w="1456" w:type="dxa"/>
                  <w:tcMar>
                    <w:top w:w="0" w:type="dxa"/>
                    <w:left w:w="70" w:type="dxa"/>
                    <w:bottom w:w="0" w:type="dxa"/>
                    <w:right w:w="70" w:type="dxa"/>
                  </w:tcMar>
                  <w:vAlign w:val="center"/>
                  <w:hideMark/>
                </w:tcPr>
                <w:p w14:paraId="57287E7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6,214.47</w:t>
                  </w:r>
                </w:p>
              </w:tc>
              <w:tc>
                <w:tcPr>
                  <w:tcW w:w="1610" w:type="dxa"/>
                  <w:tcMar>
                    <w:top w:w="0" w:type="dxa"/>
                    <w:left w:w="70" w:type="dxa"/>
                    <w:bottom w:w="0" w:type="dxa"/>
                    <w:right w:w="70" w:type="dxa"/>
                  </w:tcMar>
                  <w:vAlign w:val="center"/>
                  <w:hideMark/>
                </w:tcPr>
                <w:p w14:paraId="47876AB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9,794.82</w:t>
                  </w:r>
                </w:p>
              </w:tc>
              <w:tc>
                <w:tcPr>
                  <w:tcW w:w="940" w:type="dxa"/>
                  <w:tcMar>
                    <w:top w:w="0" w:type="dxa"/>
                    <w:left w:w="70" w:type="dxa"/>
                    <w:bottom w:w="0" w:type="dxa"/>
                    <w:right w:w="70" w:type="dxa"/>
                  </w:tcMar>
                  <w:vAlign w:val="center"/>
                  <w:hideMark/>
                </w:tcPr>
                <w:p w14:paraId="311530F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995.54</w:t>
                  </w:r>
                </w:p>
              </w:tc>
              <w:tc>
                <w:tcPr>
                  <w:tcW w:w="1880" w:type="dxa"/>
                  <w:tcMar>
                    <w:top w:w="0" w:type="dxa"/>
                    <w:left w:w="70" w:type="dxa"/>
                    <w:bottom w:w="0" w:type="dxa"/>
                    <w:right w:w="70" w:type="dxa"/>
                  </w:tcMar>
                  <w:vAlign w:val="center"/>
                  <w:hideMark/>
                </w:tcPr>
                <w:p w14:paraId="150448B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c>
                <w:tcPr>
                  <w:tcW w:w="1021" w:type="dxa"/>
                  <w:tcMar>
                    <w:top w:w="0" w:type="dxa"/>
                    <w:left w:w="70" w:type="dxa"/>
                    <w:bottom w:w="0" w:type="dxa"/>
                    <w:right w:w="70" w:type="dxa"/>
                  </w:tcMar>
                  <w:vAlign w:val="center"/>
                  <w:hideMark/>
                </w:tcPr>
                <w:p w14:paraId="6065D41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51534356" w14:textId="77777777" w:rsidTr="0078012A">
              <w:trPr>
                <w:trHeight w:val="208"/>
              </w:trPr>
              <w:tc>
                <w:tcPr>
                  <w:tcW w:w="1457" w:type="dxa"/>
                  <w:tcMar>
                    <w:top w:w="0" w:type="dxa"/>
                    <w:left w:w="70" w:type="dxa"/>
                    <w:bottom w:w="0" w:type="dxa"/>
                    <w:right w:w="70" w:type="dxa"/>
                  </w:tcMar>
                  <w:vAlign w:val="center"/>
                  <w:hideMark/>
                </w:tcPr>
                <w:p w14:paraId="0CD2724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9,794.83</w:t>
                  </w:r>
                </w:p>
              </w:tc>
              <w:tc>
                <w:tcPr>
                  <w:tcW w:w="1456" w:type="dxa"/>
                  <w:tcMar>
                    <w:top w:w="0" w:type="dxa"/>
                    <w:left w:w="70" w:type="dxa"/>
                    <w:bottom w:w="0" w:type="dxa"/>
                    <w:right w:w="70" w:type="dxa"/>
                  </w:tcMar>
                  <w:vAlign w:val="center"/>
                  <w:hideMark/>
                </w:tcPr>
                <w:p w14:paraId="0076B1E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9,794.83</w:t>
                  </w:r>
                </w:p>
              </w:tc>
              <w:tc>
                <w:tcPr>
                  <w:tcW w:w="1610" w:type="dxa"/>
                  <w:tcMar>
                    <w:top w:w="0" w:type="dxa"/>
                    <w:left w:w="70" w:type="dxa"/>
                    <w:bottom w:w="0" w:type="dxa"/>
                    <w:right w:w="70" w:type="dxa"/>
                  </w:tcMar>
                  <w:vAlign w:val="center"/>
                  <w:hideMark/>
                </w:tcPr>
                <w:p w14:paraId="6494004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18,699.94</w:t>
                  </w:r>
                </w:p>
              </w:tc>
              <w:tc>
                <w:tcPr>
                  <w:tcW w:w="940" w:type="dxa"/>
                  <w:tcMar>
                    <w:top w:w="0" w:type="dxa"/>
                    <w:left w:w="70" w:type="dxa"/>
                    <w:bottom w:w="0" w:type="dxa"/>
                    <w:right w:w="70" w:type="dxa"/>
                  </w:tcMar>
                  <w:vAlign w:val="center"/>
                  <w:hideMark/>
                </w:tcPr>
                <w:p w14:paraId="1CDA717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1,837.64</w:t>
                  </w:r>
                </w:p>
              </w:tc>
              <w:tc>
                <w:tcPr>
                  <w:tcW w:w="1880" w:type="dxa"/>
                  <w:tcMar>
                    <w:top w:w="0" w:type="dxa"/>
                    <w:left w:w="70" w:type="dxa"/>
                    <w:bottom w:w="0" w:type="dxa"/>
                    <w:right w:w="70" w:type="dxa"/>
                  </w:tcMar>
                  <w:vAlign w:val="center"/>
                  <w:hideMark/>
                </w:tcPr>
                <w:p w14:paraId="033FBBD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c>
                <w:tcPr>
                  <w:tcW w:w="1021" w:type="dxa"/>
                  <w:tcMar>
                    <w:top w:w="0" w:type="dxa"/>
                    <w:left w:w="70" w:type="dxa"/>
                    <w:bottom w:w="0" w:type="dxa"/>
                    <w:right w:w="70" w:type="dxa"/>
                  </w:tcMar>
                  <w:vAlign w:val="center"/>
                  <w:hideMark/>
                </w:tcPr>
                <w:p w14:paraId="3F16309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630111B4" w14:textId="77777777" w:rsidTr="0078012A">
              <w:trPr>
                <w:trHeight w:val="208"/>
              </w:trPr>
              <w:tc>
                <w:tcPr>
                  <w:tcW w:w="1457" w:type="dxa"/>
                  <w:tcMar>
                    <w:top w:w="0" w:type="dxa"/>
                    <w:left w:w="70" w:type="dxa"/>
                    <w:bottom w:w="0" w:type="dxa"/>
                    <w:right w:w="70" w:type="dxa"/>
                  </w:tcMar>
                  <w:vAlign w:val="center"/>
                  <w:hideMark/>
                </w:tcPr>
                <w:p w14:paraId="024B1E5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18,699.95</w:t>
                  </w:r>
                </w:p>
              </w:tc>
              <w:tc>
                <w:tcPr>
                  <w:tcW w:w="1456" w:type="dxa"/>
                  <w:tcMar>
                    <w:top w:w="0" w:type="dxa"/>
                    <w:left w:w="70" w:type="dxa"/>
                    <w:bottom w:w="0" w:type="dxa"/>
                    <w:right w:w="70" w:type="dxa"/>
                  </w:tcMar>
                  <w:vAlign w:val="center"/>
                  <w:hideMark/>
                </w:tcPr>
                <w:p w14:paraId="16D8099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18,699.95</w:t>
                  </w:r>
                </w:p>
              </w:tc>
              <w:tc>
                <w:tcPr>
                  <w:tcW w:w="1610" w:type="dxa"/>
                  <w:tcMar>
                    <w:top w:w="0" w:type="dxa"/>
                    <w:left w:w="70" w:type="dxa"/>
                    <w:bottom w:w="0" w:type="dxa"/>
                    <w:right w:w="70" w:type="dxa"/>
                  </w:tcMar>
                  <w:vAlign w:val="center"/>
                  <w:hideMark/>
                </w:tcPr>
                <w:p w14:paraId="78F47D6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24,933.30</w:t>
                  </w:r>
                </w:p>
              </w:tc>
              <w:tc>
                <w:tcPr>
                  <w:tcW w:w="940" w:type="dxa"/>
                  <w:tcMar>
                    <w:top w:w="0" w:type="dxa"/>
                    <w:left w:w="70" w:type="dxa"/>
                    <w:bottom w:w="0" w:type="dxa"/>
                    <w:right w:w="70" w:type="dxa"/>
                  </w:tcMar>
                  <w:vAlign w:val="center"/>
                  <w:hideMark/>
                </w:tcPr>
                <w:p w14:paraId="567B0AC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4,509.19</w:t>
                  </w:r>
                </w:p>
              </w:tc>
              <w:tc>
                <w:tcPr>
                  <w:tcW w:w="1880" w:type="dxa"/>
                  <w:tcMar>
                    <w:top w:w="0" w:type="dxa"/>
                    <w:left w:w="70" w:type="dxa"/>
                    <w:bottom w:w="0" w:type="dxa"/>
                    <w:right w:w="70" w:type="dxa"/>
                  </w:tcMar>
                  <w:vAlign w:val="center"/>
                  <w:hideMark/>
                </w:tcPr>
                <w:p w14:paraId="4959E0B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c>
                <w:tcPr>
                  <w:tcW w:w="1021" w:type="dxa"/>
                  <w:tcMar>
                    <w:top w:w="0" w:type="dxa"/>
                    <w:left w:w="70" w:type="dxa"/>
                    <w:bottom w:w="0" w:type="dxa"/>
                    <w:right w:w="70" w:type="dxa"/>
                  </w:tcMar>
                  <w:vAlign w:val="center"/>
                  <w:hideMark/>
                </w:tcPr>
                <w:p w14:paraId="180DC31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0779FD42" w14:textId="77777777" w:rsidTr="0078012A">
              <w:trPr>
                <w:trHeight w:val="208"/>
              </w:trPr>
              <w:tc>
                <w:tcPr>
                  <w:tcW w:w="1457" w:type="dxa"/>
                  <w:tcMar>
                    <w:top w:w="0" w:type="dxa"/>
                    <w:left w:w="70" w:type="dxa"/>
                    <w:bottom w:w="0" w:type="dxa"/>
                    <w:right w:w="70" w:type="dxa"/>
                  </w:tcMar>
                  <w:vAlign w:val="center"/>
                  <w:hideMark/>
                </w:tcPr>
                <w:p w14:paraId="3B111EE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24,933.31</w:t>
                  </w:r>
                </w:p>
              </w:tc>
              <w:tc>
                <w:tcPr>
                  <w:tcW w:w="1456" w:type="dxa"/>
                  <w:tcMar>
                    <w:top w:w="0" w:type="dxa"/>
                    <w:left w:w="70" w:type="dxa"/>
                    <w:bottom w:w="0" w:type="dxa"/>
                    <w:right w:w="70" w:type="dxa"/>
                  </w:tcMar>
                  <w:vAlign w:val="center"/>
                  <w:hideMark/>
                </w:tcPr>
                <w:p w14:paraId="1ADA543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24,933.31</w:t>
                  </w:r>
                </w:p>
              </w:tc>
              <w:tc>
                <w:tcPr>
                  <w:tcW w:w="1610" w:type="dxa"/>
                  <w:tcMar>
                    <w:top w:w="0" w:type="dxa"/>
                    <w:left w:w="70" w:type="dxa"/>
                    <w:bottom w:w="0" w:type="dxa"/>
                    <w:right w:w="70" w:type="dxa"/>
                  </w:tcMar>
                  <w:vAlign w:val="center"/>
                  <w:hideMark/>
                </w:tcPr>
                <w:p w14:paraId="44DD777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74,799.83</w:t>
                  </w:r>
                </w:p>
              </w:tc>
              <w:tc>
                <w:tcPr>
                  <w:tcW w:w="940" w:type="dxa"/>
                  <w:tcMar>
                    <w:top w:w="0" w:type="dxa"/>
                    <w:left w:w="70" w:type="dxa"/>
                    <w:bottom w:w="0" w:type="dxa"/>
                    <w:right w:w="70" w:type="dxa"/>
                  </w:tcMar>
                  <w:vAlign w:val="center"/>
                  <w:hideMark/>
                </w:tcPr>
                <w:p w14:paraId="7F3D77A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6,503.84</w:t>
                  </w:r>
                </w:p>
              </w:tc>
              <w:tc>
                <w:tcPr>
                  <w:tcW w:w="1880" w:type="dxa"/>
                  <w:tcMar>
                    <w:top w:w="0" w:type="dxa"/>
                    <w:left w:w="70" w:type="dxa"/>
                    <w:bottom w:w="0" w:type="dxa"/>
                    <w:right w:w="70" w:type="dxa"/>
                  </w:tcMar>
                  <w:vAlign w:val="center"/>
                  <w:hideMark/>
                </w:tcPr>
                <w:p w14:paraId="742551C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c>
                <w:tcPr>
                  <w:tcW w:w="1021" w:type="dxa"/>
                  <w:tcMar>
                    <w:top w:w="0" w:type="dxa"/>
                    <w:left w:w="70" w:type="dxa"/>
                    <w:bottom w:w="0" w:type="dxa"/>
                    <w:right w:w="70" w:type="dxa"/>
                  </w:tcMar>
                  <w:vAlign w:val="center"/>
                  <w:hideMark/>
                </w:tcPr>
                <w:p w14:paraId="56BF645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27156F47" w14:textId="77777777" w:rsidTr="0078012A">
              <w:trPr>
                <w:trHeight w:val="223"/>
              </w:trPr>
              <w:tc>
                <w:tcPr>
                  <w:tcW w:w="1457" w:type="dxa"/>
                  <w:tcBorders>
                    <w:bottom w:val="single" w:sz="6" w:space="0" w:color="000000"/>
                  </w:tcBorders>
                  <w:tcMar>
                    <w:top w:w="0" w:type="dxa"/>
                    <w:left w:w="70" w:type="dxa"/>
                    <w:bottom w:w="0" w:type="dxa"/>
                    <w:right w:w="70" w:type="dxa"/>
                  </w:tcMar>
                  <w:vAlign w:val="center"/>
                  <w:hideMark/>
                </w:tcPr>
                <w:p w14:paraId="6DF58CA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74,799.84</w:t>
                  </w:r>
                </w:p>
              </w:tc>
              <w:tc>
                <w:tcPr>
                  <w:tcW w:w="1456" w:type="dxa"/>
                  <w:tcBorders>
                    <w:bottom w:val="single" w:sz="6" w:space="0" w:color="000000"/>
                  </w:tcBorders>
                  <w:tcMar>
                    <w:top w:w="0" w:type="dxa"/>
                    <w:left w:w="70" w:type="dxa"/>
                    <w:bottom w:w="0" w:type="dxa"/>
                    <w:right w:w="70" w:type="dxa"/>
                  </w:tcMar>
                  <w:vAlign w:val="center"/>
                  <w:hideMark/>
                </w:tcPr>
                <w:p w14:paraId="00223EB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74,799.84</w:t>
                  </w:r>
                </w:p>
              </w:tc>
              <w:tc>
                <w:tcPr>
                  <w:tcW w:w="1610" w:type="dxa"/>
                  <w:tcBorders>
                    <w:bottom w:val="single" w:sz="6" w:space="0" w:color="000000"/>
                  </w:tcBorders>
                  <w:tcMar>
                    <w:top w:w="0" w:type="dxa"/>
                    <w:left w:w="70" w:type="dxa"/>
                    <w:bottom w:w="0" w:type="dxa"/>
                    <w:right w:w="70" w:type="dxa"/>
                  </w:tcMar>
                  <w:vAlign w:val="center"/>
                  <w:hideMark/>
                </w:tcPr>
                <w:p w14:paraId="3CCD783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940" w:type="dxa"/>
                  <w:tcBorders>
                    <w:bottom w:val="single" w:sz="6" w:space="0" w:color="000000"/>
                  </w:tcBorders>
                  <w:tcMar>
                    <w:top w:w="0" w:type="dxa"/>
                    <w:left w:w="70" w:type="dxa"/>
                    <w:bottom w:w="0" w:type="dxa"/>
                    <w:right w:w="70" w:type="dxa"/>
                  </w:tcMar>
                  <w:vAlign w:val="center"/>
                  <w:hideMark/>
                </w:tcPr>
                <w:p w14:paraId="31894EC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23,458.47</w:t>
                  </w:r>
                </w:p>
              </w:tc>
              <w:tc>
                <w:tcPr>
                  <w:tcW w:w="1880" w:type="dxa"/>
                  <w:tcBorders>
                    <w:bottom w:val="single" w:sz="6" w:space="0" w:color="000000"/>
                  </w:tcBorders>
                  <w:tcMar>
                    <w:top w:w="0" w:type="dxa"/>
                    <w:left w:w="70" w:type="dxa"/>
                    <w:bottom w:w="0" w:type="dxa"/>
                    <w:right w:w="70" w:type="dxa"/>
                  </w:tcMar>
                  <w:vAlign w:val="center"/>
                  <w:hideMark/>
                </w:tcPr>
                <w:p w14:paraId="7BA072D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c>
                <w:tcPr>
                  <w:tcW w:w="1021" w:type="dxa"/>
                  <w:tcBorders>
                    <w:bottom w:val="single" w:sz="6" w:space="0" w:color="000000"/>
                  </w:tcBorders>
                  <w:tcMar>
                    <w:top w:w="0" w:type="dxa"/>
                    <w:left w:w="70" w:type="dxa"/>
                    <w:bottom w:w="0" w:type="dxa"/>
                    <w:right w:w="70" w:type="dxa"/>
                  </w:tcMar>
                  <w:vAlign w:val="center"/>
                  <w:hideMark/>
                </w:tcPr>
                <w:p w14:paraId="5561E18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bl>
          <w:p w14:paraId="7C5AC6F6" w14:textId="77777777" w:rsidR="0078012A" w:rsidRPr="0078012A" w:rsidRDefault="0078012A" w:rsidP="0078012A">
            <w:pPr>
              <w:spacing w:after="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18FD93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3. </w:t>
            </w:r>
            <w:r w:rsidRPr="0078012A">
              <w:rPr>
                <w:rFonts w:ascii="Arial" w:eastAsia="Times New Roman" w:hAnsi="Arial" w:cs="Arial"/>
                <w:color w:val="2F2F2F"/>
                <w:sz w:val="18"/>
                <w:szCs w:val="18"/>
                <w:lang w:eastAsia="es-MX"/>
              </w:rPr>
              <w:t>Tarifa aplicable cuando hagan pagos que correspondan a un periodo de 10 días, correspondiente a 2021.</w:t>
            </w:r>
          </w:p>
          <w:tbl>
            <w:tblPr>
              <w:tblW w:w="0" w:type="auto"/>
              <w:tblCellMar>
                <w:top w:w="15" w:type="dxa"/>
                <w:left w:w="15" w:type="dxa"/>
                <w:bottom w:w="15" w:type="dxa"/>
                <w:right w:w="15" w:type="dxa"/>
              </w:tblCellMar>
              <w:tblLook w:val="04A0" w:firstRow="1" w:lastRow="0" w:firstColumn="1" w:lastColumn="0" w:noHBand="0" w:noVBand="1"/>
            </w:tblPr>
            <w:tblGrid>
              <w:gridCol w:w="1821"/>
              <w:gridCol w:w="1821"/>
              <w:gridCol w:w="1556"/>
              <w:gridCol w:w="2516"/>
            </w:tblGrid>
            <w:tr w:rsidR="0078012A" w:rsidRPr="0078012A" w14:paraId="178B0B83" w14:textId="77777777" w:rsidTr="0078012A">
              <w:trPr>
                <w:trHeight w:val="218"/>
              </w:trPr>
              <w:tc>
                <w:tcPr>
                  <w:tcW w:w="1821" w:type="dxa"/>
                  <w:tcBorders>
                    <w:top w:val="single" w:sz="4" w:space="0" w:color="000000"/>
                  </w:tcBorders>
                  <w:tcMar>
                    <w:top w:w="0" w:type="dxa"/>
                    <w:left w:w="70" w:type="dxa"/>
                    <w:bottom w:w="0" w:type="dxa"/>
                    <w:right w:w="70" w:type="dxa"/>
                  </w:tcMar>
                  <w:vAlign w:val="center"/>
                  <w:hideMark/>
                </w:tcPr>
                <w:p w14:paraId="468C9A40"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821" w:type="dxa"/>
                  <w:tcBorders>
                    <w:top w:val="single" w:sz="4" w:space="0" w:color="000000"/>
                  </w:tcBorders>
                  <w:tcMar>
                    <w:top w:w="0" w:type="dxa"/>
                    <w:left w:w="70" w:type="dxa"/>
                    <w:bottom w:w="0" w:type="dxa"/>
                    <w:right w:w="70" w:type="dxa"/>
                  </w:tcMar>
                  <w:vAlign w:val="center"/>
                  <w:hideMark/>
                </w:tcPr>
                <w:p w14:paraId="1B06547B"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556" w:type="dxa"/>
                  <w:tcBorders>
                    <w:top w:val="single" w:sz="4" w:space="0" w:color="000000"/>
                  </w:tcBorders>
                  <w:tcMar>
                    <w:top w:w="0" w:type="dxa"/>
                    <w:left w:w="70" w:type="dxa"/>
                    <w:bottom w:w="0" w:type="dxa"/>
                    <w:right w:w="70" w:type="dxa"/>
                  </w:tcMar>
                  <w:vAlign w:val="center"/>
                  <w:hideMark/>
                </w:tcPr>
                <w:p w14:paraId="5CE3B43F"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16" w:type="dxa"/>
                  <w:tcBorders>
                    <w:top w:val="single" w:sz="4" w:space="0" w:color="000000"/>
                  </w:tcBorders>
                  <w:tcMar>
                    <w:top w:w="0" w:type="dxa"/>
                    <w:left w:w="70" w:type="dxa"/>
                    <w:bottom w:w="0" w:type="dxa"/>
                    <w:right w:w="70" w:type="dxa"/>
                  </w:tcMar>
                  <w:vAlign w:val="center"/>
                  <w:hideMark/>
                </w:tcPr>
                <w:p w14:paraId="2686AC41"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7DE6734F" w14:textId="77777777" w:rsidTr="0078012A">
              <w:trPr>
                <w:trHeight w:val="248"/>
              </w:trPr>
              <w:tc>
                <w:tcPr>
                  <w:tcW w:w="1821" w:type="dxa"/>
                  <w:tcMar>
                    <w:top w:w="0" w:type="dxa"/>
                    <w:left w:w="70" w:type="dxa"/>
                    <w:bottom w:w="0" w:type="dxa"/>
                    <w:right w:w="70" w:type="dxa"/>
                  </w:tcMar>
                  <w:vAlign w:val="center"/>
                  <w:hideMark/>
                </w:tcPr>
                <w:p w14:paraId="4C456885"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821" w:type="dxa"/>
                  <w:tcMar>
                    <w:top w:w="0" w:type="dxa"/>
                    <w:left w:w="70" w:type="dxa"/>
                    <w:bottom w:w="0" w:type="dxa"/>
                    <w:right w:w="70" w:type="dxa"/>
                  </w:tcMar>
                  <w:vAlign w:val="center"/>
                  <w:hideMark/>
                </w:tcPr>
                <w:p w14:paraId="1DC79E8B"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556" w:type="dxa"/>
                  <w:tcMar>
                    <w:top w:w="0" w:type="dxa"/>
                    <w:left w:w="70" w:type="dxa"/>
                    <w:bottom w:w="0" w:type="dxa"/>
                    <w:right w:w="70" w:type="dxa"/>
                  </w:tcMar>
                  <w:vAlign w:val="center"/>
                  <w:hideMark/>
                </w:tcPr>
                <w:p w14:paraId="0E1A0760"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16" w:type="dxa"/>
                  <w:tcMar>
                    <w:top w:w="0" w:type="dxa"/>
                    <w:left w:w="70" w:type="dxa"/>
                    <w:bottom w:w="0" w:type="dxa"/>
                    <w:right w:w="70" w:type="dxa"/>
                  </w:tcMar>
                  <w:vAlign w:val="center"/>
                  <w:hideMark/>
                </w:tcPr>
                <w:p w14:paraId="1799AF4A"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491496B5" w14:textId="77777777" w:rsidTr="0078012A">
              <w:trPr>
                <w:trHeight w:val="208"/>
              </w:trPr>
              <w:tc>
                <w:tcPr>
                  <w:tcW w:w="1821" w:type="dxa"/>
                  <w:tcBorders>
                    <w:bottom w:val="single" w:sz="6" w:space="0" w:color="000000"/>
                  </w:tcBorders>
                  <w:tcMar>
                    <w:top w:w="0" w:type="dxa"/>
                    <w:left w:w="70" w:type="dxa"/>
                    <w:bottom w:w="0" w:type="dxa"/>
                    <w:right w:w="70" w:type="dxa"/>
                  </w:tcMar>
                  <w:vAlign w:val="center"/>
                  <w:hideMark/>
                </w:tcPr>
                <w:p w14:paraId="0CE29E34"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821" w:type="dxa"/>
                  <w:tcBorders>
                    <w:bottom w:val="single" w:sz="6" w:space="0" w:color="000000"/>
                  </w:tcBorders>
                  <w:tcMar>
                    <w:top w:w="0" w:type="dxa"/>
                    <w:left w:w="70" w:type="dxa"/>
                    <w:bottom w:w="0" w:type="dxa"/>
                    <w:right w:w="70" w:type="dxa"/>
                  </w:tcMar>
                  <w:vAlign w:val="center"/>
                  <w:hideMark/>
                </w:tcPr>
                <w:p w14:paraId="6CDBF825"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556" w:type="dxa"/>
                  <w:tcBorders>
                    <w:bottom w:val="single" w:sz="6" w:space="0" w:color="000000"/>
                  </w:tcBorders>
                  <w:tcMar>
                    <w:top w:w="0" w:type="dxa"/>
                    <w:left w:w="70" w:type="dxa"/>
                    <w:bottom w:w="0" w:type="dxa"/>
                    <w:right w:w="70" w:type="dxa"/>
                  </w:tcMar>
                  <w:vAlign w:val="center"/>
                  <w:hideMark/>
                </w:tcPr>
                <w:p w14:paraId="4DCB99AE"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16" w:type="dxa"/>
                  <w:tcBorders>
                    <w:bottom w:val="single" w:sz="6" w:space="0" w:color="000000"/>
                  </w:tcBorders>
                  <w:tcMar>
                    <w:top w:w="0" w:type="dxa"/>
                    <w:left w:w="70" w:type="dxa"/>
                    <w:bottom w:w="0" w:type="dxa"/>
                    <w:right w:w="70" w:type="dxa"/>
                  </w:tcMar>
                  <w:vAlign w:val="center"/>
                  <w:hideMark/>
                </w:tcPr>
                <w:p w14:paraId="16D373F7"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49A92EA0" w14:textId="77777777" w:rsidTr="0078012A">
              <w:trPr>
                <w:trHeight w:val="208"/>
              </w:trPr>
              <w:tc>
                <w:tcPr>
                  <w:tcW w:w="1821" w:type="dxa"/>
                  <w:tcMar>
                    <w:top w:w="0" w:type="dxa"/>
                    <w:left w:w="70" w:type="dxa"/>
                    <w:bottom w:w="0" w:type="dxa"/>
                    <w:right w:w="70" w:type="dxa"/>
                  </w:tcMar>
                  <w:vAlign w:val="center"/>
                  <w:hideMark/>
                </w:tcPr>
                <w:p w14:paraId="35E67EA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821" w:type="dxa"/>
                  <w:tcMar>
                    <w:top w:w="0" w:type="dxa"/>
                    <w:left w:w="70" w:type="dxa"/>
                    <w:bottom w:w="0" w:type="dxa"/>
                    <w:right w:w="70" w:type="dxa"/>
                  </w:tcMar>
                  <w:vAlign w:val="center"/>
                  <w:hideMark/>
                </w:tcPr>
                <w:p w14:paraId="669507B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212.00</w:t>
                  </w:r>
                </w:p>
              </w:tc>
              <w:tc>
                <w:tcPr>
                  <w:tcW w:w="1556" w:type="dxa"/>
                  <w:tcMar>
                    <w:top w:w="0" w:type="dxa"/>
                    <w:left w:w="70" w:type="dxa"/>
                    <w:bottom w:w="0" w:type="dxa"/>
                    <w:right w:w="70" w:type="dxa"/>
                  </w:tcMar>
                  <w:vAlign w:val="center"/>
                  <w:hideMark/>
                </w:tcPr>
                <w:p w14:paraId="7E568CF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16" w:type="dxa"/>
                  <w:tcMar>
                    <w:top w:w="0" w:type="dxa"/>
                    <w:left w:w="70" w:type="dxa"/>
                    <w:bottom w:w="0" w:type="dxa"/>
                    <w:right w:w="70" w:type="dxa"/>
                  </w:tcMar>
                  <w:vAlign w:val="center"/>
                  <w:hideMark/>
                </w:tcPr>
                <w:p w14:paraId="5969C4A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2DF909CA" w14:textId="77777777" w:rsidTr="0078012A">
              <w:trPr>
                <w:trHeight w:val="208"/>
              </w:trPr>
              <w:tc>
                <w:tcPr>
                  <w:tcW w:w="1821" w:type="dxa"/>
                  <w:tcMar>
                    <w:top w:w="0" w:type="dxa"/>
                    <w:left w:w="70" w:type="dxa"/>
                    <w:bottom w:w="0" w:type="dxa"/>
                    <w:right w:w="70" w:type="dxa"/>
                  </w:tcMar>
                  <w:vAlign w:val="center"/>
                  <w:hideMark/>
                </w:tcPr>
                <w:p w14:paraId="7A6E9DA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212.01</w:t>
                  </w:r>
                </w:p>
              </w:tc>
              <w:tc>
                <w:tcPr>
                  <w:tcW w:w="1821" w:type="dxa"/>
                  <w:tcMar>
                    <w:top w:w="0" w:type="dxa"/>
                    <w:left w:w="70" w:type="dxa"/>
                    <w:bottom w:w="0" w:type="dxa"/>
                    <w:right w:w="70" w:type="dxa"/>
                  </w:tcMar>
                  <w:vAlign w:val="center"/>
                  <w:hideMark/>
                </w:tcPr>
                <w:p w14:paraId="00A3986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1,799.60</w:t>
                  </w:r>
                </w:p>
              </w:tc>
              <w:tc>
                <w:tcPr>
                  <w:tcW w:w="1556" w:type="dxa"/>
                  <w:tcMar>
                    <w:top w:w="0" w:type="dxa"/>
                    <w:left w:w="70" w:type="dxa"/>
                    <w:bottom w:w="0" w:type="dxa"/>
                    <w:right w:w="70" w:type="dxa"/>
                  </w:tcMar>
                  <w:vAlign w:val="center"/>
                  <w:hideMark/>
                </w:tcPr>
                <w:p w14:paraId="1F1A042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4.10</w:t>
                  </w:r>
                </w:p>
              </w:tc>
              <w:tc>
                <w:tcPr>
                  <w:tcW w:w="2516" w:type="dxa"/>
                  <w:tcMar>
                    <w:top w:w="0" w:type="dxa"/>
                    <w:left w:w="70" w:type="dxa"/>
                    <w:bottom w:w="0" w:type="dxa"/>
                    <w:right w:w="70" w:type="dxa"/>
                  </w:tcMar>
                  <w:vAlign w:val="center"/>
                  <w:hideMark/>
                </w:tcPr>
                <w:p w14:paraId="441D2AA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0C5FA210" w14:textId="77777777" w:rsidTr="0078012A">
              <w:trPr>
                <w:trHeight w:val="208"/>
              </w:trPr>
              <w:tc>
                <w:tcPr>
                  <w:tcW w:w="1821" w:type="dxa"/>
                  <w:tcMar>
                    <w:top w:w="0" w:type="dxa"/>
                    <w:left w:w="70" w:type="dxa"/>
                    <w:bottom w:w="0" w:type="dxa"/>
                    <w:right w:w="70" w:type="dxa"/>
                  </w:tcMar>
                  <w:vAlign w:val="center"/>
                  <w:hideMark/>
                </w:tcPr>
                <w:p w14:paraId="45F95B7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1,799.61</w:t>
                  </w:r>
                </w:p>
              </w:tc>
              <w:tc>
                <w:tcPr>
                  <w:tcW w:w="1821" w:type="dxa"/>
                  <w:tcMar>
                    <w:top w:w="0" w:type="dxa"/>
                    <w:left w:w="70" w:type="dxa"/>
                    <w:bottom w:w="0" w:type="dxa"/>
                    <w:right w:w="70" w:type="dxa"/>
                  </w:tcMar>
                  <w:vAlign w:val="center"/>
                  <w:hideMark/>
                </w:tcPr>
                <w:p w14:paraId="0A365F8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3,162.70</w:t>
                  </w:r>
                </w:p>
              </w:tc>
              <w:tc>
                <w:tcPr>
                  <w:tcW w:w="1556" w:type="dxa"/>
                  <w:tcMar>
                    <w:top w:w="0" w:type="dxa"/>
                    <w:left w:w="70" w:type="dxa"/>
                    <w:bottom w:w="0" w:type="dxa"/>
                    <w:right w:w="70" w:type="dxa"/>
                  </w:tcMar>
                  <w:vAlign w:val="center"/>
                  <w:hideMark/>
                </w:tcPr>
                <w:p w14:paraId="62FAED6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105.70</w:t>
                  </w:r>
                </w:p>
              </w:tc>
              <w:tc>
                <w:tcPr>
                  <w:tcW w:w="2516" w:type="dxa"/>
                  <w:tcMar>
                    <w:top w:w="0" w:type="dxa"/>
                    <w:left w:w="70" w:type="dxa"/>
                    <w:bottom w:w="0" w:type="dxa"/>
                    <w:right w:w="70" w:type="dxa"/>
                  </w:tcMar>
                  <w:vAlign w:val="center"/>
                  <w:hideMark/>
                </w:tcPr>
                <w:p w14:paraId="4F7310F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3324A909" w14:textId="77777777" w:rsidTr="0078012A">
              <w:trPr>
                <w:trHeight w:val="208"/>
              </w:trPr>
              <w:tc>
                <w:tcPr>
                  <w:tcW w:w="1821" w:type="dxa"/>
                  <w:tcMar>
                    <w:top w:w="0" w:type="dxa"/>
                    <w:left w:w="70" w:type="dxa"/>
                    <w:bottom w:w="0" w:type="dxa"/>
                    <w:right w:w="70" w:type="dxa"/>
                  </w:tcMar>
                  <w:vAlign w:val="center"/>
                  <w:hideMark/>
                </w:tcPr>
                <w:p w14:paraId="4BD905B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3,162.71</w:t>
                  </w:r>
                </w:p>
              </w:tc>
              <w:tc>
                <w:tcPr>
                  <w:tcW w:w="1821" w:type="dxa"/>
                  <w:tcMar>
                    <w:top w:w="0" w:type="dxa"/>
                    <w:left w:w="70" w:type="dxa"/>
                    <w:bottom w:w="0" w:type="dxa"/>
                    <w:right w:w="70" w:type="dxa"/>
                  </w:tcMar>
                  <w:vAlign w:val="center"/>
                  <w:hideMark/>
                </w:tcPr>
                <w:p w14:paraId="5FBD4FB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3,676.50</w:t>
                  </w:r>
                </w:p>
              </w:tc>
              <w:tc>
                <w:tcPr>
                  <w:tcW w:w="1556" w:type="dxa"/>
                  <w:tcMar>
                    <w:top w:w="0" w:type="dxa"/>
                    <w:left w:w="70" w:type="dxa"/>
                    <w:bottom w:w="0" w:type="dxa"/>
                    <w:right w:w="70" w:type="dxa"/>
                  </w:tcMar>
                  <w:vAlign w:val="center"/>
                  <w:hideMark/>
                </w:tcPr>
                <w:p w14:paraId="7CA8F51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254.00</w:t>
                  </w:r>
                </w:p>
              </w:tc>
              <w:tc>
                <w:tcPr>
                  <w:tcW w:w="2516" w:type="dxa"/>
                  <w:tcMar>
                    <w:top w:w="0" w:type="dxa"/>
                    <w:left w:w="70" w:type="dxa"/>
                    <w:bottom w:w="0" w:type="dxa"/>
                    <w:right w:w="70" w:type="dxa"/>
                  </w:tcMar>
                  <w:vAlign w:val="center"/>
                  <w:hideMark/>
                </w:tcPr>
                <w:p w14:paraId="78CEDDE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79D2E9F0" w14:textId="77777777" w:rsidTr="0078012A">
              <w:trPr>
                <w:trHeight w:val="208"/>
              </w:trPr>
              <w:tc>
                <w:tcPr>
                  <w:tcW w:w="1821" w:type="dxa"/>
                  <w:tcMar>
                    <w:top w:w="0" w:type="dxa"/>
                    <w:left w:w="70" w:type="dxa"/>
                    <w:bottom w:w="0" w:type="dxa"/>
                    <w:right w:w="70" w:type="dxa"/>
                  </w:tcMar>
                  <w:vAlign w:val="center"/>
                  <w:hideMark/>
                </w:tcPr>
                <w:p w14:paraId="2075935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3,676.51</w:t>
                  </w:r>
                </w:p>
              </w:tc>
              <w:tc>
                <w:tcPr>
                  <w:tcW w:w="1821" w:type="dxa"/>
                  <w:tcMar>
                    <w:top w:w="0" w:type="dxa"/>
                    <w:left w:w="70" w:type="dxa"/>
                    <w:bottom w:w="0" w:type="dxa"/>
                    <w:right w:w="70" w:type="dxa"/>
                  </w:tcMar>
                  <w:vAlign w:val="center"/>
                  <w:hideMark/>
                </w:tcPr>
                <w:p w14:paraId="59A1441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4,401.80</w:t>
                  </w:r>
                </w:p>
              </w:tc>
              <w:tc>
                <w:tcPr>
                  <w:tcW w:w="1556" w:type="dxa"/>
                  <w:tcMar>
                    <w:top w:w="0" w:type="dxa"/>
                    <w:left w:w="70" w:type="dxa"/>
                    <w:bottom w:w="0" w:type="dxa"/>
                    <w:right w:w="70" w:type="dxa"/>
                  </w:tcMar>
                  <w:vAlign w:val="center"/>
                  <w:hideMark/>
                </w:tcPr>
                <w:p w14:paraId="1ABF2DD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336.20</w:t>
                  </w:r>
                </w:p>
              </w:tc>
              <w:tc>
                <w:tcPr>
                  <w:tcW w:w="2516" w:type="dxa"/>
                  <w:tcMar>
                    <w:top w:w="0" w:type="dxa"/>
                    <w:left w:w="70" w:type="dxa"/>
                    <w:bottom w:w="0" w:type="dxa"/>
                    <w:right w:w="70" w:type="dxa"/>
                  </w:tcMar>
                  <w:vAlign w:val="center"/>
                  <w:hideMark/>
                </w:tcPr>
                <w:p w14:paraId="334F072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43B97C12" w14:textId="77777777" w:rsidTr="0078012A">
              <w:trPr>
                <w:trHeight w:val="208"/>
              </w:trPr>
              <w:tc>
                <w:tcPr>
                  <w:tcW w:w="1821" w:type="dxa"/>
                  <w:tcMar>
                    <w:top w:w="0" w:type="dxa"/>
                    <w:left w:w="70" w:type="dxa"/>
                    <w:bottom w:w="0" w:type="dxa"/>
                    <w:right w:w="70" w:type="dxa"/>
                  </w:tcMar>
                  <w:vAlign w:val="center"/>
                  <w:hideMark/>
                </w:tcPr>
                <w:p w14:paraId="2B659CE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4,401.81</w:t>
                  </w:r>
                </w:p>
              </w:tc>
              <w:tc>
                <w:tcPr>
                  <w:tcW w:w="1821" w:type="dxa"/>
                  <w:tcMar>
                    <w:top w:w="0" w:type="dxa"/>
                    <w:left w:w="70" w:type="dxa"/>
                    <w:bottom w:w="0" w:type="dxa"/>
                    <w:right w:w="70" w:type="dxa"/>
                  </w:tcMar>
                  <w:vAlign w:val="center"/>
                  <w:hideMark/>
                </w:tcPr>
                <w:p w14:paraId="7441993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8,877.80</w:t>
                  </w:r>
                </w:p>
              </w:tc>
              <w:tc>
                <w:tcPr>
                  <w:tcW w:w="1556" w:type="dxa"/>
                  <w:tcMar>
                    <w:top w:w="0" w:type="dxa"/>
                    <w:left w:w="70" w:type="dxa"/>
                    <w:bottom w:w="0" w:type="dxa"/>
                    <w:right w:w="70" w:type="dxa"/>
                  </w:tcMar>
                  <w:vAlign w:val="center"/>
                  <w:hideMark/>
                </w:tcPr>
                <w:p w14:paraId="13A0D05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466.20</w:t>
                  </w:r>
                </w:p>
              </w:tc>
              <w:tc>
                <w:tcPr>
                  <w:tcW w:w="2516" w:type="dxa"/>
                  <w:tcMar>
                    <w:top w:w="0" w:type="dxa"/>
                    <w:left w:w="70" w:type="dxa"/>
                    <w:bottom w:w="0" w:type="dxa"/>
                    <w:right w:w="70" w:type="dxa"/>
                  </w:tcMar>
                  <w:vAlign w:val="center"/>
                  <w:hideMark/>
                </w:tcPr>
                <w:p w14:paraId="1B666EE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1CC8F4BD" w14:textId="77777777" w:rsidTr="0078012A">
              <w:trPr>
                <w:trHeight w:val="208"/>
              </w:trPr>
              <w:tc>
                <w:tcPr>
                  <w:tcW w:w="1821" w:type="dxa"/>
                  <w:tcMar>
                    <w:top w:w="0" w:type="dxa"/>
                    <w:left w:w="70" w:type="dxa"/>
                    <w:bottom w:w="0" w:type="dxa"/>
                    <w:right w:w="70" w:type="dxa"/>
                  </w:tcMar>
                  <w:vAlign w:val="center"/>
                  <w:hideMark/>
                </w:tcPr>
                <w:p w14:paraId="3DD9847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8,877.81</w:t>
                  </w:r>
                </w:p>
              </w:tc>
              <w:tc>
                <w:tcPr>
                  <w:tcW w:w="1821" w:type="dxa"/>
                  <w:tcMar>
                    <w:top w:w="0" w:type="dxa"/>
                    <w:left w:w="70" w:type="dxa"/>
                    <w:bottom w:w="0" w:type="dxa"/>
                    <w:right w:w="70" w:type="dxa"/>
                  </w:tcMar>
                  <w:vAlign w:val="center"/>
                  <w:hideMark/>
                </w:tcPr>
                <w:p w14:paraId="5CBAF54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13,992.60</w:t>
                  </w:r>
                </w:p>
              </w:tc>
              <w:tc>
                <w:tcPr>
                  <w:tcW w:w="1556" w:type="dxa"/>
                  <w:tcMar>
                    <w:top w:w="0" w:type="dxa"/>
                    <w:left w:w="70" w:type="dxa"/>
                    <w:bottom w:w="0" w:type="dxa"/>
                    <w:right w:w="70" w:type="dxa"/>
                  </w:tcMar>
                  <w:vAlign w:val="center"/>
                  <w:hideMark/>
                </w:tcPr>
                <w:p w14:paraId="0B61C71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1,422.20</w:t>
                  </w:r>
                </w:p>
              </w:tc>
              <w:tc>
                <w:tcPr>
                  <w:tcW w:w="2516" w:type="dxa"/>
                  <w:tcMar>
                    <w:top w:w="0" w:type="dxa"/>
                    <w:left w:w="70" w:type="dxa"/>
                    <w:bottom w:w="0" w:type="dxa"/>
                    <w:right w:w="70" w:type="dxa"/>
                  </w:tcMar>
                  <w:vAlign w:val="center"/>
                  <w:hideMark/>
                </w:tcPr>
                <w:p w14:paraId="4120A78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3F5FDD95" w14:textId="77777777" w:rsidTr="0078012A">
              <w:trPr>
                <w:trHeight w:val="208"/>
              </w:trPr>
              <w:tc>
                <w:tcPr>
                  <w:tcW w:w="1821" w:type="dxa"/>
                  <w:tcMar>
                    <w:top w:w="0" w:type="dxa"/>
                    <w:left w:w="70" w:type="dxa"/>
                    <w:bottom w:w="0" w:type="dxa"/>
                    <w:right w:w="70" w:type="dxa"/>
                  </w:tcMar>
                  <w:vAlign w:val="center"/>
                  <w:hideMark/>
                </w:tcPr>
                <w:p w14:paraId="6461BDB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13,992.61</w:t>
                  </w:r>
                </w:p>
              </w:tc>
              <w:tc>
                <w:tcPr>
                  <w:tcW w:w="1821" w:type="dxa"/>
                  <w:tcMar>
                    <w:top w:w="0" w:type="dxa"/>
                    <w:left w:w="70" w:type="dxa"/>
                    <w:bottom w:w="0" w:type="dxa"/>
                    <w:right w:w="70" w:type="dxa"/>
                  </w:tcMar>
                  <w:vAlign w:val="center"/>
                  <w:hideMark/>
                </w:tcPr>
                <w:p w14:paraId="14B710A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26,714.20</w:t>
                  </w:r>
                </w:p>
              </w:tc>
              <w:tc>
                <w:tcPr>
                  <w:tcW w:w="1556" w:type="dxa"/>
                  <w:tcMar>
                    <w:top w:w="0" w:type="dxa"/>
                    <w:left w:w="70" w:type="dxa"/>
                    <w:bottom w:w="0" w:type="dxa"/>
                    <w:right w:w="70" w:type="dxa"/>
                  </w:tcMar>
                  <w:vAlign w:val="center"/>
                  <w:hideMark/>
                </w:tcPr>
                <w:p w14:paraId="4E05EED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2,625.20</w:t>
                  </w:r>
                </w:p>
              </w:tc>
              <w:tc>
                <w:tcPr>
                  <w:tcW w:w="2516" w:type="dxa"/>
                  <w:tcMar>
                    <w:top w:w="0" w:type="dxa"/>
                    <w:left w:w="70" w:type="dxa"/>
                    <w:bottom w:w="0" w:type="dxa"/>
                    <w:right w:w="70" w:type="dxa"/>
                  </w:tcMar>
                  <w:vAlign w:val="center"/>
                  <w:hideMark/>
                </w:tcPr>
                <w:p w14:paraId="54A7AB3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72ABA7D8" w14:textId="77777777" w:rsidTr="0078012A">
              <w:trPr>
                <w:trHeight w:val="208"/>
              </w:trPr>
              <w:tc>
                <w:tcPr>
                  <w:tcW w:w="1821" w:type="dxa"/>
                  <w:tcMar>
                    <w:top w:w="0" w:type="dxa"/>
                    <w:left w:w="70" w:type="dxa"/>
                    <w:bottom w:w="0" w:type="dxa"/>
                    <w:right w:w="70" w:type="dxa"/>
                  </w:tcMar>
                  <w:vAlign w:val="center"/>
                  <w:hideMark/>
                </w:tcPr>
                <w:p w14:paraId="5BC461F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26,714.21</w:t>
                  </w:r>
                </w:p>
              </w:tc>
              <w:tc>
                <w:tcPr>
                  <w:tcW w:w="1821" w:type="dxa"/>
                  <w:tcMar>
                    <w:top w:w="0" w:type="dxa"/>
                    <w:left w:w="70" w:type="dxa"/>
                    <w:bottom w:w="0" w:type="dxa"/>
                    <w:right w:w="70" w:type="dxa"/>
                  </w:tcMar>
                  <w:vAlign w:val="center"/>
                  <w:hideMark/>
                </w:tcPr>
                <w:p w14:paraId="17EFFDF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35,619.00</w:t>
                  </w:r>
                </w:p>
              </w:tc>
              <w:tc>
                <w:tcPr>
                  <w:tcW w:w="1556" w:type="dxa"/>
                  <w:tcMar>
                    <w:top w:w="0" w:type="dxa"/>
                    <w:left w:w="70" w:type="dxa"/>
                    <w:bottom w:w="0" w:type="dxa"/>
                    <w:right w:w="70" w:type="dxa"/>
                  </w:tcMar>
                  <w:vAlign w:val="center"/>
                  <w:hideMark/>
                </w:tcPr>
                <w:p w14:paraId="6CEF3C3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6,441.70</w:t>
                  </w:r>
                </w:p>
              </w:tc>
              <w:tc>
                <w:tcPr>
                  <w:tcW w:w="2516" w:type="dxa"/>
                  <w:tcMar>
                    <w:top w:w="0" w:type="dxa"/>
                    <w:left w:w="70" w:type="dxa"/>
                    <w:bottom w:w="0" w:type="dxa"/>
                    <w:right w:w="70" w:type="dxa"/>
                  </w:tcMar>
                  <w:vAlign w:val="center"/>
                  <w:hideMark/>
                </w:tcPr>
                <w:p w14:paraId="30E595A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0088A710" w14:textId="77777777" w:rsidTr="0078012A">
              <w:trPr>
                <w:trHeight w:val="208"/>
              </w:trPr>
              <w:tc>
                <w:tcPr>
                  <w:tcW w:w="1821" w:type="dxa"/>
                  <w:tcMar>
                    <w:top w:w="0" w:type="dxa"/>
                    <w:left w:w="70" w:type="dxa"/>
                    <w:bottom w:w="0" w:type="dxa"/>
                    <w:right w:w="70" w:type="dxa"/>
                  </w:tcMar>
                  <w:vAlign w:val="center"/>
                  <w:hideMark/>
                </w:tcPr>
                <w:p w14:paraId="3E530AC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35,619.01</w:t>
                  </w:r>
                </w:p>
              </w:tc>
              <w:tc>
                <w:tcPr>
                  <w:tcW w:w="1821" w:type="dxa"/>
                  <w:tcMar>
                    <w:top w:w="0" w:type="dxa"/>
                    <w:left w:w="70" w:type="dxa"/>
                    <w:bottom w:w="0" w:type="dxa"/>
                    <w:right w:w="70" w:type="dxa"/>
                  </w:tcMar>
                  <w:vAlign w:val="center"/>
                  <w:hideMark/>
                </w:tcPr>
                <w:p w14:paraId="12D1FB5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106,856.90</w:t>
                  </w:r>
                </w:p>
              </w:tc>
              <w:tc>
                <w:tcPr>
                  <w:tcW w:w="1556" w:type="dxa"/>
                  <w:tcMar>
                    <w:top w:w="0" w:type="dxa"/>
                    <w:left w:w="70" w:type="dxa"/>
                    <w:bottom w:w="0" w:type="dxa"/>
                    <w:right w:w="70" w:type="dxa"/>
                  </w:tcMar>
                  <w:vAlign w:val="center"/>
                  <w:hideMark/>
                </w:tcPr>
                <w:p w14:paraId="1CA5150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9,291.20</w:t>
                  </w:r>
                </w:p>
              </w:tc>
              <w:tc>
                <w:tcPr>
                  <w:tcW w:w="2516" w:type="dxa"/>
                  <w:tcMar>
                    <w:top w:w="0" w:type="dxa"/>
                    <w:left w:w="70" w:type="dxa"/>
                    <w:bottom w:w="0" w:type="dxa"/>
                    <w:right w:w="70" w:type="dxa"/>
                  </w:tcMar>
                  <w:vAlign w:val="center"/>
                  <w:hideMark/>
                </w:tcPr>
                <w:p w14:paraId="042452C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4B9F7291" w14:textId="77777777" w:rsidTr="0078012A">
              <w:trPr>
                <w:trHeight w:val="223"/>
              </w:trPr>
              <w:tc>
                <w:tcPr>
                  <w:tcW w:w="1821" w:type="dxa"/>
                  <w:tcBorders>
                    <w:bottom w:val="single" w:sz="6" w:space="0" w:color="000000"/>
                  </w:tcBorders>
                  <w:tcMar>
                    <w:top w:w="0" w:type="dxa"/>
                    <w:left w:w="70" w:type="dxa"/>
                    <w:bottom w:w="0" w:type="dxa"/>
                    <w:right w:w="70" w:type="dxa"/>
                  </w:tcMar>
                  <w:vAlign w:val="center"/>
                  <w:hideMark/>
                </w:tcPr>
                <w:p w14:paraId="157DD39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106,856.91</w:t>
                  </w:r>
                </w:p>
              </w:tc>
              <w:tc>
                <w:tcPr>
                  <w:tcW w:w="1821" w:type="dxa"/>
                  <w:tcBorders>
                    <w:bottom w:val="single" w:sz="6" w:space="0" w:color="000000"/>
                  </w:tcBorders>
                  <w:tcMar>
                    <w:top w:w="0" w:type="dxa"/>
                    <w:left w:w="70" w:type="dxa"/>
                    <w:bottom w:w="0" w:type="dxa"/>
                    <w:right w:w="70" w:type="dxa"/>
                  </w:tcMar>
                  <w:vAlign w:val="center"/>
                  <w:hideMark/>
                </w:tcPr>
                <w:p w14:paraId="172A822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556" w:type="dxa"/>
                  <w:tcBorders>
                    <w:bottom w:val="single" w:sz="6" w:space="0" w:color="000000"/>
                  </w:tcBorders>
                  <w:tcMar>
                    <w:top w:w="0" w:type="dxa"/>
                    <w:left w:w="70" w:type="dxa"/>
                    <w:bottom w:w="0" w:type="dxa"/>
                    <w:right w:w="70" w:type="dxa"/>
                  </w:tcMar>
                  <w:vAlign w:val="center"/>
                  <w:hideMark/>
                </w:tcPr>
                <w:p w14:paraId="54D0BA2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33,512.10</w:t>
                  </w:r>
                </w:p>
              </w:tc>
              <w:tc>
                <w:tcPr>
                  <w:tcW w:w="2516" w:type="dxa"/>
                  <w:tcBorders>
                    <w:bottom w:val="single" w:sz="6" w:space="0" w:color="000000"/>
                  </w:tcBorders>
                  <w:tcMar>
                    <w:top w:w="0" w:type="dxa"/>
                    <w:left w:w="70" w:type="dxa"/>
                    <w:bottom w:w="0" w:type="dxa"/>
                    <w:right w:w="70" w:type="dxa"/>
                  </w:tcMar>
                  <w:vAlign w:val="center"/>
                  <w:hideMark/>
                </w:tcPr>
                <w:p w14:paraId="6683068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3EFAFD9E"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Tabla del subsidio para el empleo aplicable a la tarifa del numeral 3 del rubro B.</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78012A" w:rsidRPr="0078012A" w14:paraId="63FCDFD3" w14:textId="77777777" w:rsidTr="0078012A">
              <w:tc>
                <w:tcPr>
                  <w:tcW w:w="0" w:type="auto"/>
                  <w:vAlign w:val="center"/>
                  <w:hideMark/>
                </w:tcPr>
                <w:p w14:paraId="3DE0612D" w14:textId="77777777" w:rsidR="0078012A" w:rsidRPr="0078012A" w:rsidRDefault="0078012A" w:rsidP="0078012A">
                  <w:pPr>
                    <w:spacing w:after="0" w:line="240" w:lineRule="auto"/>
                    <w:ind w:firstLine="288"/>
                    <w:jc w:val="both"/>
                    <w:rPr>
                      <w:rFonts w:ascii="Arial" w:eastAsia="Times New Roman" w:hAnsi="Arial" w:cs="Arial"/>
                      <w:color w:val="2F2F2F"/>
                      <w:sz w:val="18"/>
                      <w:szCs w:val="18"/>
                      <w:lang w:eastAsia="es-MX"/>
                    </w:rPr>
                  </w:pPr>
                </w:p>
              </w:tc>
            </w:tr>
          </w:tbl>
          <w:p w14:paraId="772391BE"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2289"/>
              <w:gridCol w:w="2503"/>
              <w:gridCol w:w="3039"/>
            </w:tblGrid>
            <w:tr w:rsidR="0078012A" w:rsidRPr="0078012A" w14:paraId="1B8F6268" w14:textId="77777777" w:rsidTr="0078012A">
              <w:trPr>
                <w:trHeight w:val="274"/>
              </w:trPr>
              <w:tc>
                <w:tcPr>
                  <w:tcW w:w="7831" w:type="dxa"/>
                  <w:gridSpan w:val="3"/>
                  <w:tcBorders>
                    <w:top w:val="single" w:sz="4" w:space="0" w:color="000000"/>
                  </w:tcBorders>
                  <w:tcMar>
                    <w:top w:w="0" w:type="dxa"/>
                    <w:left w:w="70" w:type="dxa"/>
                    <w:bottom w:w="0" w:type="dxa"/>
                    <w:right w:w="70" w:type="dxa"/>
                  </w:tcMar>
                  <w:vAlign w:val="center"/>
                  <w:hideMark/>
                </w:tcPr>
                <w:p w14:paraId="2A9B1C0A" w14:textId="77777777" w:rsidR="0078012A" w:rsidRPr="0078012A" w:rsidRDefault="0078012A" w:rsidP="0078012A">
                  <w:pPr>
                    <w:spacing w:after="40" w:line="240" w:lineRule="auto"/>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Monto de ingresos que sirven de base para calcular el impuesto</w:t>
                  </w:r>
                </w:p>
              </w:tc>
            </w:tr>
            <w:tr w:rsidR="0078012A" w:rsidRPr="0078012A" w14:paraId="04CA3CCC" w14:textId="77777777" w:rsidTr="0078012A">
              <w:trPr>
                <w:trHeight w:val="528"/>
              </w:trPr>
              <w:tc>
                <w:tcPr>
                  <w:tcW w:w="2289" w:type="dxa"/>
                  <w:tcMar>
                    <w:top w:w="0" w:type="dxa"/>
                    <w:left w:w="70" w:type="dxa"/>
                    <w:bottom w:w="0" w:type="dxa"/>
                    <w:right w:w="70" w:type="dxa"/>
                  </w:tcMar>
                  <w:vAlign w:val="center"/>
                  <w:hideMark/>
                </w:tcPr>
                <w:p w14:paraId="66BF0127"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Para Ingresos de</w:t>
                  </w:r>
                </w:p>
              </w:tc>
              <w:tc>
                <w:tcPr>
                  <w:tcW w:w="2503" w:type="dxa"/>
                  <w:tcMar>
                    <w:top w:w="0" w:type="dxa"/>
                    <w:left w:w="70" w:type="dxa"/>
                    <w:bottom w:w="0" w:type="dxa"/>
                    <w:right w:w="70" w:type="dxa"/>
                  </w:tcMar>
                  <w:vAlign w:val="center"/>
                  <w:hideMark/>
                </w:tcPr>
                <w:p w14:paraId="489C190C"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Hasta Ingresos de</w:t>
                  </w:r>
                </w:p>
              </w:tc>
              <w:tc>
                <w:tcPr>
                  <w:tcW w:w="3039" w:type="dxa"/>
                  <w:tcMar>
                    <w:top w:w="0" w:type="dxa"/>
                    <w:left w:w="70" w:type="dxa"/>
                    <w:bottom w:w="0" w:type="dxa"/>
                    <w:right w:w="70" w:type="dxa"/>
                  </w:tcMar>
                  <w:vAlign w:val="center"/>
                  <w:hideMark/>
                </w:tcPr>
                <w:p w14:paraId="2779C012"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Cantidad de subsidio para el empleo</w:t>
                  </w:r>
                  <w:r w:rsidRPr="0078012A">
                    <w:rPr>
                      <w:rFonts w:ascii="Times New Roman" w:eastAsia="Times New Roman" w:hAnsi="Times New Roman" w:cs="Times New Roman"/>
                      <w:color w:val="000000"/>
                      <w:sz w:val="16"/>
                      <w:szCs w:val="16"/>
                      <w:lang w:eastAsia="es-MX"/>
                    </w:rPr>
                    <w:br/>
                  </w:r>
                  <w:r w:rsidRPr="0078012A">
                    <w:rPr>
                      <w:rFonts w:ascii="Arial" w:eastAsia="Times New Roman" w:hAnsi="Arial" w:cs="Arial"/>
                      <w:color w:val="000000"/>
                      <w:sz w:val="16"/>
                      <w:szCs w:val="16"/>
                      <w:lang w:eastAsia="es-MX"/>
                    </w:rPr>
                    <w:t>decenal</w:t>
                  </w:r>
                </w:p>
              </w:tc>
            </w:tr>
            <w:tr w:rsidR="0078012A" w:rsidRPr="0078012A" w14:paraId="6028B423" w14:textId="77777777" w:rsidTr="0078012A">
              <w:trPr>
                <w:trHeight w:val="304"/>
              </w:trPr>
              <w:tc>
                <w:tcPr>
                  <w:tcW w:w="2289" w:type="dxa"/>
                  <w:tcBorders>
                    <w:bottom w:val="single" w:sz="6" w:space="0" w:color="000000"/>
                  </w:tcBorders>
                  <w:tcMar>
                    <w:top w:w="0" w:type="dxa"/>
                    <w:left w:w="70" w:type="dxa"/>
                    <w:bottom w:w="0" w:type="dxa"/>
                    <w:right w:w="70" w:type="dxa"/>
                  </w:tcMar>
                  <w:vAlign w:val="center"/>
                  <w:hideMark/>
                </w:tcPr>
                <w:p w14:paraId="5D8B11CF"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03" w:type="dxa"/>
                  <w:tcBorders>
                    <w:bottom w:val="single" w:sz="6" w:space="0" w:color="000000"/>
                  </w:tcBorders>
                  <w:tcMar>
                    <w:top w:w="0" w:type="dxa"/>
                    <w:left w:w="70" w:type="dxa"/>
                    <w:bottom w:w="0" w:type="dxa"/>
                    <w:right w:w="70" w:type="dxa"/>
                  </w:tcMar>
                  <w:vAlign w:val="center"/>
                  <w:hideMark/>
                </w:tcPr>
                <w:p w14:paraId="3B3718C7"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3039" w:type="dxa"/>
                  <w:tcBorders>
                    <w:bottom w:val="single" w:sz="6" w:space="0" w:color="000000"/>
                  </w:tcBorders>
                  <w:tcMar>
                    <w:top w:w="0" w:type="dxa"/>
                    <w:left w:w="70" w:type="dxa"/>
                    <w:bottom w:w="0" w:type="dxa"/>
                    <w:right w:w="70" w:type="dxa"/>
                  </w:tcMar>
                  <w:vAlign w:val="center"/>
                  <w:hideMark/>
                </w:tcPr>
                <w:p w14:paraId="4BBE5752"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22F4EF7B" w14:textId="77777777" w:rsidTr="0078012A">
              <w:trPr>
                <w:trHeight w:val="304"/>
              </w:trPr>
              <w:tc>
                <w:tcPr>
                  <w:tcW w:w="2289" w:type="dxa"/>
                  <w:tcMar>
                    <w:top w:w="0" w:type="dxa"/>
                    <w:left w:w="70" w:type="dxa"/>
                    <w:bottom w:w="0" w:type="dxa"/>
                    <w:right w:w="70" w:type="dxa"/>
                  </w:tcMar>
                  <w:vAlign w:val="center"/>
                  <w:hideMark/>
                </w:tcPr>
                <w:p w14:paraId="14938A4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2503" w:type="dxa"/>
                  <w:tcMar>
                    <w:top w:w="0" w:type="dxa"/>
                    <w:left w:w="70" w:type="dxa"/>
                    <w:bottom w:w="0" w:type="dxa"/>
                    <w:right w:w="70" w:type="dxa"/>
                  </w:tcMar>
                  <w:vAlign w:val="center"/>
                  <w:hideMark/>
                </w:tcPr>
                <w:p w14:paraId="7B2C2D9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581.90</w:t>
                  </w:r>
                </w:p>
              </w:tc>
              <w:tc>
                <w:tcPr>
                  <w:tcW w:w="3039" w:type="dxa"/>
                  <w:tcMar>
                    <w:top w:w="0" w:type="dxa"/>
                    <w:left w:w="70" w:type="dxa"/>
                    <w:bottom w:w="0" w:type="dxa"/>
                    <w:right w:w="70" w:type="dxa"/>
                  </w:tcMar>
                  <w:vAlign w:val="center"/>
                  <w:hideMark/>
                </w:tcPr>
                <w:p w14:paraId="68DDE05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133.90</w:t>
                  </w:r>
                </w:p>
              </w:tc>
            </w:tr>
            <w:tr w:rsidR="0078012A" w:rsidRPr="0078012A" w14:paraId="3AADD3FC" w14:textId="77777777" w:rsidTr="0078012A">
              <w:trPr>
                <w:trHeight w:val="304"/>
              </w:trPr>
              <w:tc>
                <w:tcPr>
                  <w:tcW w:w="2289" w:type="dxa"/>
                  <w:tcMar>
                    <w:top w:w="0" w:type="dxa"/>
                    <w:left w:w="70" w:type="dxa"/>
                    <w:bottom w:w="0" w:type="dxa"/>
                    <w:right w:w="70" w:type="dxa"/>
                  </w:tcMar>
                  <w:vAlign w:val="center"/>
                  <w:hideMark/>
                </w:tcPr>
                <w:p w14:paraId="2994152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lastRenderedPageBreak/>
                    <w:t>581.91</w:t>
                  </w:r>
                </w:p>
              </w:tc>
              <w:tc>
                <w:tcPr>
                  <w:tcW w:w="2503" w:type="dxa"/>
                  <w:tcMar>
                    <w:top w:w="0" w:type="dxa"/>
                    <w:left w:w="70" w:type="dxa"/>
                    <w:bottom w:w="0" w:type="dxa"/>
                    <w:right w:w="70" w:type="dxa"/>
                  </w:tcMar>
                  <w:vAlign w:val="center"/>
                  <w:hideMark/>
                </w:tcPr>
                <w:p w14:paraId="30FC605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872.80</w:t>
                  </w:r>
                </w:p>
              </w:tc>
              <w:tc>
                <w:tcPr>
                  <w:tcW w:w="3039" w:type="dxa"/>
                  <w:tcMar>
                    <w:top w:w="0" w:type="dxa"/>
                    <w:left w:w="70" w:type="dxa"/>
                    <w:bottom w:w="0" w:type="dxa"/>
                    <w:right w:w="70" w:type="dxa"/>
                  </w:tcMar>
                  <w:vAlign w:val="center"/>
                  <w:hideMark/>
                </w:tcPr>
                <w:p w14:paraId="5D08EE6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133.80</w:t>
                  </w:r>
                </w:p>
              </w:tc>
            </w:tr>
            <w:tr w:rsidR="0078012A" w:rsidRPr="0078012A" w14:paraId="44605EEF" w14:textId="77777777" w:rsidTr="0078012A">
              <w:trPr>
                <w:trHeight w:val="304"/>
              </w:trPr>
              <w:tc>
                <w:tcPr>
                  <w:tcW w:w="2289" w:type="dxa"/>
                  <w:tcMar>
                    <w:top w:w="0" w:type="dxa"/>
                    <w:left w:w="70" w:type="dxa"/>
                    <w:bottom w:w="0" w:type="dxa"/>
                    <w:right w:w="70" w:type="dxa"/>
                  </w:tcMar>
                  <w:vAlign w:val="center"/>
                  <w:hideMark/>
                </w:tcPr>
                <w:p w14:paraId="39AA2EB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872.81</w:t>
                  </w:r>
                </w:p>
              </w:tc>
              <w:tc>
                <w:tcPr>
                  <w:tcW w:w="2503" w:type="dxa"/>
                  <w:tcMar>
                    <w:top w:w="0" w:type="dxa"/>
                    <w:left w:w="70" w:type="dxa"/>
                    <w:bottom w:w="0" w:type="dxa"/>
                    <w:right w:w="70" w:type="dxa"/>
                  </w:tcMar>
                  <w:vAlign w:val="center"/>
                  <w:hideMark/>
                </w:tcPr>
                <w:p w14:paraId="50CFA10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1,142.40</w:t>
                  </w:r>
                </w:p>
              </w:tc>
              <w:tc>
                <w:tcPr>
                  <w:tcW w:w="3039" w:type="dxa"/>
                  <w:tcMar>
                    <w:top w:w="0" w:type="dxa"/>
                    <w:left w:w="70" w:type="dxa"/>
                    <w:bottom w:w="0" w:type="dxa"/>
                    <w:right w:w="70" w:type="dxa"/>
                  </w:tcMar>
                  <w:vAlign w:val="center"/>
                  <w:hideMark/>
                </w:tcPr>
                <w:p w14:paraId="4860CB3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133.80</w:t>
                  </w:r>
                </w:p>
              </w:tc>
            </w:tr>
            <w:tr w:rsidR="0078012A" w:rsidRPr="0078012A" w14:paraId="6FD01FBF" w14:textId="77777777" w:rsidTr="0078012A">
              <w:trPr>
                <w:trHeight w:val="304"/>
              </w:trPr>
              <w:tc>
                <w:tcPr>
                  <w:tcW w:w="2289" w:type="dxa"/>
                  <w:tcMar>
                    <w:top w:w="0" w:type="dxa"/>
                    <w:left w:w="70" w:type="dxa"/>
                    <w:bottom w:w="0" w:type="dxa"/>
                    <w:right w:w="70" w:type="dxa"/>
                  </w:tcMar>
                  <w:vAlign w:val="center"/>
                  <w:hideMark/>
                </w:tcPr>
                <w:p w14:paraId="4026D6E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1,142.41</w:t>
                  </w:r>
                </w:p>
              </w:tc>
              <w:tc>
                <w:tcPr>
                  <w:tcW w:w="2503" w:type="dxa"/>
                  <w:tcMar>
                    <w:top w:w="0" w:type="dxa"/>
                    <w:left w:w="70" w:type="dxa"/>
                    <w:bottom w:w="0" w:type="dxa"/>
                    <w:right w:w="70" w:type="dxa"/>
                  </w:tcMar>
                  <w:vAlign w:val="center"/>
                  <w:hideMark/>
                </w:tcPr>
                <w:p w14:paraId="2D0E70B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1,163.80</w:t>
                  </w:r>
                </w:p>
              </w:tc>
              <w:tc>
                <w:tcPr>
                  <w:tcW w:w="3039" w:type="dxa"/>
                  <w:tcMar>
                    <w:top w:w="0" w:type="dxa"/>
                    <w:left w:w="70" w:type="dxa"/>
                    <w:bottom w:w="0" w:type="dxa"/>
                    <w:right w:w="70" w:type="dxa"/>
                  </w:tcMar>
                  <w:vAlign w:val="center"/>
                  <w:hideMark/>
                </w:tcPr>
                <w:p w14:paraId="1E06394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129.20</w:t>
                  </w:r>
                </w:p>
              </w:tc>
            </w:tr>
            <w:tr w:rsidR="0078012A" w:rsidRPr="0078012A" w14:paraId="5925A5C0" w14:textId="77777777" w:rsidTr="0078012A">
              <w:trPr>
                <w:trHeight w:val="304"/>
              </w:trPr>
              <w:tc>
                <w:tcPr>
                  <w:tcW w:w="2289" w:type="dxa"/>
                  <w:tcMar>
                    <w:top w:w="0" w:type="dxa"/>
                    <w:left w:w="70" w:type="dxa"/>
                    <w:bottom w:w="0" w:type="dxa"/>
                    <w:right w:w="70" w:type="dxa"/>
                  </w:tcMar>
                  <w:vAlign w:val="center"/>
                  <w:hideMark/>
                </w:tcPr>
                <w:p w14:paraId="1E5EE31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1,163.81</w:t>
                  </w:r>
                </w:p>
              </w:tc>
              <w:tc>
                <w:tcPr>
                  <w:tcW w:w="2503" w:type="dxa"/>
                  <w:tcMar>
                    <w:top w:w="0" w:type="dxa"/>
                    <w:left w:w="70" w:type="dxa"/>
                    <w:bottom w:w="0" w:type="dxa"/>
                    <w:right w:w="70" w:type="dxa"/>
                  </w:tcMar>
                  <w:vAlign w:val="center"/>
                  <w:hideMark/>
                </w:tcPr>
                <w:p w14:paraId="393BABC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1,462.50</w:t>
                  </w:r>
                </w:p>
              </w:tc>
              <w:tc>
                <w:tcPr>
                  <w:tcW w:w="3039" w:type="dxa"/>
                  <w:tcMar>
                    <w:top w:w="0" w:type="dxa"/>
                    <w:left w:w="70" w:type="dxa"/>
                    <w:bottom w:w="0" w:type="dxa"/>
                    <w:right w:w="70" w:type="dxa"/>
                  </w:tcMar>
                  <w:vAlign w:val="center"/>
                  <w:hideMark/>
                </w:tcPr>
                <w:p w14:paraId="4139956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125.80</w:t>
                  </w:r>
                </w:p>
              </w:tc>
            </w:tr>
            <w:tr w:rsidR="0078012A" w:rsidRPr="0078012A" w14:paraId="1DBC9791" w14:textId="77777777" w:rsidTr="0078012A">
              <w:trPr>
                <w:trHeight w:val="304"/>
              </w:trPr>
              <w:tc>
                <w:tcPr>
                  <w:tcW w:w="2289" w:type="dxa"/>
                  <w:tcMar>
                    <w:top w:w="0" w:type="dxa"/>
                    <w:left w:w="70" w:type="dxa"/>
                    <w:bottom w:w="0" w:type="dxa"/>
                    <w:right w:w="70" w:type="dxa"/>
                  </w:tcMar>
                  <w:vAlign w:val="center"/>
                  <w:hideMark/>
                </w:tcPr>
                <w:p w14:paraId="145490F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1,462.51</w:t>
                  </w:r>
                </w:p>
              </w:tc>
              <w:tc>
                <w:tcPr>
                  <w:tcW w:w="2503" w:type="dxa"/>
                  <w:tcMar>
                    <w:top w:w="0" w:type="dxa"/>
                    <w:left w:w="70" w:type="dxa"/>
                    <w:bottom w:w="0" w:type="dxa"/>
                    <w:right w:w="70" w:type="dxa"/>
                  </w:tcMar>
                  <w:vAlign w:val="center"/>
                  <w:hideMark/>
                </w:tcPr>
                <w:p w14:paraId="0B4A21E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1,551.70</w:t>
                  </w:r>
                </w:p>
              </w:tc>
              <w:tc>
                <w:tcPr>
                  <w:tcW w:w="3039" w:type="dxa"/>
                  <w:tcMar>
                    <w:top w:w="0" w:type="dxa"/>
                    <w:left w:w="70" w:type="dxa"/>
                    <w:bottom w:w="0" w:type="dxa"/>
                    <w:right w:w="70" w:type="dxa"/>
                  </w:tcMar>
                  <w:vAlign w:val="center"/>
                  <w:hideMark/>
                </w:tcPr>
                <w:p w14:paraId="36029FE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116.50</w:t>
                  </w:r>
                </w:p>
              </w:tc>
            </w:tr>
            <w:tr w:rsidR="0078012A" w:rsidRPr="0078012A" w14:paraId="0F4D0369" w14:textId="77777777" w:rsidTr="0078012A">
              <w:trPr>
                <w:trHeight w:val="304"/>
              </w:trPr>
              <w:tc>
                <w:tcPr>
                  <w:tcW w:w="2289" w:type="dxa"/>
                  <w:tcMar>
                    <w:top w:w="0" w:type="dxa"/>
                    <w:left w:w="70" w:type="dxa"/>
                    <w:bottom w:w="0" w:type="dxa"/>
                    <w:right w:w="70" w:type="dxa"/>
                  </w:tcMar>
                  <w:vAlign w:val="center"/>
                  <w:hideMark/>
                </w:tcPr>
                <w:p w14:paraId="670F4FD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1,551.71</w:t>
                  </w:r>
                </w:p>
              </w:tc>
              <w:tc>
                <w:tcPr>
                  <w:tcW w:w="2503" w:type="dxa"/>
                  <w:tcMar>
                    <w:top w:w="0" w:type="dxa"/>
                    <w:left w:w="70" w:type="dxa"/>
                    <w:bottom w:w="0" w:type="dxa"/>
                    <w:right w:w="70" w:type="dxa"/>
                  </w:tcMar>
                  <w:vAlign w:val="center"/>
                  <w:hideMark/>
                </w:tcPr>
                <w:p w14:paraId="5176035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1,755.10</w:t>
                  </w:r>
                </w:p>
              </w:tc>
              <w:tc>
                <w:tcPr>
                  <w:tcW w:w="3039" w:type="dxa"/>
                  <w:tcMar>
                    <w:top w:w="0" w:type="dxa"/>
                    <w:left w:w="70" w:type="dxa"/>
                    <w:bottom w:w="0" w:type="dxa"/>
                    <w:right w:w="70" w:type="dxa"/>
                  </w:tcMar>
                  <w:vAlign w:val="center"/>
                  <w:hideMark/>
                </w:tcPr>
                <w:p w14:paraId="376A97C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106.90</w:t>
                  </w:r>
                </w:p>
              </w:tc>
            </w:tr>
            <w:tr w:rsidR="0078012A" w:rsidRPr="0078012A" w14:paraId="70B754C2" w14:textId="77777777" w:rsidTr="0078012A">
              <w:trPr>
                <w:trHeight w:val="304"/>
              </w:trPr>
              <w:tc>
                <w:tcPr>
                  <w:tcW w:w="2289" w:type="dxa"/>
                  <w:tcMar>
                    <w:top w:w="0" w:type="dxa"/>
                    <w:left w:w="70" w:type="dxa"/>
                    <w:bottom w:w="0" w:type="dxa"/>
                    <w:right w:w="70" w:type="dxa"/>
                  </w:tcMar>
                  <w:vAlign w:val="center"/>
                  <w:hideMark/>
                </w:tcPr>
                <w:p w14:paraId="1888986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1,755.11</w:t>
                  </w:r>
                </w:p>
              </w:tc>
              <w:tc>
                <w:tcPr>
                  <w:tcW w:w="2503" w:type="dxa"/>
                  <w:tcMar>
                    <w:top w:w="0" w:type="dxa"/>
                    <w:left w:w="70" w:type="dxa"/>
                    <w:bottom w:w="0" w:type="dxa"/>
                    <w:right w:w="70" w:type="dxa"/>
                  </w:tcMar>
                  <w:vAlign w:val="center"/>
                  <w:hideMark/>
                </w:tcPr>
                <w:p w14:paraId="4B4A94C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2,047.60</w:t>
                  </w:r>
                </w:p>
              </w:tc>
              <w:tc>
                <w:tcPr>
                  <w:tcW w:w="3039" w:type="dxa"/>
                  <w:tcMar>
                    <w:top w:w="0" w:type="dxa"/>
                    <w:left w:w="70" w:type="dxa"/>
                    <w:bottom w:w="0" w:type="dxa"/>
                    <w:right w:w="70" w:type="dxa"/>
                  </w:tcMar>
                  <w:vAlign w:val="center"/>
                  <w:hideMark/>
                </w:tcPr>
                <w:p w14:paraId="073AAAC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96.90</w:t>
                  </w:r>
                </w:p>
              </w:tc>
            </w:tr>
            <w:tr w:rsidR="0078012A" w:rsidRPr="0078012A" w14:paraId="42B16039" w14:textId="77777777" w:rsidTr="0078012A">
              <w:trPr>
                <w:trHeight w:val="304"/>
              </w:trPr>
              <w:tc>
                <w:tcPr>
                  <w:tcW w:w="2289" w:type="dxa"/>
                  <w:tcMar>
                    <w:top w:w="0" w:type="dxa"/>
                    <w:left w:w="70" w:type="dxa"/>
                    <w:bottom w:w="0" w:type="dxa"/>
                    <w:right w:w="70" w:type="dxa"/>
                  </w:tcMar>
                  <w:vAlign w:val="center"/>
                  <w:hideMark/>
                </w:tcPr>
                <w:p w14:paraId="443B91F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2,047.61</w:t>
                  </w:r>
                </w:p>
              </w:tc>
              <w:tc>
                <w:tcPr>
                  <w:tcW w:w="2503" w:type="dxa"/>
                  <w:tcMar>
                    <w:top w:w="0" w:type="dxa"/>
                    <w:left w:w="70" w:type="dxa"/>
                    <w:bottom w:w="0" w:type="dxa"/>
                    <w:right w:w="70" w:type="dxa"/>
                  </w:tcMar>
                  <w:vAlign w:val="center"/>
                  <w:hideMark/>
                </w:tcPr>
                <w:p w14:paraId="3C5B4B0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2,340.10</w:t>
                  </w:r>
                </w:p>
              </w:tc>
              <w:tc>
                <w:tcPr>
                  <w:tcW w:w="3039" w:type="dxa"/>
                  <w:tcMar>
                    <w:top w:w="0" w:type="dxa"/>
                    <w:left w:w="70" w:type="dxa"/>
                    <w:bottom w:w="0" w:type="dxa"/>
                    <w:right w:w="70" w:type="dxa"/>
                  </w:tcMar>
                  <w:vAlign w:val="center"/>
                  <w:hideMark/>
                </w:tcPr>
                <w:p w14:paraId="155A426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83.40</w:t>
                  </w:r>
                </w:p>
              </w:tc>
            </w:tr>
            <w:tr w:rsidR="0078012A" w:rsidRPr="0078012A" w14:paraId="1277AD87" w14:textId="77777777" w:rsidTr="0078012A">
              <w:trPr>
                <w:trHeight w:val="304"/>
              </w:trPr>
              <w:tc>
                <w:tcPr>
                  <w:tcW w:w="2289" w:type="dxa"/>
                  <w:tcMar>
                    <w:top w:w="0" w:type="dxa"/>
                    <w:left w:w="70" w:type="dxa"/>
                    <w:bottom w:w="0" w:type="dxa"/>
                    <w:right w:w="70" w:type="dxa"/>
                  </w:tcMar>
                  <w:vAlign w:val="center"/>
                  <w:hideMark/>
                </w:tcPr>
                <w:p w14:paraId="29C5548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2,340.11</w:t>
                  </w:r>
                </w:p>
              </w:tc>
              <w:tc>
                <w:tcPr>
                  <w:tcW w:w="2503" w:type="dxa"/>
                  <w:tcMar>
                    <w:top w:w="0" w:type="dxa"/>
                    <w:left w:w="70" w:type="dxa"/>
                    <w:bottom w:w="0" w:type="dxa"/>
                    <w:right w:w="70" w:type="dxa"/>
                  </w:tcMar>
                  <w:vAlign w:val="center"/>
                  <w:hideMark/>
                </w:tcPr>
                <w:p w14:paraId="1247C4F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2,428.40</w:t>
                  </w:r>
                </w:p>
              </w:tc>
              <w:tc>
                <w:tcPr>
                  <w:tcW w:w="3039" w:type="dxa"/>
                  <w:tcMar>
                    <w:top w:w="0" w:type="dxa"/>
                    <w:left w:w="70" w:type="dxa"/>
                    <w:bottom w:w="0" w:type="dxa"/>
                    <w:right w:w="70" w:type="dxa"/>
                  </w:tcMar>
                  <w:vAlign w:val="center"/>
                  <w:hideMark/>
                </w:tcPr>
                <w:p w14:paraId="665CD58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71.60</w:t>
                  </w:r>
                </w:p>
              </w:tc>
            </w:tr>
            <w:tr w:rsidR="0078012A" w:rsidRPr="0078012A" w14:paraId="4D50E183" w14:textId="77777777" w:rsidTr="0078012A">
              <w:trPr>
                <w:trHeight w:val="319"/>
              </w:trPr>
              <w:tc>
                <w:tcPr>
                  <w:tcW w:w="2289" w:type="dxa"/>
                  <w:tcBorders>
                    <w:bottom w:val="single" w:sz="6" w:space="0" w:color="000000"/>
                  </w:tcBorders>
                  <w:tcMar>
                    <w:top w:w="0" w:type="dxa"/>
                    <w:left w:w="70" w:type="dxa"/>
                    <w:bottom w:w="0" w:type="dxa"/>
                    <w:right w:w="70" w:type="dxa"/>
                  </w:tcMar>
                  <w:vAlign w:val="center"/>
                  <w:hideMark/>
                </w:tcPr>
                <w:p w14:paraId="1448CA9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2,428.41</w:t>
                  </w:r>
                </w:p>
              </w:tc>
              <w:tc>
                <w:tcPr>
                  <w:tcW w:w="2503" w:type="dxa"/>
                  <w:tcBorders>
                    <w:bottom w:val="single" w:sz="6" w:space="0" w:color="000000"/>
                  </w:tcBorders>
                  <w:tcMar>
                    <w:top w:w="0" w:type="dxa"/>
                    <w:left w:w="70" w:type="dxa"/>
                    <w:bottom w:w="0" w:type="dxa"/>
                    <w:right w:w="70" w:type="dxa"/>
                  </w:tcMar>
                  <w:vAlign w:val="center"/>
                  <w:hideMark/>
                </w:tcPr>
                <w:p w14:paraId="4790E5B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3039" w:type="dxa"/>
                  <w:tcBorders>
                    <w:bottom w:val="single" w:sz="6" w:space="0" w:color="000000"/>
                  </w:tcBorders>
                  <w:tcMar>
                    <w:top w:w="0" w:type="dxa"/>
                    <w:left w:w="70" w:type="dxa"/>
                    <w:bottom w:w="0" w:type="dxa"/>
                    <w:right w:w="70" w:type="dxa"/>
                  </w:tcMar>
                  <w:vAlign w:val="center"/>
                  <w:hideMark/>
                </w:tcPr>
                <w:p w14:paraId="1CC85AD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bl>
          <w:p w14:paraId="32E83369" w14:textId="77777777" w:rsidR="0078012A" w:rsidRPr="0078012A" w:rsidRDefault="0078012A" w:rsidP="0078012A">
            <w:pPr>
              <w:spacing w:after="40" w:line="240" w:lineRule="auto"/>
              <w:ind w:firstLine="288"/>
              <w:jc w:val="both"/>
              <w:rPr>
                <w:rFonts w:ascii="Times New Roman" w:eastAsia="Times New Roman" w:hAnsi="Times New Roman" w:cs="Times New Roman"/>
                <w:color w:val="2F2F2F"/>
                <w:sz w:val="24"/>
                <w:szCs w:val="24"/>
                <w:lang w:eastAsia="es-MX"/>
              </w:rPr>
            </w:pPr>
            <w:r w:rsidRPr="0078012A">
              <w:rPr>
                <w:rFonts w:ascii="Times New Roman" w:eastAsia="Times New Roman" w:hAnsi="Times New Roman" w:cs="Times New Roman"/>
                <w:color w:val="2F2F2F"/>
                <w:sz w:val="24"/>
                <w:szCs w:val="24"/>
                <w:lang w:eastAsia="es-MX"/>
              </w:rPr>
              <w:t> </w:t>
            </w:r>
          </w:p>
          <w:p w14:paraId="11090E4D"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Tarifa que incluye el subsidio para el empleo, aplicable a la tarifa del numeral 3 del rubro B.</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1400"/>
              <w:gridCol w:w="1400"/>
              <w:gridCol w:w="1362"/>
              <w:gridCol w:w="1226"/>
              <w:gridCol w:w="1802"/>
              <w:gridCol w:w="1274"/>
            </w:tblGrid>
            <w:tr w:rsidR="0078012A" w:rsidRPr="0078012A" w14:paraId="5FE7570A" w14:textId="77777777" w:rsidTr="0078012A">
              <w:trPr>
                <w:trHeight w:val="306"/>
              </w:trPr>
              <w:tc>
                <w:tcPr>
                  <w:tcW w:w="1436" w:type="dxa"/>
                  <w:tcBorders>
                    <w:top w:val="single" w:sz="4" w:space="0" w:color="000000"/>
                  </w:tcBorders>
                  <w:tcMar>
                    <w:top w:w="0" w:type="dxa"/>
                    <w:left w:w="70" w:type="dxa"/>
                    <w:bottom w:w="0" w:type="dxa"/>
                    <w:right w:w="70" w:type="dxa"/>
                  </w:tcMar>
                  <w:vAlign w:val="bottom"/>
                  <w:hideMark/>
                </w:tcPr>
                <w:p w14:paraId="23765A92"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 1</w:t>
                  </w:r>
                </w:p>
              </w:tc>
              <w:tc>
                <w:tcPr>
                  <w:tcW w:w="1436" w:type="dxa"/>
                  <w:tcBorders>
                    <w:top w:val="single" w:sz="4" w:space="0" w:color="000000"/>
                  </w:tcBorders>
                  <w:tcMar>
                    <w:top w:w="0" w:type="dxa"/>
                    <w:left w:w="70" w:type="dxa"/>
                    <w:bottom w:w="0" w:type="dxa"/>
                    <w:right w:w="70" w:type="dxa"/>
                  </w:tcMar>
                  <w:vAlign w:val="bottom"/>
                  <w:hideMark/>
                </w:tcPr>
                <w:p w14:paraId="0E7D482B"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 2</w:t>
                  </w:r>
                </w:p>
              </w:tc>
              <w:tc>
                <w:tcPr>
                  <w:tcW w:w="1395" w:type="dxa"/>
                  <w:tcBorders>
                    <w:top w:val="single" w:sz="4" w:space="0" w:color="000000"/>
                  </w:tcBorders>
                  <w:tcMar>
                    <w:top w:w="0" w:type="dxa"/>
                    <w:left w:w="70" w:type="dxa"/>
                    <w:bottom w:w="0" w:type="dxa"/>
                    <w:right w:w="70" w:type="dxa"/>
                  </w:tcMar>
                  <w:vAlign w:val="bottom"/>
                  <w:hideMark/>
                </w:tcPr>
                <w:p w14:paraId="774644C7"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255" w:type="dxa"/>
                  <w:tcBorders>
                    <w:top w:val="single" w:sz="4" w:space="0" w:color="000000"/>
                  </w:tcBorders>
                  <w:tcMar>
                    <w:top w:w="0" w:type="dxa"/>
                    <w:left w:w="70" w:type="dxa"/>
                    <w:bottom w:w="0" w:type="dxa"/>
                    <w:right w:w="70" w:type="dxa"/>
                  </w:tcMar>
                  <w:vAlign w:val="bottom"/>
                  <w:hideMark/>
                </w:tcPr>
                <w:p w14:paraId="5DC9781C"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1875" w:type="dxa"/>
                  <w:tcBorders>
                    <w:top w:val="single" w:sz="4" w:space="0" w:color="000000"/>
                  </w:tcBorders>
                  <w:tcMar>
                    <w:top w:w="0" w:type="dxa"/>
                    <w:left w:w="70" w:type="dxa"/>
                    <w:bottom w:w="0" w:type="dxa"/>
                    <w:right w:w="70" w:type="dxa"/>
                  </w:tcMar>
                  <w:vAlign w:val="bottom"/>
                  <w:hideMark/>
                </w:tcPr>
                <w:p w14:paraId="1511A0B8"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w:t>
                  </w:r>
                </w:p>
              </w:tc>
              <w:tc>
                <w:tcPr>
                  <w:tcW w:w="1315" w:type="dxa"/>
                  <w:tcBorders>
                    <w:top w:val="single" w:sz="4" w:space="0" w:color="000000"/>
                  </w:tcBorders>
                  <w:tcMar>
                    <w:top w:w="0" w:type="dxa"/>
                    <w:left w:w="70" w:type="dxa"/>
                    <w:bottom w:w="0" w:type="dxa"/>
                    <w:right w:w="70" w:type="dxa"/>
                  </w:tcMar>
                  <w:vAlign w:val="bottom"/>
                  <w:hideMark/>
                </w:tcPr>
                <w:p w14:paraId="604F5E73"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Subsidio para</w:t>
                  </w:r>
                </w:p>
              </w:tc>
            </w:tr>
            <w:tr w:rsidR="0078012A" w:rsidRPr="0078012A" w14:paraId="00B7243B" w14:textId="77777777" w:rsidTr="0078012A">
              <w:trPr>
                <w:trHeight w:val="296"/>
              </w:trPr>
              <w:tc>
                <w:tcPr>
                  <w:tcW w:w="1436" w:type="dxa"/>
                  <w:tcMar>
                    <w:top w:w="0" w:type="dxa"/>
                    <w:left w:w="70" w:type="dxa"/>
                    <w:bottom w:w="0" w:type="dxa"/>
                    <w:right w:w="70" w:type="dxa"/>
                  </w:tcMar>
                  <w:vAlign w:val="bottom"/>
                  <w:hideMark/>
                </w:tcPr>
                <w:p w14:paraId="4902FEBD"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436" w:type="dxa"/>
                  <w:tcMar>
                    <w:top w:w="0" w:type="dxa"/>
                    <w:left w:w="70" w:type="dxa"/>
                    <w:bottom w:w="0" w:type="dxa"/>
                    <w:right w:w="70" w:type="dxa"/>
                  </w:tcMar>
                  <w:vAlign w:val="bottom"/>
                  <w:hideMark/>
                </w:tcPr>
                <w:p w14:paraId="12F365EA"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395" w:type="dxa"/>
                  <w:tcMar>
                    <w:top w:w="0" w:type="dxa"/>
                    <w:left w:w="70" w:type="dxa"/>
                    <w:bottom w:w="0" w:type="dxa"/>
                    <w:right w:w="70" w:type="dxa"/>
                  </w:tcMar>
                  <w:vAlign w:val="bottom"/>
                  <w:hideMark/>
                </w:tcPr>
                <w:p w14:paraId="1E997FE7"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255" w:type="dxa"/>
                  <w:tcMar>
                    <w:top w:w="0" w:type="dxa"/>
                    <w:left w:w="70" w:type="dxa"/>
                    <w:bottom w:w="0" w:type="dxa"/>
                    <w:right w:w="70" w:type="dxa"/>
                  </w:tcMar>
                  <w:vAlign w:val="bottom"/>
                  <w:hideMark/>
                </w:tcPr>
                <w:p w14:paraId="01CC75BF"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875" w:type="dxa"/>
                  <w:tcMar>
                    <w:top w:w="0" w:type="dxa"/>
                    <w:left w:w="70" w:type="dxa"/>
                    <w:bottom w:w="0" w:type="dxa"/>
                    <w:right w:w="70" w:type="dxa"/>
                  </w:tcMar>
                  <w:vAlign w:val="bottom"/>
                  <w:hideMark/>
                </w:tcPr>
                <w:p w14:paraId="1BCDD60A"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aplicarse sobre el</w:t>
                  </w:r>
                </w:p>
              </w:tc>
              <w:tc>
                <w:tcPr>
                  <w:tcW w:w="1315" w:type="dxa"/>
                  <w:tcMar>
                    <w:top w:w="0" w:type="dxa"/>
                    <w:left w:w="70" w:type="dxa"/>
                    <w:bottom w:w="0" w:type="dxa"/>
                    <w:right w:w="70" w:type="dxa"/>
                  </w:tcMar>
                  <w:vAlign w:val="bottom"/>
                  <w:hideMark/>
                </w:tcPr>
                <w:p w14:paraId="4298F336"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empleo</w:t>
                  </w:r>
                </w:p>
              </w:tc>
            </w:tr>
            <w:tr w:rsidR="0078012A" w:rsidRPr="0078012A" w14:paraId="782683F4" w14:textId="77777777" w:rsidTr="0078012A">
              <w:trPr>
                <w:trHeight w:val="296"/>
              </w:trPr>
              <w:tc>
                <w:tcPr>
                  <w:tcW w:w="1436" w:type="dxa"/>
                  <w:tcMar>
                    <w:top w:w="0" w:type="dxa"/>
                    <w:left w:w="70" w:type="dxa"/>
                    <w:bottom w:w="0" w:type="dxa"/>
                    <w:right w:w="70" w:type="dxa"/>
                  </w:tcMar>
                  <w:vAlign w:val="bottom"/>
                  <w:hideMark/>
                </w:tcPr>
                <w:p w14:paraId="0CF59519"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436" w:type="dxa"/>
                  <w:tcMar>
                    <w:top w:w="0" w:type="dxa"/>
                    <w:left w:w="70" w:type="dxa"/>
                    <w:bottom w:w="0" w:type="dxa"/>
                    <w:right w:w="70" w:type="dxa"/>
                  </w:tcMar>
                  <w:vAlign w:val="bottom"/>
                  <w:hideMark/>
                </w:tcPr>
                <w:p w14:paraId="44659342"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395" w:type="dxa"/>
                  <w:tcMar>
                    <w:top w:w="0" w:type="dxa"/>
                    <w:left w:w="70" w:type="dxa"/>
                    <w:bottom w:w="0" w:type="dxa"/>
                    <w:right w:w="70" w:type="dxa"/>
                  </w:tcMar>
                  <w:vAlign w:val="bottom"/>
                  <w:hideMark/>
                </w:tcPr>
                <w:p w14:paraId="07CF32A5"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255" w:type="dxa"/>
                  <w:tcMar>
                    <w:top w:w="0" w:type="dxa"/>
                    <w:left w:w="70" w:type="dxa"/>
                    <w:bottom w:w="0" w:type="dxa"/>
                    <w:right w:w="70" w:type="dxa"/>
                  </w:tcMar>
                  <w:vAlign w:val="bottom"/>
                  <w:hideMark/>
                </w:tcPr>
                <w:p w14:paraId="32D68FB3"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875" w:type="dxa"/>
                  <w:tcMar>
                    <w:top w:w="0" w:type="dxa"/>
                    <w:left w:w="70" w:type="dxa"/>
                    <w:bottom w:w="0" w:type="dxa"/>
                    <w:right w:w="70" w:type="dxa"/>
                  </w:tcMar>
                  <w:vAlign w:val="bottom"/>
                  <w:hideMark/>
                </w:tcPr>
                <w:p w14:paraId="6C53A2DC"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excedente del límite</w:t>
                  </w:r>
                </w:p>
              </w:tc>
              <w:tc>
                <w:tcPr>
                  <w:tcW w:w="1315" w:type="dxa"/>
                  <w:tcMar>
                    <w:top w:w="0" w:type="dxa"/>
                    <w:left w:w="70" w:type="dxa"/>
                    <w:bottom w:w="0" w:type="dxa"/>
                    <w:right w:w="70" w:type="dxa"/>
                  </w:tcMar>
                  <w:vAlign w:val="bottom"/>
                  <w:hideMark/>
                </w:tcPr>
                <w:p w14:paraId="5F9BD425"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decenal</w:t>
                  </w:r>
                </w:p>
              </w:tc>
            </w:tr>
            <w:tr w:rsidR="0078012A" w:rsidRPr="0078012A" w14:paraId="115AB1E7" w14:textId="77777777" w:rsidTr="0078012A">
              <w:trPr>
                <w:trHeight w:val="296"/>
              </w:trPr>
              <w:tc>
                <w:tcPr>
                  <w:tcW w:w="1436" w:type="dxa"/>
                  <w:tcMar>
                    <w:top w:w="0" w:type="dxa"/>
                    <w:left w:w="70" w:type="dxa"/>
                    <w:bottom w:w="0" w:type="dxa"/>
                    <w:right w:w="70" w:type="dxa"/>
                  </w:tcMar>
                  <w:vAlign w:val="bottom"/>
                  <w:hideMark/>
                </w:tcPr>
                <w:p w14:paraId="78A112C9"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436" w:type="dxa"/>
                  <w:tcMar>
                    <w:top w:w="0" w:type="dxa"/>
                    <w:left w:w="70" w:type="dxa"/>
                    <w:bottom w:w="0" w:type="dxa"/>
                    <w:right w:w="70" w:type="dxa"/>
                  </w:tcMar>
                  <w:vAlign w:val="bottom"/>
                  <w:hideMark/>
                </w:tcPr>
                <w:p w14:paraId="565A9FA1"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395" w:type="dxa"/>
                  <w:tcMar>
                    <w:top w:w="0" w:type="dxa"/>
                    <w:left w:w="70" w:type="dxa"/>
                    <w:bottom w:w="0" w:type="dxa"/>
                    <w:right w:w="70" w:type="dxa"/>
                  </w:tcMar>
                  <w:vAlign w:val="bottom"/>
                  <w:hideMark/>
                </w:tcPr>
                <w:p w14:paraId="6DAAD201"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255" w:type="dxa"/>
                  <w:tcMar>
                    <w:top w:w="0" w:type="dxa"/>
                    <w:left w:w="70" w:type="dxa"/>
                    <w:bottom w:w="0" w:type="dxa"/>
                    <w:right w:w="70" w:type="dxa"/>
                  </w:tcMar>
                  <w:vAlign w:val="bottom"/>
                  <w:hideMark/>
                </w:tcPr>
                <w:p w14:paraId="4D476D7E"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875" w:type="dxa"/>
                  <w:tcMar>
                    <w:top w:w="0" w:type="dxa"/>
                    <w:left w:w="70" w:type="dxa"/>
                    <w:bottom w:w="0" w:type="dxa"/>
                    <w:right w:w="70" w:type="dxa"/>
                  </w:tcMar>
                  <w:vAlign w:val="bottom"/>
                  <w:hideMark/>
                </w:tcPr>
                <w:p w14:paraId="484061CD"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inferior 1</w:t>
                  </w:r>
                </w:p>
              </w:tc>
              <w:tc>
                <w:tcPr>
                  <w:tcW w:w="1315" w:type="dxa"/>
                  <w:tcMar>
                    <w:top w:w="0" w:type="dxa"/>
                    <w:left w:w="70" w:type="dxa"/>
                    <w:bottom w:w="0" w:type="dxa"/>
                    <w:right w:w="70" w:type="dxa"/>
                  </w:tcMar>
                  <w:vAlign w:val="bottom"/>
                  <w:hideMark/>
                </w:tcPr>
                <w:p w14:paraId="68F4C5F2"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r>
            <w:tr w:rsidR="0078012A" w:rsidRPr="0078012A" w14:paraId="5C607102" w14:textId="77777777" w:rsidTr="0078012A">
              <w:trPr>
                <w:trHeight w:val="296"/>
              </w:trPr>
              <w:tc>
                <w:tcPr>
                  <w:tcW w:w="1436" w:type="dxa"/>
                  <w:tcBorders>
                    <w:bottom w:val="single" w:sz="6" w:space="0" w:color="000000"/>
                  </w:tcBorders>
                  <w:tcMar>
                    <w:top w:w="0" w:type="dxa"/>
                    <w:left w:w="70" w:type="dxa"/>
                    <w:bottom w:w="0" w:type="dxa"/>
                    <w:right w:w="70" w:type="dxa"/>
                  </w:tcMar>
                  <w:vAlign w:val="bottom"/>
                  <w:hideMark/>
                </w:tcPr>
                <w:p w14:paraId="5F67AE5A"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436" w:type="dxa"/>
                  <w:tcBorders>
                    <w:bottom w:val="single" w:sz="6" w:space="0" w:color="000000"/>
                  </w:tcBorders>
                  <w:tcMar>
                    <w:top w:w="0" w:type="dxa"/>
                    <w:left w:w="70" w:type="dxa"/>
                    <w:bottom w:w="0" w:type="dxa"/>
                    <w:right w:w="70" w:type="dxa"/>
                  </w:tcMar>
                  <w:vAlign w:val="bottom"/>
                  <w:hideMark/>
                </w:tcPr>
                <w:p w14:paraId="27989ED2"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395" w:type="dxa"/>
                  <w:tcBorders>
                    <w:bottom w:val="single" w:sz="6" w:space="0" w:color="000000"/>
                  </w:tcBorders>
                  <w:tcMar>
                    <w:top w:w="0" w:type="dxa"/>
                    <w:left w:w="70" w:type="dxa"/>
                    <w:bottom w:w="0" w:type="dxa"/>
                    <w:right w:w="70" w:type="dxa"/>
                  </w:tcMar>
                  <w:vAlign w:val="bottom"/>
                  <w:hideMark/>
                </w:tcPr>
                <w:p w14:paraId="251195E3"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255" w:type="dxa"/>
                  <w:tcBorders>
                    <w:bottom w:val="single" w:sz="6" w:space="0" w:color="000000"/>
                  </w:tcBorders>
                  <w:tcMar>
                    <w:top w:w="0" w:type="dxa"/>
                    <w:left w:w="70" w:type="dxa"/>
                    <w:bottom w:w="0" w:type="dxa"/>
                    <w:right w:w="70" w:type="dxa"/>
                  </w:tcMar>
                  <w:vAlign w:val="bottom"/>
                  <w:hideMark/>
                </w:tcPr>
                <w:p w14:paraId="2EAFF6C3"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875" w:type="dxa"/>
                  <w:tcBorders>
                    <w:bottom w:val="single" w:sz="6" w:space="0" w:color="000000"/>
                  </w:tcBorders>
                  <w:tcMar>
                    <w:top w:w="0" w:type="dxa"/>
                    <w:left w:w="70" w:type="dxa"/>
                    <w:bottom w:w="0" w:type="dxa"/>
                    <w:right w:w="70" w:type="dxa"/>
                  </w:tcMar>
                  <w:vAlign w:val="bottom"/>
                  <w:hideMark/>
                </w:tcPr>
                <w:p w14:paraId="2F9A73C1"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315" w:type="dxa"/>
                  <w:tcBorders>
                    <w:bottom w:val="single" w:sz="6" w:space="0" w:color="000000"/>
                  </w:tcBorders>
                  <w:tcMar>
                    <w:top w:w="0" w:type="dxa"/>
                    <w:left w:w="70" w:type="dxa"/>
                    <w:bottom w:w="0" w:type="dxa"/>
                    <w:right w:w="70" w:type="dxa"/>
                  </w:tcMar>
                  <w:vAlign w:val="bottom"/>
                  <w:hideMark/>
                </w:tcPr>
                <w:p w14:paraId="53576F94"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78E8B954" w14:textId="77777777" w:rsidTr="0078012A">
              <w:trPr>
                <w:trHeight w:val="296"/>
              </w:trPr>
              <w:tc>
                <w:tcPr>
                  <w:tcW w:w="1436" w:type="dxa"/>
                  <w:tcMar>
                    <w:top w:w="0" w:type="dxa"/>
                    <w:left w:w="70" w:type="dxa"/>
                    <w:bottom w:w="0" w:type="dxa"/>
                    <w:right w:w="70" w:type="dxa"/>
                  </w:tcMar>
                  <w:vAlign w:val="center"/>
                  <w:hideMark/>
                </w:tcPr>
                <w:p w14:paraId="7ADC374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436" w:type="dxa"/>
                  <w:tcMar>
                    <w:top w:w="0" w:type="dxa"/>
                    <w:left w:w="70" w:type="dxa"/>
                    <w:bottom w:w="0" w:type="dxa"/>
                    <w:right w:w="70" w:type="dxa"/>
                  </w:tcMar>
                  <w:vAlign w:val="center"/>
                  <w:hideMark/>
                </w:tcPr>
                <w:p w14:paraId="6D42CCE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395" w:type="dxa"/>
                  <w:tcMar>
                    <w:top w:w="0" w:type="dxa"/>
                    <w:left w:w="70" w:type="dxa"/>
                    <w:bottom w:w="0" w:type="dxa"/>
                    <w:right w:w="70" w:type="dxa"/>
                  </w:tcMar>
                  <w:vAlign w:val="center"/>
                  <w:hideMark/>
                </w:tcPr>
                <w:p w14:paraId="36BAC54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212.00</w:t>
                  </w:r>
                </w:p>
              </w:tc>
              <w:tc>
                <w:tcPr>
                  <w:tcW w:w="1255" w:type="dxa"/>
                  <w:tcMar>
                    <w:top w:w="0" w:type="dxa"/>
                    <w:left w:w="70" w:type="dxa"/>
                    <w:bottom w:w="0" w:type="dxa"/>
                    <w:right w:w="70" w:type="dxa"/>
                  </w:tcMar>
                  <w:vAlign w:val="center"/>
                  <w:hideMark/>
                </w:tcPr>
                <w:p w14:paraId="362E2FA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1875" w:type="dxa"/>
                  <w:tcMar>
                    <w:top w:w="0" w:type="dxa"/>
                    <w:left w:w="70" w:type="dxa"/>
                    <w:bottom w:w="0" w:type="dxa"/>
                    <w:right w:w="70" w:type="dxa"/>
                  </w:tcMar>
                  <w:vAlign w:val="center"/>
                  <w:hideMark/>
                </w:tcPr>
                <w:p w14:paraId="24E6AF6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c>
                <w:tcPr>
                  <w:tcW w:w="1315" w:type="dxa"/>
                  <w:tcMar>
                    <w:top w:w="0" w:type="dxa"/>
                    <w:left w:w="70" w:type="dxa"/>
                    <w:bottom w:w="0" w:type="dxa"/>
                    <w:right w:w="70" w:type="dxa"/>
                  </w:tcMar>
                  <w:vAlign w:val="center"/>
                  <w:hideMark/>
                </w:tcPr>
                <w:p w14:paraId="40E3A97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133.90</w:t>
                  </w:r>
                </w:p>
              </w:tc>
            </w:tr>
            <w:tr w:rsidR="0078012A" w:rsidRPr="0078012A" w14:paraId="527FA1E9" w14:textId="77777777" w:rsidTr="0078012A">
              <w:trPr>
                <w:trHeight w:val="296"/>
              </w:trPr>
              <w:tc>
                <w:tcPr>
                  <w:tcW w:w="1436" w:type="dxa"/>
                  <w:tcMar>
                    <w:top w:w="0" w:type="dxa"/>
                    <w:left w:w="70" w:type="dxa"/>
                    <w:bottom w:w="0" w:type="dxa"/>
                    <w:right w:w="70" w:type="dxa"/>
                  </w:tcMar>
                  <w:vAlign w:val="center"/>
                  <w:hideMark/>
                </w:tcPr>
                <w:p w14:paraId="131AC4D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212.01</w:t>
                  </w:r>
                </w:p>
              </w:tc>
              <w:tc>
                <w:tcPr>
                  <w:tcW w:w="1436" w:type="dxa"/>
                  <w:tcMar>
                    <w:top w:w="0" w:type="dxa"/>
                    <w:left w:w="70" w:type="dxa"/>
                    <w:bottom w:w="0" w:type="dxa"/>
                    <w:right w:w="70" w:type="dxa"/>
                  </w:tcMar>
                  <w:vAlign w:val="center"/>
                  <w:hideMark/>
                </w:tcPr>
                <w:p w14:paraId="04FDAF7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212.01</w:t>
                  </w:r>
                </w:p>
              </w:tc>
              <w:tc>
                <w:tcPr>
                  <w:tcW w:w="1395" w:type="dxa"/>
                  <w:tcMar>
                    <w:top w:w="0" w:type="dxa"/>
                    <w:left w:w="70" w:type="dxa"/>
                    <w:bottom w:w="0" w:type="dxa"/>
                    <w:right w:w="70" w:type="dxa"/>
                  </w:tcMar>
                  <w:vAlign w:val="center"/>
                  <w:hideMark/>
                </w:tcPr>
                <w:p w14:paraId="13422A4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581.90</w:t>
                  </w:r>
                </w:p>
              </w:tc>
              <w:tc>
                <w:tcPr>
                  <w:tcW w:w="1255" w:type="dxa"/>
                  <w:tcMar>
                    <w:top w:w="0" w:type="dxa"/>
                    <w:left w:w="70" w:type="dxa"/>
                    <w:bottom w:w="0" w:type="dxa"/>
                    <w:right w:w="70" w:type="dxa"/>
                  </w:tcMar>
                  <w:vAlign w:val="center"/>
                  <w:hideMark/>
                </w:tcPr>
                <w:p w14:paraId="6C5C8D6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4.10</w:t>
                  </w:r>
                </w:p>
              </w:tc>
              <w:tc>
                <w:tcPr>
                  <w:tcW w:w="1875" w:type="dxa"/>
                  <w:tcMar>
                    <w:top w:w="0" w:type="dxa"/>
                    <w:left w:w="70" w:type="dxa"/>
                    <w:bottom w:w="0" w:type="dxa"/>
                    <w:right w:w="70" w:type="dxa"/>
                  </w:tcMar>
                  <w:vAlign w:val="center"/>
                  <w:hideMark/>
                </w:tcPr>
                <w:p w14:paraId="35AA922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15" w:type="dxa"/>
                  <w:tcMar>
                    <w:top w:w="0" w:type="dxa"/>
                    <w:left w:w="70" w:type="dxa"/>
                    <w:bottom w:w="0" w:type="dxa"/>
                    <w:right w:w="70" w:type="dxa"/>
                  </w:tcMar>
                  <w:vAlign w:val="center"/>
                  <w:hideMark/>
                </w:tcPr>
                <w:p w14:paraId="6BB67A5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133.90</w:t>
                  </w:r>
                </w:p>
              </w:tc>
            </w:tr>
            <w:tr w:rsidR="0078012A" w:rsidRPr="0078012A" w14:paraId="4C8B387A" w14:textId="77777777" w:rsidTr="0078012A">
              <w:trPr>
                <w:trHeight w:val="296"/>
              </w:trPr>
              <w:tc>
                <w:tcPr>
                  <w:tcW w:w="1436" w:type="dxa"/>
                  <w:tcMar>
                    <w:top w:w="0" w:type="dxa"/>
                    <w:left w:w="70" w:type="dxa"/>
                    <w:bottom w:w="0" w:type="dxa"/>
                    <w:right w:w="70" w:type="dxa"/>
                  </w:tcMar>
                  <w:vAlign w:val="center"/>
                  <w:hideMark/>
                </w:tcPr>
                <w:p w14:paraId="057346E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212.01</w:t>
                  </w:r>
                </w:p>
              </w:tc>
              <w:tc>
                <w:tcPr>
                  <w:tcW w:w="1436" w:type="dxa"/>
                  <w:tcMar>
                    <w:top w:w="0" w:type="dxa"/>
                    <w:left w:w="70" w:type="dxa"/>
                    <w:bottom w:w="0" w:type="dxa"/>
                    <w:right w:w="70" w:type="dxa"/>
                  </w:tcMar>
                  <w:vAlign w:val="center"/>
                  <w:hideMark/>
                </w:tcPr>
                <w:p w14:paraId="3272FA6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581.91</w:t>
                  </w:r>
                </w:p>
              </w:tc>
              <w:tc>
                <w:tcPr>
                  <w:tcW w:w="1395" w:type="dxa"/>
                  <w:tcMar>
                    <w:top w:w="0" w:type="dxa"/>
                    <w:left w:w="70" w:type="dxa"/>
                    <w:bottom w:w="0" w:type="dxa"/>
                    <w:right w:w="70" w:type="dxa"/>
                  </w:tcMar>
                  <w:vAlign w:val="center"/>
                  <w:hideMark/>
                </w:tcPr>
                <w:p w14:paraId="7FFD4B5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872.80</w:t>
                  </w:r>
                </w:p>
              </w:tc>
              <w:tc>
                <w:tcPr>
                  <w:tcW w:w="1255" w:type="dxa"/>
                  <w:tcMar>
                    <w:top w:w="0" w:type="dxa"/>
                    <w:left w:w="70" w:type="dxa"/>
                    <w:bottom w:w="0" w:type="dxa"/>
                    <w:right w:w="70" w:type="dxa"/>
                  </w:tcMar>
                  <w:vAlign w:val="center"/>
                  <w:hideMark/>
                </w:tcPr>
                <w:p w14:paraId="3340F19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4.10</w:t>
                  </w:r>
                </w:p>
              </w:tc>
              <w:tc>
                <w:tcPr>
                  <w:tcW w:w="1875" w:type="dxa"/>
                  <w:tcMar>
                    <w:top w:w="0" w:type="dxa"/>
                    <w:left w:w="70" w:type="dxa"/>
                    <w:bottom w:w="0" w:type="dxa"/>
                    <w:right w:w="70" w:type="dxa"/>
                  </w:tcMar>
                  <w:vAlign w:val="center"/>
                  <w:hideMark/>
                </w:tcPr>
                <w:p w14:paraId="5D823B8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15" w:type="dxa"/>
                  <w:tcMar>
                    <w:top w:w="0" w:type="dxa"/>
                    <w:left w:w="70" w:type="dxa"/>
                    <w:bottom w:w="0" w:type="dxa"/>
                    <w:right w:w="70" w:type="dxa"/>
                  </w:tcMar>
                  <w:vAlign w:val="center"/>
                  <w:hideMark/>
                </w:tcPr>
                <w:p w14:paraId="6831761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133.80</w:t>
                  </w:r>
                </w:p>
              </w:tc>
            </w:tr>
            <w:tr w:rsidR="0078012A" w:rsidRPr="0078012A" w14:paraId="19EBF794" w14:textId="77777777" w:rsidTr="0078012A">
              <w:trPr>
                <w:trHeight w:val="296"/>
              </w:trPr>
              <w:tc>
                <w:tcPr>
                  <w:tcW w:w="1436" w:type="dxa"/>
                  <w:tcMar>
                    <w:top w:w="0" w:type="dxa"/>
                    <w:left w:w="70" w:type="dxa"/>
                    <w:bottom w:w="0" w:type="dxa"/>
                    <w:right w:w="70" w:type="dxa"/>
                  </w:tcMar>
                  <w:vAlign w:val="center"/>
                  <w:hideMark/>
                </w:tcPr>
                <w:p w14:paraId="1402730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212.01</w:t>
                  </w:r>
                </w:p>
              </w:tc>
              <w:tc>
                <w:tcPr>
                  <w:tcW w:w="1436" w:type="dxa"/>
                  <w:tcMar>
                    <w:top w:w="0" w:type="dxa"/>
                    <w:left w:w="70" w:type="dxa"/>
                    <w:bottom w:w="0" w:type="dxa"/>
                    <w:right w:w="70" w:type="dxa"/>
                  </w:tcMar>
                  <w:vAlign w:val="center"/>
                  <w:hideMark/>
                </w:tcPr>
                <w:p w14:paraId="3D0434D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872.81</w:t>
                  </w:r>
                </w:p>
              </w:tc>
              <w:tc>
                <w:tcPr>
                  <w:tcW w:w="1395" w:type="dxa"/>
                  <w:tcMar>
                    <w:top w:w="0" w:type="dxa"/>
                    <w:left w:w="70" w:type="dxa"/>
                    <w:bottom w:w="0" w:type="dxa"/>
                    <w:right w:w="70" w:type="dxa"/>
                  </w:tcMar>
                  <w:vAlign w:val="center"/>
                  <w:hideMark/>
                </w:tcPr>
                <w:p w14:paraId="656C707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1,142.40</w:t>
                  </w:r>
                </w:p>
              </w:tc>
              <w:tc>
                <w:tcPr>
                  <w:tcW w:w="1255" w:type="dxa"/>
                  <w:tcMar>
                    <w:top w:w="0" w:type="dxa"/>
                    <w:left w:w="70" w:type="dxa"/>
                    <w:bottom w:w="0" w:type="dxa"/>
                    <w:right w:w="70" w:type="dxa"/>
                  </w:tcMar>
                  <w:vAlign w:val="center"/>
                  <w:hideMark/>
                </w:tcPr>
                <w:p w14:paraId="0C22E32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4.10</w:t>
                  </w:r>
                </w:p>
              </w:tc>
              <w:tc>
                <w:tcPr>
                  <w:tcW w:w="1875" w:type="dxa"/>
                  <w:tcMar>
                    <w:top w:w="0" w:type="dxa"/>
                    <w:left w:w="70" w:type="dxa"/>
                    <w:bottom w:w="0" w:type="dxa"/>
                    <w:right w:w="70" w:type="dxa"/>
                  </w:tcMar>
                  <w:vAlign w:val="center"/>
                  <w:hideMark/>
                </w:tcPr>
                <w:p w14:paraId="31709D1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15" w:type="dxa"/>
                  <w:tcMar>
                    <w:top w:w="0" w:type="dxa"/>
                    <w:left w:w="70" w:type="dxa"/>
                    <w:bottom w:w="0" w:type="dxa"/>
                    <w:right w:w="70" w:type="dxa"/>
                  </w:tcMar>
                  <w:vAlign w:val="center"/>
                  <w:hideMark/>
                </w:tcPr>
                <w:p w14:paraId="484854D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133.80</w:t>
                  </w:r>
                </w:p>
              </w:tc>
            </w:tr>
            <w:tr w:rsidR="0078012A" w:rsidRPr="0078012A" w14:paraId="789E9F43" w14:textId="77777777" w:rsidTr="0078012A">
              <w:trPr>
                <w:trHeight w:val="296"/>
              </w:trPr>
              <w:tc>
                <w:tcPr>
                  <w:tcW w:w="1436" w:type="dxa"/>
                  <w:tcMar>
                    <w:top w:w="0" w:type="dxa"/>
                    <w:left w:w="70" w:type="dxa"/>
                    <w:bottom w:w="0" w:type="dxa"/>
                    <w:right w:w="70" w:type="dxa"/>
                  </w:tcMar>
                  <w:vAlign w:val="center"/>
                  <w:hideMark/>
                </w:tcPr>
                <w:p w14:paraId="0C85AE1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212.01</w:t>
                  </w:r>
                </w:p>
              </w:tc>
              <w:tc>
                <w:tcPr>
                  <w:tcW w:w="1436" w:type="dxa"/>
                  <w:tcMar>
                    <w:top w:w="0" w:type="dxa"/>
                    <w:left w:w="70" w:type="dxa"/>
                    <w:bottom w:w="0" w:type="dxa"/>
                    <w:right w:w="70" w:type="dxa"/>
                  </w:tcMar>
                  <w:vAlign w:val="center"/>
                  <w:hideMark/>
                </w:tcPr>
                <w:p w14:paraId="7F73E96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1,142.41</w:t>
                  </w:r>
                </w:p>
              </w:tc>
              <w:tc>
                <w:tcPr>
                  <w:tcW w:w="1395" w:type="dxa"/>
                  <w:tcMar>
                    <w:top w:w="0" w:type="dxa"/>
                    <w:left w:w="70" w:type="dxa"/>
                    <w:bottom w:w="0" w:type="dxa"/>
                    <w:right w:w="70" w:type="dxa"/>
                  </w:tcMar>
                  <w:vAlign w:val="center"/>
                  <w:hideMark/>
                </w:tcPr>
                <w:p w14:paraId="1CCE718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1,163.80</w:t>
                  </w:r>
                </w:p>
              </w:tc>
              <w:tc>
                <w:tcPr>
                  <w:tcW w:w="1255" w:type="dxa"/>
                  <w:tcMar>
                    <w:top w:w="0" w:type="dxa"/>
                    <w:left w:w="70" w:type="dxa"/>
                    <w:bottom w:w="0" w:type="dxa"/>
                    <w:right w:w="70" w:type="dxa"/>
                  </w:tcMar>
                  <w:vAlign w:val="center"/>
                  <w:hideMark/>
                </w:tcPr>
                <w:p w14:paraId="36E6492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4.10</w:t>
                  </w:r>
                </w:p>
              </w:tc>
              <w:tc>
                <w:tcPr>
                  <w:tcW w:w="1875" w:type="dxa"/>
                  <w:tcMar>
                    <w:top w:w="0" w:type="dxa"/>
                    <w:left w:w="70" w:type="dxa"/>
                    <w:bottom w:w="0" w:type="dxa"/>
                    <w:right w:w="70" w:type="dxa"/>
                  </w:tcMar>
                  <w:vAlign w:val="center"/>
                  <w:hideMark/>
                </w:tcPr>
                <w:p w14:paraId="3B90E90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15" w:type="dxa"/>
                  <w:tcMar>
                    <w:top w:w="0" w:type="dxa"/>
                    <w:left w:w="70" w:type="dxa"/>
                    <w:bottom w:w="0" w:type="dxa"/>
                    <w:right w:w="70" w:type="dxa"/>
                  </w:tcMar>
                  <w:vAlign w:val="center"/>
                  <w:hideMark/>
                </w:tcPr>
                <w:p w14:paraId="4147C00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129.20</w:t>
                  </w:r>
                </w:p>
              </w:tc>
            </w:tr>
            <w:tr w:rsidR="0078012A" w:rsidRPr="0078012A" w14:paraId="0B820007" w14:textId="77777777" w:rsidTr="0078012A">
              <w:trPr>
                <w:trHeight w:val="296"/>
              </w:trPr>
              <w:tc>
                <w:tcPr>
                  <w:tcW w:w="1436" w:type="dxa"/>
                  <w:tcMar>
                    <w:top w:w="0" w:type="dxa"/>
                    <w:left w:w="70" w:type="dxa"/>
                    <w:bottom w:w="0" w:type="dxa"/>
                    <w:right w:w="70" w:type="dxa"/>
                  </w:tcMar>
                  <w:vAlign w:val="center"/>
                  <w:hideMark/>
                </w:tcPr>
                <w:p w14:paraId="7850BB8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212.01</w:t>
                  </w:r>
                </w:p>
              </w:tc>
              <w:tc>
                <w:tcPr>
                  <w:tcW w:w="1436" w:type="dxa"/>
                  <w:tcMar>
                    <w:top w:w="0" w:type="dxa"/>
                    <w:left w:w="70" w:type="dxa"/>
                    <w:bottom w:w="0" w:type="dxa"/>
                    <w:right w:w="70" w:type="dxa"/>
                  </w:tcMar>
                  <w:vAlign w:val="center"/>
                  <w:hideMark/>
                </w:tcPr>
                <w:p w14:paraId="4C383E4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1,163.81</w:t>
                  </w:r>
                </w:p>
              </w:tc>
              <w:tc>
                <w:tcPr>
                  <w:tcW w:w="1395" w:type="dxa"/>
                  <w:tcMar>
                    <w:top w:w="0" w:type="dxa"/>
                    <w:left w:w="70" w:type="dxa"/>
                    <w:bottom w:w="0" w:type="dxa"/>
                    <w:right w:w="70" w:type="dxa"/>
                  </w:tcMar>
                  <w:vAlign w:val="center"/>
                  <w:hideMark/>
                </w:tcPr>
                <w:p w14:paraId="24BA283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1,462.50</w:t>
                  </w:r>
                </w:p>
              </w:tc>
              <w:tc>
                <w:tcPr>
                  <w:tcW w:w="1255" w:type="dxa"/>
                  <w:tcMar>
                    <w:top w:w="0" w:type="dxa"/>
                    <w:left w:w="70" w:type="dxa"/>
                    <w:bottom w:w="0" w:type="dxa"/>
                    <w:right w:w="70" w:type="dxa"/>
                  </w:tcMar>
                  <w:vAlign w:val="center"/>
                  <w:hideMark/>
                </w:tcPr>
                <w:p w14:paraId="14A4F06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4.10</w:t>
                  </w:r>
                </w:p>
              </w:tc>
              <w:tc>
                <w:tcPr>
                  <w:tcW w:w="1875" w:type="dxa"/>
                  <w:tcMar>
                    <w:top w:w="0" w:type="dxa"/>
                    <w:left w:w="70" w:type="dxa"/>
                    <w:bottom w:w="0" w:type="dxa"/>
                    <w:right w:w="70" w:type="dxa"/>
                  </w:tcMar>
                  <w:vAlign w:val="center"/>
                  <w:hideMark/>
                </w:tcPr>
                <w:p w14:paraId="16A7DBB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15" w:type="dxa"/>
                  <w:tcMar>
                    <w:top w:w="0" w:type="dxa"/>
                    <w:left w:w="70" w:type="dxa"/>
                    <w:bottom w:w="0" w:type="dxa"/>
                    <w:right w:w="70" w:type="dxa"/>
                  </w:tcMar>
                  <w:vAlign w:val="center"/>
                  <w:hideMark/>
                </w:tcPr>
                <w:p w14:paraId="40A4C0B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125.80</w:t>
                  </w:r>
                </w:p>
              </w:tc>
            </w:tr>
            <w:tr w:rsidR="0078012A" w:rsidRPr="0078012A" w14:paraId="15694298" w14:textId="77777777" w:rsidTr="0078012A">
              <w:trPr>
                <w:trHeight w:val="296"/>
              </w:trPr>
              <w:tc>
                <w:tcPr>
                  <w:tcW w:w="1436" w:type="dxa"/>
                  <w:tcMar>
                    <w:top w:w="0" w:type="dxa"/>
                    <w:left w:w="70" w:type="dxa"/>
                    <w:bottom w:w="0" w:type="dxa"/>
                    <w:right w:w="70" w:type="dxa"/>
                  </w:tcMar>
                  <w:vAlign w:val="center"/>
                  <w:hideMark/>
                </w:tcPr>
                <w:p w14:paraId="1547D45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212.01</w:t>
                  </w:r>
                </w:p>
              </w:tc>
              <w:tc>
                <w:tcPr>
                  <w:tcW w:w="1436" w:type="dxa"/>
                  <w:tcMar>
                    <w:top w:w="0" w:type="dxa"/>
                    <w:left w:w="70" w:type="dxa"/>
                    <w:bottom w:w="0" w:type="dxa"/>
                    <w:right w:w="70" w:type="dxa"/>
                  </w:tcMar>
                  <w:vAlign w:val="center"/>
                  <w:hideMark/>
                </w:tcPr>
                <w:p w14:paraId="7FA94E7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1,462.51</w:t>
                  </w:r>
                </w:p>
              </w:tc>
              <w:tc>
                <w:tcPr>
                  <w:tcW w:w="1395" w:type="dxa"/>
                  <w:tcMar>
                    <w:top w:w="0" w:type="dxa"/>
                    <w:left w:w="70" w:type="dxa"/>
                    <w:bottom w:w="0" w:type="dxa"/>
                    <w:right w:w="70" w:type="dxa"/>
                  </w:tcMar>
                  <w:vAlign w:val="center"/>
                  <w:hideMark/>
                </w:tcPr>
                <w:p w14:paraId="1D331A2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1,551.70</w:t>
                  </w:r>
                </w:p>
              </w:tc>
              <w:tc>
                <w:tcPr>
                  <w:tcW w:w="1255" w:type="dxa"/>
                  <w:tcMar>
                    <w:top w:w="0" w:type="dxa"/>
                    <w:left w:w="70" w:type="dxa"/>
                    <w:bottom w:w="0" w:type="dxa"/>
                    <w:right w:w="70" w:type="dxa"/>
                  </w:tcMar>
                  <w:vAlign w:val="center"/>
                  <w:hideMark/>
                </w:tcPr>
                <w:p w14:paraId="4C7FCAA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4.10</w:t>
                  </w:r>
                </w:p>
              </w:tc>
              <w:tc>
                <w:tcPr>
                  <w:tcW w:w="1875" w:type="dxa"/>
                  <w:tcMar>
                    <w:top w:w="0" w:type="dxa"/>
                    <w:left w:w="70" w:type="dxa"/>
                    <w:bottom w:w="0" w:type="dxa"/>
                    <w:right w:w="70" w:type="dxa"/>
                  </w:tcMar>
                  <w:vAlign w:val="center"/>
                  <w:hideMark/>
                </w:tcPr>
                <w:p w14:paraId="5D8E12C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15" w:type="dxa"/>
                  <w:tcMar>
                    <w:top w:w="0" w:type="dxa"/>
                    <w:left w:w="70" w:type="dxa"/>
                    <w:bottom w:w="0" w:type="dxa"/>
                    <w:right w:w="70" w:type="dxa"/>
                  </w:tcMar>
                  <w:vAlign w:val="center"/>
                  <w:hideMark/>
                </w:tcPr>
                <w:p w14:paraId="2E73394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116.50</w:t>
                  </w:r>
                </w:p>
              </w:tc>
            </w:tr>
            <w:tr w:rsidR="0078012A" w:rsidRPr="0078012A" w14:paraId="40AAB538" w14:textId="77777777" w:rsidTr="0078012A">
              <w:trPr>
                <w:trHeight w:val="296"/>
              </w:trPr>
              <w:tc>
                <w:tcPr>
                  <w:tcW w:w="1436" w:type="dxa"/>
                  <w:tcMar>
                    <w:top w:w="0" w:type="dxa"/>
                    <w:left w:w="70" w:type="dxa"/>
                    <w:bottom w:w="0" w:type="dxa"/>
                    <w:right w:w="70" w:type="dxa"/>
                  </w:tcMar>
                  <w:vAlign w:val="center"/>
                  <w:hideMark/>
                </w:tcPr>
                <w:p w14:paraId="022C86F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212.01</w:t>
                  </w:r>
                </w:p>
              </w:tc>
              <w:tc>
                <w:tcPr>
                  <w:tcW w:w="1436" w:type="dxa"/>
                  <w:tcMar>
                    <w:top w:w="0" w:type="dxa"/>
                    <w:left w:w="70" w:type="dxa"/>
                    <w:bottom w:w="0" w:type="dxa"/>
                    <w:right w:w="70" w:type="dxa"/>
                  </w:tcMar>
                  <w:vAlign w:val="center"/>
                  <w:hideMark/>
                </w:tcPr>
                <w:p w14:paraId="014302C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1,551.71</w:t>
                  </w:r>
                </w:p>
              </w:tc>
              <w:tc>
                <w:tcPr>
                  <w:tcW w:w="1395" w:type="dxa"/>
                  <w:tcMar>
                    <w:top w:w="0" w:type="dxa"/>
                    <w:left w:w="70" w:type="dxa"/>
                    <w:bottom w:w="0" w:type="dxa"/>
                    <w:right w:w="70" w:type="dxa"/>
                  </w:tcMar>
                  <w:vAlign w:val="center"/>
                  <w:hideMark/>
                </w:tcPr>
                <w:p w14:paraId="02CE83F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1,755.10</w:t>
                  </w:r>
                </w:p>
              </w:tc>
              <w:tc>
                <w:tcPr>
                  <w:tcW w:w="1255" w:type="dxa"/>
                  <w:tcMar>
                    <w:top w:w="0" w:type="dxa"/>
                    <w:left w:w="70" w:type="dxa"/>
                    <w:bottom w:w="0" w:type="dxa"/>
                    <w:right w:w="70" w:type="dxa"/>
                  </w:tcMar>
                  <w:vAlign w:val="center"/>
                  <w:hideMark/>
                </w:tcPr>
                <w:p w14:paraId="47A91B8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4.10</w:t>
                  </w:r>
                </w:p>
              </w:tc>
              <w:tc>
                <w:tcPr>
                  <w:tcW w:w="1875" w:type="dxa"/>
                  <w:tcMar>
                    <w:top w:w="0" w:type="dxa"/>
                    <w:left w:w="70" w:type="dxa"/>
                    <w:bottom w:w="0" w:type="dxa"/>
                    <w:right w:w="70" w:type="dxa"/>
                  </w:tcMar>
                  <w:vAlign w:val="center"/>
                  <w:hideMark/>
                </w:tcPr>
                <w:p w14:paraId="3D92B6D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15" w:type="dxa"/>
                  <w:tcMar>
                    <w:top w:w="0" w:type="dxa"/>
                    <w:left w:w="70" w:type="dxa"/>
                    <w:bottom w:w="0" w:type="dxa"/>
                    <w:right w:w="70" w:type="dxa"/>
                  </w:tcMar>
                  <w:vAlign w:val="center"/>
                  <w:hideMark/>
                </w:tcPr>
                <w:p w14:paraId="407E19A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106.90</w:t>
                  </w:r>
                </w:p>
              </w:tc>
            </w:tr>
            <w:tr w:rsidR="0078012A" w:rsidRPr="0078012A" w14:paraId="741D06B1" w14:textId="77777777" w:rsidTr="0078012A">
              <w:trPr>
                <w:trHeight w:val="296"/>
              </w:trPr>
              <w:tc>
                <w:tcPr>
                  <w:tcW w:w="1436" w:type="dxa"/>
                  <w:tcMar>
                    <w:top w:w="0" w:type="dxa"/>
                    <w:left w:w="70" w:type="dxa"/>
                    <w:bottom w:w="0" w:type="dxa"/>
                    <w:right w:w="70" w:type="dxa"/>
                  </w:tcMar>
                  <w:vAlign w:val="center"/>
                  <w:hideMark/>
                </w:tcPr>
                <w:p w14:paraId="6FF6FCD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212.01</w:t>
                  </w:r>
                </w:p>
              </w:tc>
              <w:tc>
                <w:tcPr>
                  <w:tcW w:w="1436" w:type="dxa"/>
                  <w:tcMar>
                    <w:top w:w="0" w:type="dxa"/>
                    <w:left w:w="70" w:type="dxa"/>
                    <w:bottom w:w="0" w:type="dxa"/>
                    <w:right w:w="70" w:type="dxa"/>
                  </w:tcMar>
                  <w:vAlign w:val="center"/>
                  <w:hideMark/>
                </w:tcPr>
                <w:p w14:paraId="714F63C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1,755.11</w:t>
                  </w:r>
                </w:p>
              </w:tc>
              <w:tc>
                <w:tcPr>
                  <w:tcW w:w="1395" w:type="dxa"/>
                  <w:tcMar>
                    <w:top w:w="0" w:type="dxa"/>
                    <w:left w:w="70" w:type="dxa"/>
                    <w:bottom w:w="0" w:type="dxa"/>
                    <w:right w:w="70" w:type="dxa"/>
                  </w:tcMar>
                  <w:vAlign w:val="center"/>
                  <w:hideMark/>
                </w:tcPr>
                <w:p w14:paraId="0DB2C93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1,799.60</w:t>
                  </w:r>
                </w:p>
              </w:tc>
              <w:tc>
                <w:tcPr>
                  <w:tcW w:w="1255" w:type="dxa"/>
                  <w:tcMar>
                    <w:top w:w="0" w:type="dxa"/>
                    <w:left w:w="70" w:type="dxa"/>
                    <w:bottom w:w="0" w:type="dxa"/>
                    <w:right w:w="70" w:type="dxa"/>
                  </w:tcMar>
                  <w:vAlign w:val="center"/>
                  <w:hideMark/>
                </w:tcPr>
                <w:p w14:paraId="1EDF192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4.10</w:t>
                  </w:r>
                </w:p>
              </w:tc>
              <w:tc>
                <w:tcPr>
                  <w:tcW w:w="1875" w:type="dxa"/>
                  <w:tcMar>
                    <w:top w:w="0" w:type="dxa"/>
                    <w:left w:w="70" w:type="dxa"/>
                    <w:bottom w:w="0" w:type="dxa"/>
                    <w:right w:w="70" w:type="dxa"/>
                  </w:tcMar>
                  <w:vAlign w:val="center"/>
                  <w:hideMark/>
                </w:tcPr>
                <w:p w14:paraId="6FD5C26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15" w:type="dxa"/>
                  <w:tcMar>
                    <w:top w:w="0" w:type="dxa"/>
                    <w:left w:w="70" w:type="dxa"/>
                    <w:bottom w:w="0" w:type="dxa"/>
                    <w:right w:w="70" w:type="dxa"/>
                  </w:tcMar>
                  <w:vAlign w:val="center"/>
                  <w:hideMark/>
                </w:tcPr>
                <w:p w14:paraId="768F578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96.90</w:t>
                  </w:r>
                </w:p>
              </w:tc>
            </w:tr>
            <w:tr w:rsidR="0078012A" w:rsidRPr="0078012A" w14:paraId="5FE3DF61" w14:textId="77777777" w:rsidTr="0078012A">
              <w:trPr>
                <w:trHeight w:val="296"/>
              </w:trPr>
              <w:tc>
                <w:tcPr>
                  <w:tcW w:w="1436" w:type="dxa"/>
                  <w:tcMar>
                    <w:top w:w="0" w:type="dxa"/>
                    <w:left w:w="70" w:type="dxa"/>
                    <w:bottom w:w="0" w:type="dxa"/>
                    <w:right w:w="70" w:type="dxa"/>
                  </w:tcMar>
                  <w:vAlign w:val="center"/>
                  <w:hideMark/>
                </w:tcPr>
                <w:p w14:paraId="1896A6D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1,799.61</w:t>
                  </w:r>
                </w:p>
              </w:tc>
              <w:tc>
                <w:tcPr>
                  <w:tcW w:w="1436" w:type="dxa"/>
                  <w:tcMar>
                    <w:top w:w="0" w:type="dxa"/>
                    <w:left w:w="70" w:type="dxa"/>
                    <w:bottom w:w="0" w:type="dxa"/>
                    <w:right w:w="70" w:type="dxa"/>
                  </w:tcMar>
                  <w:vAlign w:val="center"/>
                  <w:hideMark/>
                </w:tcPr>
                <w:p w14:paraId="668C622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1,799.61</w:t>
                  </w:r>
                </w:p>
              </w:tc>
              <w:tc>
                <w:tcPr>
                  <w:tcW w:w="1395" w:type="dxa"/>
                  <w:tcMar>
                    <w:top w:w="0" w:type="dxa"/>
                    <w:left w:w="70" w:type="dxa"/>
                    <w:bottom w:w="0" w:type="dxa"/>
                    <w:right w:w="70" w:type="dxa"/>
                  </w:tcMar>
                  <w:vAlign w:val="center"/>
                  <w:hideMark/>
                </w:tcPr>
                <w:p w14:paraId="329E1AE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2,047.60</w:t>
                  </w:r>
                </w:p>
              </w:tc>
              <w:tc>
                <w:tcPr>
                  <w:tcW w:w="1255" w:type="dxa"/>
                  <w:tcMar>
                    <w:top w:w="0" w:type="dxa"/>
                    <w:left w:w="70" w:type="dxa"/>
                    <w:bottom w:w="0" w:type="dxa"/>
                    <w:right w:w="70" w:type="dxa"/>
                  </w:tcMar>
                  <w:vAlign w:val="center"/>
                  <w:hideMark/>
                </w:tcPr>
                <w:p w14:paraId="767BEF1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105.70</w:t>
                  </w:r>
                </w:p>
              </w:tc>
              <w:tc>
                <w:tcPr>
                  <w:tcW w:w="1875" w:type="dxa"/>
                  <w:tcMar>
                    <w:top w:w="0" w:type="dxa"/>
                    <w:left w:w="70" w:type="dxa"/>
                    <w:bottom w:w="0" w:type="dxa"/>
                    <w:right w:w="70" w:type="dxa"/>
                  </w:tcMar>
                  <w:vAlign w:val="center"/>
                  <w:hideMark/>
                </w:tcPr>
                <w:p w14:paraId="0B90C61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c>
                <w:tcPr>
                  <w:tcW w:w="1315" w:type="dxa"/>
                  <w:tcMar>
                    <w:top w:w="0" w:type="dxa"/>
                    <w:left w:w="70" w:type="dxa"/>
                    <w:bottom w:w="0" w:type="dxa"/>
                    <w:right w:w="70" w:type="dxa"/>
                  </w:tcMar>
                  <w:vAlign w:val="center"/>
                  <w:hideMark/>
                </w:tcPr>
                <w:p w14:paraId="4C0B12F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96.90</w:t>
                  </w:r>
                </w:p>
              </w:tc>
            </w:tr>
            <w:tr w:rsidR="0078012A" w:rsidRPr="0078012A" w14:paraId="69C322A0" w14:textId="77777777" w:rsidTr="0078012A">
              <w:trPr>
                <w:trHeight w:val="296"/>
              </w:trPr>
              <w:tc>
                <w:tcPr>
                  <w:tcW w:w="1436" w:type="dxa"/>
                  <w:tcMar>
                    <w:top w:w="0" w:type="dxa"/>
                    <w:left w:w="70" w:type="dxa"/>
                    <w:bottom w:w="0" w:type="dxa"/>
                    <w:right w:w="70" w:type="dxa"/>
                  </w:tcMar>
                  <w:vAlign w:val="center"/>
                  <w:hideMark/>
                </w:tcPr>
                <w:p w14:paraId="43FD6EE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1,799.61</w:t>
                  </w:r>
                </w:p>
              </w:tc>
              <w:tc>
                <w:tcPr>
                  <w:tcW w:w="1436" w:type="dxa"/>
                  <w:tcMar>
                    <w:top w:w="0" w:type="dxa"/>
                    <w:left w:w="70" w:type="dxa"/>
                    <w:bottom w:w="0" w:type="dxa"/>
                    <w:right w:w="70" w:type="dxa"/>
                  </w:tcMar>
                  <w:vAlign w:val="center"/>
                  <w:hideMark/>
                </w:tcPr>
                <w:p w14:paraId="6C950FA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2,047.61</w:t>
                  </w:r>
                </w:p>
              </w:tc>
              <w:tc>
                <w:tcPr>
                  <w:tcW w:w="1395" w:type="dxa"/>
                  <w:tcMar>
                    <w:top w:w="0" w:type="dxa"/>
                    <w:left w:w="70" w:type="dxa"/>
                    <w:bottom w:w="0" w:type="dxa"/>
                    <w:right w:w="70" w:type="dxa"/>
                  </w:tcMar>
                  <w:vAlign w:val="center"/>
                  <w:hideMark/>
                </w:tcPr>
                <w:p w14:paraId="2D8745A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2,340.10</w:t>
                  </w:r>
                </w:p>
              </w:tc>
              <w:tc>
                <w:tcPr>
                  <w:tcW w:w="1255" w:type="dxa"/>
                  <w:tcMar>
                    <w:top w:w="0" w:type="dxa"/>
                    <w:left w:w="70" w:type="dxa"/>
                    <w:bottom w:w="0" w:type="dxa"/>
                    <w:right w:w="70" w:type="dxa"/>
                  </w:tcMar>
                  <w:vAlign w:val="center"/>
                  <w:hideMark/>
                </w:tcPr>
                <w:p w14:paraId="3988D1F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105.70</w:t>
                  </w:r>
                </w:p>
              </w:tc>
              <w:tc>
                <w:tcPr>
                  <w:tcW w:w="1875" w:type="dxa"/>
                  <w:tcMar>
                    <w:top w:w="0" w:type="dxa"/>
                    <w:left w:w="70" w:type="dxa"/>
                    <w:bottom w:w="0" w:type="dxa"/>
                    <w:right w:w="70" w:type="dxa"/>
                  </w:tcMar>
                  <w:vAlign w:val="center"/>
                  <w:hideMark/>
                </w:tcPr>
                <w:p w14:paraId="50ECD67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c>
                <w:tcPr>
                  <w:tcW w:w="1315" w:type="dxa"/>
                  <w:tcMar>
                    <w:top w:w="0" w:type="dxa"/>
                    <w:left w:w="70" w:type="dxa"/>
                    <w:bottom w:w="0" w:type="dxa"/>
                    <w:right w:w="70" w:type="dxa"/>
                  </w:tcMar>
                  <w:vAlign w:val="center"/>
                  <w:hideMark/>
                </w:tcPr>
                <w:p w14:paraId="28EB665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83.40</w:t>
                  </w:r>
                </w:p>
              </w:tc>
            </w:tr>
            <w:tr w:rsidR="0078012A" w:rsidRPr="0078012A" w14:paraId="2503144C" w14:textId="77777777" w:rsidTr="0078012A">
              <w:trPr>
                <w:trHeight w:val="296"/>
              </w:trPr>
              <w:tc>
                <w:tcPr>
                  <w:tcW w:w="1436" w:type="dxa"/>
                  <w:tcMar>
                    <w:top w:w="0" w:type="dxa"/>
                    <w:left w:w="70" w:type="dxa"/>
                    <w:bottom w:w="0" w:type="dxa"/>
                    <w:right w:w="70" w:type="dxa"/>
                  </w:tcMar>
                  <w:vAlign w:val="center"/>
                  <w:hideMark/>
                </w:tcPr>
                <w:p w14:paraId="7E14455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1,799.61</w:t>
                  </w:r>
                </w:p>
              </w:tc>
              <w:tc>
                <w:tcPr>
                  <w:tcW w:w="1436" w:type="dxa"/>
                  <w:tcMar>
                    <w:top w:w="0" w:type="dxa"/>
                    <w:left w:w="70" w:type="dxa"/>
                    <w:bottom w:w="0" w:type="dxa"/>
                    <w:right w:w="70" w:type="dxa"/>
                  </w:tcMar>
                  <w:vAlign w:val="center"/>
                  <w:hideMark/>
                </w:tcPr>
                <w:p w14:paraId="6AB5060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2,340.11</w:t>
                  </w:r>
                </w:p>
              </w:tc>
              <w:tc>
                <w:tcPr>
                  <w:tcW w:w="1395" w:type="dxa"/>
                  <w:tcMar>
                    <w:top w:w="0" w:type="dxa"/>
                    <w:left w:w="70" w:type="dxa"/>
                    <w:bottom w:w="0" w:type="dxa"/>
                    <w:right w:w="70" w:type="dxa"/>
                  </w:tcMar>
                  <w:vAlign w:val="center"/>
                  <w:hideMark/>
                </w:tcPr>
                <w:p w14:paraId="3DB60CD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2,428.40</w:t>
                  </w:r>
                </w:p>
              </w:tc>
              <w:tc>
                <w:tcPr>
                  <w:tcW w:w="1255" w:type="dxa"/>
                  <w:tcMar>
                    <w:top w:w="0" w:type="dxa"/>
                    <w:left w:w="70" w:type="dxa"/>
                    <w:bottom w:w="0" w:type="dxa"/>
                    <w:right w:w="70" w:type="dxa"/>
                  </w:tcMar>
                  <w:vAlign w:val="center"/>
                  <w:hideMark/>
                </w:tcPr>
                <w:p w14:paraId="0C17986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105.70</w:t>
                  </w:r>
                </w:p>
              </w:tc>
              <w:tc>
                <w:tcPr>
                  <w:tcW w:w="1875" w:type="dxa"/>
                  <w:tcMar>
                    <w:top w:w="0" w:type="dxa"/>
                    <w:left w:w="70" w:type="dxa"/>
                    <w:bottom w:w="0" w:type="dxa"/>
                    <w:right w:w="70" w:type="dxa"/>
                  </w:tcMar>
                  <w:vAlign w:val="center"/>
                  <w:hideMark/>
                </w:tcPr>
                <w:p w14:paraId="003F854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c>
                <w:tcPr>
                  <w:tcW w:w="1315" w:type="dxa"/>
                  <w:tcMar>
                    <w:top w:w="0" w:type="dxa"/>
                    <w:left w:w="70" w:type="dxa"/>
                    <w:bottom w:w="0" w:type="dxa"/>
                    <w:right w:w="70" w:type="dxa"/>
                  </w:tcMar>
                  <w:vAlign w:val="center"/>
                  <w:hideMark/>
                </w:tcPr>
                <w:p w14:paraId="1FE811E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71.60</w:t>
                  </w:r>
                </w:p>
              </w:tc>
            </w:tr>
            <w:tr w:rsidR="0078012A" w:rsidRPr="0078012A" w14:paraId="6C1A877B" w14:textId="77777777" w:rsidTr="0078012A">
              <w:trPr>
                <w:trHeight w:val="296"/>
              </w:trPr>
              <w:tc>
                <w:tcPr>
                  <w:tcW w:w="1436" w:type="dxa"/>
                  <w:tcMar>
                    <w:top w:w="0" w:type="dxa"/>
                    <w:left w:w="70" w:type="dxa"/>
                    <w:bottom w:w="0" w:type="dxa"/>
                    <w:right w:w="70" w:type="dxa"/>
                  </w:tcMar>
                  <w:vAlign w:val="center"/>
                  <w:hideMark/>
                </w:tcPr>
                <w:p w14:paraId="022E7FE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1,799.61</w:t>
                  </w:r>
                </w:p>
              </w:tc>
              <w:tc>
                <w:tcPr>
                  <w:tcW w:w="1436" w:type="dxa"/>
                  <w:tcMar>
                    <w:top w:w="0" w:type="dxa"/>
                    <w:left w:w="70" w:type="dxa"/>
                    <w:bottom w:w="0" w:type="dxa"/>
                    <w:right w:w="70" w:type="dxa"/>
                  </w:tcMar>
                  <w:vAlign w:val="center"/>
                  <w:hideMark/>
                </w:tcPr>
                <w:p w14:paraId="4CEC8D2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2,428.41</w:t>
                  </w:r>
                </w:p>
              </w:tc>
              <w:tc>
                <w:tcPr>
                  <w:tcW w:w="1395" w:type="dxa"/>
                  <w:tcMar>
                    <w:top w:w="0" w:type="dxa"/>
                    <w:left w:w="70" w:type="dxa"/>
                    <w:bottom w:w="0" w:type="dxa"/>
                    <w:right w:w="70" w:type="dxa"/>
                  </w:tcMar>
                  <w:vAlign w:val="center"/>
                  <w:hideMark/>
                </w:tcPr>
                <w:p w14:paraId="29F0677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3,162.70</w:t>
                  </w:r>
                </w:p>
              </w:tc>
              <w:tc>
                <w:tcPr>
                  <w:tcW w:w="1255" w:type="dxa"/>
                  <w:tcMar>
                    <w:top w:w="0" w:type="dxa"/>
                    <w:left w:w="70" w:type="dxa"/>
                    <w:bottom w:w="0" w:type="dxa"/>
                    <w:right w:w="70" w:type="dxa"/>
                  </w:tcMar>
                  <w:vAlign w:val="center"/>
                  <w:hideMark/>
                </w:tcPr>
                <w:p w14:paraId="06BE1D9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105.70</w:t>
                  </w:r>
                </w:p>
              </w:tc>
              <w:tc>
                <w:tcPr>
                  <w:tcW w:w="1875" w:type="dxa"/>
                  <w:tcMar>
                    <w:top w:w="0" w:type="dxa"/>
                    <w:left w:w="70" w:type="dxa"/>
                    <w:bottom w:w="0" w:type="dxa"/>
                    <w:right w:w="70" w:type="dxa"/>
                  </w:tcMar>
                  <w:vAlign w:val="center"/>
                  <w:hideMark/>
                </w:tcPr>
                <w:p w14:paraId="4682102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c>
                <w:tcPr>
                  <w:tcW w:w="1315" w:type="dxa"/>
                  <w:tcMar>
                    <w:top w:w="0" w:type="dxa"/>
                    <w:left w:w="70" w:type="dxa"/>
                    <w:bottom w:w="0" w:type="dxa"/>
                    <w:right w:w="70" w:type="dxa"/>
                  </w:tcMar>
                  <w:vAlign w:val="center"/>
                  <w:hideMark/>
                </w:tcPr>
                <w:p w14:paraId="06B1BFD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2F44EF52" w14:textId="77777777" w:rsidTr="0078012A">
              <w:trPr>
                <w:trHeight w:val="296"/>
              </w:trPr>
              <w:tc>
                <w:tcPr>
                  <w:tcW w:w="1436" w:type="dxa"/>
                  <w:tcMar>
                    <w:top w:w="0" w:type="dxa"/>
                    <w:left w:w="70" w:type="dxa"/>
                    <w:bottom w:w="0" w:type="dxa"/>
                    <w:right w:w="70" w:type="dxa"/>
                  </w:tcMar>
                  <w:vAlign w:val="center"/>
                  <w:hideMark/>
                </w:tcPr>
                <w:p w14:paraId="50CC5FB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3,162.71</w:t>
                  </w:r>
                </w:p>
              </w:tc>
              <w:tc>
                <w:tcPr>
                  <w:tcW w:w="1436" w:type="dxa"/>
                  <w:tcMar>
                    <w:top w:w="0" w:type="dxa"/>
                    <w:left w:w="70" w:type="dxa"/>
                    <w:bottom w:w="0" w:type="dxa"/>
                    <w:right w:w="70" w:type="dxa"/>
                  </w:tcMar>
                  <w:vAlign w:val="center"/>
                  <w:hideMark/>
                </w:tcPr>
                <w:p w14:paraId="4B81986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3,162.71</w:t>
                  </w:r>
                </w:p>
              </w:tc>
              <w:tc>
                <w:tcPr>
                  <w:tcW w:w="1395" w:type="dxa"/>
                  <w:tcMar>
                    <w:top w:w="0" w:type="dxa"/>
                    <w:left w:w="70" w:type="dxa"/>
                    <w:bottom w:w="0" w:type="dxa"/>
                    <w:right w:w="70" w:type="dxa"/>
                  </w:tcMar>
                  <w:vAlign w:val="center"/>
                  <w:hideMark/>
                </w:tcPr>
                <w:p w14:paraId="45C13B0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3,676.50</w:t>
                  </w:r>
                </w:p>
              </w:tc>
              <w:tc>
                <w:tcPr>
                  <w:tcW w:w="1255" w:type="dxa"/>
                  <w:tcMar>
                    <w:top w:w="0" w:type="dxa"/>
                    <w:left w:w="70" w:type="dxa"/>
                    <w:bottom w:w="0" w:type="dxa"/>
                    <w:right w:w="70" w:type="dxa"/>
                  </w:tcMar>
                  <w:vAlign w:val="center"/>
                  <w:hideMark/>
                </w:tcPr>
                <w:p w14:paraId="2101720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254.00</w:t>
                  </w:r>
                </w:p>
              </w:tc>
              <w:tc>
                <w:tcPr>
                  <w:tcW w:w="1875" w:type="dxa"/>
                  <w:tcMar>
                    <w:top w:w="0" w:type="dxa"/>
                    <w:left w:w="70" w:type="dxa"/>
                    <w:bottom w:w="0" w:type="dxa"/>
                    <w:right w:w="70" w:type="dxa"/>
                  </w:tcMar>
                  <w:vAlign w:val="center"/>
                  <w:hideMark/>
                </w:tcPr>
                <w:p w14:paraId="4F812AA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c>
                <w:tcPr>
                  <w:tcW w:w="1315" w:type="dxa"/>
                  <w:tcMar>
                    <w:top w:w="0" w:type="dxa"/>
                    <w:left w:w="70" w:type="dxa"/>
                    <w:bottom w:w="0" w:type="dxa"/>
                    <w:right w:w="70" w:type="dxa"/>
                  </w:tcMar>
                  <w:vAlign w:val="center"/>
                  <w:hideMark/>
                </w:tcPr>
                <w:p w14:paraId="294DF88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5A7B494F" w14:textId="77777777" w:rsidTr="0078012A">
              <w:trPr>
                <w:trHeight w:val="296"/>
              </w:trPr>
              <w:tc>
                <w:tcPr>
                  <w:tcW w:w="1436" w:type="dxa"/>
                  <w:tcMar>
                    <w:top w:w="0" w:type="dxa"/>
                    <w:left w:w="70" w:type="dxa"/>
                    <w:bottom w:w="0" w:type="dxa"/>
                    <w:right w:w="70" w:type="dxa"/>
                  </w:tcMar>
                  <w:vAlign w:val="center"/>
                  <w:hideMark/>
                </w:tcPr>
                <w:p w14:paraId="029DFC2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3,676.51</w:t>
                  </w:r>
                </w:p>
              </w:tc>
              <w:tc>
                <w:tcPr>
                  <w:tcW w:w="1436" w:type="dxa"/>
                  <w:tcMar>
                    <w:top w:w="0" w:type="dxa"/>
                    <w:left w:w="70" w:type="dxa"/>
                    <w:bottom w:w="0" w:type="dxa"/>
                    <w:right w:w="70" w:type="dxa"/>
                  </w:tcMar>
                  <w:vAlign w:val="center"/>
                  <w:hideMark/>
                </w:tcPr>
                <w:p w14:paraId="01E0069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3,676.51</w:t>
                  </w:r>
                </w:p>
              </w:tc>
              <w:tc>
                <w:tcPr>
                  <w:tcW w:w="1395" w:type="dxa"/>
                  <w:tcMar>
                    <w:top w:w="0" w:type="dxa"/>
                    <w:left w:w="70" w:type="dxa"/>
                    <w:bottom w:w="0" w:type="dxa"/>
                    <w:right w:w="70" w:type="dxa"/>
                  </w:tcMar>
                  <w:vAlign w:val="center"/>
                  <w:hideMark/>
                </w:tcPr>
                <w:p w14:paraId="0A69AA3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4,401.80</w:t>
                  </w:r>
                </w:p>
              </w:tc>
              <w:tc>
                <w:tcPr>
                  <w:tcW w:w="1255" w:type="dxa"/>
                  <w:tcMar>
                    <w:top w:w="0" w:type="dxa"/>
                    <w:left w:w="70" w:type="dxa"/>
                    <w:bottom w:w="0" w:type="dxa"/>
                    <w:right w:w="70" w:type="dxa"/>
                  </w:tcMar>
                  <w:vAlign w:val="center"/>
                  <w:hideMark/>
                </w:tcPr>
                <w:p w14:paraId="12B31AC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336.20</w:t>
                  </w:r>
                </w:p>
              </w:tc>
              <w:tc>
                <w:tcPr>
                  <w:tcW w:w="1875" w:type="dxa"/>
                  <w:tcMar>
                    <w:top w:w="0" w:type="dxa"/>
                    <w:left w:w="70" w:type="dxa"/>
                    <w:bottom w:w="0" w:type="dxa"/>
                    <w:right w:w="70" w:type="dxa"/>
                  </w:tcMar>
                  <w:vAlign w:val="center"/>
                  <w:hideMark/>
                </w:tcPr>
                <w:p w14:paraId="7C15FAC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c>
                <w:tcPr>
                  <w:tcW w:w="1315" w:type="dxa"/>
                  <w:tcMar>
                    <w:top w:w="0" w:type="dxa"/>
                    <w:left w:w="70" w:type="dxa"/>
                    <w:bottom w:w="0" w:type="dxa"/>
                    <w:right w:w="70" w:type="dxa"/>
                  </w:tcMar>
                  <w:vAlign w:val="center"/>
                  <w:hideMark/>
                </w:tcPr>
                <w:p w14:paraId="72419EF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748F4B3D" w14:textId="77777777" w:rsidTr="0078012A">
              <w:trPr>
                <w:trHeight w:val="296"/>
              </w:trPr>
              <w:tc>
                <w:tcPr>
                  <w:tcW w:w="1436" w:type="dxa"/>
                  <w:tcMar>
                    <w:top w:w="0" w:type="dxa"/>
                    <w:left w:w="70" w:type="dxa"/>
                    <w:bottom w:w="0" w:type="dxa"/>
                    <w:right w:w="70" w:type="dxa"/>
                  </w:tcMar>
                  <w:vAlign w:val="center"/>
                  <w:hideMark/>
                </w:tcPr>
                <w:p w14:paraId="46B839B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4,401.81</w:t>
                  </w:r>
                </w:p>
              </w:tc>
              <w:tc>
                <w:tcPr>
                  <w:tcW w:w="1436" w:type="dxa"/>
                  <w:tcMar>
                    <w:top w:w="0" w:type="dxa"/>
                    <w:left w:w="70" w:type="dxa"/>
                    <w:bottom w:w="0" w:type="dxa"/>
                    <w:right w:w="70" w:type="dxa"/>
                  </w:tcMar>
                  <w:vAlign w:val="center"/>
                  <w:hideMark/>
                </w:tcPr>
                <w:p w14:paraId="248BB99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4,401.81</w:t>
                  </w:r>
                </w:p>
              </w:tc>
              <w:tc>
                <w:tcPr>
                  <w:tcW w:w="1395" w:type="dxa"/>
                  <w:tcMar>
                    <w:top w:w="0" w:type="dxa"/>
                    <w:left w:w="70" w:type="dxa"/>
                    <w:bottom w:w="0" w:type="dxa"/>
                    <w:right w:w="70" w:type="dxa"/>
                  </w:tcMar>
                  <w:vAlign w:val="center"/>
                  <w:hideMark/>
                </w:tcPr>
                <w:p w14:paraId="1F5AA21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8,877.80</w:t>
                  </w:r>
                </w:p>
              </w:tc>
              <w:tc>
                <w:tcPr>
                  <w:tcW w:w="1255" w:type="dxa"/>
                  <w:tcMar>
                    <w:top w:w="0" w:type="dxa"/>
                    <w:left w:w="70" w:type="dxa"/>
                    <w:bottom w:w="0" w:type="dxa"/>
                    <w:right w:w="70" w:type="dxa"/>
                  </w:tcMar>
                  <w:vAlign w:val="center"/>
                  <w:hideMark/>
                </w:tcPr>
                <w:p w14:paraId="7309A2A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466.20</w:t>
                  </w:r>
                </w:p>
              </w:tc>
              <w:tc>
                <w:tcPr>
                  <w:tcW w:w="1875" w:type="dxa"/>
                  <w:tcMar>
                    <w:top w:w="0" w:type="dxa"/>
                    <w:left w:w="70" w:type="dxa"/>
                    <w:bottom w:w="0" w:type="dxa"/>
                    <w:right w:w="70" w:type="dxa"/>
                  </w:tcMar>
                  <w:vAlign w:val="center"/>
                  <w:hideMark/>
                </w:tcPr>
                <w:p w14:paraId="53B1A70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c>
                <w:tcPr>
                  <w:tcW w:w="1315" w:type="dxa"/>
                  <w:tcMar>
                    <w:top w:w="0" w:type="dxa"/>
                    <w:left w:w="70" w:type="dxa"/>
                    <w:bottom w:w="0" w:type="dxa"/>
                    <w:right w:w="70" w:type="dxa"/>
                  </w:tcMar>
                  <w:vAlign w:val="center"/>
                  <w:hideMark/>
                </w:tcPr>
                <w:p w14:paraId="6161809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5F46D2FD" w14:textId="77777777" w:rsidTr="0078012A">
              <w:trPr>
                <w:trHeight w:val="296"/>
              </w:trPr>
              <w:tc>
                <w:tcPr>
                  <w:tcW w:w="1436" w:type="dxa"/>
                  <w:tcMar>
                    <w:top w:w="0" w:type="dxa"/>
                    <w:left w:w="70" w:type="dxa"/>
                    <w:bottom w:w="0" w:type="dxa"/>
                    <w:right w:w="70" w:type="dxa"/>
                  </w:tcMar>
                  <w:vAlign w:val="center"/>
                  <w:hideMark/>
                </w:tcPr>
                <w:p w14:paraId="3846655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8,877.81</w:t>
                  </w:r>
                </w:p>
              </w:tc>
              <w:tc>
                <w:tcPr>
                  <w:tcW w:w="1436" w:type="dxa"/>
                  <w:tcMar>
                    <w:top w:w="0" w:type="dxa"/>
                    <w:left w:w="70" w:type="dxa"/>
                    <w:bottom w:w="0" w:type="dxa"/>
                    <w:right w:w="70" w:type="dxa"/>
                  </w:tcMar>
                  <w:vAlign w:val="center"/>
                  <w:hideMark/>
                </w:tcPr>
                <w:p w14:paraId="7FA9752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8,877.81</w:t>
                  </w:r>
                </w:p>
              </w:tc>
              <w:tc>
                <w:tcPr>
                  <w:tcW w:w="1395" w:type="dxa"/>
                  <w:tcMar>
                    <w:top w:w="0" w:type="dxa"/>
                    <w:left w:w="70" w:type="dxa"/>
                    <w:bottom w:w="0" w:type="dxa"/>
                    <w:right w:w="70" w:type="dxa"/>
                  </w:tcMar>
                  <w:vAlign w:val="center"/>
                  <w:hideMark/>
                </w:tcPr>
                <w:p w14:paraId="2300DAE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13,992.60</w:t>
                  </w:r>
                </w:p>
              </w:tc>
              <w:tc>
                <w:tcPr>
                  <w:tcW w:w="1255" w:type="dxa"/>
                  <w:tcMar>
                    <w:top w:w="0" w:type="dxa"/>
                    <w:left w:w="70" w:type="dxa"/>
                    <w:bottom w:w="0" w:type="dxa"/>
                    <w:right w:w="70" w:type="dxa"/>
                  </w:tcMar>
                  <w:vAlign w:val="center"/>
                  <w:hideMark/>
                </w:tcPr>
                <w:p w14:paraId="72DB639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1,422.20</w:t>
                  </w:r>
                </w:p>
              </w:tc>
              <w:tc>
                <w:tcPr>
                  <w:tcW w:w="1875" w:type="dxa"/>
                  <w:tcMar>
                    <w:top w:w="0" w:type="dxa"/>
                    <w:left w:w="70" w:type="dxa"/>
                    <w:bottom w:w="0" w:type="dxa"/>
                    <w:right w:w="70" w:type="dxa"/>
                  </w:tcMar>
                  <w:vAlign w:val="center"/>
                  <w:hideMark/>
                </w:tcPr>
                <w:p w14:paraId="6588086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c>
                <w:tcPr>
                  <w:tcW w:w="1315" w:type="dxa"/>
                  <w:tcMar>
                    <w:top w:w="0" w:type="dxa"/>
                    <w:left w:w="70" w:type="dxa"/>
                    <w:bottom w:w="0" w:type="dxa"/>
                    <w:right w:w="70" w:type="dxa"/>
                  </w:tcMar>
                  <w:vAlign w:val="center"/>
                  <w:hideMark/>
                </w:tcPr>
                <w:p w14:paraId="2EB7E13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72D0FC1A" w14:textId="77777777" w:rsidTr="0078012A">
              <w:trPr>
                <w:trHeight w:val="296"/>
              </w:trPr>
              <w:tc>
                <w:tcPr>
                  <w:tcW w:w="1436" w:type="dxa"/>
                  <w:tcMar>
                    <w:top w:w="0" w:type="dxa"/>
                    <w:left w:w="70" w:type="dxa"/>
                    <w:bottom w:w="0" w:type="dxa"/>
                    <w:right w:w="70" w:type="dxa"/>
                  </w:tcMar>
                  <w:vAlign w:val="center"/>
                  <w:hideMark/>
                </w:tcPr>
                <w:p w14:paraId="3B192AF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13,992.61</w:t>
                  </w:r>
                </w:p>
              </w:tc>
              <w:tc>
                <w:tcPr>
                  <w:tcW w:w="1436" w:type="dxa"/>
                  <w:tcMar>
                    <w:top w:w="0" w:type="dxa"/>
                    <w:left w:w="70" w:type="dxa"/>
                    <w:bottom w:w="0" w:type="dxa"/>
                    <w:right w:w="70" w:type="dxa"/>
                  </w:tcMar>
                  <w:vAlign w:val="center"/>
                  <w:hideMark/>
                </w:tcPr>
                <w:p w14:paraId="4F925DF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13,992.61</w:t>
                  </w:r>
                </w:p>
              </w:tc>
              <w:tc>
                <w:tcPr>
                  <w:tcW w:w="1395" w:type="dxa"/>
                  <w:tcMar>
                    <w:top w:w="0" w:type="dxa"/>
                    <w:left w:w="70" w:type="dxa"/>
                    <w:bottom w:w="0" w:type="dxa"/>
                    <w:right w:w="70" w:type="dxa"/>
                  </w:tcMar>
                  <w:vAlign w:val="center"/>
                  <w:hideMark/>
                </w:tcPr>
                <w:p w14:paraId="3D2C69F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26,714.20</w:t>
                  </w:r>
                </w:p>
              </w:tc>
              <w:tc>
                <w:tcPr>
                  <w:tcW w:w="1255" w:type="dxa"/>
                  <w:tcMar>
                    <w:top w:w="0" w:type="dxa"/>
                    <w:left w:w="70" w:type="dxa"/>
                    <w:bottom w:w="0" w:type="dxa"/>
                    <w:right w:w="70" w:type="dxa"/>
                  </w:tcMar>
                  <w:vAlign w:val="center"/>
                  <w:hideMark/>
                </w:tcPr>
                <w:p w14:paraId="6BEAAF6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2,625.20</w:t>
                  </w:r>
                </w:p>
              </w:tc>
              <w:tc>
                <w:tcPr>
                  <w:tcW w:w="1875" w:type="dxa"/>
                  <w:tcMar>
                    <w:top w:w="0" w:type="dxa"/>
                    <w:left w:w="70" w:type="dxa"/>
                    <w:bottom w:w="0" w:type="dxa"/>
                    <w:right w:w="70" w:type="dxa"/>
                  </w:tcMar>
                  <w:vAlign w:val="center"/>
                  <w:hideMark/>
                </w:tcPr>
                <w:p w14:paraId="2558E25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c>
                <w:tcPr>
                  <w:tcW w:w="1315" w:type="dxa"/>
                  <w:tcMar>
                    <w:top w:w="0" w:type="dxa"/>
                    <w:left w:w="70" w:type="dxa"/>
                    <w:bottom w:w="0" w:type="dxa"/>
                    <w:right w:w="70" w:type="dxa"/>
                  </w:tcMar>
                  <w:vAlign w:val="center"/>
                  <w:hideMark/>
                </w:tcPr>
                <w:p w14:paraId="5DF09D5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493D3098" w14:textId="77777777" w:rsidTr="0078012A">
              <w:trPr>
                <w:trHeight w:val="296"/>
              </w:trPr>
              <w:tc>
                <w:tcPr>
                  <w:tcW w:w="1436" w:type="dxa"/>
                  <w:tcMar>
                    <w:top w:w="0" w:type="dxa"/>
                    <w:left w:w="70" w:type="dxa"/>
                    <w:bottom w:w="0" w:type="dxa"/>
                    <w:right w:w="70" w:type="dxa"/>
                  </w:tcMar>
                  <w:vAlign w:val="center"/>
                  <w:hideMark/>
                </w:tcPr>
                <w:p w14:paraId="5664680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26,714.21</w:t>
                  </w:r>
                </w:p>
              </w:tc>
              <w:tc>
                <w:tcPr>
                  <w:tcW w:w="1436" w:type="dxa"/>
                  <w:tcMar>
                    <w:top w:w="0" w:type="dxa"/>
                    <w:left w:w="70" w:type="dxa"/>
                    <w:bottom w:w="0" w:type="dxa"/>
                    <w:right w:w="70" w:type="dxa"/>
                  </w:tcMar>
                  <w:vAlign w:val="center"/>
                  <w:hideMark/>
                </w:tcPr>
                <w:p w14:paraId="64F8CF9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26,714.21</w:t>
                  </w:r>
                </w:p>
              </w:tc>
              <w:tc>
                <w:tcPr>
                  <w:tcW w:w="1395" w:type="dxa"/>
                  <w:tcMar>
                    <w:top w:w="0" w:type="dxa"/>
                    <w:left w:w="70" w:type="dxa"/>
                    <w:bottom w:w="0" w:type="dxa"/>
                    <w:right w:w="70" w:type="dxa"/>
                  </w:tcMar>
                  <w:vAlign w:val="center"/>
                  <w:hideMark/>
                </w:tcPr>
                <w:p w14:paraId="3841441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35,619.00</w:t>
                  </w:r>
                </w:p>
              </w:tc>
              <w:tc>
                <w:tcPr>
                  <w:tcW w:w="1255" w:type="dxa"/>
                  <w:tcMar>
                    <w:top w:w="0" w:type="dxa"/>
                    <w:left w:w="70" w:type="dxa"/>
                    <w:bottom w:w="0" w:type="dxa"/>
                    <w:right w:w="70" w:type="dxa"/>
                  </w:tcMar>
                  <w:vAlign w:val="center"/>
                  <w:hideMark/>
                </w:tcPr>
                <w:p w14:paraId="3ADD73C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6,441.70</w:t>
                  </w:r>
                </w:p>
              </w:tc>
              <w:tc>
                <w:tcPr>
                  <w:tcW w:w="1875" w:type="dxa"/>
                  <w:tcMar>
                    <w:top w:w="0" w:type="dxa"/>
                    <w:left w:w="70" w:type="dxa"/>
                    <w:bottom w:w="0" w:type="dxa"/>
                    <w:right w:w="70" w:type="dxa"/>
                  </w:tcMar>
                  <w:vAlign w:val="center"/>
                  <w:hideMark/>
                </w:tcPr>
                <w:p w14:paraId="5CAF823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c>
                <w:tcPr>
                  <w:tcW w:w="1315" w:type="dxa"/>
                  <w:tcMar>
                    <w:top w:w="0" w:type="dxa"/>
                    <w:left w:w="70" w:type="dxa"/>
                    <w:bottom w:w="0" w:type="dxa"/>
                    <w:right w:w="70" w:type="dxa"/>
                  </w:tcMar>
                  <w:vAlign w:val="center"/>
                  <w:hideMark/>
                </w:tcPr>
                <w:p w14:paraId="5422770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21AF47D6" w14:textId="77777777" w:rsidTr="0078012A">
              <w:trPr>
                <w:trHeight w:val="296"/>
              </w:trPr>
              <w:tc>
                <w:tcPr>
                  <w:tcW w:w="1436" w:type="dxa"/>
                  <w:tcMar>
                    <w:top w:w="0" w:type="dxa"/>
                    <w:left w:w="70" w:type="dxa"/>
                    <w:bottom w:w="0" w:type="dxa"/>
                    <w:right w:w="70" w:type="dxa"/>
                  </w:tcMar>
                  <w:vAlign w:val="center"/>
                  <w:hideMark/>
                </w:tcPr>
                <w:p w14:paraId="4B7E040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35,619.01</w:t>
                  </w:r>
                </w:p>
              </w:tc>
              <w:tc>
                <w:tcPr>
                  <w:tcW w:w="1436" w:type="dxa"/>
                  <w:tcMar>
                    <w:top w:w="0" w:type="dxa"/>
                    <w:left w:w="70" w:type="dxa"/>
                    <w:bottom w:w="0" w:type="dxa"/>
                    <w:right w:w="70" w:type="dxa"/>
                  </w:tcMar>
                  <w:vAlign w:val="center"/>
                  <w:hideMark/>
                </w:tcPr>
                <w:p w14:paraId="3C6D14A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35,619.01</w:t>
                  </w:r>
                </w:p>
              </w:tc>
              <w:tc>
                <w:tcPr>
                  <w:tcW w:w="1395" w:type="dxa"/>
                  <w:tcMar>
                    <w:top w:w="0" w:type="dxa"/>
                    <w:left w:w="70" w:type="dxa"/>
                    <w:bottom w:w="0" w:type="dxa"/>
                    <w:right w:w="70" w:type="dxa"/>
                  </w:tcMar>
                  <w:vAlign w:val="center"/>
                  <w:hideMark/>
                </w:tcPr>
                <w:p w14:paraId="3FBD0BA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106,856.90</w:t>
                  </w:r>
                </w:p>
              </w:tc>
              <w:tc>
                <w:tcPr>
                  <w:tcW w:w="1255" w:type="dxa"/>
                  <w:tcMar>
                    <w:top w:w="0" w:type="dxa"/>
                    <w:left w:w="70" w:type="dxa"/>
                    <w:bottom w:w="0" w:type="dxa"/>
                    <w:right w:w="70" w:type="dxa"/>
                  </w:tcMar>
                  <w:vAlign w:val="center"/>
                  <w:hideMark/>
                </w:tcPr>
                <w:p w14:paraId="5275C59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9,291.20</w:t>
                  </w:r>
                </w:p>
              </w:tc>
              <w:tc>
                <w:tcPr>
                  <w:tcW w:w="1875" w:type="dxa"/>
                  <w:tcMar>
                    <w:top w:w="0" w:type="dxa"/>
                    <w:left w:w="70" w:type="dxa"/>
                    <w:bottom w:w="0" w:type="dxa"/>
                    <w:right w:w="70" w:type="dxa"/>
                  </w:tcMar>
                  <w:vAlign w:val="center"/>
                  <w:hideMark/>
                </w:tcPr>
                <w:p w14:paraId="0B2AE2B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c>
                <w:tcPr>
                  <w:tcW w:w="1315" w:type="dxa"/>
                  <w:tcMar>
                    <w:top w:w="0" w:type="dxa"/>
                    <w:left w:w="70" w:type="dxa"/>
                    <w:bottom w:w="0" w:type="dxa"/>
                    <w:right w:w="70" w:type="dxa"/>
                  </w:tcMar>
                  <w:vAlign w:val="center"/>
                  <w:hideMark/>
                </w:tcPr>
                <w:p w14:paraId="07494A2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02E41706" w14:textId="77777777" w:rsidTr="0078012A">
              <w:trPr>
                <w:trHeight w:val="311"/>
              </w:trPr>
              <w:tc>
                <w:tcPr>
                  <w:tcW w:w="1436" w:type="dxa"/>
                  <w:tcBorders>
                    <w:bottom w:val="single" w:sz="6" w:space="0" w:color="000000"/>
                  </w:tcBorders>
                  <w:tcMar>
                    <w:top w:w="0" w:type="dxa"/>
                    <w:left w:w="70" w:type="dxa"/>
                    <w:bottom w:w="0" w:type="dxa"/>
                    <w:right w:w="70" w:type="dxa"/>
                  </w:tcMar>
                  <w:vAlign w:val="center"/>
                  <w:hideMark/>
                </w:tcPr>
                <w:p w14:paraId="5C63AC0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106,856.91</w:t>
                  </w:r>
                </w:p>
              </w:tc>
              <w:tc>
                <w:tcPr>
                  <w:tcW w:w="1436" w:type="dxa"/>
                  <w:tcBorders>
                    <w:bottom w:val="single" w:sz="6" w:space="0" w:color="000000"/>
                  </w:tcBorders>
                  <w:tcMar>
                    <w:top w:w="0" w:type="dxa"/>
                    <w:left w:w="70" w:type="dxa"/>
                    <w:bottom w:w="0" w:type="dxa"/>
                    <w:right w:w="70" w:type="dxa"/>
                  </w:tcMar>
                  <w:vAlign w:val="center"/>
                  <w:hideMark/>
                </w:tcPr>
                <w:p w14:paraId="76CAF60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106,856.91</w:t>
                  </w:r>
                </w:p>
              </w:tc>
              <w:tc>
                <w:tcPr>
                  <w:tcW w:w="1395" w:type="dxa"/>
                  <w:tcBorders>
                    <w:bottom w:val="single" w:sz="6" w:space="0" w:color="000000"/>
                  </w:tcBorders>
                  <w:tcMar>
                    <w:top w:w="0" w:type="dxa"/>
                    <w:left w:w="70" w:type="dxa"/>
                    <w:bottom w:w="0" w:type="dxa"/>
                    <w:right w:w="70" w:type="dxa"/>
                  </w:tcMar>
                  <w:vAlign w:val="center"/>
                  <w:hideMark/>
                </w:tcPr>
                <w:p w14:paraId="634D964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255" w:type="dxa"/>
                  <w:tcBorders>
                    <w:bottom w:val="single" w:sz="6" w:space="0" w:color="000000"/>
                  </w:tcBorders>
                  <w:tcMar>
                    <w:top w:w="0" w:type="dxa"/>
                    <w:left w:w="70" w:type="dxa"/>
                    <w:bottom w:w="0" w:type="dxa"/>
                    <w:right w:w="70" w:type="dxa"/>
                  </w:tcMar>
                  <w:vAlign w:val="center"/>
                  <w:hideMark/>
                </w:tcPr>
                <w:p w14:paraId="328B07E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33,512.10</w:t>
                  </w:r>
                </w:p>
              </w:tc>
              <w:tc>
                <w:tcPr>
                  <w:tcW w:w="1875" w:type="dxa"/>
                  <w:tcBorders>
                    <w:bottom w:val="single" w:sz="6" w:space="0" w:color="000000"/>
                  </w:tcBorders>
                  <w:tcMar>
                    <w:top w:w="0" w:type="dxa"/>
                    <w:left w:w="70" w:type="dxa"/>
                    <w:bottom w:w="0" w:type="dxa"/>
                    <w:right w:w="70" w:type="dxa"/>
                  </w:tcMar>
                  <w:vAlign w:val="center"/>
                  <w:hideMark/>
                </w:tcPr>
                <w:p w14:paraId="1ABBB25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c>
                <w:tcPr>
                  <w:tcW w:w="1315" w:type="dxa"/>
                  <w:tcBorders>
                    <w:bottom w:val="single" w:sz="6" w:space="0" w:color="000000"/>
                  </w:tcBorders>
                  <w:tcMar>
                    <w:top w:w="0" w:type="dxa"/>
                    <w:left w:w="70" w:type="dxa"/>
                    <w:bottom w:w="0" w:type="dxa"/>
                    <w:right w:w="70" w:type="dxa"/>
                  </w:tcMar>
                  <w:vAlign w:val="center"/>
                  <w:hideMark/>
                </w:tcPr>
                <w:p w14:paraId="2DB48F2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bl>
          <w:p w14:paraId="0353E47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4. </w:t>
            </w:r>
            <w:r w:rsidRPr="0078012A">
              <w:rPr>
                <w:rFonts w:ascii="Arial" w:eastAsia="Times New Roman" w:hAnsi="Arial" w:cs="Arial"/>
                <w:color w:val="2F2F2F"/>
                <w:sz w:val="18"/>
                <w:szCs w:val="18"/>
                <w:lang w:eastAsia="es-MX"/>
              </w:rPr>
              <w:t>Tarifa aplicable cuando hagan pagos que correspondan a un periodo de 15 días, correspondiente a 2021.</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78012A" w:rsidRPr="0078012A" w14:paraId="344E6B65" w14:textId="77777777" w:rsidTr="0078012A">
              <w:tc>
                <w:tcPr>
                  <w:tcW w:w="0" w:type="auto"/>
                  <w:vAlign w:val="center"/>
                  <w:hideMark/>
                </w:tcPr>
                <w:p w14:paraId="4470BEA4" w14:textId="77777777" w:rsidR="0078012A" w:rsidRPr="0078012A" w:rsidRDefault="0078012A" w:rsidP="0078012A">
                  <w:pPr>
                    <w:spacing w:after="0" w:line="240" w:lineRule="auto"/>
                    <w:ind w:firstLine="288"/>
                    <w:jc w:val="both"/>
                    <w:rPr>
                      <w:rFonts w:ascii="Arial" w:eastAsia="Times New Roman" w:hAnsi="Arial" w:cs="Arial"/>
                      <w:color w:val="2F2F2F"/>
                      <w:sz w:val="18"/>
                      <w:szCs w:val="18"/>
                      <w:lang w:eastAsia="es-MX"/>
                    </w:rPr>
                  </w:pPr>
                </w:p>
              </w:tc>
            </w:tr>
          </w:tbl>
          <w:p w14:paraId="3F7AE160"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1821"/>
              <w:gridCol w:w="1821"/>
              <w:gridCol w:w="1392"/>
              <w:gridCol w:w="2596"/>
            </w:tblGrid>
            <w:tr w:rsidR="0078012A" w:rsidRPr="0078012A" w14:paraId="28EF345B" w14:textId="77777777" w:rsidTr="0078012A">
              <w:trPr>
                <w:trHeight w:val="218"/>
              </w:trPr>
              <w:tc>
                <w:tcPr>
                  <w:tcW w:w="1821" w:type="dxa"/>
                  <w:tcBorders>
                    <w:top w:val="single" w:sz="4" w:space="0" w:color="000000"/>
                  </w:tcBorders>
                  <w:tcMar>
                    <w:top w:w="0" w:type="dxa"/>
                    <w:left w:w="70" w:type="dxa"/>
                    <w:bottom w:w="0" w:type="dxa"/>
                    <w:right w:w="70" w:type="dxa"/>
                  </w:tcMar>
                  <w:vAlign w:val="center"/>
                  <w:hideMark/>
                </w:tcPr>
                <w:p w14:paraId="6824F7FD"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821" w:type="dxa"/>
                  <w:tcBorders>
                    <w:top w:val="single" w:sz="4" w:space="0" w:color="000000"/>
                  </w:tcBorders>
                  <w:tcMar>
                    <w:top w:w="0" w:type="dxa"/>
                    <w:left w:w="70" w:type="dxa"/>
                    <w:bottom w:w="0" w:type="dxa"/>
                    <w:right w:w="70" w:type="dxa"/>
                  </w:tcMar>
                  <w:vAlign w:val="center"/>
                  <w:hideMark/>
                </w:tcPr>
                <w:p w14:paraId="6D4A9620"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392" w:type="dxa"/>
                  <w:tcBorders>
                    <w:top w:val="single" w:sz="4" w:space="0" w:color="000000"/>
                  </w:tcBorders>
                  <w:tcMar>
                    <w:top w:w="0" w:type="dxa"/>
                    <w:left w:w="70" w:type="dxa"/>
                    <w:bottom w:w="0" w:type="dxa"/>
                    <w:right w:w="70" w:type="dxa"/>
                  </w:tcMar>
                  <w:vAlign w:val="center"/>
                  <w:hideMark/>
                </w:tcPr>
                <w:p w14:paraId="616E3512"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96" w:type="dxa"/>
                  <w:tcBorders>
                    <w:top w:val="single" w:sz="4" w:space="0" w:color="000000"/>
                  </w:tcBorders>
                  <w:tcMar>
                    <w:top w:w="0" w:type="dxa"/>
                    <w:left w:w="70" w:type="dxa"/>
                    <w:bottom w:w="0" w:type="dxa"/>
                    <w:right w:w="70" w:type="dxa"/>
                  </w:tcMar>
                  <w:vAlign w:val="center"/>
                  <w:hideMark/>
                </w:tcPr>
                <w:p w14:paraId="5BF6DFA9"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7CF80C67" w14:textId="77777777" w:rsidTr="0078012A">
              <w:trPr>
                <w:trHeight w:val="249"/>
              </w:trPr>
              <w:tc>
                <w:tcPr>
                  <w:tcW w:w="1821" w:type="dxa"/>
                  <w:tcMar>
                    <w:top w:w="0" w:type="dxa"/>
                    <w:left w:w="70" w:type="dxa"/>
                    <w:bottom w:w="0" w:type="dxa"/>
                    <w:right w:w="70" w:type="dxa"/>
                  </w:tcMar>
                  <w:vAlign w:val="center"/>
                  <w:hideMark/>
                </w:tcPr>
                <w:p w14:paraId="7BB8585A"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821" w:type="dxa"/>
                  <w:tcMar>
                    <w:top w:w="0" w:type="dxa"/>
                    <w:left w:w="70" w:type="dxa"/>
                    <w:bottom w:w="0" w:type="dxa"/>
                    <w:right w:w="70" w:type="dxa"/>
                  </w:tcMar>
                  <w:vAlign w:val="center"/>
                  <w:hideMark/>
                </w:tcPr>
                <w:p w14:paraId="6A2277F8"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392" w:type="dxa"/>
                  <w:tcMar>
                    <w:top w:w="0" w:type="dxa"/>
                    <w:left w:w="70" w:type="dxa"/>
                    <w:bottom w:w="0" w:type="dxa"/>
                    <w:right w:w="70" w:type="dxa"/>
                  </w:tcMar>
                  <w:vAlign w:val="center"/>
                  <w:hideMark/>
                </w:tcPr>
                <w:p w14:paraId="476147ED"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96" w:type="dxa"/>
                  <w:tcMar>
                    <w:top w:w="0" w:type="dxa"/>
                    <w:left w:w="70" w:type="dxa"/>
                    <w:bottom w:w="0" w:type="dxa"/>
                    <w:right w:w="70" w:type="dxa"/>
                  </w:tcMar>
                  <w:vAlign w:val="center"/>
                  <w:hideMark/>
                </w:tcPr>
                <w:p w14:paraId="7A1118F9"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2F1C4E5B" w14:textId="77777777" w:rsidTr="0078012A">
              <w:trPr>
                <w:trHeight w:val="208"/>
              </w:trPr>
              <w:tc>
                <w:tcPr>
                  <w:tcW w:w="1821" w:type="dxa"/>
                  <w:tcBorders>
                    <w:bottom w:val="single" w:sz="6" w:space="0" w:color="000000"/>
                  </w:tcBorders>
                  <w:tcMar>
                    <w:top w:w="0" w:type="dxa"/>
                    <w:left w:w="70" w:type="dxa"/>
                    <w:bottom w:w="0" w:type="dxa"/>
                    <w:right w:w="70" w:type="dxa"/>
                  </w:tcMar>
                  <w:vAlign w:val="center"/>
                  <w:hideMark/>
                </w:tcPr>
                <w:p w14:paraId="5300C6AD"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lastRenderedPageBreak/>
                    <w:t>$</w:t>
                  </w:r>
                </w:p>
              </w:tc>
              <w:tc>
                <w:tcPr>
                  <w:tcW w:w="1821" w:type="dxa"/>
                  <w:tcBorders>
                    <w:bottom w:val="single" w:sz="6" w:space="0" w:color="000000"/>
                  </w:tcBorders>
                  <w:tcMar>
                    <w:top w:w="0" w:type="dxa"/>
                    <w:left w:w="70" w:type="dxa"/>
                    <w:bottom w:w="0" w:type="dxa"/>
                    <w:right w:w="70" w:type="dxa"/>
                  </w:tcMar>
                  <w:vAlign w:val="center"/>
                  <w:hideMark/>
                </w:tcPr>
                <w:p w14:paraId="5FD2AD0B"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392" w:type="dxa"/>
                  <w:tcBorders>
                    <w:bottom w:val="single" w:sz="6" w:space="0" w:color="000000"/>
                  </w:tcBorders>
                  <w:tcMar>
                    <w:top w:w="0" w:type="dxa"/>
                    <w:left w:w="70" w:type="dxa"/>
                    <w:bottom w:w="0" w:type="dxa"/>
                    <w:right w:w="70" w:type="dxa"/>
                  </w:tcMar>
                  <w:vAlign w:val="center"/>
                  <w:hideMark/>
                </w:tcPr>
                <w:p w14:paraId="304562CD"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96" w:type="dxa"/>
                  <w:tcBorders>
                    <w:bottom w:val="single" w:sz="6" w:space="0" w:color="000000"/>
                  </w:tcBorders>
                  <w:tcMar>
                    <w:top w:w="0" w:type="dxa"/>
                    <w:left w:w="70" w:type="dxa"/>
                    <w:bottom w:w="0" w:type="dxa"/>
                    <w:right w:w="70" w:type="dxa"/>
                  </w:tcMar>
                  <w:vAlign w:val="center"/>
                  <w:hideMark/>
                </w:tcPr>
                <w:p w14:paraId="70EC2A36"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5000BA1F" w14:textId="77777777" w:rsidTr="0078012A">
              <w:trPr>
                <w:trHeight w:val="208"/>
              </w:trPr>
              <w:tc>
                <w:tcPr>
                  <w:tcW w:w="1821" w:type="dxa"/>
                  <w:tcMar>
                    <w:top w:w="0" w:type="dxa"/>
                    <w:left w:w="70" w:type="dxa"/>
                    <w:bottom w:w="0" w:type="dxa"/>
                    <w:right w:w="70" w:type="dxa"/>
                  </w:tcMar>
                  <w:vAlign w:val="center"/>
                  <w:hideMark/>
                </w:tcPr>
                <w:p w14:paraId="6BF6D2E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821" w:type="dxa"/>
                  <w:tcMar>
                    <w:top w:w="0" w:type="dxa"/>
                    <w:left w:w="70" w:type="dxa"/>
                    <w:bottom w:w="0" w:type="dxa"/>
                    <w:right w:w="70" w:type="dxa"/>
                  </w:tcMar>
                  <w:vAlign w:val="center"/>
                  <w:hideMark/>
                </w:tcPr>
                <w:p w14:paraId="7705933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318.00</w:t>
                  </w:r>
                </w:p>
              </w:tc>
              <w:tc>
                <w:tcPr>
                  <w:tcW w:w="1392" w:type="dxa"/>
                  <w:tcMar>
                    <w:top w:w="0" w:type="dxa"/>
                    <w:left w:w="70" w:type="dxa"/>
                    <w:bottom w:w="0" w:type="dxa"/>
                    <w:right w:w="70" w:type="dxa"/>
                  </w:tcMar>
                  <w:vAlign w:val="center"/>
                  <w:hideMark/>
                </w:tcPr>
                <w:p w14:paraId="2BEDF19C" w14:textId="77777777" w:rsidR="0078012A" w:rsidRPr="0078012A" w:rsidRDefault="0078012A" w:rsidP="0078012A">
                  <w:pPr>
                    <w:spacing w:after="10" w:line="240" w:lineRule="auto"/>
                    <w:ind w:hanging="1"/>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96" w:type="dxa"/>
                  <w:tcMar>
                    <w:top w:w="0" w:type="dxa"/>
                    <w:left w:w="70" w:type="dxa"/>
                    <w:bottom w:w="0" w:type="dxa"/>
                    <w:right w:w="70" w:type="dxa"/>
                  </w:tcMar>
                  <w:vAlign w:val="center"/>
                  <w:hideMark/>
                </w:tcPr>
                <w:p w14:paraId="625AC9E8" w14:textId="77777777" w:rsidR="0078012A" w:rsidRPr="0078012A" w:rsidRDefault="0078012A" w:rsidP="0078012A">
                  <w:pPr>
                    <w:spacing w:after="10" w:line="240" w:lineRule="auto"/>
                    <w:ind w:hanging="1"/>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7671F8FA" w14:textId="77777777" w:rsidTr="0078012A">
              <w:trPr>
                <w:trHeight w:val="208"/>
              </w:trPr>
              <w:tc>
                <w:tcPr>
                  <w:tcW w:w="1821" w:type="dxa"/>
                  <w:tcMar>
                    <w:top w:w="0" w:type="dxa"/>
                    <w:left w:w="70" w:type="dxa"/>
                    <w:bottom w:w="0" w:type="dxa"/>
                    <w:right w:w="70" w:type="dxa"/>
                  </w:tcMar>
                  <w:vAlign w:val="center"/>
                  <w:hideMark/>
                </w:tcPr>
                <w:p w14:paraId="46F1263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318.01</w:t>
                  </w:r>
                </w:p>
              </w:tc>
              <w:tc>
                <w:tcPr>
                  <w:tcW w:w="1821" w:type="dxa"/>
                  <w:tcMar>
                    <w:top w:w="0" w:type="dxa"/>
                    <w:left w:w="70" w:type="dxa"/>
                    <w:bottom w:w="0" w:type="dxa"/>
                    <w:right w:w="70" w:type="dxa"/>
                  </w:tcMar>
                  <w:vAlign w:val="center"/>
                  <w:hideMark/>
                </w:tcPr>
                <w:p w14:paraId="2C547FA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2,699.40</w:t>
                  </w:r>
                </w:p>
              </w:tc>
              <w:tc>
                <w:tcPr>
                  <w:tcW w:w="1392" w:type="dxa"/>
                  <w:tcMar>
                    <w:top w:w="0" w:type="dxa"/>
                    <w:left w:w="70" w:type="dxa"/>
                    <w:bottom w:w="0" w:type="dxa"/>
                    <w:right w:w="70" w:type="dxa"/>
                  </w:tcMar>
                  <w:vAlign w:val="center"/>
                  <w:hideMark/>
                </w:tcPr>
                <w:p w14:paraId="40B1D175" w14:textId="77777777" w:rsidR="0078012A" w:rsidRPr="0078012A" w:rsidRDefault="0078012A" w:rsidP="0078012A">
                  <w:pPr>
                    <w:spacing w:after="10" w:line="240" w:lineRule="auto"/>
                    <w:ind w:hanging="1"/>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6.15</w:t>
                  </w:r>
                </w:p>
              </w:tc>
              <w:tc>
                <w:tcPr>
                  <w:tcW w:w="2596" w:type="dxa"/>
                  <w:tcMar>
                    <w:top w:w="0" w:type="dxa"/>
                    <w:left w:w="70" w:type="dxa"/>
                    <w:bottom w:w="0" w:type="dxa"/>
                    <w:right w:w="70" w:type="dxa"/>
                  </w:tcMar>
                  <w:vAlign w:val="center"/>
                  <w:hideMark/>
                </w:tcPr>
                <w:p w14:paraId="00BD3A4B" w14:textId="77777777" w:rsidR="0078012A" w:rsidRPr="0078012A" w:rsidRDefault="0078012A" w:rsidP="0078012A">
                  <w:pPr>
                    <w:spacing w:after="10" w:line="240" w:lineRule="auto"/>
                    <w:ind w:hanging="1"/>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49A09BBD" w14:textId="77777777" w:rsidTr="0078012A">
              <w:trPr>
                <w:trHeight w:val="208"/>
              </w:trPr>
              <w:tc>
                <w:tcPr>
                  <w:tcW w:w="1821" w:type="dxa"/>
                  <w:tcMar>
                    <w:top w:w="0" w:type="dxa"/>
                    <w:left w:w="70" w:type="dxa"/>
                    <w:bottom w:w="0" w:type="dxa"/>
                    <w:right w:w="70" w:type="dxa"/>
                  </w:tcMar>
                  <w:vAlign w:val="center"/>
                  <w:hideMark/>
                </w:tcPr>
                <w:p w14:paraId="0D6995B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2,699.41</w:t>
                  </w:r>
                </w:p>
              </w:tc>
              <w:tc>
                <w:tcPr>
                  <w:tcW w:w="1821" w:type="dxa"/>
                  <w:tcMar>
                    <w:top w:w="0" w:type="dxa"/>
                    <w:left w:w="70" w:type="dxa"/>
                    <w:bottom w:w="0" w:type="dxa"/>
                    <w:right w:w="70" w:type="dxa"/>
                  </w:tcMar>
                  <w:vAlign w:val="center"/>
                  <w:hideMark/>
                </w:tcPr>
                <w:p w14:paraId="26A08AE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4,744.05</w:t>
                  </w:r>
                </w:p>
              </w:tc>
              <w:tc>
                <w:tcPr>
                  <w:tcW w:w="1392" w:type="dxa"/>
                  <w:tcMar>
                    <w:top w:w="0" w:type="dxa"/>
                    <w:left w:w="70" w:type="dxa"/>
                    <w:bottom w:w="0" w:type="dxa"/>
                    <w:right w:w="70" w:type="dxa"/>
                  </w:tcMar>
                  <w:vAlign w:val="center"/>
                  <w:hideMark/>
                </w:tcPr>
                <w:p w14:paraId="77FCC2EF" w14:textId="77777777" w:rsidR="0078012A" w:rsidRPr="0078012A" w:rsidRDefault="0078012A" w:rsidP="0078012A">
                  <w:pPr>
                    <w:spacing w:after="10" w:line="240" w:lineRule="auto"/>
                    <w:ind w:hanging="1"/>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158.55</w:t>
                  </w:r>
                </w:p>
              </w:tc>
              <w:tc>
                <w:tcPr>
                  <w:tcW w:w="2596" w:type="dxa"/>
                  <w:tcMar>
                    <w:top w:w="0" w:type="dxa"/>
                    <w:left w:w="70" w:type="dxa"/>
                    <w:bottom w:w="0" w:type="dxa"/>
                    <w:right w:w="70" w:type="dxa"/>
                  </w:tcMar>
                  <w:vAlign w:val="center"/>
                  <w:hideMark/>
                </w:tcPr>
                <w:p w14:paraId="36CF4BED" w14:textId="77777777" w:rsidR="0078012A" w:rsidRPr="0078012A" w:rsidRDefault="0078012A" w:rsidP="0078012A">
                  <w:pPr>
                    <w:spacing w:after="10" w:line="240" w:lineRule="auto"/>
                    <w:ind w:hanging="1"/>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0F0950B1" w14:textId="77777777" w:rsidTr="0078012A">
              <w:trPr>
                <w:trHeight w:val="208"/>
              </w:trPr>
              <w:tc>
                <w:tcPr>
                  <w:tcW w:w="1821" w:type="dxa"/>
                  <w:tcMar>
                    <w:top w:w="0" w:type="dxa"/>
                    <w:left w:w="70" w:type="dxa"/>
                    <w:bottom w:w="0" w:type="dxa"/>
                    <w:right w:w="70" w:type="dxa"/>
                  </w:tcMar>
                  <w:vAlign w:val="center"/>
                  <w:hideMark/>
                </w:tcPr>
                <w:p w14:paraId="318376E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4,744.06</w:t>
                  </w:r>
                </w:p>
              </w:tc>
              <w:tc>
                <w:tcPr>
                  <w:tcW w:w="1821" w:type="dxa"/>
                  <w:tcMar>
                    <w:top w:w="0" w:type="dxa"/>
                    <w:left w:w="70" w:type="dxa"/>
                    <w:bottom w:w="0" w:type="dxa"/>
                    <w:right w:w="70" w:type="dxa"/>
                  </w:tcMar>
                  <w:vAlign w:val="center"/>
                  <w:hideMark/>
                </w:tcPr>
                <w:p w14:paraId="1B76571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5,514.75</w:t>
                  </w:r>
                </w:p>
              </w:tc>
              <w:tc>
                <w:tcPr>
                  <w:tcW w:w="1392" w:type="dxa"/>
                  <w:tcMar>
                    <w:top w:w="0" w:type="dxa"/>
                    <w:left w:w="70" w:type="dxa"/>
                    <w:bottom w:w="0" w:type="dxa"/>
                    <w:right w:w="70" w:type="dxa"/>
                  </w:tcMar>
                  <w:vAlign w:val="center"/>
                  <w:hideMark/>
                </w:tcPr>
                <w:p w14:paraId="25F6C90C" w14:textId="77777777" w:rsidR="0078012A" w:rsidRPr="0078012A" w:rsidRDefault="0078012A" w:rsidP="0078012A">
                  <w:pPr>
                    <w:spacing w:after="10" w:line="240" w:lineRule="auto"/>
                    <w:ind w:hanging="1"/>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381.00</w:t>
                  </w:r>
                </w:p>
              </w:tc>
              <w:tc>
                <w:tcPr>
                  <w:tcW w:w="2596" w:type="dxa"/>
                  <w:tcMar>
                    <w:top w:w="0" w:type="dxa"/>
                    <w:left w:w="70" w:type="dxa"/>
                    <w:bottom w:w="0" w:type="dxa"/>
                    <w:right w:w="70" w:type="dxa"/>
                  </w:tcMar>
                  <w:vAlign w:val="center"/>
                  <w:hideMark/>
                </w:tcPr>
                <w:p w14:paraId="078B88BC" w14:textId="77777777" w:rsidR="0078012A" w:rsidRPr="0078012A" w:rsidRDefault="0078012A" w:rsidP="0078012A">
                  <w:pPr>
                    <w:spacing w:after="10" w:line="240" w:lineRule="auto"/>
                    <w:ind w:hanging="1"/>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4FC5E92D" w14:textId="77777777" w:rsidTr="0078012A">
              <w:trPr>
                <w:trHeight w:val="208"/>
              </w:trPr>
              <w:tc>
                <w:tcPr>
                  <w:tcW w:w="1821" w:type="dxa"/>
                  <w:tcMar>
                    <w:top w:w="0" w:type="dxa"/>
                    <w:left w:w="70" w:type="dxa"/>
                    <w:bottom w:w="0" w:type="dxa"/>
                    <w:right w:w="70" w:type="dxa"/>
                  </w:tcMar>
                  <w:vAlign w:val="center"/>
                  <w:hideMark/>
                </w:tcPr>
                <w:p w14:paraId="7369593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5,514.76</w:t>
                  </w:r>
                </w:p>
              </w:tc>
              <w:tc>
                <w:tcPr>
                  <w:tcW w:w="1821" w:type="dxa"/>
                  <w:tcMar>
                    <w:top w:w="0" w:type="dxa"/>
                    <w:left w:w="70" w:type="dxa"/>
                    <w:bottom w:w="0" w:type="dxa"/>
                    <w:right w:w="70" w:type="dxa"/>
                  </w:tcMar>
                  <w:vAlign w:val="center"/>
                  <w:hideMark/>
                </w:tcPr>
                <w:p w14:paraId="2B904E5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6,602.70</w:t>
                  </w:r>
                </w:p>
              </w:tc>
              <w:tc>
                <w:tcPr>
                  <w:tcW w:w="1392" w:type="dxa"/>
                  <w:tcMar>
                    <w:top w:w="0" w:type="dxa"/>
                    <w:left w:w="70" w:type="dxa"/>
                    <w:bottom w:w="0" w:type="dxa"/>
                    <w:right w:w="70" w:type="dxa"/>
                  </w:tcMar>
                  <w:vAlign w:val="center"/>
                  <w:hideMark/>
                </w:tcPr>
                <w:p w14:paraId="5A199A98" w14:textId="77777777" w:rsidR="0078012A" w:rsidRPr="0078012A" w:rsidRDefault="0078012A" w:rsidP="0078012A">
                  <w:pPr>
                    <w:spacing w:after="10" w:line="240" w:lineRule="auto"/>
                    <w:ind w:hanging="1"/>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504.30</w:t>
                  </w:r>
                </w:p>
              </w:tc>
              <w:tc>
                <w:tcPr>
                  <w:tcW w:w="2596" w:type="dxa"/>
                  <w:tcMar>
                    <w:top w:w="0" w:type="dxa"/>
                    <w:left w:w="70" w:type="dxa"/>
                    <w:bottom w:w="0" w:type="dxa"/>
                    <w:right w:w="70" w:type="dxa"/>
                  </w:tcMar>
                  <w:vAlign w:val="center"/>
                  <w:hideMark/>
                </w:tcPr>
                <w:p w14:paraId="234CAE42" w14:textId="77777777" w:rsidR="0078012A" w:rsidRPr="0078012A" w:rsidRDefault="0078012A" w:rsidP="0078012A">
                  <w:pPr>
                    <w:spacing w:after="10" w:line="240" w:lineRule="auto"/>
                    <w:ind w:hanging="1"/>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254A569E" w14:textId="77777777" w:rsidTr="0078012A">
              <w:trPr>
                <w:trHeight w:val="208"/>
              </w:trPr>
              <w:tc>
                <w:tcPr>
                  <w:tcW w:w="1821" w:type="dxa"/>
                  <w:tcMar>
                    <w:top w:w="0" w:type="dxa"/>
                    <w:left w:w="70" w:type="dxa"/>
                    <w:bottom w:w="0" w:type="dxa"/>
                    <w:right w:w="70" w:type="dxa"/>
                  </w:tcMar>
                  <w:vAlign w:val="center"/>
                  <w:hideMark/>
                </w:tcPr>
                <w:p w14:paraId="768F3CF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6,602.71</w:t>
                  </w:r>
                </w:p>
              </w:tc>
              <w:tc>
                <w:tcPr>
                  <w:tcW w:w="1821" w:type="dxa"/>
                  <w:tcMar>
                    <w:top w:w="0" w:type="dxa"/>
                    <w:left w:w="70" w:type="dxa"/>
                    <w:bottom w:w="0" w:type="dxa"/>
                    <w:right w:w="70" w:type="dxa"/>
                  </w:tcMar>
                  <w:vAlign w:val="center"/>
                  <w:hideMark/>
                </w:tcPr>
                <w:p w14:paraId="70228C7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13,316.70</w:t>
                  </w:r>
                </w:p>
              </w:tc>
              <w:tc>
                <w:tcPr>
                  <w:tcW w:w="1392" w:type="dxa"/>
                  <w:tcMar>
                    <w:top w:w="0" w:type="dxa"/>
                    <w:left w:w="70" w:type="dxa"/>
                    <w:bottom w:w="0" w:type="dxa"/>
                    <w:right w:w="70" w:type="dxa"/>
                  </w:tcMar>
                  <w:vAlign w:val="center"/>
                  <w:hideMark/>
                </w:tcPr>
                <w:p w14:paraId="7874C9F6" w14:textId="77777777" w:rsidR="0078012A" w:rsidRPr="0078012A" w:rsidRDefault="0078012A" w:rsidP="0078012A">
                  <w:pPr>
                    <w:spacing w:after="10" w:line="240" w:lineRule="auto"/>
                    <w:ind w:hanging="1"/>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699.30</w:t>
                  </w:r>
                </w:p>
              </w:tc>
              <w:tc>
                <w:tcPr>
                  <w:tcW w:w="2596" w:type="dxa"/>
                  <w:tcMar>
                    <w:top w:w="0" w:type="dxa"/>
                    <w:left w:w="70" w:type="dxa"/>
                    <w:bottom w:w="0" w:type="dxa"/>
                    <w:right w:w="70" w:type="dxa"/>
                  </w:tcMar>
                  <w:vAlign w:val="center"/>
                  <w:hideMark/>
                </w:tcPr>
                <w:p w14:paraId="3374DCE0" w14:textId="77777777" w:rsidR="0078012A" w:rsidRPr="0078012A" w:rsidRDefault="0078012A" w:rsidP="0078012A">
                  <w:pPr>
                    <w:spacing w:after="10" w:line="240" w:lineRule="auto"/>
                    <w:ind w:hanging="1"/>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766AFFAB" w14:textId="77777777" w:rsidTr="0078012A">
              <w:trPr>
                <w:trHeight w:val="208"/>
              </w:trPr>
              <w:tc>
                <w:tcPr>
                  <w:tcW w:w="1821" w:type="dxa"/>
                  <w:tcMar>
                    <w:top w:w="0" w:type="dxa"/>
                    <w:left w:w="70" w:type="dxa"/>
                    <w:bottom w:w="0" w:type="dxa"/>
                    <w:right w:w="70" w:type="dxa"/>
                  </w:tcMar>
                  <w:vAlign w:val="center"/>
                  <w:hideMark/>
                </w:tcPr>
                <w:p w14:paraId="2FE9ABB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13,316.71</w:t>
                  </w:r>
                </w:p>
              </w:tc>
              <w:tc>
                <w:tcPr>
                  <w:tcW w:w="1821" w:type="dxa"/>
                  <w:tcMar>
                    <w:top w:w="0" w:type="dxa"/>
                    <w:left w:w="70" w:type="dxa"/>
                    <w:bottom w:w="0" w:type="dxa"/>
                    <w:right w:w="70" w:type="dxa"/>
                  </w:tcMar>
                  <w:vAlign w:val="center"/>
                  <w:hideMark/>
                </w:tcPr>
                <w:p w14:paraId="326C52E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20,988.90</w:t>
                  </w:r>
                </w:p>
              </w:tc>
              <w:tc>
                <w:tcPr>
                  <w:tcW w:w="1392" w:type="dxa"/>
                  <w:tcMar>
                    <w:top w:w="0" w:type="dxa"/>
                    <w:left w:w="70" w:type="dxa"/>
                    <w:bottom w:w="0" w:type="dxa"/>
                    <w:right w:w="70" w:type="dxa"/>
                  </w:tcMar>
                  <w:vAlign w:val="center"/>
                  <w:hideMark/>
                </w:tcPr>
                <w:p w14:paraId="00B6660E" w14:textId="77777777" w:rsidR="0078012A" w:rsidRPr="0078012A" w:rsidRDefault="0078012A" w:rsidP="0078012A">
                  <w:pPr>
                    <w:spacing w:after="10" w:line="240" w:lineRule="auto"/>
                    <w:ind w:hanging="1"/>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2,133.30</w:t>
                  </w:r>
                </w:p>
              </w:tc>
              <w:tc>
                <w:tcPr>
                  <w:tcW w:w="2596" w:type="dxa"/>
                  <w:tcMar>
                    <w:top w:w="0" w:type="dxa"/>
                    <w:left w:w="70" w:type="dxa"/>
                    <w:bottom w:w="0" w:type="dxa"/>
                    <w:right w:w="70" w:type="dxa"/>
                  </w:tcMar>
                  <w:vAlign w:val="center"/>
                  <w:hideMark/>
                </w:tcPr>
                <w:p w14:paraId="7075E8A5" w14:textId="77777777" w:rsidR="0078012A" w:rsidRPr="0078012A" w:rsidRDefault="0078012A" w:rsidP="0078012A">
                  <w:pPr>
                    <w:spacing w:after="10" w:line="240" w:lineRule="auto"/>
                    <w:ind w:hanging="1"/>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1C7AB48B" w14:textId="77777777" w:rsidTr="0078012A">
              <w:trPr>
                <w:trHeight w:val="208"/>
              </w:trPr>
              <w:tc>
                <w:tcPr>
                  <w:tcW w:w="1821" w:type="dxa"/>
                  <w:tcMar>
                    <w:top w:w="0" w:type="dxa"/>
                    <w:left w:w="70" w:type="dxa"/>
                    <w:bottom w:w="0" w:type="dxa"/>
                    <w:right w:w="70" w:type="dxa"/>
                  </w:tcMar>
                  <w:vAlign w:val="center"/>
                  <w:hideMark/>
                </w:tcPr>
                <w:p w14:paraId="01DF46E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20,988.91</w:t>
                  </w:r>
                </w:p>
              </w:tc>
              <w:tc>
                <w:tcPr>
                  <w:tcW w:w="1821" w:type="dxa"/>
                  <w:tcMar>
                    <w:top w:w="0" w:type="dxa"/>
                    <w:left w:w="70" w:type="dxa"/>
                    <w:bottom w:w="0" w:type="dxa"/>
                    <w:right w:w="70" w:type="dxa"/>
                  </w:tcMar>
                  <w:vAlign w:val="center"/>
                  <w:hideMark/>
                </w:tcPr>
                <w:p w14:paraId="6DB092B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40,071.30</w:t>
                  </w:r>
                </w:p>
              </w:tc>
              <w:tc>
                <w:tcPr>
                  <w:tcW w:w="1392" w:type="dxa"/>
                  <w:tcMar>
                    <w:top w:w="0" w:type="dxa"/>
                    <w:left w:w="70" w:type="dxa"/>
                    <w:bottom w:w="0" w:type="dxa"/>
                    <w:right w:w="70" w:type="dxa"/>
                  </w:tcMar>
                  <w:vAlign w:val="center"/>
                  <w:hideMark/>
                </w:tcPr>
                <w:p w14:paraId="29F86AAB" w14:textId="77777777" w:rsidR="0078012A" w:rsidRPr="0078012A" w:rsidRDefault="0078012A" w:rsidP="0078012A">
                  <w:pPr>
                    <w:spacing w:after="10" w:line="240" w:lineRule="auto"/>
                    <w:ind w:hanging="1"/>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3,937.80</w:t>
                  </w:r>
                </w:p>
              </w:tc>
              <w:tc>
                <w:tcPr>
                  <w:tcW w:w="2596" w:type="dxa"/>
                  <w:tcMar>
                    <w:top w:w="0" w:type="dxa"/>
                    <w:left w:w="70" w:type="dxa"/>
                    <w:bottom w:w="0" w:type="dxa"/>
                    <w:right w:w="70" w:type="dxa"/>
                  </w:tcMar>
                  <w:vAlign w:val="center"/>
                  <w:hideMark/>
                </w:tcPr>
                <w:p w14:paraId="3A20EEEC" w14:textId="77777777" w:rsidR="0078012A" w:rsidRPr="0078012A" w:rsidRDefault="0078012A" w:rsidP="0078012A">
                  <w:pPr>
                    <w:spacing w:after="10" w:line="240" w:lineRule="auto"/>
                    <w:ind w:hanging="1"/>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6C76E864" w14:textId="77777777" w:rsidTr="0078012A">
              <w:trPr>
                <w:trHeight w:val="208"/>
              </w:trPr>
              <w:tc>
                <w:tcPr>
                  <w:tcW w:w="1821" w:type="dxa"/>
                  <w:tcMar>
                    <w:top w:w="0" w:type="dxa"/>
                    <w:left w:w="70" w:type="dxa"/>
                    <w:bottom w:w="0" w:type="dxa"/>
                    <w:right w:w="70" w:type="dxa"/>
                  </w:tcMar>
                  <w:vAlign w:val="center"/>
                  <w:hideMark/>
                </w:tcPr>
                <w:p w14:paraId="2A6D060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40,071.31</w:t>
                  </w:r>
                </w:p>
              </w:tc>
              <w:tc>
                <w:tcPr>
                  <w:tcW w:w="1821" w:type="dxa"/>
                  <w:tcMar>
                    <w:top w:w="0" w:type="dxa"/>
                    <w:left w:w="70" w:type="dxa"/>
                    <w:bottom w:w="0" w:type="dxa"/>
                    <w:right w:w="70" w:type="dxa"/>
                  </w:tcMar>
                  <w:vAlign w:val="center"/>
                  <w:hideMark/>
                </w:tcPr>
                <w:p w14:paraId="338DD42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53,428.50</w:t>
                  </w:r>
                </w:p>
              </w:tc>
              <w:tc>
                <w:tcPr>
                  <w:tcW w:w="1392" w:type="dxa"/>
                  <w:tcMar>
                    <w:top w:w="0" w:type="dxa"/>
                    <w:left w:w="70" w:type="dxa"/>
                    <w:bottom w:w="0" w:type="dxa"/>
                    <w:right w:w="70" w:type="dxa"/>
                  </w:tcMar>
                  <w:vAlign w:val="center"/>
                  <w:hideMark/>
                </w:tcPr>
                <w:p w14:paraId="630F9A54" w14:textId="77777777" w:rsidR="0078012A" w:rsidRPr="0078012A" w:rsidRDefault="0078012A" w:rsidP="0078012A">
                  <w:pPr>
                    <w:spacing w:after="10" w:line="240" w:lineRule="auto"/>
                    <w:ind w:hanging="1"/>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9,662.55</w:t>
                  </w:r>
                </w:p>
              </w:tc>
              <w:tc>
                <w:tcPr>
                  <w:tcW w:w="2596" w:type="dxa"/>
                  <w:tcMar>
                    <w:top w:w="0" w:type="dxa"/>
                    <w:left w:w="70" w:type="dxa"/>
                    <w:bottom w:w="0" w:type="dxa"/>
                    <w:right w:w="70" w:type="dxa"/>
                  </w:tcMar>
                  <w:vAlign w:val="center"/>
                  <w:hideMark/>
                </w:tcPr>
                <w:p w14:paraId="68A06606" w14:textId="77777777" w:rsidR="0078012A" w:rsidRPr="0078012A" w:rsidRDefault="0078012A" w:rsidP="0078012A">
                  <w:pPr>
                    <w:spacing w:after="10" w:line="240" w:lineRule="auto"/>
                    <w:ind w:hanging="1"/>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663EFB1B" w14:textId="77777777" w:rsidTr="0078012A">
              <w:trPr>
                <w:trHeight w:val="208"/>
              </w:trPr>
              <w:tc>
                <w:tcPr>
                  <w:tcW w:w="1821" w:type="dxa"/>
                  <w:tcMar>
                    <w:top w:w="0" w:type="dxa"/>
                    <w:left w:w="70" w:type="dxa"/>
                    <w:bottom w:w="0" w:type="dxa"/>
                    <w:right w:w="70" w:type="dxa"/>
                  </w:tcMar>
                  <w:vAlign w:val="center"/>
                  <w:hideMark/>
                </w:tcPr>
                <w:p w14:paraId="28BE39F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53,428.51</w:t>
                  </w:r>
                </w:p>
              </w:tc>
              <w:tc>
                <w:tcPr>
                  <w:tcW w:w="1821" w:type="dxa"/>
                  <w:tcMar>
                    <w:top w:w="0" w:type="dxa"/>
                    <w:left w:w="70" w:type="dxa"/>
                    <w:bottom w:w="0" w:type="dxa"/>
                    <w:right w:w="70" w:type="dxa"/>
                  </w:tcMar>
                  <w:vAlign w:val="center"/>
                  <w:hideMark/>
                </w:tcPr>
                <w:p w14:paraId="24C2997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160,285.35</w:t>
                  </w:r>
                </w:p>
              </w:tc>
              <w:tc>
                <w:tcPr>
                  <w:tcW w:w="1392" w:type="dxa"/>
                  <w:tcMar>
                    <w:top w:w="0" w:type="dxa"/>
                    <w:left w:w="70" w:type="dxa"/>
                    <w:bottom w:w="0" w:type="dxa"/>
                    <w:right w:w="70" w:type="dxa"/>
                  </w:tcMar>
                  <w:vAlign w:val="center"/>
                  <w:hideMark/>
                </w:tcPr>
                <w:p w14:paraId="588630D0" w14:textId="77777777" w:rsidR="0078012A" w:rsidRPr="0078012A" w:rsidRDefault="0078012A" w:rsidP="0078012A">
                  <w:pPr>
                    <w:spacing w:after="10" w:line="240" w:lineRule="auto"/>
                    <w:ind w:hanging="1"/>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13,936.80</w:t>
                  </w:r>
                </w:p>
              </w:tc>
              <w:tc>
                <w:tcPr>
                  <w:tcW w:w="2596" w:type="dxa"/>
                  <w:tcMar>
                    <w:top w:w="0" w:type="dxa"/>
                    <w:left w:w="70" w:type="dxa"/>
                    <w:bottom w:w="0" w:type="dxa"/>
                    <w:right w:w="70" w:type="dxa"/>
                  </w:tcMar>
                  <w:vAlign w:val="center"/>
                  <w:hideMark/>
                </w:tcPr>
                <w:p w14:paraId="2F0B7973" w14:textId="77777777" w:rsidR="0078012A" w:rsidRPr="0078012A" w:rsidRDefault="0078012A" w:rsidP="0078012A">
                  <w:pPr>
                    <w:spacing w:after="10" w:line="240" w:lineRule="auto"/>
                    <w:ind w:hanging="1"/>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1C3B9785" w14:textId="77777777" w:rsidTr="0078012A">
              <w:trPr>
                <w:trHeight w:val="223"/>
              </w:trPr>
              <w:tc>
                <w:tcPr>
                  <w:tcW w:w="1821" w:type="dxa"/>
                  <w:tcBorders>
                    <w:bottom w:val="single" w:sz="6" w:space="0" w:color="000000"/>
                  </w:tcBorders>
                  <w:tcMar>
                    <w:top w:w="0" w:type="dxa"/>
                    <w:left w:w="70" w:type="dxa"/>
                    <w:bottom w:w="0" w:type="dxa"/>
                    <w:right w:w="70" w:type="dxa"/>
                  </w:tcMar>
                  <w:vAlign w:val="center"/>
                  <w:hideMark/>
                </w:tcPr>
                <w:p w14:paraId="19341BD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160,285.36</w:t>
                  </w:r>
                </w:p>
              </w:tc>
              <w:tc>
                <w:tcPr>
                  <w:tcW w:w="1821" w:type="dxa"/>
                  <w:tcBorders>
                    <w:bottom w:val="single" w:sz="6" w:space="0" w:color="000000"/>
                  </w:tcBorders>
                  <w:tcMar>
                    <w:top w:w="0" w:type="dxa"/>
                    <w:left w:w="70" w:type="dxa"/>
                    <w:bottom w:w="0" w:type="dxa"/>
                    <w:right w:w="70" w:type="dxa"/>
                  </w:tcMar>
                  <w:vAlign w:val="center"/>
                  <w:hideMark/>
                </w:tcPr>
                <w:p w14:paraId="7F1CE98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392" w:type="dxa"/>
                  <w:tcBorders>
                    <w:bottom w:val="single" w:sz="6" w:space="0" w:color="000000"/>
                  </w:tcBorders>
                  <w:tcMar>
                    <w:top w:w="0" w:type="dxa"/>
                    <w:left w:w="70" w:type="dxa"/>
                    <w:bottom w:w="0" w:type="dxa"/>
                    <w:right w:w="70" w:type="dxa"/>
                  </w:tcMar>
                  <w:vAlign w:val="center"/>
                  <w:hideMark/>
                </w:tcPr>
                <w:p w14:paraId="133906B7" w14:textId="77777777" w:rsidR="0078012A" w:rsidRPr="0078012A" w:rsidRDefault="0078012A" w:rsidP="0078012A">
                  <w:pPr>
                    <w:spacing w:after="10" w:line="240" w:lineRule="auto"/>
                    <w:ind w:hanging="1"/>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50,268.15</w:t>
                  </w:r>
                </w:p>
              </w:tc>
              <w:tc>
                <w:tcPr>
                  <w:tcW w:w="2596" w:type="dxa"/>
                  <w:tcBorders>
                    <w:bottom w:val="single" w:sz="6" w:space="0" w:color="000000"/>
                  </w:tcBorders>
                  <w:tcMar>
                    <w:top w:w="0" w:type="dxa"/>
                    <w:left w:w="70" w:type="dxa"/>
                    <w:bottom w:w="0" w:type="dxa"/>
                    <w:right w:w="70" w:type="dxa"/>
                  </w:tcMar>
                  <w:vAlign w:val="center"/>
                  <w:hideMark/>
                </w:tcPr>
                <w:p w14:paraId="0DC36663" w14:textId="77777777" w:rsidR="0078012A" w:rsidRPr="0078012A" w:rsidRDefault="0078012A" w:rsidP="0078012A">
                  <w:pPr>
                    <w:spacing w:after="10" w:line="240" w:lineRule="auto"/>
                    <w:ind w:hanging="1"/>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35307B98" w14:textId="77777777" w:rsidR="0078012A" w:rsidRPr="0078012A" w:rsidRDefault="0078012A" w:rsidP="0078012A">
            <w:pPr>
              <w:spacing w:line="240" w:lineRule="auto"/>
              <w:ind w:firstLine="288"/>
              <w:jc w:val="both"/>
              <w:rPr>
                <w:rFonts w:ascii="Times New Roman" w:eastAsia="Times New Roman" w:hAnsi="Times New Roman" w:cs="Times New Roman"/>
                <w:color w:val="2F2F2F"/>
                <w:sz w:val="24"/>
                <w:szCs w:val="24"/>
                <w:lang w:eastAsia="es-MX"/>
              </w:rPr>
            </w:pPr>
            <w:r w:rsidRPr="0078012A">
              <w:rPr>
                <w:rFonts w:ascii="Times New Roman" w:eastAsia="Times New Roman" w:hAnsi="Times New Roman" w:cs="Times New Roman"/>
                <w:color w:val="2F2F2F"/>
                <w:sz w:val="24"/>
                <w:szCs w:val="24"/>
                <w:lang w:eastAsia="es-MX"/>
              </w:rPr>
              <w:t> </w:t>
            </w:r>
          </w:p>
          <w:p w14:paraId="20024B7D"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Tabla del subsidio para el empleo aplicable a la tarifa del numeral 4 del rubro B</w:t>
            </w:r>
          </w:p>
          <w:tbl>
            <w:tblPr>
              <w:tblW w:w="0" w:type="auto"/>
              <w:tblCellMar>
                <w:top w:w="15" w:type="dxa"/>
                <w:left w:w="15" w:type="dxa"/>
                <w:bottom w:w="15" w:type="dxa"/>
                <w:right w:w="15" w:type="dxa"/>
              </w:tblCellMar>
              <w:tblLook w:val="04A0" w:firstRow="1" w:lastRow="0" w:firstColumn="1" w:lastColumn="0" w:noHBand="0" w:noVBand="1"/>
            </w:tblPr>
            <w:tblGrid>
              <w:gridCol w:w="2445"/>
              <w:gridCol w:w="2425"/>
              <w:gridCol w:w="2771"/>
            </w:tblGrid>
            <w:tr w:rsidR="0078012A" w:rsidRPr="0078012A" w14:paraId="6C2A4051" w14:textId="77777777" w:rsidTr="0078012A">
              <w:trPr>
                <w:trHeight w:val="218"/>
              </w:trPr>
              <w:tc>
                <w:tcPr>
                  <w:tcW w:w="7641" w:type="dxa"/>
                  <w:gridSpan w:val="3"/>
                  <w:tcBorders>
                    <w:top w:val="single" w:sz="4" w:space="0" w:color="000000"/>
                  </w:tcBorders>
                  <w:tcMar>
                    <w:top w:w="0" w:type="dxa"/>
                    <w:left w:w="70" w:type="dxa"/>
                    <w:bottom w:w="0" w:type="dxa"/>
                    <w:right w:w="70" w:type="dxa"/>
                  </w:tcMar>
                  <w:vAlign w:val="center"/>
                  <w:hideMark/>
                </w:tcPr>
                <w:p w14:paraId="1316C903" w14:textId="77777777" w:rsidR="0078012A" w:rsidRPr="0078012A" w:rsidRDefault="0078012A" w:rsidP="0078012A">
                  <w:pPr>
                    <w:spacing w:after="10" w:line="240" w:lineRule="auto"/>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Monto de ingresos que sirven de base para calcular el impuesto</w:t>
                  </w:r>
                </w:p>
              </w:tc>
            </w:tr>
            <w:tr w:rsidR="0078012A" w:rsidRPr="0078012A" w14:paraId="5338AA2E" w14:textId="77777777" w:rsidTr="0078012A">
              <w:trPr>
                <w:trHeight w:val="396"/>
              </w:trPr>
              <w:tc>
                <w:tcPr>
                  <w:tcW w:w="2445" w:type="dxa"/>
                  <w:tcMar>
                    <w:top w:w="0" w:type="dxa"/>
                    <w:left w:w="70" w:type="dxa"/>
                    <w:bottom w:w="0" w:type="dxa"/>
                    <w:right w:w="70" w:type="dxa"/>
                  </w:tcMar>
                  <w:vAlign w:val="center"/>
                  <w:hideMark/>
                </w:tcPr>
                <w:p w14:paraId="2BF26787"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Para Ingresos de</w:t>
                  </w:r>
                </w:p>
              </w:tc>
              <w:tc>
                <w:tcPr>
                  <w:tcW w:w="2425" w:type="dxa"/>
                  <w:tcMar>
                    <w:top w:w="0" w:type="dxa"/>
                    <w:left w:w="70" w:type="dxa"/>
                    <w:bottom w:w="0" w:type="dxa"/>
                    <w:right w:w="70" w:type="dxa"/>
                  </w:tcMar>
                  <w:vAlign w:val="center"/>
                  <w:hideMark/>
                </w:tcPr>
                <w:p w14:paraId="0D7A6283"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Hasta Ingresos de</w:t>
                  </w:r>
                </w:p>
              </w:tc>
              <w:tc>
                <w:tcPr>
                  <w:tcW w:w="2771" w:type="dxa"/>
                  <w:tcMar>
                    <w:top w:w="0" w:type="dxa"/>
                    <w:left w:w="70" w:type="dxa"/>
                    <w:bottom w:w="0" w:type="dxa"/>
                    <w:right w:w="70" w:type="dxa"/>
                  </w:tcMar>
                  <w:vAlign w:val="center"/>
                  <w:hideMark/>
                </w:tcPr>
                <w:p w14:paraId="2B220579"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Cantidad de subsidio para el empleo</w:t>
                  </w:r>
                  <w:r w:rsidRPr="0078012A">
                    <w:rPr>
                      <w:rFonts w:ascii="Times New Roman" w:eastAsia="Times New Roman" w:hAnsi="Times New Roman" w:cs="Times New Roman"/>
                      <w:color w:val="000000"/>
                      <w:sz w:val="16"/>
                      <w:szCs w:val="16"/>
                      <w:lang w:eastAsia="es-MX"/>
                    </w:rPr>
                    <w:br/>
                  </w:r>
                  <w:r w:rsidRPr="0078012A">
                    <w:rPr>
                      <w:rFonts w:ascii="Arial" w:eastAsia="Times New Roman" w:hAnsi="Arial" w:cs="Arial"/>
                      <w:color w:val="000000"/>
                      <w:sz w:val="16"/>
                      <w:szCs w:val="16"/>
                      <w:lang w:eastAsia="es-MX"/>
                    </w:rPr>
                    <w:t>quincenal</w:t>
                  </w:r>
                </w:p>
              </w:tc>
            </w:tr>
            <w:tr w:rsidR="0078012A" w:rsidRPr="0078012A" w14:paraId="1554E8C6" w14:textId="77777777" w:rsidTr="0078012A">
              <w:trPr>
                <w:trHeight w:val="208"/>
              </w:trPr>
              <w:tc>
                <w:tcPr>
                  <w:tcW w:w="2445" w:type="dxa"/>
                  <w:tcBorders>
                    <w:bottom w:val="single" w:sz="6" w:space="0" w:color="000000"/>
                  </w:tcBorders>
                  <w:tcMar>
                    <w:top w:w="0" w:type="dxa"/>
                    <w:left w:w="70" w:type="dxa"/>
                    <w:bottom w:w="0" w:type="dxa"/>
                    <w:right w:w="70" w:type="dxa"/>
                  </w:tcMar>
                  <w:vAlign w:val="center"/>
                  <w:hideMark/>
                </w:tcPr>
                <w:p w14:paraId="3FE57B88"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425" w:type="dxa"/>
                  <w:tcBorders>
                    <w:bottom w:val="single" w:sz="6" w:space="0" w:color="000000"/>
                  </w:tcBorders>
                  <w:tcMar>
                    <w:top w:w="0" w:type="dxa"/>
                    <w:left w:w="70" w:type="dxa"/>
                    <w:bottom w:w="0" w:type="dxa"/>
                    <w:right w:w="70" w:type="dxa"/>
                  </w:tcMar>
                  <w:vAlign w:val="center"/>
                  <w:hideMark/>
                </w:tcPr>
                <w:p w14:paraId="61C0DB8F"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771" w:type="dxa"/>
                  <w:tcBorders>
                    <w:bottom w:val="single" w:sz="6" w:space="0" w:color="000000"/>
                  </w:tcBorders>
                  <w:tcMar>
                    <w:top w:w="0" w:type="dxa"/>
                    <w:left w:w="70" w:type="dxa"/>
                    <w:bottom w:w="0" w:type="dxa"/>
                    <w:right w:w="70" w:type="dxa"/>
                  </w:tcMar>
                  <w:vAlign w:val="center"/>
                  <w:hideMark/>
                </w:tcPr>
                <w:p w14:paraId="3EB3DDE8"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20D7D9FF" w14:textId="77777777" w:rsidTr="0078012A">
              <w:trPr>
                <w:trHeight w:val="208"/>
              </w:trPr>
              <w:tc>
                <w:tcPr>
                  <w:tcW w:w="2445" w:type="dxa"/>
                  <w:tcMar>
                    <w:top w:w="0" w:type="dxa"/>
                    <w:left w:w="70" w:type="dxa"/>
                    <w:bottom w:w="0" w:type="dxa"/>
                    <w:right w:w="70" w:type="dxa"/>
                  </w:tcMar>
                  <w:vAlign w:val="center"/>
                  <w:hideMark/>
                </w:tcPr>
                <w:p w14:paraId="75729F1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2425" w:type="dxa"/>
                  <w:tcMar>
                    <w:top w:w="0" w:type="dxa"/>
                    <w:left w:w="70" w:type="dxa"/>
                    <w:bottom w:w="0" w:type="dxa"/>
                    <w:right w:w="70" w:type="dxa"/>
                  </w:tcMar>
                  <w:vAlign w:val="center"/>
                  <w:hideMark/>
                </w:tcPr>
                <w:p w14:paraId="494E00C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872.85</w:t>
                  </w:r>
                </w:p>
              </w:tc>
              <w:tc>
                <w:tcPr>
                  <w:tcW w:w="2771" w:type="dxa"/>
                  <w:tcMar>
                    <w:top w:w="0" w:type="dxa"/>
                    <w:left w:w="70" w:type="dxa"/>
                    <w:bottom w:w="0" w:type="dxa"/>
                    <w:right w:w="70" w:type="dxa"/>
                  </w:tcMar>
                  <w:vAlign w:val="center"/>
                  <w:hideMark/>
                </w:tcPr>
                <w:p w14:paraId="5081DBB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200.85</w:t>
                  </w:r>
                </w:p>
              </w:tc>
            </w:tr>
            <w:tr w:rsidR="0078012A" w:rsidRPr="0078012A" w14:paraId="769B4960" w14:textId="77777777" w:rsidTr="0078012A">
              <w:trPr>
                <w:trHeight w:val="208"/>
              </w:trPr>
              <w:tc>
                <w:tcPr>
                  <w:tcW w:w="2445" w:type="dxa"/>
                  <w:tcMar>
                    <w:top w:w="0" w:type="dxa"/>
                    <w:left w:w="70" w:type="dxa"/>
                    <w:bottom w:w="0" w:type="dxa"/>
                    <w:right w:w="70" w:type="dxa"/>
                  </w:tcMar>
                  <w:vAlign w:val="center"/>
                  <w:hideMark/>
                </w:tcPr>
                <w:p w14:paraId="13D2DA8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872.86</w:t>
                  </w:r>
                </w:p>
              </w:tc>
              <w:tc>
                <w:tcPr>
                  <w:tcW w:w="2425" w:type="dxa"/>
                  <w:tcMar>
                    <w:top w:w="0" w:type="dxa"/>
                    <w:left w:w="70" w:type="dxa"/>
                    <w:bottom w:w="0" w:type="dxa"/>
                    <w:right w:w="70" w:type="dxa"/>
                  </w:tcMar>
                  <w:vAlign w:val="center"/>
                  <w:hideMark/>
                </w:tcPr>
                <w:p w14:paraId="1B169DE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1,309.20</w:t>
                  </w:r>
                </w:p>
              </w:tc>
              <w:tc>
                <w:tcPr>
                  <w:tcW w:w="2771" w:type="dxa"/>
                  <w:tcMar>
                    <w:top w:w="0" w:type="dxa"/>
                    <w:left w:w="70" w:type="dxa"/>
                    <w:bottom w:w="0" w:type="dxa"/>
                    <w:right w:w="70" w:type="dxa"/>
                  </w:tcMar>
                  <w:vAlign w:val="center"/>
                  <w:hideMark/>
                </w:tcPr>
                <w:p w14:paraId="4DB367A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200.70</w:t>
                  </w:r>
                </w:p>
              </w:tc>
            </w:tr>
            <w:tr w:rsidR="0078012A" w:rsidRPr="0078012A" w14:paraId="75637187" w14:textId="77777777" w:rsidTr="0078012A">
              <w:trPr>
                <w:trHeight w:val="208"/>
              </w:trPr>
              <w:tc>
                <w:tcPr>
                  <w:tcW w:w="2445" w:type="dxa"/>
                  <w:tcMar>
                    <w:top w:w="0" w:type="dxa"/>
                    <w:left w:w="70" w:type="dxa"/>
                    <w:bottom w:w="0" w:type="dxa"/>
                    <w:right w:w="70" w:type="dxa"/>
                  </w:tcMar>
                  <w:vAlign w:val="center"/>
                  <w:hideMark/>
                </w:tcPr>
                <w:p w14:paraId="3E5AE96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1,309.21</w:t>
                  </w:r>
                </w:p>
              </w:tc>
              <w:tc>
                <w:tcPr>
                  <w:tcW w:w="2425" w:type="dxa"/>
                  <w:tcMar>
                    <w:top w:w="0" w:type="dxa"/>
                    <w:left w:w="70" w:type="dxa"/>
                    <w:bottom w:w="0" w:type="dxa"/>
                    <w:right w:w="70" w:type="dxa"/>
                  </w:tcMar>
                  <w:vAlign w:val="center"/>
                  <w:hideMark/>
                </w:tcPr>
                <w:p w14:paraId="40B9D6A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1,713.60</w:t>
                  </w:r>
                </w:p>
              </w:tc>
              <w:tc>
                <w:tcPr>
                  <w:tcW w:w="2771" w:type="dxa"/>
                  <w:tcMar>
                    <w:top w:w="0" w:type="dxa"/>
                    <w:left w:w="70" w:type="dxa"/>
                    <w:bottom w:w="0" w:type="dxa"/>
                    <w:right w:w="70" w:type="dxa"/>
                  </w:tcMar>
                  <w:vAlign w:val="center"/>
                  <w:hideMark/>
                </w:tcPr>
                <w:p w14:paraId="346DDA7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200.70</w:t>
                  </w:r>
                </w:p>
              </w:tc>
            </w:tr>
            <w:tr w:rsidR="0078012A" w:rsidRPr="0078012A" w14:paraId="61BF3699" w14:textId="77777777" w:rsidTr="0078012A">
              <w:trPr>
                <w:trHeight w:val="208"/>
              </w:trPr>
              <w:tc>
                <w:tcPr>
                  <w:tcW w:w="2445" w:type="dxa"/>
                  <w:tcMar>
                    <w:top w:w="0" w:type="dxa"/>
                    <w:left w:w="70" w:type="dxa"/>
                    <w:bottom w:w="0" w:type="dxa"/>
                    <w:right w:w="70" w:type="dxa"/>
                  </w:tcMar>
                  <w:vAlign w:val="center"/>
                  <w:hideMark/>
                </w:tcPr>
                <w:p w14:paraId="030747E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1,713.61</w:t>
                  </w:r>
                </w:p>
              </w:tc>
              <w:tc>
                <w:tcPr>
                  <w:tcW w:w="2425" w:type="dxa"/>
                  <w:tcMar>
                    <w:top w:w="0" w:type="dxa"/>
                    <w:left w:w="70" w:type="dxa"/>
                    <w:bottom w:w="0" w:type="dxa"/>
                    <w:right w:w="70" w:type="dxa"/>
                  </w:tcMar>
                  <w:vAlign w:val="center"/>
                  <w:hideMark/>
                </w:tcPr>
                <w:p w14:paraId="495D0B5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1,745.70</w:t>
                  </w:r>
                </w:p>
              </w:tc>
              <w:tc>
                <w:tcPr>
                  <w:tcW w:w="2771" w:type="dxa"/>
                  <w:tcMar>
                    <w:top w:w="0" w:type="dxa"/>
                    <w:left w:w="70" w:type="dxa"/>
                    <w:bottom w:w="0" w:type="dxa"/>
                    <w:right w:w="70" w:type="dxa"/>
                  </w:tcMar>
                  <w:vAlign w:val="center"/>
                  <w:hideMark/>
                </w:tcPr>
                <w:p w14:paraId="118977A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193.80</w:t>
                  </w:r>
                </w:p>
              </w:tc>
            </w:tr>
            <w:tr w:rsidR="0078012A" w:rsidRPr="0078012A" w14:paraId="0117B15F" w14:textId="77777777" w:rsidTr="0078012A">
              <w:trPr>
                <w:trHeight w:val="208"/>
              </w:trPr>
              <w:tc>
                <w:tcPr>
                  <w:tcW w:w="2445" w:type="dxa"/>
                  <w:tcMar>
                    <w:top w:w="0" w:type="dxa"/>
                    <w:left w:w="70" w:type="dxa"/>
                    <w:bottom w:w="0" w:type="dxa"/>
                    <w:right w:w="70" w:type="dxa"/>
                  </w:tcMar>
                  <w:vAlign w:val="center"/>
                  <w:hideMark/>
                </w:tcPr>
                <w:p w14:paraId="7F9E86F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1,745.71</w:t>
                  </w:r>
                </w:p>
              </w:tc>
              <w:tc>
                <w:tcPr>
                  <w:tcW w:w="2425" w:type="dxa"/>
                  <w:tcMar>
                    <w:top w:w="0" w:type="dxa"/>
                    <w:left w:w="70" w:type="dxa"/>
                    <w:bottom w:w="0" w:type="dxa"/>
                    <w:right w:w="70" w:type="dxa"/>
                  </w:tcMar>
                  <w:vAlign w:val="center"/>
                  <w:hideMark/>
                </w:tcPr>
                <w:p w14:paraId="7FAD77F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2,193.75</w:t>
                  </w:r>
                </w:p>
              </w:tc>
              <w:tc>
                <w:tcPr>
                  <w:tcW w:w="2771" w:type="dxa"/>
                  <w:tcMar>
                    <w:top w:w="0" w:type="dxa"/>
                    <w:left w:w="70" w:type="dxa"/>
                    <w:bottom w:w="0" w:type="dxa"/>
                    <w:right w:w="70" w:type="dxa"/>
                  </w:tcMar>
                  <w:vAlign w:val="center"/>
                  <w:hideMark/>
                </w:tcPr>
                <w:p w14:paraId="3CE039D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188.70</w:t>
                  </w:r>
                </w:p>
              </w:tc>
            </w:tr>
            <w:tr w:rsidR="0078012A" w:rsidRPr="0078012A" w14:paraId="29CFDC2E" w14:textId="77777777" w:rsidTr="0078012A">
              <w:trPr>
                <w:trHeight w:val="208"/>
              </w:trPr>
              <w:tc>
                <w:tcPr>
                  <w:tcW w:w="2445" w:type="dxa"/>
                  <w:tcMar>
                    <w:top w:w="0" w:type="dxa"/>
                    <w:left w:w="70" w:type="dxa"/>
                    <w:bottom w:w="0" w:type="dxa"/>
                    <w:right w:w="70" w:type="dxa"/>
                  </w:tcMar>
                  <w:vAlign w:val="center"/>
                  <w:hideMark/>
                </w:tcPr>
                <w:p w14:paraId="04FC28D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2,193.76</w:t>
                  </w:r>
                </w:p>
              </w:tc>
              <w:tc>
                <w:tcPr>
                  <w:tcW w:w="2425" w:type="dxa"/>
                  <w:tcMar>
                    <w:top w:w="0" w:type="dxa"/>
                    <w:left w:w="70" w:type="dxa"/>
                    <w:bottom w:w="0" w:type="dxa"/>
                    <w:right w:w="70" w:type="dxa"/>
                  </w:tcMar>
                  <w:vAlign w:val="center"/>
                  <w:hideMark/>
                </w:tcPr>
                <w:p w14:paraId="58B74A5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2,327.55</w:t>
                  </w:r>
                </w:p>
              </w:tc>
              <w:tc>
                <w:tcPr>
                  <w:tcW w:w="2771" w:type="dxa"/>
                  <w:tcMar>
                    <w:top w:w="0" w:type="dxa"/>
                    <w:left w:w="70" w:type="dxa"/>
                    <w:bottom w:w="0" w:type="dxa"/>
                    <w:right w:w="70" w:type="dxa"/>
                  </w:tcMar>
                  <w:vAlign w:val="center"/>
                  <w:hideMark/>
                </w:tcPr>
                <w:p w14:paraId="0AACFF6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174.75</w:t>
                  </w:r>
                </w:p>
              </w:tc>
            </w:tr>
            <w:tr w:rsidR="0078012A" w:rsidRPr="0078012A" w14:paraId="44578A1B" w14:textId="77777777" w:rsidTr="0078012A">
              <w:trPr>
                <w:trHeight w:val="208"/>
              </w:trPr>
              <w:tc>
                <w:tcPr>
                  <w:tcW w:w="2445" w:type="dxa"/>
                  <w:tcMar>
                    <w:top w:w="0" w:type="dxa"/>
                    <w:left w:w="70" w:type="dxa"/>
                    <w:bottom w:w="0" w:type="dxa"/>
                    <w:right w:w="70" w:type="dxa"/>
                  </w:tcMar>
                  <w:vAlign w:val="center"/>
                  <w:hideMark/>
                </w:tcPr>
                <w:p w14:paraId="263E938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2,327.56</w:t>
                  </w:r>
                </w:p>
              </w:tc>
              <w:tc>
                <w:tcPr>
                  <w:tcW w:w="2425" w:type="dxa"/>
                  <w:tcMar>
                    <w:top w:w="0" w:type="dxa"/>
                    <w:left w:w="70" w:type="dxa"/>
                    <w:bottom w:w="0" w:type="dxa"/>
                    <w:right w:w="70" w:type="dxa"/>
                  </w:tcMar>
                  <w:vAlign w:val="center"/>
                  <w:hideMark/>
                </w:tcPr>
                <w:p w14:paraId="49AF3C9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2,632.65</w:t>
                  </w:r>
                </w:p>
              </w:tc>
              <w:tc>
                <w:tcPr>
                  <w:tcW w:w="2771" w:type="dxa"/>
                  <w:tcMar>
                    <w:top w:w="0" w:type="dxa"/>
                    <w:left w:w="70" w:type="dxa"/>
                    <w:bottom w:w="0" w:type="dxa"/>
                    <w:right w:w="70" w:type="dxa"/>
                  </w:tcMar>
                  <w:vAlign w:val="center"/>
                  <w:hideMark/>
                </w:tcPr>
                <w:p w14:paraId="62B4922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160.35</w:t>
                  </w:r>
                </w:p>
              </w:tc>
            </w:tr>
            <w:tr w:rsidR="0078012A" w:rsidRPr="0078012A" w14:paraId="2B6C2E74" w14:textId="77777777" w:rsidTr="0078012A">
              <w:trPr>
                <w:trHeight w:val="208"/>
              </w:trPr>
              <w:tc>
                <w:tcPr>
                  <w:tcW w:w="2445" w:type="dxa"/>
                  <w:tcMar>
                    <w:top w:w="0" w:type="dxa"/>
                    <w:left w:w="70" w:type="dxa"/>
                    <w:bottom w:w="0" w:type="dxa"/>
                    <w:right w:w="70" w:type="dxa"/>
                  </w:tcMar>
                  <w:vAlign w:val="center"/>
                  <w:hideMark/>
                </w:tcPr>
                <w:p w14:paraId="6D5A008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2,632.66</w:t>
                  </w:r>
                </w:p>
              </w:tc>
              <w:tc>
                <w:tcPr>
                  <w:tcW w:w="2425" w:type="dxa"/>
                  <w:tcMar>
                    <w:top w:w="0" w:type="dxa"/>
                    <w:left w:w="70" w:type="dxa"/>
                    <w:bottom w:w="0" w:type="dxa"/>
                    <w:right w:w="70" w:type="dxa"/>
                  </w:tcMar>
                  <w:vAlign w:val="center"/>
                  <w:hideMark/>
                </w:tcPr>
                <w:p w14:paraId="30D3294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3,071.40</w:t>
                  </w:r>
                </w:p>
              </w:tc>
              <w:tc>
                <w:tcPr>
                  <w:tcW w:w="2771" w:type="dxa"/>
                  <w:tcMar>
                    <w:top w:w="0" w:type="dxa"/>
                    <w:left w:w="70" w:type="dxa"/>
                    <w:bottom w:w="0" w:type="dxa"/>
                    <w:right w:w="70" w:type="dxa"/>
                  </w:tcMar>
                  <w:vAlign w:val="center"/>
                  <w:hideMark/>
                </w:tcPr>
                <w:p w14:paraId="2FE2D0A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145.35</w:t>
                  </w:r>
                </w:p>
              </w:tc>
            </w:tr>
            <w:tr w:rsidR="0078012A" w:rsidRPr="0078012A" w14:paraId="71441F3B" w14:textId="77777777" w:rsidTr="0078012A">
              <w:trPr>
                <w:trHeight w:val="208"/>
              </w:trPr>
              <w:tc>
                <w:tcPr>
                  <w:tcW w:w="2445" w:type="dxa"/>
                  <w:tcMar>
                    <w:top w:w="0" w:type="dxa"/>
                    <w:left w:w="70" w:type="dxa"/>
                    <w:bottom w:w="0" w:type="dxa"/>
                    <w:right w:w="70" w:type="dxa"/>
                  </w:tcMar>
                  <w:vAlign w:val="center"/>
                  <w:hideMark/>
                </w:tcPr>
                <w:p w14:paraId="703ED50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3,071.41</w:t>
                  </w:r>
                </w:p>
              </w:tc>
              <w:tc>
                <w:tcPr>
                  <w:tcW w:w="2425" w:type="dxa"/>
                  <w:tcMar>
                    <w:top w:w="0" w:type="dxa"/>
                    <w:left w:w="70" w:type="dxa"/>
                    <w:bottom w:w="0" w:type="dxa"/>
                    <w:right w:w="70" w:type="dxa"/>
                  </w:tcMar>
                  <w:vAlign w:val="center"/>
                  <w:hideMark/>
                </w:tcPr>
                <w:p w14:paraId="35806DC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3,510.15</w:t>
                  </w:r>
                </w:p>
              </w:tc>
              <w:tc>
                <w:tcPr>
                  <w:tcW w:w="2771" w:type="dxa"/>
                  <w:tcMar>
                    <w:top w:w="0" w:type="dxa"/>
                    <w:left w:w="70" w:type="dxa"/>
                    <w:bottom w:w="0" w:type="dxa"/>
                    <w:right w:w="70" w:type="dxa"/>
                  </w:tcMar>
                  <w:vAlign w:val="center"/>
                  <w:hideMark/>
                </w:tcPr>
                <w:p w14:paraId="1B00302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125.10</w:t>
                  </w:r>
                </w:p>
              </w:tc>
            </w:tr>
            <w:tr w:rsidR="0078012A" w:rsidRPr="0078012A" w14:paraId="6CEA2991" w14:textId="77777777" w:rsidTr="0078012A">
              <w:trPr>
                <w:trHeight w:val="208"/>
              </w:trPr>
              <w:tc>
                <w:tcPr>
                  <w:tcW w:w="2445" w:type="dxa"/>
                  <w:tcMar>
                    <w:top w:w="0" w:type="dxa"/>
                    <w:left w:w="70" w:type="dxa"/>
                    <w:bottom w:w="0" w:type="dxa"/>
                    <w:right w:w="70" w:type="dxa"/>
                  </w:tcMar>
                  <w:vAlign w:val="center"/>
                  <w:hideMark/>
                </w:tcPr>
                <w:p w14:paraId="5D6F1D2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3,510.16</w:t>
                  </w:r>
                </w:p>
              </w:tc>
              <w:tc>
                <w:tcPr>
                  <w:tcW w:w="2425" w:type="dxa"/>
                  <w:tcMar>
                    <w:top w:w="0" w:type="dxa"/>
                    <w:left w:w="70" w:type="dxa"/>
                    <w:bottom w:w="0" w:type="dxa"/>
                    <w:right w:w="70" w:type="dxa"/>
                  </w:tcMar>
                  <w:vAlign w:val="center"/>
                  <w:hideMark/>
                </w:tcPr>
                <w:p w14:paraId="0ABF6C9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3,642.60</w:t>
                  </w:r>
                </w:p>
              </w:tc>
              <w:tc>
                <w:tcPr>
                  <w:tcW w:w="2771" w:type="dxa"/>
                  <w:tcMar>
                    <w:top w:w="0" w:type="dxa"/>
                    <w:left w:w="70" w:type="dxa"/>
                    <w:bottom w:w="0" w:type="dxa"/>
                    <w:right w:w="70" w:type="dxa"/>
                  </w:tcMar>
                  <w:vAlign w:val="center"/>
                  <w:hideMark/>
                </w:tcPr>
                <w:p w14:paraId="6CB4BE0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107.40</w:t>
                  </w:r>
                </w:p>
              </w:tc>
            </w:tr>
            <w:tr w:rsidR="0078012A" w:rsidRPr="0078012A" w14:paraId="1E84FB49" w14:textId="77777777" w:rsidTr="0078012A">
              <w:trPr>
                <w:trHeight w:val="223"/>
              </w:trPr>
              <w:tc>
                <w:tcPr>
                  <w:tcW w:w="2445" w:type="dxa"/>
                  <w:tcBorders>
                    <w:bottom w:val="single" w:sz="6" w:space="0" w:color="000000"/>
                  </w:tcBorders>
                  <w:tcMar>
                    <w:top w:w="0" w:type="dxa"/>
                    <w:left w:w="70" w:type="dxa"/>
                    <w:bottom w:w="0" w:type="dxa"/>
                    <w:right w:w="70" w:type="dxa"/>
                  </w:tcMar>
                  <w:vAlign w:val="center"/>
                  <w:hideMark/>
                </w:tcPr>
                <w:p w14:paraId="6E498D9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3,642.61</w:t>
                  </w:r>
                </w:p>
              </w:tc>
              <w:tc>
                <w:tcPr>
                  <w:tcW w:w="2425" w:type="dxa"/>
                  <w:tcBorders>
                    <w:bottom w:val="single" w:sz="6" w:space="0" w:color="000000"/>
                  </w:tcBorders>
                  <w:tcMar>
                    <w:top w:w="0" w:type="dxa"/>
                    <w:left w:w="70" w:type="dxa"/>
                    <w:bottom w:w="0" w:type="dxa"/>
                    <w:right w:w="70" w:type="dxa"/>
                  </w:tcMar>
                  <w:vAlign w:val="center"/>
                  <w:hideMark/>
                </w:tcPr>
                <w:p w14:paraId="16C9EC0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2771" w:type="dxa"/>
                  <w:tcBorders>
                    <w:bottom w:val="single" w:sz="6" w:space="0" w:color="000000"/>
                  </w:tcBorders>
                  <w:tcMar>
                    <w:top w:w="0" w:type="dxa"/>
                    <w:left w:w="70" w:type="dxa"/>
                    <w:bottom w:w="0" w:type="dxa"/>
                    <w:right w:w="70" w:type="dxa"/>
                  </w:tcMar>
                  <w:vAlign w:val="center"/>
                  <w:hideMark/>
                </w:tcPr>
                <w:p w14:paraId="5B71242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bl>
          <w:p w14:paraId="6EA8D072" w14:textId="77777777" w:rsidR="0078012A" w:rsidRPr="0078012A" w:rsidRDefault="0078012A" w:rsidP="0078012A">
            <w:pPr>
              <w:spacing w:line="240" w:lineRule="auto"/>
              <w:ind w:firstLine="288"/>
              <w:jc w:val="both"/>
              <w:rPr>
                <w:rFonts w:ascii="Times New Roman" w:eastAsia="Times New Roman" w:hAnsi="Times New Roman" w:cs="Times New Roman"/>
                <w:color w:val="2F2F2F"/>
                <w:sz w:val="24"/>
                <w:szCs w:val="24"/>
                <w:lang w:eastAsia="es-MX"/>
              </w:rPr>
            </w:pPr>
            <w:r w:rsidRPr="0078012A">
              <w:rPr>
                <w:rFonts w:ascii="Times New Roman" w:eastAsia="Times New Roman" w:hAnsi="Times New Roman" w:cs="Times New Roman"/>
                <w:color w:val="2F2F2F"/>
                <w:sz w:val="24"/>
                <w:szCs w:val="24"/>
                <w:lang w:eastAsia="es-MX"/>
              </w:rPr>
              <w:t> </w:t>
            </w:r>
          </w:p>
          <w:p w14:paraId="5D5196B4"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Tarifa que incluye el subsidio para el empleo, aplicable a la tarifa del numeral 4 del rubro B.</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1399"/>
              <w:gridCol w:w="1399"/>
              <w:gridCol w:w="1361"/>
              <w:gridCol w:w="1225"/>
              <w:gridCol w:w="1801"/>
              <w:gridCol w:w="1279"/>
            </w:tblGrid>
            <w:tr w:rsidR="0078012A" w:rsidRPr="0078012A" w14:paraId="778F19AB" w14:textId="77777777" w:rsidTr="0078012A">
              <w:trPr>
                <w:trHeight w:val="218"/>
              </w:trPr>
              <w:tc>
                <w:tcPr>
                  <w:tcW w:w="1436" w:type="dxa"/>
                  <w:tcBorders>
                    <w:top w:val="single" w:sz="4" w:space="0" w:color="000000"/>
                  </w:tcBorders>
                  <w:tcMar>
                    <w:top w:w="0" w:type="dxa"/>
                    <w:left w:w="70" w:type="dxa"/>
                    <w:bottom w:w="0" w:type="dxa"/>
                    <w:right w:w="70" w:type="dxa"/>
                  </w:tcMar>
                  <w:vAlign w:val="bottom"/>
                  <w:hideMark/>
                </w:tcPr>
                <w:p w14:paraId="1E0F69CF"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 1</w:t>
                  </w:r>
                </w:p>
              </w:tc>
              <w:tc>
                <w:tcPr>
                  <w:tcW w:w="1436" w:type="dxa"/>
                  <w:tcBorders>
                    <w:top w:val="single" w:sz="4" w:space="0" w:color="000000"/>
                  </w:tcBorders>
                  <w:tcMar>
                    <w:top w:w="0" w:type="dxa"/>
                    <w:left w:w="70" w:type="dxa"/>
                    <w:bottom w:w="0" w:type="dxa"/>
                    <w:right w:w="70" w:type="dxa"/>
                  </w:tcMar>
                  <w:vAlign w:val="bottom"/>
                  <w:hideMark/>
                </w:tcPr>
                <w:p w14:paraId="505AEBB0"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 2</w:t>
                  </w:r>
                </w:p>
              </w:tc>
              <w:tc>
                <w:tcPr>
                  <w:tcW w:w="1395" w:type="dxa"/>
                  <w:tcBorders>
                    <w:top w:val="single" w:sz="4" w:space="0" w:color="000000"/>
                  </w:tcBorders>
                  <w:tcMar>
                    <w:top w:w="0" w:type="dxa"/>
                    <w:left w:w="70" w:type="dxa"/>
                    <w:bottom w:w="0" w:type="dxa"/>
                    <w:right w:w="70" w:type="dxa"/>
                  </w:tcMar>
                  <w:vAlign w:val="bottom"/>
                  <w:hideMark/>
                </w:tcPr>
                <w:p w14:paraId="4B108F56"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255" w:type="dxa"/>
                  <w:tcBorders>
                    <w:top w:val="single" w:sz="4" w:space="0" w:color="000000"/>
                  </w:tcBorders>
                  <w:tcMar>
                    <w:top w:w="0" w:type="dxa"/>
                    <w:left w:w="70" w:type="dxa"/>
                    <w:bottom w:w="0" w:type="dxa"/>
                    <w:right w:w="70" w:type="dxa"/>
                  </w:tcMar>
                  <w:vAlign w:val="bottom"/>
                  <w:hideMark/>
                </w:tcPr>
                <w:p w14:paraId="5557AC42"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1875" w:type="dxa"/>
                  <w:tcBorders>
                    <w:top w:val="single" w:sz="4" w:space="0" w:color="000000"/>
                  </w:tcBorders>
                  <w:tcMar>
                    <w:top w:w="0" w:type="dxa"/>
                    <w:left w:w="70" w:type="dxa"/>
                    <w:bottom w:w="0" w:type="dxa"/>
                    <w:right w:w="70" w:type="dxa"/>
                  </w:tcMar>
                  <w:vAlign w:val="bottom"/>
                  <w:hideMark/>
                </w:tcPr>
                <w:p w14:paraId="1F784DE6"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w:t>
                  </w:r>
                </w:p>
              </w:tc>
              <w:tc>
                <w:tcPr>
                  <w:tcW w:w="1315" w:type="dxa"/>
                  <w:tcBorders>
                    <w:top w:val="single" w:sz="4" w:space="0" w:color="000000"/>
                  </w:tcBorders>
                  <w:tcMar>
                    <w:top w:w="0" w:type="dxa"/>
                    <w:left w:w="70" w:type="dxa"/>
                    <w:bottom w:w="0" w:type="dxa"/>
                    <w:right w:w="70" w:type="dxa"/>
                  </w:tcMar>
                  <w:vAlign w:val="bottom"/>
                  <w:hideMark/>
                </w:tcPr>
                <w:p w14:paraId="655135F0"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Subsidio para</w:t>
                  </w:r>
                </w:p>
              </w:tc>
            </w:tr>
            <w:tr w:rsidR="0078012A" w:rsidRPr="0078012A" w14:paraId="48422107" w14:textId="77777777" w:rsidTr="0078012A">
              <w:trPr>
                <w:trHeight w:val="248"/>
              </w:trPr>
              <w:tc>
                <w:tcPr>
                  <w:tcW w:w="1436" w:type="dxa"/>
                  <w:tcMar>
                    <w:top w:w="0" w:type="dxa"/>
                    <w:left w:w="70" w:type="dxa"/>
                    <w:bottom w:w="0" w:type="dxa"/>
                    <w:right w:w="70" w:type="dxa"/>
                  </w:tcMar>
                  <w:vAlign w:val="bottom"/>
                  <w:hideMark/>
                </w:tcPr>
                <w:p w14:paraId="47D89B06"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436" w:type="dxa"/>
                  <w:tcMar>
                    <w:top w:w="0" w:type="dxa"/>
                    <w:left w:w="70" w:type="dxa"/>
                    <w:bottom w:w="0" w:type="dxa"/>
                    <w:right w:w="70" w:type="dxa"/>
                  </w:tcMar>
                  <w:vAlign w:val="bottom"/>
                  <w:hideMark/>
                </w:tcPr>
                <w:p w14:paraId="5BC01037"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395" w:type="dxa"/>
                  <w:tcMar>
                    <w:top w:w="0" w:type="dxa"/>
                    <w:left w:w="70" w:type="dxa"/>
                    <w:bottom w:w="0" w:type="dxa"/>
                    <w:right w:w="70" w:type="dxa"/>
                  </w:tcMar>
                  <w:vAlign w:val="bottom"/>
                  <w:hideMark/>
                </w:tcPr>
                <w:p w14:paraId="723B026B"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255" w:type="dxa"/>
                  <w:tcMar>
                    <w:top w:w="0" w:type="dxa"/>
                    <w:left w:w="70" w:type="dxa"/>
                    <w:bottom w:w="0" w:type="dxa"/>
                    <w:right w:w="70" w:type="dxa"/>
                  </w:tcMar>
                  <w:vAlign w:val="bottom"/>
                  <w:hideMark/>
                </w:tcPr>
                <w:p w14:paraId="5CD8A70C"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875" w:type="dxa"/>
                  <w:tcMar>
                    <w:top w:w="0" w:type="dxa"/>
                    <w:left w:w="70" w:type="dxa"/>
                    <w:bottom w:w="0" w:type="dxa"/>
                    <w:right w:w="70" w:type="dxa"/>
                  </w:tcMar>
                  <w:vAlign w:val="bottom"/>
                  <w:hideMark/>
                </w:tcPr>
                <w:p w14:paraId="7E8D7203"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aplicarse sobre el</w:t>
                  </w:r>
                </w:p>
              </w:tc>
              <w:tc>
                <w:tcPr>
                  <w:tcW w:w="1315" w:type="dxa"/>
                  <w:tcMar>
                    <w:top w:w="0" w:type="dxa"/>
                    <w:left w:w="70" w:type="dxa"/>
                    <w:bottom w:w="0" w:type="dxa"/>
                    <w:right w:w="70" w:type="dxa"/>
                  </w:tcMar>
                  <w:vAlign w:val="bottom"/>
                  <w:hideMark/>
                </w:tcPr>
                <w:p w14:paraId="135BEA8F"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empleo</w:t>
                  </w:r>
                </w:p>
              </w:tc>
            </w:tr>
            <w:tr w:rsidR="0078012A" w:rsidRPr="0078012A" w14:paraId="79D61ACE" w14:textId="77777777" w:rsidTr="0078012A">
              <w:trPr>
                <w:trHeight w:val="248"/>
              </w:trPr>
              <w:tc>
                <w:tcPr>
                  <w:tcW w:w="1436" w:type="dxa"/>
                  <w:tcMar>
                    <w:top w:w="0" w:type="dxa"/>
                    <w:left w:w="70" w:type="dxa"/>
                    <w:bottom w:w="0" w:type="dxa"/>
                    <w:right w:w="70" w:type="dxa"/>
                  </w:tcMar>
                  <w:vAlign w:val="bottom"/>
                  <w:hideMark/>
                </w:tcPr>
                <w:p w14:paraId="2BF9E269"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436" w:type="dxa"/>
                  <w:tcMar>
                    <w:top w:w="0" w:type="dxa"/>
                    <w:left w:w="70" w:type="dxa"/>
                    <w:bottom w:w="0" w:type="dxa"/>
                    <w:right w:w="70" w:type="dxa"/>
                  </w:tcMar>
                  <w:vAlign w:val="bottom"/>
                  <w:hideMark/>
                </w:tcPr>
                <w:p w14:paraId="2C6F99F5"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395" w:type="dxa"/>
                  <w:tcMar>
                    <w:top w:w="0" w:type="dxa"/>
                    <w:left w:w="70" w:type="dxa"/>
                    <w:bottom w:w="0" w:type="dxa"/>
                    <w:right w:w="70" w:type="dxa"/>
                  </w:tcMar>
                  <w:vAlign w:val="bottom"/>
                  <w:hideMark/>
                </w:tcPr>
                <w:p w14:paraId="50720E3D"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255" w:type="dxa"/>
                  <w:tcMar>
                    <w:top w:w="0" w:type="dxa"/>
                    <w:left w:w="70" w:type="dxa"/>
                    <w:bottom w:w="0" w:type="dxa"/>
                    <w:right w:w="70" w:type="dxa"/>
                  </w:tcMar>
                  <w:vAlign w:val="bottom"/>
                  <w:hideMark/>
                </w:tcPr>
                <w:p w14:paraId="429929E1"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875" w:type="dxa"/>
                  <w:tcMar>
                    <w:top w:w="0" w:type="dxa"/>
                    <w:left w:w="70" w:type="dxa"/>
                    <w:bottom w:w="0" w:type="dxa"/>
                    <w:right w:w="70" w:type="dxa"/>
                  </w:tcMar>
                  <w:vAlign w:val="bottom"/>
                  <w:hideMark/>
                </w:tcPr>
                <w:p w14:paraId="08E86FEA"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excedente del límite</w:t>
                  </w:r>
                </w:p>
              </w:tc>
              <w:tc>
                <w:tcPr>
                  <w:tcW w:w="1315" w:type="dxa"/>
                  <w:tcMar>
                    <w:top w:w="0" w:type="dxa"/>
                    <w:left w:w="70" w:type="dxa"/>
                    <w:bottom w:w="0" w:type="dxa"/>
                    <w:right w:w="70" w:type="dxa"/>
                  </w:tcMar>
                  <w:vAlign w:val="bottom"/>
                  <w:hideMark/>
                </w:tcPr>
                <w:p w14:paraId="581A08F2"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quincenal</w:t>
                  </w:r>
                </w:p>
              </w:tc>
            </w:tr>
            <w:tr w:rsidR="0078012A" w:rsidRPr="0078012A" w14:paraId="5A604789" w14:textId="77777777" w:rsidTr="0078012A">
              <w:trPr>
                <w:trHeight w:val="248"/>
              </w:trPr>
              <w:tc>
                <w:tcPr>
                  <w:tcW w:w="1436" w:type="dxa"/>
                  <w:tcMar>
                    <w:top w:w="0" w:type="dxa"/>
                    <w:left w:w="70" w:type="dxa"/>
                    <w:bottom w:w="0" w:type="dxa"/>
                    <w:right w:w="70" w:type="dxa"/>
                  </w:tcMar>
                  <w:vAlign w:val="bottom"/>
                  <w:hideMark/>
                </w:tcPr>
                <w:p w14:paraId="25CF4A72"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436" w:type="dxa"/>
                  <w:tcMar>
                    <w:top w:w="0" w:type="dxa"/>
                    <w:left w:w="70" w:type="dxa"/>
                    <w:bottom w:w="0" w:type="dxa"/>
                    <w:right w:w="70" w:type="dxa"/>
                  </w:tcMar>
                  <w:vAlign w:val="bottom"/>
                  <w:hideMark/>
                </w:tcPr>
                <w:p w14:paraId="1C67C9C3"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395" w:type="dxa"/>
                  <w:tcMar>
                    <w:top w:w="0" w:type="dxa"/>
                    <w:left w:w="70" w:type="dxa"/>
                    <w:bottom w:w="0" w:type="dxa"/>
                    <w:right w:w="70" w:type="dxa"/>
                  </w:tcMar>
                  <w:vAlign w:val="bottom"/>
                  <w:hideMark/>
                </w:tcPr>
                <w:p w14:paraId="54B40937"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255" w:type="dxa"/>
                  <w:tcMar>
                    <w:top w:w="0" w:type="dxa"/>
                    <w:left w:w="70" w:type="dxa"/>
                    <w:bottom w:w="0" w:type="dxa"/>
                    <w:right w:w="70" w:type="dxa"/>
                  </w:tcMar>
                  <w:vAlign w:val="bottom"/>
                  <w:hideMark/>
                </w:tcPr>
                <w:p w14:paraId="19D278D8"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875" w:type="dxa"/>
                  <w:tcMar>
                    <w:top w:w="0" w:type="dxa"/>
                    <w:left w:w="70" w:type="dxa"/>
                    <w:bottom w:w="0" w:type="dxa"/>
                    <w:right w:w="70" w:type="dxa"/>
                  </w:tcMar>
                  <w:vAlign w:val="bottom"/>
                  <w:hideMark/>
                </w:tcPr>
                <w:p w14:paraId="3A72C598"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inferior 1</w:t>
                  </w:r>
                </w:p>
              </w:tc>
              <w:tc>
                <w:tcPr>
                  <w:tcW w:w="1315" w:type="dxa"/>
                  <w:tcMar>
                    <w:top w:w="0" w:type="dxa"/>
                    <w:left w:w="70" w:type="dxa"/>
                    <w:bottom w:w="0" w:type="dxa"/>
                    <w:right w:w="70" w:type="dxa"/>
                  </w:tcMar>
                  <w:vAlign w:val="bottom"/>
                  <w:hideMark/>
                </w:tcPr>
                <w:p w14:paraId="60132ADD"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r>
            <w:tr w:rsidR="0078012A" w:rsidRPr="0078012A" w14:paraId="134D7583" w14:textId="77777777" w:rsidTr="0078012A">
              <w:trPr>
                <w:trHeight w:val="208"/>
              </w:trPr>
              <w:tc>
                <w:tcPr>
                  <w:tcW w:w="1436" w:type="dxa"/>
                  <w:tcBorders>
                    <w:bottom w:val="single" w:sz="6" w:space="0" w:color="000000"/>
                  </w:tcBorders>
                  <w:tcMar>
                    <w:top w:w="0" w:type="dxa"/>
                    <w:left w:w="70" w:type="dxa"/>
                    <w:bottom w:w="0" w:type="dxa"/>
                    <w:right w:w="70" w:type="dxa"/>
                  </w:tcMar>
                  <w:vAlign w:val="bottom"/>
                  <w:hideMark/>
                </w:tcPr>
                <w:p w14:paraId="3AA53826"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436" w:type="dxa"/>
                  <w:tcBorders>
                    <w:bottom w:val="single" w:sz="6" w:space="0" w:color="000000"/>
                  </w:tcBorders>
                  <w:tcMar>
                    <w:top w:w="0" w:type="dxa"/>
                    <w:left w:w="70" w:type="dxa"/>
                    <w:bottom w:w="0" w:type="dxa"/>
                    <w:right w:w="70" w:type="dxa"/>
                  </w:tcMar>
                  <w:vAlign w:val="bottom"/>
                  <w:hideMark/>
                </w:tcPr>
                <w:p w14:paraId="6F67DA6D"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395" w:type="dxa"/>
                  <w:tcBorders>
                    <w:bottom w:val="single" w:sz="6" w:space="0" w:color="000000"/>
                  </w:tcBorders>
                  <w:tcMar>
                    <w:top w:w="0" w:type="dxa"/>
                    <w:left w:w="70" w:type="dxa"/>
                    <w:bottom w:w="0" w:type="dxa"/>
                    <w:right w:w="70" w:type="dxa"/>
                  </w:tcMar>
                  <w:vAlign w:val="bottom"/>
                  <w:hideMark/>
                </w:tcPr>
                <w:p w14:paraId="7E337284"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255" w:type="dxa"/>
                  <w:tcBorders>
                    <w:bottom w:val="single" w:sz="6" w:space="0" w:color="000000"/>
                  </w:tcBorders>
                  <w:tcMar>
                    <w:top w:w="0" w:type="dxa"/>
                    <w:left w:w="70" w:type="dxa"/>
                    <w:bottom w:w="0" w:type="dxa"/>
                    <w:right w:w="70" w:type="dxa"/>
                  </w:tcMar>
                  <w:vAlign w:val="bottom"/>
                  <w:hideMark/>
                </w:tcPr>
                <w:p w14:paraId="16BD39F3"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875" w:type="dxa"/>
                  <w:tcBorders>
                    <w:bottom w:val="single" w:sz="6" w:space="0" w:color="000000"/>
                  </w:tcBorders>
                  <w:tcMar>
                    <w:top w:w="0" w:type="dxa"/>
                    <w:left w:w="70" w:type="dxa"/>
                    <w:bottom w:w="0" w:type="dxa"/>
                    <w:right w:w="70" w:type="dxa"/>
                  </w:tcMar>
                  <w:vAlign w:val="bottom"/>
                  <w:hideMark/>
                </w:tcPr>
                <w:p w14:paraId="7464ECD3"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315" w:type="dxa"/>
                  <w:tcBorders>
                    <w:bottom w:val="single" w:sz="6" w:space="0" w:color="000000"/>
                  </w:tcBorders>
                  <w:tcMar>
                    <w:top w:w="0" w:type="dxa"/>
                    <w:left w:w="70" w:type="dxa"/>
                    <w:bottom w:w="0" w:type="dxa"/>
                    <w:right w:w="70" w:type="dxa"/>
                  </w:tcMar>
                  <w:vAlign w:val="bottom"/>
                  <w:hideMark/>
                </w:tcPr>
                <w:p w14:paraId="5EDE5AC7"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4D702434" w14:textId="77777777" w:rsidTr="0078012A">
              <w:trPr>
                <w:trHeight w:val="208"/>
              </w:trPr>
              <w:tc>
                <w:tcPr>
                  <w:tcW w:w="1436" w:type="dxa"/>
                  <w:tcMar>
                    <w:top w:w="0" w:type="dxa"/>
                    <w:left w:w="70" w:type="dxa"/>
                    <w:bottom w:w="0" w:type="dxa"/>
                    <w:right w:w="70" w:type="dxa"/>
                  </w:tcMar>
                  <w:vAlign w:val="center"/>
                  <w:hideMark/>
                </w:tcPr>
                <w:p w14:paraId="1DA1E7A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436" w:type="dxa"/>
                  <w:tcMar>
                    <w:top w:w="0" w:type="dxa"/>
                    <w:left w:w="70" w:type="dxa"/>
                    <w:bottom w:w="0" w:type="dxa"/>
                    <w:right w:w="70" w:type="dxa"/>
                  </w:tcMar>
                  <w:vAlign w:val="center"/>
                  <w:hideMark/>
                </w:tcPr>
                <w:p w14:paraId="67419D7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395" w:type="dxa"/>
                  <w:tcMar>
                    <w:top w:w="0" w:type="dxa"/>
                    <w:left w:w="70" w:type="dxa"/>
                    <w:bottom w:w="0" w:type="dxa"/>
                    <w:right w:w="70" w:type="dxa"/>
                  </w:tcMar>
                  <w:vAlign w:val="center"/>
                  <w:hideMark/>
                </w:tcPr>
                <w:p w14:paraId="5B42618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318.00</w:t>
                  </w:r>
                </w:p>
              </w:tc>
              <w:tc>
                <w:tcPr>
                  <w:tcW w:w="1255" w:type="dxa"/>
                  <w:tcMar>
                    <w:top w:w="0" w:type="dxa"/>
                    <w:left w:w="70" w:type="dxa"/>
                    <w:bottom w:w="0" w:type="dxa"/>
                    <w:right w:w="70" w:type="dxa"/>
                  </w:tcMar>
                  <w:vAlign w:val="center"/>
                  <w:hideMark/>
                </w:tcPr>
                <w:p w14:paraId="1CA4519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1875" w:type="dxa"/>
                  <w:tcMar>
                    <w:top w:w="0" w:type="dxa"/>
                    <w:left w:w="70" w:type="dxa"/>
                    <w:bottom w:w="0" w:type="dxa"/>
                    <w:right w:w="70" w:type="dxa"/>
                  </w:tcMar>
                  <w:vAlign w:val="center"/>
                  <w:hideMark/>
                </w:tcPr>
                <w:p w14:paraId="66DA9D4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c>
                <w:tcPr>
                  <w:tcW w:w="1315" w:type="dxa"/>
                  <w:tcMar>
                    <w:top w:w="0" w:type="dxa"/>
                    <w:left w:w="70" w:type="dxa"/>
                    <w:bottom w:w="0" w:type="dxa"/>
                    <w:right w:w="70" w:type="dxa"/>
                  </w:tcMar>
                  <w:vAlign w:val="center"/>
                  <w:hideMark/>
                </w:tcPr>
                <w:p w14:paraId="6BD109C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200.85</w:t>
                  </w:r>
                </w:p>
              </w:tc>
            </w:tr>
            <w:tr w:rsidR="0078012A" w:rsidRPr="0078012A" w14:paraId="287152B6" w14:textId="77777777" w:rsidTr="0078012A">
              <w:trPr>
                <w:trHeight w:val="208"/>
              </w:trPr>
              <w:tc>
                <w:tcPr>
                  <w:tcW w:w="1436" w:type="dxa"/>
                  <w:tcMar>
                    <w:top w:w="0" w:type="dxa"/>
                    <w:left w:w="70" w:type="dxa"/>
                    <w:bottom w:w="0" w:type="dxa"/>
                    <w:right w:w="70" w:type="dxa"/>
                  </w:tcMar>
                  <w:vAlign w:val="center"/>
                  <w:hideMark/>
                </w:tcPr>
                <w:p w14:paraId="6229B8B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318.01</w:t>
                  </w:r>
                </w:p>
              </w:tc>
              <w:tc>
                <w:tcPr>
                  <w:tcW w:w="1436" w:type="dxa"/>
                  <w:tcMar>
                    <w:top w:w="0" w:type="dxa"/>
                    <w:left w:w="70" w:type="dxa"/>
                    <w:bottom w:w="0" w:type="dxa"/>
                    <w:right w:w="70" w:type="dxa"/>
                  </w:tcMar>
                  <w:vAlign w:val="center"/>
                  <w:hideMark/>
                </w:tcPr>
                <w:p w14:paraId="75A0AF9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318.01</w:t>
                  </w:r>
                </w:p>
              </w:tc>
              <w:tc>
                <w:tcPr>
                  <w:tcW w:w="1395" w:type="dxa"/>
                  <w:tcMar>
                    <w:top w:w="0" w:type="dxa"/>
                    <w:left w:w="70" w:type="dxa"/>
                    <w:bottom w:w="0" w:type="dxa"/>
                    <w:right w:w="70" w:type="dxa"/>
                  </w:tcMar>
                  <w:vAlign w:val="center"/>
                  <w:hideMark/>
                </w:tcPr>
                <w:p w14:paraId="307DA6B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872.85</w:t>
                  </w:r>
                </w:p>
              </w:tc>
              <w:tc>
                <w:tcPr>
                  <w:tcW w:w="1255" w:type="dxa"/>
                  <w:tcMar>
                    <w:top w:w="0" w:type="dxa"/>
                    <w:left w:w="70" w:type="dxa"/>
                    <w:bottom w:w="0" w:type="dxa"/>
                    <w:right w:w="70" w:type="dxa"/>
                  </w:tcMar>
                  <w:vAlign w:val="center"/>
                  <w:hideMark/>
                </w:tcPr>
                <w:p w14:paraId="5F70EF5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6.15</w:t>
                  </w:r>
                </w:p>
              </w:tc>
              <w:tc>
                <w:tcPr>
                  <w:tcW w:w="1875" w:type="dxa"/>
                  <w:tcMar>
                    <w:top w:w="0" w:type="dxa"/>
                    <w:left w:w="70" w:type="dxa"/>
                    <w:bottom w:w="0" w:type="dxa"/>
                    <w:right w:w="70" w:type="dxa"/>
                  </w:tcMar>
                  <w:vAlign w:val="center"/>
                  <w:hideMark/>
                </w:tcPr>
                <w:p w14:paraId="0A9A3C3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15" w:type="dxa"/>
                  <w:tcMar>
                    <w:top w:w="0" w:type="dxa"/>
                    <w:left w:w="70" w:type="dxa"/>
                    <w:bottom w:w="0" w:type="dxa"/>
                    <w:right w:w="70" w:type="dxa"/>
                  </w:tcMar>
                  <w:vAlign w:val="center"/>
                  <w:hideMark/>
                </w:tcPr>
                <w:p w14:paraId="5A05B80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200.85</w:t>
                  </w:r>
                </w:p>
              </w:tc>
            </w:tr>
            <w:tr w:rsidR="0078012A" w:rsidRPr="0078012A" w14:paraId="2D9432BA" w14:textId="77777777" w:rsidTr="0078012A">
              <w:trPr>
                <w:trHeight w:val="208"/>
              </w:trPr>
              <w:tc>
                <w:tcPr>
                  <w:tcW w:w="1436" w:type="dxa"/>
                  <w:tcMar>
                    <w:top w:w="0" w:type="dxa"/>
                    <w:left w:w="70" w:type="dxa"/>
                    <w:bottom w:w="0" w:type="dxa"/>
                    <w:right w:w="70" w:type="dxa"/>
                  </w:tcMar>
                  <w:vAlign w:val="center"/>
                  <w:hideMark/>
                </w:tcPr>
                <w:p w14:paraId="1E7EE11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318.01</w:t>
                  </w:r>
                </w:p>
              </w:tc>
              <w:tc>
                <w:tcPr>
                  <w:tcW w:w="1436" w:type="dxa"/>
                  <w:tcMar>
                    <w:top w:w="0" w:type="dxa"/>
                    <w:left w:w="70" w:type="dxa"/>
                    <w:bottom w:w="0" w:type="dxa"/>
                    <w:right w:w="70" w:type="dxa"/>
                  </w:tcMar>
                  <w:vAlign w:val="center"/>
                  <w:hideMark/>
                </w:tcPr>
                <w:p w14:paraId="048EFCF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872.86</w:t>
                  </w:r>
                </w:p>
              </w:tc>
              <w:tc>
                <w:tcPr>
                  <w:tcW w:w="1395" w:type="dxa"/>
                  <w:tcMar>
                    <w:top w:w="0" w:type="dxa"/>
                    <w:left w:w="70" w:type="dxa"/>
                    <w:bottom w:w="0" w:type="dxa"/>
                    <w:right w:w="70" w:type="dxa"/>
                  </w:tcMar>
                  <w:vAlign w:val="center"/>
                  <w:hideMark/>
                </w:tcPr>
                <w:p w14:paraId="7C8A502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1,309.20</w:t>
                  </w:r>
                </w:p>
              </w:tc>
              <w:tc>
                <w:tcPr>
                  <w:tcW w:w="1255" w:type="dxa"/>
                  <w:tcMar>
                    <w:top w:w="0" w:type="dxa"/>
                    <w:left w:w="70" w:type="dxa"/>
                    <w:bottom w:w="0" w:type="dxa"/>
                    <w:right w:w="70" w:type="dxa"/>
                  </w:tcMar>
                  <w:vAlign w:val="center"/>
                  <w:hideMark/>
                </w:tcPr>
                <w:p w14:paraId="61313D7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6.15</w:t>
                  </w:r>
                </w:p>
              </w:tc>
              <w:tc>
                <w:tcPr>
                  <w:tcW w:w="1875" w:type="dxa"/>
                  <w:tcMar>
                    <w:top w:w="0" w:type="dxa"/>
                    <w:left w:w="70" w:type="dxa"/>
                    <w:bottom w:w="0" w:type="dxa"/>
                    <w:right w:w="70" w:type="dxa"/>
                  </w:tcMar>
                  <w:vAlign w:val="center"/>
                  <w:hideMark/>
                </w:tcPr>
                <w:p w14:paraId="390F9D5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15" w:type="dxa"/>
                  <w:tcMar>
                    <w:top w:w="0" w:type="dxa"/>
                    <w:left w:w="70" w:type="dxa"/>
                    <w:bottom w:w="0" w:type="dxa"/>
                    <w:right w:w="70" w:type="dxa"/>
                  </w:tcMar>
                  <w:vAlign w:val="center"/>
                  <w:hideMark/>
                </w:tcPr>
                <w:p w14:paraId="2713619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200.70</w:t>
                  </w:r>
                </w:p>
              </w:tc>
            </w:tr>
            <w:tr w:rsidR="0078012A" w:rsidRPr="0078012A" w14:paraId="7A4950D1" w14:textId="77777777" w:rsidTr="0078012A">
              <w:trPr>
                <w:trHeight w:val="208"/>
              </w:trPr>
              <w:tc>
                <w:tcPr>
                  <w:tcW w:w="1436" w:type="dxa"/>
                  <w:tcMar>
                    <w:top w:w="0" w:type="dxa"/>
                    <w:left w:w="70" w:type="dxa"/>
                    <w:bottom w:w="0" w:type="dxa"/>
                    <w:right w:w="70" w:type="dxa"/>
                  </w:tcMar>
                  <w:vAlign w:val="center"/>
                  <w:hideMark/>
                </w:tcPr>
                <w:p w14:paraId="296AE4F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318.01</w:t>
                  </w:r>
                </w:p>
              </w:tc>
              <w:tc>
                <w:tcPr>
                  <w:tcW w:w="1436" w:type="dxa"/>
                  <w:tcMar>
                    <w:top w:w="0" w:type="dxa"/>
                    <w:left w:w="70" w:type="dxa"/>
                    <w:bottom w:w="0" w:type="dxa"/>
                    <w:right w:w="70" w:type="dxa"/>
                  </w:tcMar>
                  <w:vAlign w:val="center"/>
                  <w:hideMark/>
                </w:tcPr>
                <w:p w14:paraId="04DF621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1,309.21</w:t>
                  </w:r>
                </w:p>
              </w:tc>
              <w:tc>
                <w:tcPr>
                  <w:tcW w:w="1395" w:type="dxa"/>
                  <w:tcMar>
                    <w:top w:w="0" w:type="dxa"/>
                    <w:left w:w="70" w:type="dxa"/>
                    <w:bottom w:w="0" w:type="dxa"/>
                    <w:right w:w="70" w:type="dxa"/>
                  </w:tcMar>
                  <w:vAlign w:val="center"/>
                  <w:hideMark/>
                </w:tcPr>
                <w:p w14:paraId="08C34F0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1,713.60</w:t>
                  </w:r>
                </w:p>
              </w:tc>
              <w:tc>
                <w:tcPr>
                  <w:tcW w:w="1255" w:type="dxa"/>
                  <w:tcMar>
                    <w:top w:w="0" w:type="dxa"/>
                    <w:left w:w="70" w:type="dxa"/>
                    <w:bottom w:w="0" w:type="dxa"/>
                    <w:right w:w="70" w:type="dxa"/>
                  </w:tcMar>
                  <w:vAlign w:val="center"/>
                  <w:hideMark/>
                </w:tcPr>
                <w:p w14:paraId="47BB48E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6.15</w:t>
                  </w:r>
                </w:p>
              </w:tc>
              <w:tc>
                <w:tcPr>
                  <w:tcW w:w="1875" w:type="dxa"/>
                  <w:tcMar>
                    <w:top w:w="0" w:type="dxa"/>
                    <w:left w:w="70" w:type="dxa"/>
                    <w:bottom w:w="0" w:type="dxa"/>
                    <w:right w:w="70" w:type="dxa"/>
                  </w:tcMar>
                  <w:vAlign w:val="center"/>
                  <w:hideMark/>
                </w:tcPr>
                <w:p w14:paraId="76E8E12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15" w:type="dxa"/>
                  <w:tcMar>
                    <w:top w:w="0" w:type="dxa"/>
                    <w:left w:w="70" w:type="dxa"/>
                    <w:bottom w:w="0" w:type="dxa"/>
                    <w:right w:w="70" w:type="dxa"/>
                  </w:tcMar>
                  <w:vAlign w:val="center"/>
                  <w:hideMark/>
                </w:tcPr>
                <w:p w14:paraId="5F13163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200.70</w:t>
                  </w:r>
                </w:p>
              </w:tc>
            </w:tr>
            <w:tr w:rsidR="0078012A" w:rsidRPr="0078012A" w14:paraId="61CE042C" w14:textId="77777777" w:rsidTr="0078012A">
              <w:trPr>
                <w:trHeight w:val="208"/>
              </w:trPr>
              <w:tc>
                <w:tcPr>
                  <w:tcW w:w="1436" w:type="dxa"/>
                  <w:tcMar>
                    <w:top w:w="0" w:type="dxa"/>
                    <w:left w:w="70" w:type="dxa"/>
                    <w:bottom w:w="0" w:type="dxa"/>
                    <w:right w:w="70" w:type="dxa"/>
                  </w:tcMar>
                  <w:vAlign w:val="center"/>
                  <w:hideMark/>
                </w:tcPr>
                <w:p w14:paraId="69AE4B4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318.01</w:t>
                  </w:r>
                </w:p>
              </w:tc>
              <w:tc>
                <w:tcPr>
                  <w:tcW w:w="1436" w:type="dxa"/>
                  <w:tcMar>
                    <w:top w:w="0" w:type="dxa"/>
                    <w:left w:w="70" w:type="dxa"/>
                    <w:bottom w:w="0" w:type="dxa"/>
                    <w:right w:w="70" w:type="dxa"/>
                  </w:tcMar>
                  <w:vAlign w:val="center"/>
                  <w:hideMark/>
                </w:tcPr>
                <w:p w14:paraId="5E8AA54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1,713.61</w:t>
                  </w:r>
                </w:p>
              </w:tc>
              <w:tc>
                <w:tcPr>
                  <w:tcW w:w="1395" w:type="dxa"/>
                  <w:tcMar>
                    <w:top w:w="0" w:type="dxa"/>
                    <w:left w:w="70" w:type="dxa"/>
                    <w:bottom w:w="0" w:type="dxa"/>
                    <w:right w:w="70" w:type="dxa"/>
                  </w:tcMar>
                  <w:vAlign w:val="center"/>
                  <w:hideMark/>
                </w:tcPr>
                <w:p w14:paraId="07F28CE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1,745.70</w:t>
                  </w:r>
                </w:p>
              </w:tc>
              <w:tc>
                <w:tcPr>
                  <w:tcW w:w="1255" w:type="dxa"/>
                  <w:tcMar>
                    <w:top w:w="0" w:type="dxa"/>
                    <w:left w:w="70" w:type="dxa"/>
                    <w:bottom w:w="0" w:type="dxa"/>
                    <w:right w:w="70" w:type="dxa"/>
                  </w:tcMar>
                  <w:vAlign w:val="center"/>
                  <w:hideMark/>
                </w:tcPr>
                <w:p w14:paraId="7F13342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6.15</w:t>
                  </w:r>
                </w:p>
              </w:tc>
              <w:tc>
                <w:tcPr>
                  <w:tcW w:w="1875" w:type="dxa"/>
                  <w:tcMar>
                    <w:top w:w="0" w:type="dxa"/>
                    <w:left w:w="70" w:type="dxa"/>
                    <w:bottom w:w="0" w:type="dxa"/>
                    <w:right w:w="70" w:type="dxa"/>
                  </w:tcMar>
                  <w:vAlign w:val="center"/>
                  <w:hideMark/>
                </w:tcPr>
                <w:p w14:paraId="1EC5BB8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15" w:type="dxa"/>
                  <w:tcMar>
                    <w:top w:w="0" w:type="dxa"/>
                    <w:left w:w="70" w:type="dxa"/>
                    <w:bottom w:w="0" w:type="dxa"/>
                    <w:right w:w="70" w:type="dxa"/>
                  </w:tcMar>
                  <w:vAlign w:val="center"/>
                  <w:hideMark/>
                </w:tcPr>
                <w:p w14:paraId="22B701D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193.80</w:t>
                  </w:r>
                </w:p>
              </w:tc>
            </w:tr>
            <w:tr w:rsidR="0078012A" w:rsidRPr="0078012A" w14:paraId="5967399E" w14:textId="77777777" w:rsidTr="0078012A">
              <w:trPr>
                <w:trHeight w:val="208"/>
              </w:trPr>
              <w:tc>
                <w:tcPr>
                  <w:tcW w:w="1436" w:type="dxa"/>
                  <w:tcMar>
                    <w:top w:w="0" w:type="dxa"/>
                    <w:left w:w="70" w:type="dxa"/>
                    <w:bottom w:w="0" w:type="dxa"/>
                    <w:right w:w="70" w:type="dxa"/>
                  </w:tcMar>
                  <w:vAlign w:val="center"/>
                  <w:hideMark/>
                </w:tcPr>
                <w:p w14:paraId="3782E3E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318.01</w:t>
                  </w:r>
                </w:p>
              </w:tc>
              <w:tc>
                <w:tcPr>
                  <w:tcW w:w="1436" w:type="dxa"/>
                  <w:tcMar>
                    <w:top w:w="0" w:type="dxa"/>
                    <w:left w:w="70" w:type="dxa"/>
                    <w:bottom w:w="0" w:type="dxa"/>
                    <w:right w:w="70" w:type="dxa"/>
                  </w:tcMar>
                  <w:vAlign w:val="center"/>
                  <w:hideMark/>
                </w:tcPr>
                <w:p w14:paraId="336CE4B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1,745.71</w:t>
                  </w:r>
                </w:p>
              </w:tc>
              <w:tc>
                <w:tcPr>
                  <w:tcW w:w="1395" w:type="dxa"/>
                  <w:tcMar>
                    <w:top w:w="0" w:type="dxa"/>
                    <w:left w:w="70" w:type="dxa"/>
                    <w:bottom w:w="0" w:type="dxa"/>
                    <w:right w:w="70" w:type="dxa"/>
                  </w:tcMar>
                  <w:vAlign w:val="center"/>
                  <w:hideMark/>
                </w:tcPr>
                <w:p w14:paraId="738E056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2,193.75</w:t>
                  </w:r>
                </w:p>
              </w:tc>
              <w:tc>
                <w:tcPr>
                  <w:tcW w:w="1255" w:type="dxa"/>
                  <w:tcMar>
                    <w:top w:w="0" w:type="dxa"/>
                    <w:left w:w="70" w:type="dxa"/>
                    <w:bottom w:w="0" w:type="dxa"/>
                    <w:right w:w="70" w:type="dxa"/>
                  </w:tcMar>
                  <w:vAlign w:val="center"/>
                  <w:hideMark/>
                </w:tcPr>
                <w:p w14:paraId="2A716B7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6.15</w:t>
                  </w:r>
                </w:p>
              </w:tc>
              <w:tc>
                <w:tcPr>
                  <w:tcW w:w="1875" w:type="dxa"/>
                  <w:tcMar>
                    <w:top w:w="0" w:type="dxa"/>
                    <w:left w:w="70" w:type="dxa"/>
                    <w:bottom w:w="0" w:type="dxa"/>
                    <w:right w:w="70" w:type="dxa"/>
                  </w:tcMar>
                  <w:vAlign w:val="center"/>
                  <w:hideMark/>
                </w:tcPr>
                <w:p w14:paraId="5C33F58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15" w:type="dxa"/>
                  <w:tcMar>
                    <w:top w:w="0" w:type="dxa"/>
                    <w:left w:w="70" w:type="dxa"/>
                    <w:bottom w:w="0" w:type="dxa"/>
                    <w:right w:w="70" w:type="dxa"/>
                  </w:tcMar>
                  <w:vAlign w:val="center"/>
                  <w:hideMark/>
                </w:tcPr>
                <w:p w14:paraId="505EA18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188.70</w:t>
                  </w:r>
                </w:p>
              </w:tc>
            </w:tr>
            <w:tr w:rsidR="0078012A" w:rsidRPr="0078012A" w14:paraId="62522B87" w14:textId="77777777" w:rsidTr="0078012A">
              <w:trPr>
                <w:trHeight w:val="208"/>
              </w:trPr>
              <w:tc>
                <w:tcPr>
                  <w:tcW w:w="1436" w:type="dxa"/>
                  <w:tcMar>
                    <w:top w:w="0" w:type="dxa"/>
                    <w:left w:w="70" w:type="dxa"/>
                    <w:bottom w:w="0" w:type="dxa"/>
                    <w:right w:w="70" w:type="dxa"/>
                  </w:tcMar>
                  <w:vAlign w:val="center"/>
                  <w:hideMark/>
                </w:tcPr>
                <w:p w14:paraId="681A351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318.01</w:t>
                  </w:r>
                </w:p>
              </w:tc>
              <w:tc>
                <w:tcPr>
                  <w:tcW w:w="1436" w:type="dxa"/>
                  <w:tcMar>
                    <w:top w:w="0" w:type="dxa"/>
                    <w:left w:w="70" w:type="dxa"/>
                    <w:bottom w:w="0" w:type="dxa"/>
                    <w:right w:w="70" w:type="dxa"/>
                  </w:tcMar>
                  <w:vAlign w:val="center"/>
                  <w:hideMark/>
                </w:tcPr>
                <w:p w14:paraId="5074AE1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2,193.76</w:t>
                  </w:r>
                </w:p>
              </w:tc>
              <w:tc>
                <w:tcPr>
                  <w:tcW w:w="1395" w:type="dxa"/>
                  <w:tcMar>
                    <w:top w:w="0" w:type="dxa"/>
                    <w:left w:w="70" w:type="dxa"/>
                    <w:bottom w:w="0" w:type="dxa"/>
                    <w:right w:w="70" w:type="dxa"/>
                  </w:tcMar>
                  <w:vAlign w:val="center"/>
                  <w:hideMark/>
                </w:tcPr>
                <w:p w14:paraId="2748962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2,327.55</w:t>
                  </w:r>
                </w:p>
              </w:tc>
              <w:tc>
                <w:tcPr>
                  <w:tcW w:w="1255" w:type="dxa"/>
                  <w:tcMar>
                    <w:top w:w="0" w:type="dxa"/>
                    <w:left w:w="70" w:type="dxa"/>
                    <w:bottom w:w="0" w:type="dxa"/>
                    <w:right w:w="70" w:type="dxa"/>
                  </w:tcMar>
                  <w:vAlign w:val="center"/>
                  <w:hideMark/>
                </w:tcPr>
                <w:p w14:paraId="26B54D8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6.15</w:t>
                  </w:r>
                </w:p>
              </w:tc>
              <w:tc>
                <w:tcPr>
                  <w:tcW w:w="1875" w:type="dxa"/>
                  <w:tcMar>
                    <w:top w:w="0" w:type="dxa"/>
                    <w:left w:w="70" w:type="dxa"/>
                    <w:bottom w:w="0" w:type="dxa"/>
                    <w:right w:w="70" w:type="dxa"/>
                  </w:tcMar>
                  <w:vAlign w:val="center"/>
                  <w:hideMark/>
                </w:tcPr>
                <w:p w14:paraId="146C1B7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15" w:type="dxa"/>
                  <w:tcMar>
                    <w:top w:w="0" w:type="dxa"/>
                    <w:left w:w="70" w:type="dxa"/>
                    <w:bottom w:w="0" w:type="dxa"/>
                    <w:right w:w="70" w:type="dxa"/>
                  </w:tcMar>
                  <w:vAlign w:val="center"/>
                  <w:hideMark/>
                </w:tcPr>
                <w:p w14:paraId="1265B15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174.75</w:t>
                  </w:r>
                </w:p>
              </w:tc>
            </w:tr>
            <w:tr w:rsidR="0078012A" w:rsidRPr="0078012A" w14:paraId="7DBCDE13" w14:textId="77777777" w:rsidTr="0078012A">
              <w:trPr>
                <w:trHeight w:val="208"/>
              </w:trPr>
              <w:tc>
                <w:tcPr>
                  <w:tcW w:w="1436" w:type="dxa"/>
                  <w:tcMar>
                    <w:top w:w="0" w:type="dxa"/>
                    <w:left w:w="70" w:type="dxa"/>
                    <w:bottom w:w="0" w:type="dxa"/>
                    <w:right w:w="70" w:type="dxa"/>
                  </w:tcMar>
                  <w:vAlign w:val="center"/>
                  <w:hideMark/>
                </w:tcPr>
                <w:p w14:paraId="055CC5B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318.01</w:t>
                  </w:r>
                </w:p>
              </w:tc>
              <w:tc>
                <w:tcPr>
                  <w:tcW w:w="1436" w:type="dxa"/>
                  <w:tcMar>
                    <w:top w:w="0" w:type="dxa"/>
                    <w:left w:w="70" w:type="dxa"/>
                    <w:bottom w:w="0" w:type="dxa"/>
                    <w:right w:w="70" w:type="dxa"/>
                  </w:tcMar>
                  <w:vAlign w:val="center"/>
                  <w:hideMark/>
                </w:tcPr>
                <w:p w14:paraId="5319D7F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2,327.56</w:t>
                  </w:r>
                </w:p>
              </w:tc>
              <w:tc>
                <w:tcPr>
                  <w:tcW w:w="1395" w:type="dxa"/>
                  <w:tcMar>
                    <w:top w:w="0" w:type="dxa"/>
                    <w:left w:w="70" w:type="dxa"/>
                    <w:bottom w:w="0" w:type="dxa"/>
                    <w:right w:w="70" w:type="dxa"/>
                  </w:tcMar>
                  <w:vAlign w:val="center"/>
                  <w:hideMark/>
                </w:tcPr>
                <w:p w14:paraId="2180154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2,632.65</w:t>
                  </w:r>
                </w:p>
              </w:tc>
              <w:tc>
                <w:tcPr>
                  <w:tcW w:w="1255" w:type="dxa"/>
                  <w:tcMar>
                    <w:top w:w="0" w:type="dxa"/>
                    <w:left w:w="70" w:type="dxa"/>
                    <w:bottom w:w="0" w:type="dxa"/>
                    <w:right w:w="70" w:type="dxa"/>
                  </w:tcMar>
                  <w:vAlign w:val="center"/>
                  <w:hideMark/>
                </w:tcPr>
                <w:p w14:paraId="49BDDF4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6.15</w:t>
                  </w:r>
                </w:p>
              </w:tc>
              <w:tc>
                <w:tcPr>
                  <w:tcW w:w="1875" w:type="dxa"/>
                  <w:tcMar>
                    <w:top w:w="0" w:type="dxa"/>
                    <w:left w:w="70" w:type="dxa"/>
                    <w:bottom w:w="0" w:type="dxa"/>
                    <w:right w:w="70" w:type="dxa"/>
                  </w:tcMar>
                  <w:vAlign w:val="center"/>
                  <w:hideMark/>
                </w:tcPr>
                <w:p w14:paraId="142B520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15" w:type="dxa"/>
                  <w:tcMar>
                    <w:top w:w="0" w:type="dxa"/>
                    <w:left w:w="70" w:type="dxa"/>
                    <w:bottom w:w="0" w:type="dxa"/>
                    <w:right w:w="70" w:type="dxa"/>
                  </w:tcMar>
                  <w:vAlign w:val="center"/>
                  <w:hideMark/>
                </w:tcPr>
                <w:p w14:paraId="5CF6A8F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160.35</w:t>
                  </w:r>
                </w:p>
              </w:tc>
            </w:tr>
            <w:tr w:rsidR="0078012A" w:rsidRPr="0078012A" w14:paraId="5EF409E2" w14:textId="77777777" w:rsidTr="0078012A">
              <w:trPr>
                <w:trHeight w:val="208"/>
              </w:trPr>
              <w:tc>
                <w:tcPr>
                  <w:tcW w:w="1436" w:type="dxa"/>
                  <w:tcMar>
                    <w:top w:w="0" w:type="dxa"/>
                    <w:left w:w="70" w:type="dxa"/>
                    <w:bottom w:w="0" w:type="dxa"/>
                    <w:right w:w="70" w:type="dxa"/>
                  </w:tcMar>
                  <w:vAlign w:val="center"/>
                  <w:hideMark/>
                </w:tcPr>
                <w:p w14:paraId="51A070A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318.01</w:t>
                  </w:r>
                </w:p>
              </w:tc>
              <w:tc>
                <w:tcPr>
                  <w:tcW w:w="1436" w:type="dxa"/>
                  <w:tcMar>
                    <w:top w:w="0" w:type="dxa"/>
                    <w:left w:w="70" w:type="dxa"/>
                    <w:bottom w:w="0" w:type="dxa"/>
                    <w:right w:w="70" w:type="dxa"/>
                  </w:tcMar>
                  <w:vAlign w:val="center"/>
                  <w:hideMark/>
                </w:tcPr>
                <w:p w14:paraId="130E399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2,632.66</w:t>
                  </w:r>
                </w:p>
              </w:tc>
              <w:tc>
                <w:tcPr>
                  <w:tcW w:w="1395" w:type="dxa"/>
                  <w:tcMar>
                    <w:top w:w="0" w:type="dxa"/>
                    <w:left w:w="70" w:type="dxa"/>
                    <w:bottom w:w="0" w:type="dxa"/>
                    <w:right w:w="70" w:type="dxa"/>
                  </w:tcMar>
                  <w:vAlign w:val="center"/>
                  <w:hideMark/>
                </w:tcPr>
                <w:p w14:paraId="23C432E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2,699.40</w:t>
                  </w:r>
                </w:p>
              </w:tc>
              <w:tc>
                <w:tcPr>
                  <w:tcW w:w="1255" w:type="dxa"/>
                  <w:tcMar>
                    <w:top w:w="0" w:type="dxa"/>
                    <w:left w:w="70" w:type="dxa"/>
                    <w:bottom w:w="0" w:type="dxa"/>
                    <w:right w:w="70" w:type="dxa"/>
                  </w:tcMar>
                  <w:vAlign w:val="center"/>
                  <w:hideMark/>
                </w:tcPr>
                <w:p w14:paraId="38E22BC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6.15</w:t>
                  </w:r>
                </w:p>
              </w:tc>
              <w:tc>
                <w:tcPr>
                  <w:tcW w:w="1875" w:type="dxa"/>
                  <w:tcMar>
                    <w:top w:w="0" w:type="dxa"/>
                    <w:left w:w="70" w:type="dxa"/>
                    <w:bottom w:w="0" w:type="dxa"/>
                    <w:right w:w="70" w:type="dxa"/>
                  </w:tcMar>
                  <w:vAlign w:val="center"/>
                  <w:hideMark/>
                </w:tcPr>
                <w:p w14:paraId="57B632E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15" w:type="dxa"/>
                  <w:tcMar>
                    <w:top w:w="0" w:type="dxa"/>
                    <w:left w:w="70" w:type="dxa"/>
                    <w:bottom w:w="0" w:type="dxa"/>
                    <w:right w:w="70" w:type="dxa"/>
                  </w:tcMar>
                  <w:vAlign w:val="center"/>
                  <w:hideMark/>
                </w:tcPr>
                <w:p w14:paraId="03CCB2C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145.35</w:t>
                  </w:r>
                </w:p>
              </w:tc>
            </w:tr>
            <w:tr w:rsidR="0078012A" w:rsidRPr="0078012A" w14:paraId="266036B9" w14:textId="77777777" w:rsidTr="0078012A">
              <w:trPr>
                <w:trHeight w:val="208"/>
              </w:trPr>
              <w:tc>
                <w:tcPr>
                  <w:tcW w:w="1436" w:type="dxa"/>
                  <w:tcMar>
                    <w:top w:w="0" w:type="dxa"/>
                    <w:left w:w="70" w:type="dxa"/>
                    <w:bottom w:w="0" w:type="dxa"/>
                    <w:right w:w="70" w:type="dxa"/>
                  </w:tcMar>
                  <w:vAlign w:val="center"/>
                  <w:hideMark/>
                </w:tcPr>
                <w:p w14:paraId="532C11C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2,699.41</w:t>
                  </w:r>
                </w:p>
              </w:tc>
              <w:tc>
                <w:tcPr>
                  <w:tcW w:w="1436" w:type="dxa"/>
                  <w:tcMar>
                    <w:top w:w="0" w:type="dxa"/>
                    <w:left w:w="70" w:type="dxa"/>
                    <w:bottom w:w="0" w:type="dxa"/>
                    <w:right w:w="70" w:type="dxa"/>
                  </w:tcMar>
                  <w:vAlign w:val="center"/>
                  <w:hideMark/>
                </w:tcPr>
                <w:p w14:paraId="5CB2974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2,699.41</w:t>
                  </w:r>
                </w:p>
              </w:tc>
              <w:tc>
                <w:tcPr>
                  <w:tcW w:w="1395" w:type="dxa"/>
                  <w:tcMar>
                    <w:top w:w="0" w:type="dxa"/>
                    <w:left w:w="70" w:type="dxa"/>
                    <w:bottom w:w="0" w:type="dxa"/>
                    <w:right w:w="70" w:type="dxa"/>
                  </w:tcMar>
                  <w:vAlign w:val="center"/>
                  <w:hideMark/>
                </w:tcPr>
                <w:p w14:paraId="4A6210B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3,071.40</w:t>
                  </w:r>
                </w:p>
              </w:tc>
              <w:tc>
                <w:tcPr>
                  <w:tcW w:w="1255" w:type="dxa"/>
                  <w:tcMar>
                    <w:top w:w="0" w:type="dxa"/>
                    <w:left w:w="70" w:type="dxa"/>
                    <w:bottom w:w="0" w:type="dxa"/>
                    <w:right w:w="70" w:type="dxa"/>
                  </w:tcMar>
                  <w:vAlign w:val="center"/>
                  <w:hideMark/>
                </w:tcPr>
                <w:p w14:paraId="2F278CA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158.55</w:t>
                  </w:r>
                </w:p>
              </w:tc>
              <w:tc>
                <w:tcPr>
                  <w:tcW w:w="1875" w:type="dxa"/>
                  <w:tcMar>
                    <w:top w:w="0" w:type="dxa"/>
                    <w:left w:w="70" w:type="dxa"/>
                    <w:bottom w:w="0" w:type="dxa"/>
                    <w:right w:w="70" w:type="dxa"/>
                  </w:tcMar>
                  <w:vAlign w:val="center"/>
                  <w:hideMark/>
                </w:tcPr>
                <w:p w14:paraId="1B4CA70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c>
                <w:tcPr>
                  <w:tcW w:w="1315" w:type="dxa"/>
                  <w:tcMar>
                    <w:top w:w="0" w:type="dxa"/>
                    <w:left w:w="70" w:type="dxa"/>
                    <w:bottom w:w="0" w:type="dxa"/>
                    <w:right w:w="70" w:type="dxa"/>
                  </w:tcMar>
                  <w:vAlign w:val="center"/>
                  <w:hideMark/>
                </w:tcPr>
                <w:p w14:paraId="66B0C41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145.35</w:t>
                  </w:r>
                </w:p>
              </w:tc>
            </w:tr>
            <w:tr w:rsidR="0078012A" w:rsidRPr="0078012A" w14:paraId="547E9830" w14:textId="77777777" w:rsidTr="0078012A">
              <w:trPr>
                <w:trHeight w:val="208"/>
              </w:trPr>
              <w:tc>
                <w:tcPr>
                  <w:tcW w:w="1436" w:type="dxa"/>
                  <w:tcMar>
                    <w:top w:w="0" w:type="dxa"/>
                    <w:left w:w="70" w:type="dxa"/>
                    <w:bottom w:w="0" w:type="dxa"/>
                    <w:right w:w="70" w:type="dxa"/>
                  </w:tcMar>
                  <w:vAlign w:val="center"/>
                  <w:hideMark/>
                </w:tcPr>
                <w:p w14:paraId="542014C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2,699.41</w:t>
                  </w:r>
                </w:p>
              </w:tc>
              <w:tc>
                <w:tcPr>
                  <w:tcW w:w="1436" w:type="dxa"/>
                  <w:tcMar>
                    <w:top w:w="0" w:type="dxa"/>
                    <w:left w:w="70" w:type="dxa"/>
                    <w:bottom w:w="0" w:type="dxa"/>
                    <w:right w:w="70" w:type="dxa"/>
                  </w:tcMar>
                  <w:vAlign w:val="center"/>
                  <w:hideMark/>
                </w:tcPr>
                <w:p w14:paraId="6DCABBC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3,071.41</w:t>
                  </w:r>
                </w:p>
              </w:tc>
              <w:tc>
                <w:tcPr>
                  <w:tcW w:w="1395" w:type="dxa"/>
                  <w:tcMar>
                    <w:top w:w="0" w:type="dxa"/>
                    <w:left w:w="70" w:type="dxa"/>
                    <w:bottom w:w="0" w:type="dxa"/>
                    <w:right w:w="70" w:type="dxa"/>
                  </w:tcMar>
                  <w:vAlign w:val="center"/>
                  <w:hideMark/>
                </w:tcPr>
                <w:p w14:paraId="1592FA8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3,510.15</w:t>
                  </w:r>
                </w:p>
              </w:tc>
              <w:tc>
                <w:tcPr>
                  <w:tcW w:w="1255" w:type="dxa"/>
                  <w:tcMar>
                    <w:top w:w="0" w:type="dxa"/>
                    <w:left w:w="70" w:type="dxa"/>
                    <w:bottom w:w="0" w:type="dxa"/>
                    <w:right w:w="70" w:type="dxa"/>
                  </w:tcMar>
                  <w:vAlign w:val="center"/>
                  <w:hideMark/>
                </w:tcPr>
                <w:p w14:paraId="42A1746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158.55</w:t>
                  </w:r>
                </w:p>
              </w:tc>
              <w:tc>
                <w:tcPr>
                  <w:tcW w:w="1875" w:type="dxa"/>
                  <w:tcMar>
                    <w:top w:w="0" w:type="dxa"/>
                    <w:left w:w="70" w:type="dxa"/>
                    <w:bottom w:w="0" w:type="dxa"/>
                    <w:right w:w="70" w:type="dxa"/>
                  </w:tcMar>
                  <w:vAlign w:val="center"/>
                  <w:hideMark/>
                </w:tcPr>
                <w:p w14:paraId="46FB036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c>
                <w:tcPr>
                  <w:tcW w:w="1315" w:type="dxa"/>
                  <w:tcMar>
                    <w:top w:w="0" w:type="dxa"/>
                    <w:left w:w="70" w:type="dxa"/>
                    <w:bottom w:w="0" w:type="dxa"/>
                    <w:right w:w="70" w:type="dxa"/>
                  </w:tcMar>
                  <w:vAlign w:val="center"/>
                  <w:hideMark/>
                </w:tcPr>
                <w:p w14:paraId="26BDA56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125.10</w:t>
                  </w:r>
                </w:p>
              </w:tc>
            </w:tr>
            <w:tr w:rsidR="0078012A" w:rsidRPr="0078012A" w14:paraId="08E84227" w14:textId="77777777" w:rsidTr="0078012A">
              <w:trPr>
                <w:trHeight w:val="208"/>
              </w:trPr>
              <w:tc>
                <w:tcPr>
                  <w:tcW w:w="1436" w:type="dxa"/>
                  <w:tcMar>
                    <w:top w:w="0" w:type="dxa"/>
                    <w:left w:w="70" w:type="dxa"/>
                    <w:bottom w:w="0" w:type="dxa"/>
                    <w:right w:w="70" w:type="dxa"/>
                  </w:tcMar>
                  <w:vAlign w:val="center"/>
                  <w:hideMark/>
                </w:tcPr>
                <w:p w14:paraId="17A13F6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2,699.41</w:t>
                  </w:r>
                </w:p>
              </w:tc>
              <w:tc>
                <w:tcPr>
                  <w:tcW w:w="1436" w:type="dxa"/>
                  <w:tcMar>
                    <w:top w:w="0" w:type="dxa"/>
                    <w:left w:w="70" w:type="dxa"/>
                    <w:bottom w:w="0" w:type="dxa"/>
                    <w:right w:w="70" w:type="dxa"/>
                  </w:tcMar>
                  <w:vAlign w:val="center"/>
                  <w:hideMark/>
                </w:tcPr>
                <w:p w14:paraId="2009533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3,510.16</w:t>
                  </w:r>
                </w:p>
              </w:tc>
              <w:tc>
                <w:tcPr>
                  <w:tcW w:w="1395" w:type="dxa"/>
                  <w:tcMar>
                    <w:top w:w="0" w:type="dxa"/>
                    <w:left w:w="70" w:type="dxa"/>
                    <w:bottom w:w="0" w:type="dxa"/>
                    <w:right w:w="70" w:type="dxa"/>
                  </w:tcMar>
                  <w:vAlign w:val="center"/>
                  <w:hideMark/>
                </w:tcPr>
                <w:p w14:paraId="20C9484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3,642.60</w:t>
                  </w:r>
                </w:p>
              </w:tc>
              <w:tc>
                <w:tcPr>
                  <w:tcW w:w="1255" w:type="dxa"/>
                  <w:tcMar>
                    <w:top w:w="0" w:type="dxa"/>
                    <w:left w:w="70" w:type="dxa"/>
                    <w:bottom w:w="0" w:type="dxa"/>
                    <w:right w:w="70" w:type="dxa"/>
                  </w:tcMar>
                  <w:vAlign w:val="center"/>
                  <w:hideMark/>
                </w:tcPr>
                <w:p w14:paraId="64E7B97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158.55</w:t>
                  </w:r>
                </w:p>
              </w:tc>
              <w:tc>
                <w:tcPr>
                  <w:tcW w:w="1875" w:type="dxa"/>
                  <w:tcMar>
                    <w:top w:w="0" w:type="dxa"/>
                    <w:left w:w="70" w:type="dxa"/>
                    <w:bottom w:w="0" w:type="dxa"/>
                    <w:right w:w="70" w:type="dxa"/>
                  </w:tcMar>
                  <w:vAlign w:val="center"/>
                  <w:hideMark/>
                </w:tcPr>
                <w:p w14:paraId="28C20D7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c>
                <w:tcPr>
                  <w:tcW w:w="1315" w:type="dxa"/>
                  <w:tcMar>
                    <w:top w:w="0" w:type="dxa"/>
                    <w:left w:w="70" w:type="dxa"/>
                    <w:bottom w:w="0" w:type="dxa"/>
                    <w:right w:w="70" w:type="dxa"/>
                  </w:tcMar>
                  <w:vAlign w:val="center"/>
                  <w:hideMark/>
                </w:tcPr>
                <w:p w14:paraId="378BCA9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107.40</w:t>
                  </w:r>
                </w:p>
              </w:tc>
            </w:tr>
            <w:tr w:rsidR="0078012A" w:rsidRPr="0078012A" w14:paraId="7DF8CFE3" w14:textId="77777777" w:rsidTr="0078012A">
              <w:trPr>
                <w:trHeight w:val="208"/>
              </w:trPr>
              <w:tc>
                <w:tcPr>
                  <w:tcW w:w="1436" w:type="dxa"/>
                  <w:tcMar>
                    <w:top w:w="0" w:type="dxa"/>
                    <w:left w:w="70" w:type="dxa"/>
                    <w:bottom w:w="0" w:type="dxa"/>
                    <w:right w:w="70" w:type="dxa"/>
                  </w:tcMar>
                  <w:vAlign w:val="center"/>
                  <w:hideMark/>
                </w:tcPr>
                <w:p w14:paraId="513E7B3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2,699.41</w:t>
                  </w:r>
                </w:p>
              </w:tc>
              <w:tc>
                <w:tcPr>
                  <w:tcW w:w="1436" w:type="dxa"/>
                  <w:tcMar>
                    <w:top w:w="0" w:type="dxa"/>
                    <w:left w:w="70" w:type="dxa"/>
                    <w:bottom w:w="0" w:type="dxa"/>
                    <w:right w:w="70" w:type="dxa"/>
                  </w:tcMar>
                  <w:vAlign w:val="center"/>
                  <w:hideMark/>
                </w:tcPr>
                <w:p w14:paraId="650A4E9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3,642.61</w:t>
                  </w:r>
                </w:p>
              </w:tc>
              <w:tc>
                <w:tcPr>
                  <w:tcW w:w="1395" w:type="dxa"/>
                  <w:tcMar>
                    <w:top w:w="0" w:type="dxa"/>
                    <w:left w:w="70" w:type="dxa"/>
                    <w:bottom w:w="0" w:type="dxa"/>
                    <w:right w:w="70" w:type="dxa"/>
                  </w:tcMar>
                  <w:vAlign w:val="center"/>
                  <w:hideMark/>
                </w:tcPr>
                <w:p w14:paraId="5775CD9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4,744.05</w:t>
                  </w:r>
                </w:p>
              </w:tc>
              <w:tc>
                <w:tcPr>
                  <w:tcW w:w="1255" w:type="dxa"/>
                  <w:tcMar>
                    <w:top w:w="0" w:type="dxa"/>
                    <w:left w:w="70" w:type="dxa"/>
                    <w:bottom w:w="0" w:type="dxa"/>
                    <w:right w:w="70" w:type="dxa"/>
                  </w:tcMar>
                  <w:vAlign w:val="center"/>
                  <w:hideMark/>
                </w:tcPr>
                <w:p w14:paraId="5D5E33A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158.55</w:t>
                  </w:r>
                </w:p>
              </w:tc>
              <w:tc>
                <w:tcPr>
                  <w:tcW w:w="1875" w:type="dxa"/>
                  <w:tcMar>
                    <w:top w:w="0" w:type="dxa"/>
                    <w:left w:w="70" w:type="dxa"/>
                    <w:bottom w:w="0" w:type="dxa"/>
                    <w:right w:w="70" w:type="dxa"/>
                  </w:tcMar>
                  <w:vAlign w:val="center"/>
                  <w:hideMark/>
                </w:tcPr>
                <w:p w14:paraId="01EFDD1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c>
                <w:tcPr>
                  <w:tcW w:w="1315" w:type="dxa"/>
                  <w:tcMar>
                    <w:top w:w="0" w:type="dxa"/>
                    <w:left w:w="70" w:type="dxa"/>
                    <w:bottom w:w="0" w:type="dxa"/>
                    <w:right w:w="70" w:type="dxa"/>
                  </w:tcMar>
                  <w:vAlign w:val="center"/>
                  <w:hideMark/>
                </w:tcPr>
                <w:p w14:paraId="6A0286C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0BC0650C" w14:textId="77777777" w:rsidTr="0078012A">
              <w:trPr>
                <w:trHeight w:val="208"/>
              </w:trPr>
              <w:tc>
                <w:tcPr>
                  <w:tcW w:w="1436" w:type="dxa"/>
                  <w:tcMar>
                    <w:top w:w="0" w:type="dxa"/>
                    <w:left w:w="70" w:type="dxa"/>
                    <w:bottom w:w="0" w:type="dxa"/>
                    <w:right w:w="70" w:type="dxa"/>
                  </w:tcMar>
                  <w:vAlign w:val="center"/>
                  <w:hideMark/>
                </w:tcPr>
                <w:p w14:paraId="4D4C41A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4,744.06</w:t>
                  </w:r>
                </w:p>
              </w:tc>
              <w:tc>
                <w:tcPr>
                  <w:tcW w:w="1436" w:type="dxa"/>
                  <w:tcMar>
                    <w:top w:w="0" w:type="dxa"/>
                    <w:left w:w="70" w:type="dxa"/>
                    <w:bottom w:w="0" w:type="dxa"/>
                    <w:right w:w="70" w:type="dxa"/>
                  </w:tcMar>
                  <w:vAlign w:val="center"/>
                  <w:hideMark/>
                </w:tcPr>
                <w:p w14:paraId="017EBB9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4,744.06</w:t>
                  </w:r>
                </w:p>
              </w:tc>
              <w:tc>
                <w:tcPr>
                  <w:tcW w:w="1395" w:type="dxa"/>
                  <w:tcMar>
                    <w:top w:w="0" w:type="dxa"/>
                    <w:left w:w="70" w:type="dxa"/>
                    <w:bottom w:w="0" w:type="dxa"/>
                    <w:right w:w="70" w:type="dxa"/>
                  </w:tcMar>
                  <w:vAlign w:val="center"/>
                  <w:hideMark/>
                </w:tcPr>
                <w:p w14:paraId="75EF849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5,514.75</w:t>
                  </w:r>
                </w:p>
              </w:tc>
              <w:tc>
                <w:tcPr>
                  <w:tcW w:w="1255" w:type="dxa"/>
                  <w:tcMar>
                    <w:top w:w="0" w:type="dxa"/>
                    <w:left w:w="70" w:type="dxa"/>
                    <w:bottom w:w="0" w:type="dxa"/>
                    <w:right w:w="70" w:type="dxa"/>
                  </w:tcMar>
                  <w:vAlign w:val="center"/>
                  <w:hideMark/>
                </w:tcPr>
                <w:p w14:paraId="00BE94E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381.00</w:t>
                  </w:r>
                </w:p>
              </w:tc>
              <w:tc>
                <w:tcPr>
                  <w:tcW w:w="1875" w:type="dxa"/>
                  <w:tcMar>
                    <w:top w:w="0" w:type="dxa"/>
                    <w:left w:w="70" w:type="dxa"/>
                    <w:bottom w:w="0" w:type="dxa"/>
                    <w:right w:w="70" w:type="dxa"/>
                  </w:tcMar>
                  <w:vAlign w:val="center"/>
                  <w:hideMark/>
                </w:tcPr>
                <w:p w14:paraId="2A637DF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c>
                <w:tcPr>
                  <w:tcW w:w="1315" w:type="dxa"/>
                  <w:tcMar>
                    <w:top w:w="0" w:type="dxa"/>
                    <w:left w:w="70" w:type="dxa"/>
                    <w:bottom w:w="0" w:type="dxa"/>
                    <w:right w:w="70" w:type="dxa"/>
                  </w:tcMar>
                  <w:vAlign w:val="center"/>
                  <w:hideMark/>
                </w:tcPr>
                <w:p w14:paraId="45E560D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39F32DCF" w14:textId="77777777" w:rsidTr="0078012A">
              <w:trPr>
                <w:trHeight w:val="208"/>
              </w:trPr>
              <w:tc>
                <w:tcPr>
                  <w:tcW w:w="1436" w:type="dxa"/>
                  <w:tcMar>
                    <w:top w:w="0" w:type="dxa"/>
                    <w:left w:w="70" w:type="dxa"/>
                    <w:bottom w:w="0" w:type="dxa"/>
                    <w:right w:w="70" w:type="dxa"/>
                  </w:tcMar>
                  <w:vAlign w:val="center"/>
                  <w:hideMark/>
                </w:tcPr>
                <w:p w14:paraId="6EF125D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5,514.76</w:t>
                  </w:r>
                </w:p>
              </w:tc>
              <w:tc>
                <w:tcPr>
                  <w:tcW w:w="1436" w:type="dxa"/>
                  <w:tcMar>
                    <w:top w:w="0" w:type="dxa"/>
                    <w:left w:w="70" w:type="dxa"/>
                    <w:bottom w:w="0" w:type="dxa"/>
                    <w:right w:w="70" w:type="dxa"/>
                  </w:tcMar>
                  <w:vAlign w:val="center"/>
                  <w:hideMark/>
                </w:tcPr>
                <w:p w14:paraId="3444C66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5,514.76</w:t>
                  </w:r>
                </w:p>
              </w:tc>
              <w:tc>
                <w:tcPr>
                  <w:tcW w:w="1395" w:type="dxa"/>
                  <w:tcMar>
                    <w:top w:w="0" w:type="dxa"/>
                    <w:left w:w="70" w:type="dxa"/>
                    <w:bottom w:w="0" w:type="dxa"/>
                    <w:right w:w="70" w:type="dxa"/>
                  </w:tcMar>
                  <w:vAlign w:val="center"/>
                  <w:hideMark/>
                </w:tcPr>
                <w:p w14:paraId="4D7D150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6,602.70</w:t>
                  </w:r>
                </w:p>
              </w:tc>
              <w:tc>
                <w:tcPr>
                  <w:tcW w:w="1255" w:type="dxa"/>
                  <w:tcMar>
                    <w:top w:w="0" w:type="dxa"/>
                    <w:left w:w="70" w:type="dxa"/>
                    <w:bottom w:w="0" w:type="dxa"/>
                    <w:right w:w="70" w:type="dxa"/>
                  </w:tcMar>
                  <w:vAlign w:val="center"/>
                  <w:hideMark/>
                </w:tcPr>
                <w:p w14:paraId="529D31D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504.30</w:t>
                  </w:r>
                </w:p>
              </w:tc>
              <w:tc>
                <w:tcPr>
                  <w:tcW w:w="1875" w:type="dxa"/>
                  <w:tcMar>
                    <w:top w:w="0" w:type="dxa"/>
                    <w:left w:w="70" w:type="dxa"/>
                    <w:bottom w:w="0" w:type="dxa"/>
                    <w:right w:w="70" w:type="dxa"/>
                  </w:tcMar>
                  <w:vAlign w:val="center"/>
                  <w:hideMark/>
                </w:tcPr>
                <w:p w14:paraId="738E060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c>
                <w:tcPr>
                  <w:tcW w:w="1315" w:type="dxa"/>
                  <w:tcMar>
                    <w:top w:w="0" w:type="dxa"/>
                    <w:left w:w="70" w:type="dxa"/>
                    <w:bottom w:w="0" w:type="dxa"/>
                    <w:right w:w="70" w:type="dxa"/>
                  </w:tcMar>
                  <w:vAlign w:val="center"/>
                  <w:hideMark/>
                </w:tcPr>
                <w:p w14:paraId="2A8B381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20D8D102" w14:textId="77777777" w:rsidTr="0078012A">
              <w:trPr>
                <w:trHeight w:val="208"/>
              </w:trPr>
              <w:tc>
                <w:tcPr>
                  <w:tcW w:w="1436" w:type="dxa"/>
                  <w:tcMar>
                    <w:top w:w="0" w:type="dxa"/>
                    <w:left w:w="70" w:type="dxa"/>
                    <w:bottom w:w="0" w:type="dxa"/>
                    <w:right w:w="70" w:type="dxa"/>
                  </w:tcMar>
                  <w:vAlign w:val="center"/>
                  <w:hideMark/>
                </w:tcPr>
                <w:p w14:paraId="4131302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6,602.71</w:t>
                  </w:r>
                </w:p>
              </w:tc>
              <w:tc>
                <w:tcPr>
                  <w:tcW w:w="1436" w:type="dxa"/>
                  <w:tcMar>
                    <w:top w:w="0" w:type="dxa"/>
                    <w:left w:w="70" w:type="dxa"/>
                    <w:bottom w:w="0" w:type="dxa"/>
                    <w:right w:w="70" w:type="dxa"/>
                  </w:tcMar>
                  <w:vAlign w:val="center"/>
                  <w:hideMark/>
                </w:tcPr>
                <w:p w14:paraId="1711D6E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6,602.71</w:t>
                  </w:r>
                </w:p>
              </w:tc>
              <w:tc>
                <w:tcPr>
                  <w:tcW w:w="1395" w:type="dxa"/>
                  <w:tcMar>
                    <w:top w:w="0" w:type="dxa"/>
                    <w:left w:w="70" w:type="dxa"/>
                    <w:bottom w:w="0" w:type="dxa"/>
                    <w:right w:w="70" w:type="dxa"/>
                  </w:tcMar>
                  <w:vAlign w:val="center"/>
                  <w:hideMark/>
                </w:tcPr>
                <w:p w14:paraId="226D803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13,316.70</w:t>
                  </w:r>
                </w:p>
              </w:tc>
              <w:tc>
                <w:tcPr>
                  <w:tcW w:w="1255" w:type="dxa"/>
                  <w:tcMar>
                    <w:top w:w="0" w:type="dxa"/>
                    <w:left w:w="70" w:type="dxa"/>
                    <w:bottom w:w="0" w:type="dxa"/>
                    <w:right w:w="70" w:type="dxa"/>
                  </w:tcMar>
                  <w:vAlign w:val="center"/>
                  <w:hideMark/>
                </w:tcPr>
                <w:p w14:paraId="5DDC3E8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699.30</w:t>
                  </w:r>
                </w:p>
              </w:tc>
              <w:tc>
                <w:tcPr>
                  <w:tcW w:w="1875" w:type="dxa"/>
                  <w:tcMar>
                    <w:top w:w="0" w:type="dxa"/>
                    <w:left w:w="70" w:type="dxa"/>
                    <w:bottom w:w="0" w:type="dxa"/>
                    <w:right w:w="70" w:type="dxa"/>
                  </w:tcMar>
                  <w:vAlign w:val="center"/>
                  <w:hideMark/>
                </w:tcPr>
                <w:p w14:paraId="6556BF1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c>
                <w:tcPr>
                  <w:tcW w:w="1315" w:type="dxa"/>
                  <w:tcMar>
                    <w:top w:w="0" w:type="dxa"/>
                    <w:left w:w="70" w:type="dxa"/>
                    <w:bottom w:w="0" w:type="dxa"/>
                    <w:right w:w="70" w:type="dxa"/>
                  </w:tcMar>
                  <w:vAlign w:val="center"/>
                  <w:hideMark/>
                </w:tcPr>
                <w:p w14:paraId="4BEEBD1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7BD376A5" w14:textId="77777777" w:rsidTr="0078012A">
              <w:trPr>
                <w:trHeight w:val="208"/>
              </w:trPr>
              <w:tc>
                <w:tcPr>
                  <w:tcW w:w="1436" w:type="dxa"/>
                  <w:tcMar>
                    <w:top w:w="0" w:type="dxa"/>
                    <w:left w:w="70" w:type="dxa"/>
                    <w:bottom w:w="0" w:type="dxa"/>
                    <w:right w:w="70" w:type="dxa"/>
                  </w:tcMar>
                  <w:vAlign w:val="center"/>
                  <w:hideMark/>
                </w:tcPr>
                <w:p w14:paraId="38D6EF4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13,316.71</w:t>
                  </w:r>
                </w:p>
              </w:tc>
              <w:tc>
                <w:tcPr>
                  <w:tcW w:w="1436" w:type="dxa"/>
                  <w:tcMar>
                    <w:top w:w="0" w:type="dxa"/>
                    <w:left w:w="70" w:type="dxa"/>
                    <w:bottom w:w="0" w:type="dxa"/>
                    <w:right w:w="70" w:type="dxa"/>
                  </w:tcMar>
                  <w:vAlign w:val="center"/>
                  <w:hideMark/>
                </w:tcPr>
                <w:p w14:paraId="28A731F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13,316.71</w:t>
                  </w:r>
                </w:p>
              </w:tc>
              <w:tc>
                <w:tcPr>
                  <w:tcW w:w="1395" w:type="dxa"/>
                  <w:tcMar>
                    <w:top w:w="0" w:type="dxa"/>
                    <w:left w:w="70" w:type="dxa"/>
                    <w:bottom w:w="0" w:type="dxa"/>
                    <w:right w:w="70" w:type="dxa"/>
                  </w:tcMar>
                  <w:vAlign w:val="center"/>
                  <w:hideMark/>
                </w:tcPr>
                <w:p w14:paraId="3133C3A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20,988.90</w:t>
                  </w:r>
                </w:p>
              </w:tc>
              <w:tc>
                <w:tcPr>
                  <w:tcW w:w="1255" w:type="dxa"/>
                  <w:tcMar>
                    <w:top w:w="0" w:type="dxa"/>
                    <w:left w:w="70" w:type="dxa"/>
                    <w:bottom w:w="0" w:type="dxa"/>
                    <w:right w:w="70" w:type="dxa"/>
                  </w:tcMar>
                  <w:vAlign w:val="center"/>
                  <w:hideMark/>
                </w:tcPr>
                <w:p w14:paraId="29E5434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2,133.30</w:t>
                  </w:r>
                </w:p>
              </w:tc>
              <w:tc>
                <w:tcPr>
                  <w:tcW w:w="1875" w:type="dxa"/>
                  <w:tcMar>
                    <w:top w:w="0" w:type="dxa"/>
                    <w:left w:w="70" w:type="dxa"/>
                    <w:bottom w:w="0" w:type="dxa"/>
                    <w:right w:w="70" w:type="dxa"/>
                  </w:tcMar>
                  <w:vAlign w:val="center"/>
                  <w:hideMark/>
                </w:tcPr>
                <w:p w14:paraId="5B53707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c>
                <w:tcPr>
                  <w:tcW w:w="1315" w:type="dxa"/>
                  <w:tcMar>
                    <w:top w:w="0" w:type="dxa"/>
                    <w:left w:w="70" w:type="dxa"/>
                    <w:bottom w:w="0" w:type="dxa"/>
                    <w:right w:w="70" w:type="dxa"/>
                  </w:tcMar>
                  <w:vAlign w:val="center"/>
                  <w:hideMark/>
                </w:tcPr>
                <w:p w14:paraId="2B0F0F8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06169C06" w14:textId="77777777" w:rsidTr="0078012A">
              <w:trPr>
                <w:trHeight w:val="208"/>
              </w:trPr>
              <w:tc>
                <w:tcPr>
                  <w:tcW w:w="1436" w:type="dxa"/>
                  <w:tcMar>
                    <w:top w:w="0" w:type="dxa"/>
                    <w:left w:w="70" w:type="dxa"/>
                    <w:bottom w:w="0" w:type="dxa"/>
                    <w:right w:w="70" w:type="dxa"/>
                  </w:tcMar>
                  <w:vAlign w:val="center"/>
                  <w:hideMark/>
                </w:tcPr>
                <w:p w14:paraId="7A7B988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20,988.91</w:t>
                  </w:r>
                </w:p>
              </w:tc>
              <w:tc>
                <w:tcPr>
                  <w:tcW w:w="1436" w:type="dxa"/>
                  <w:tcMar>
                    <w:top w:w="0" w:type="dxa"/>
                    <w:left w:w="70" w:type="dxa"/>
                    <w:bottom w:w="0" w:type="dxa"/>
                    <w:right w:w="70" w:type="dxa"/>
                  </w:tcMar>
                  <w:vAlign w:val="center"/>
                  <w:hideMark/>
                </w:tcPr>
                <w:p w14:paraId="7296F47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20,988.91</w:t>
                  </w:r>
                </w:p>
              </w:tc>
              <w:tc>
                <w:tcPr>
                  <w:tcW w:w="1395" w:type="dxa"/>
                  <w:tcMar>
                    <w:top w:w="0" w:type="dxa"/>
                    <w:left w:w="70" w:type="dxa"/>
                    <w:bottom w:w="0" w:type="dxa"/>
                    <w:right w:w="70" w:type="dxa"/>
                  </w:tcMar>
                  <w:vAlign w:val="center"/>
                  <w:hideMark/>
                </w:tcPr>
                <w:p w14:paraId="242D647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40,071.30</w:t>
                  </w:r>
                </w:p>
              </w:tc>
              <w:tc>
                <w:tcPr>
                  <w:tcW w:w="1255" w:type="dxa"/>
                  <w:tcMar>
                    <w:top w:w="0" w:type="dxa"/>
                    <w:left w:w="70" w:type="dxa"/>
                    <w:bottom w:w="0" w:type="dxa"/>
                    <w:right w:w="70" w:type="dxa"/>
                  </w:tcMar>
                  <w:vAlign w:val="center"/>
                  <w:hideMark/>
                </w:tcPr>
                <w:p w14:paraId="7C738D4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3,937.80</w:t>
                  </w:r>
                </w:p>
              </w:tc>
              <w:tc>
                <w:tcPr>
                  <w:tcW w:w="1875" w:type="dxa"/>
                  <w:tcMar>
                    <w:top w:w="0" w:type="dxa"/>
                    <w:left w:w="70" w:type="dxa"/>
                    <w:bottom w:w="0" w:type="dxa"/>
                    <w:right w:w="70" w:type="dxa"/>
                  </w:tcMar>
                  <w:vAlign w:val="center"/>
                  <w:hideMark/>
                </w:tcPr>
                <w:p w14:paraId="77FFE68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c>
                <w:tcPr>
                  <w:tcW w:w="1315" w:type="dxa"/>
                  <w:tcMar>
                    <w:top w:w="0" w:type="dxa"/>
                    <w:left w:w="70" w:type="dxa"/>
                    <w:bottom w:w="0" w:type="dxa"/>
                    <w:right w:w="70" w:type="dxa"/>
                  </w:tcMar>
                  <w:vAlign w:val="center"/>
                  <w:hideMark/>
                </w:tcPr>
                <w:p w14:paraId="2F3B040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7C534DE5" w14:textId="77777777" w:rsidTr="0078012A">
              <w:trPr>
                <w:trHeight w:val="208"/>
              </w:trPr>
              <w:tc>
                <w:tcPr>
                  <w:tcW w:w="1436" w:type="dxa"/>
                  <w:tcMar>
                    <w:top w:w="0" w:type="dxa"/>
                    <w:left w:w="70" w:type="dxa"/>
                    <w:bottom w:w="0" w:type="dxa"/>
                    <w:right w:w="70" w:type="dxa"/>
                  </w:tcMar>
                  <w:vAlign w:val="center"/>
                  <w:hideMark/>
                </w:tcPr>
                <w:p w14:paraId="2C6C41F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40,071.31</w:t>
                  </w:r>
                </w:p>
              </w:tc>
              <w:tc>
                <w:tcPr>
                  <w:tcW w:w="1436" w:type="dxa"/>
                  <w:tcMar>
                    <w:top w:w="0" w:type="dxa"/>
                    <w:left w:w="70" w:type="dxa"/>
                    <w:bottom w:w="0" w:type="dxa"/>
                    <w:right w:w="70" w:type="dxa"/>
                  </w:tcMar>
                  <w:vAlign w:val="center"/>
                  <w:hideMark/>
                </w:tcPr>
                <w:p w14:paraId="502C360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40,071.31</w:t>
                  </w:r>
                </w:p>
              </w:tc>
              <w:tc>
                <w:tcPr>
                  <w:tcW w:w="1395" w:type="dxa"/>
                  <w:tcMar>
                    <w:top w:w="0" w:type="dxa"/>
                    <w:left w:w="70" w:type="dxa"/>
                    <w:bottom w:w="0" w:type="dxa"/>
                    <w:right w:w="70" w:type="dxa"/>
                  </w:tcMar>
                  <w:vAlign w:val="center"/>
                  <w:hideMark/>
                </w:tcPr>
                <w:p w14:paraId="4B22012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53,428.50</w:t>
                  </w:r>
                </w:p>
              </w:tc>
              <w:tc>
                <w:tcPr>
                  <w:tcW w:w="1255" w:type="dxa"/>
                  <w:tcMar>
                    <w:top w:w="0" w:type="dxa"/>
                    <w:left w:w="70" w:type="dxa"/>
                    <w:bottom w:w="0" w:type="dxa"/>
                    <w:right w:w="70" w:type="dxa"/>
                  </w:tcMar>
                  <w:vAlign w:val="center"/>
                  <w:hideMark/>
                </w:tcPr>
                <w:p w14:paraId="72927DF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9,662.55</w:t>
                  </w:r>
                </w:p>
              </w:tc>
              <w:tc>
                <w:tcPr>
                  <w:tcW w:w="1875" w:type="dxa"/>
                  <w:tcMar>
                    <w:top w:w="0" w:type="dxa"/>
                    <w:left w:w="70" w:type="dxa"/>
                    <w:bottom w:w="0" w:type="dxa"/>
                    <w:right w:w="70" w:type="dxa"/>
                  </w:tcMar>
                  <w:vAlign w:val="center"/>
                  <w:hideMark/>
                </w:tcPr>
                <w:p w14:paraId="78F68BC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c>
                <w:tcPr>
                  <w:tcW w:w="1315" w:type="dxa"/>
                  <w:tcMar>
                    <w:top w:w="0" w:type="dxa"/>
                    <w:left w:w="70" w:type="dxa"/>
                    <w:bottom w:w="0" w:type="dxa"/>
                    <w:right w:w="70" w:type="dxa"/>
                  </w:tcMar>
                  <w:vAlign w:val="center"/>
                  <w:hideMark/>
                </w:tcPr>
                <w:p w14:paraId="255D034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63B3638F" w14:textId="77777777" w:rsidTr="0078012A">
              <w:trPr>
                <w:trHeight w:val="208"/>
              </w:trPr>
              <w:tc>
                <w:tcPr>
                  <w:tcW w:w="1436" w:type="dxa"/>
                  <w:tcMar>
                    <w:top w:w="0" w:type="dxa"/>
                    <w:left w:w="70" w:type="dxa"/>
                    <w:bottom w:w="0" w:type="dxa"/>
                    <w:right w:w="70" w:type="dxa"/>
                  </w:tcMar>
                  <w:vAlign w:val="center"/>
                  <w:hideMark/>
                </w:tcPr>
                <w:p w14:paraId="22E0569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53,428.51</w:t>
                  </w:r>
                </w:p>
              </w:tc>
              <w:tc>
                <w:tcPr>
                  <w:tcW w:w="1436" w:type="dxa"/>
                  <w:tcMar>
                    <w:top w:w="0" w:type="dxa"/>
                    <w:left w:w="70" w:type="dxa"/>
                    <w:bottom w:w="0" w:type="dxa"/>
                    <w:right w:w="70" w:type="dxa"/>
                  </w:tcMar>
                  <w:vAlign w:val="center"/>
                  <w:hideMark/>
                </w:tcPr>
                <w:p w14:paraId="1367617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53,428.51</w:t>
                  </w:r>
                </w:p>
              </w:tc>
              <w:tc>
                <w:tcPr>
                  <w:tcW w:w="1395" w:type="dxa"/>
                  <w:tcMar>
                    <w:top w:w="0" w:type="dxa"/>
                    <w:left w:w="70" w:type="dxa"/>
                    <w:bottom w:w="0" w:type="dxa"/>
                    <w:right w:w="70" w:type="dxa"/>
                  </w:tcMar>
                  <w:vAlign w:val="center"/>
                  <w:hideMark/>
                </w:tcPr>
                <w:p w14:paraId="0011B31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160,285.35</w:t>
                  </w:r>
                </w:p>
              </w:tc>
              <w:tc>
                <w:tcPr>
                  <w:tcW w:w="1255" w:type="dxa"/>
                  <w:tcMar>
                    <w:top w:w="0" w:type="dxa"/>
                    <w:left w:w="70" w:type="dxa"/>
                    <w:bottom w:w="0" w:type="dxa"/>
                    <w:right w:w="70" w:type="dxa"/>
                  </w:tcMar>
                  <w:vAlign w:val="center"/>
                  <w:hideMark/>
                </w:tcPr>
                <w:p w14:paraId="42107C6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13,936.80</w:t>
                  </w:r>
                </w:p>
              </w:tc>
              <w:tc>
                <w:tcPr>
                  <w:tcW w:w="1875" w:type="dxa"/>
                  <w:tcMar>
                    <w:top w:w="0" w:type="dxa"/>
                    <w:left w:w="70" w:type="dxa"/>
                    <w:bottom w:w="0" w:type="dxa"/>
                    <w:right w:w="70" w:type="dxa"/>
                  </w:tcMar>
                  <w:vAlign w:val="center"/>
                  <w:hideMark/>
                </w:tcPr>
                <w:p w14:paraId="0D816FB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c>
                <w:tcPr>
                  <w:tcW w:w="1315" w:type="dxa"/>
                  <w:tcMar>
                    <w:top w:w="0" w:type="dxa"/>
                    <w:left w:w="70" w:type="dxa"/>
                    <w:bottom w:w="0" w:type="dxa"/>
                    <w:right w:w="70" w:type="dxa"/>
                  </w:tcMar>
                  <w:vAlign w:val="center"/>
                  <w:hideMark/>
                </w:tcPr>
                <w:p w14:paraId="39A756A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2F9C27AB" w14:textId="77777777" w:rsidTr="0078012A">
              <w:trPr>
                <w:trHeight w:val="223"/>
              </w:trPr>
              <w:tc>
                <w:tcPr>
                  <w:tcW w:w="1436" w:type="dxa"/>
                  <w:tcBorders>
                    <w:bottom w:val="single" w:sz="6" w:space="0" w:color="000000"/>
                  </w:tcBorders>
                  <w:tcMar>
                    <w:top w:w="0" w:type="dxa"/>
                    <w:left w:w="70" w:type="dxa"/>
                    <w:bottom w:w="0" w:type="dxa"/>
                    <w:right w:w="70" w:type="dxa"/>
                  </w:tcMar>
                  <w:vAlign w:val="center"/>
                  <w:hideMark/>
                </w:tcPr>
                <w:p w14:paraId="73FF559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lastRenderedPageBreak/>
                    <w:t>160,285.36</w:t>
                  </w:r>
                </w:p>
              </w:tc>
              <w:tc>
                <w:tcPr>
                  <w:tcW w:w="1436" w:type="dxa"/>
                  <w:tcBorders>
                    <w:bottom w:val="single" w:sz="6" w:space="0" w:color="000000"/>
                  </w:tcBorders>
                  <w:tcMar>
                    <w:top w:w="0" w:type="dxa"/>
                    <w:left w:w="70" w:type="dxa"/>
                    <w:bottom w:w="0" w:type="dxa"/>
                    <w:right w:w="70" w:type="dxa"/>
                  </w:tcMar>
                  <w:vAlign w:val="center"/>
                  <w:hideMark/>
                </w:tcPr>
                <w:p w14:paraId="258275B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160,285.36</w:t>
                  </w:r>
                </w:p>
              </w:tc>
              <w:tc>
                <w:tcPr>
                  <w:tcW w:w="1395" w:type="dxa"/>
                  <w:tcBorders>
                    <w:bottom w:val="single" w:sz="6" w:space="0" w:color="000000"/>
                  </w:tcBorders>
                  <w:tcMar>
                    <w:top w:w="0" w:type="dxa"/>
                    <w:left w:w="70" w:type="dxa"/>
                    <w:bottom w:w="0" w:type="dxa"/>
                    <w:right w:w="70" w:type="dxa"/>
                  </w:tcMar>
                  <w:vAlign w:val="center"/>
                  <w:hideMark/>
                </w:tcPr>
                <w:p w14:paraId="18EBBA6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255" w:type="dxa"/>
                  <w:tcBorders>
                    <w:bottom w:val="single" w:sz="6" w:space="0" w:color="000000"/>
                  </w:tcBorders>
                  <w:tcMar>
                    <w:top w:w="0" w:type="dxa"/>
                    <w:left w:w="70" w:type="dxa"/>
                    <w:bottom w:w="0" w:type="dxa"/>
                    <w:right w:w="70" w:type="dxa"/>
                  </w:tcMar>
                  <w:vAlign w:val="center"/>
                  <w:hideMark/>
                </w:tcPr>
                <w:p w14:paraId="265A42E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50,268.15</w:t>
                  </w:r>
                </w:p>
              </w:tc>
              <w:tc>
                <w:tcPr>
                  <w:tcW w:w="1875" w:type="dxa"/>
                  <w:tcBorders>
                    <w:bottom w:val="single" w:sz="6" w:space="0" w:color="000000"/>
                  </w:tcBorders>
                  <w:tcMar>
                    <w:top w:w="0" w:type="dxa"/>
                    <w:left w:w="70" w:type="dxa"/>
                    <w:bottom w:w="0" w:type="dxa"/>
                    <w:right w:w="70" w:type="dxa"/>
                  </w:tcMar>
                  <w:vAlign w:val="center"/>
                  <w:hideMark/>
                </w:tcPr>
                <w:p w14:paraId="6FC66B9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c>
                <w:tcPr>
                  <w:tcW w:w="1315" w:type="dxa"/>
                  <w:tcBorders>
                    <w:bottom w:val="single" w:sz="6" w:space="0" w:color="000000"/>
                  </w:tcBorders>
                  <w:tcMar>
                    <w:top w:w="0" w:type="dxa"/>
                    <w:left w:w="70" w:type="dxa"/>
                    <w:bottom w:w="0" w:type="dxa"/>
                    <w:right w:w="70" w:type="dxa"/>
                  </w:tcMar>
                  <w:vAlign w:val="center"/>
                  <w:hideMark/>
                </w:tcPr>
                <w:p w14:paraId="2A1981F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bl>
          <w:p w14:paraId="14AA886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5. </w:t>
            </w:r>
            <w:r w:rsidRPr="0078012A">
              <w:rPr>
                <w:rFonts w:ascii="Arial" w:eastAsia="Times New Roman" w:hAnsi="Arial" w:cs="Arial"/>
                <w:color w:val="2F2F2F"/>
                <w:sz w:val="18"/>
                <w:szCs w:val="18"/>
                <w:lang w:eastAsia="es-MX"/>
              </w:rPr>
              <w:t>Tarifa aplicable durante 2021 para el cálculo de los pagos provisionales mensuales.</w:t>
            </w:r>
          </w:p>
          <w:tbl>
            <w:tblPr>
              <w:tblW w:w="0" w:type="auto"/>
              <w:tblCellMar>
                <w:top w:w="15" w:type="dxa"/>
                <w:left w:w="15" w:type="dxa"/>
                <w:bottom w:w="15" w:type="dxa"/>
                <w:right w:w="15" w:type="dxa"/>
              </w:tblCellMar>
              <w:tblLook w:val="04A0" w:firstRow="1" w:lastRow="0" w:firstColumn="1" w:lastColumn="0" w:noHBand="0" w:noVBand="1"/>
            </w:tblPr>
            <w:tblGrid>
              <w:gridCol w:w="1821"/>
              <w:gridCol w:w="1821"/>
              <w:gridCol w:w="1556"/>
              <w:gridCol w:w="2516"/>
            </w:tblGrid>
            <w:tr w:rsidR="0078012A" w:rsidRPr="0078012A" w14:paraId="257DC165" w14:textId="77777777" w:rsidTr="0078012A">
              <w:trPr>
                <w:trHeight w:val="218"/>
              </w:trPr>
              <w:tc>
                <w:tcPr>
                  <w:tcW w:w="1821" w:type="dxa"/>
                  <w:tcBorders>
                    <w:top w:val="single" w:sz="4" w:space="0" w:color="000000"/>
                  </w:tcBorders>
                  <w:tcMar>
                    <w:top w:w="0" w:type="dxa"/>
                    <w:left w:w="70" w:type="dxa"/>
                    <w:bottom w:w="0" w:type="dxa"/>
                    <w:right w:w="70" w:type="dxa"/>
                  </w:tcMar>
                  <w:vAlign w:val="center"/>
                  <w:hideMark/>
                </w:tcPr>
                <w:p w14:paraId="6D40144F"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821" w:type="dxa"/>
                  <w:tcBorders>
                    <w:top w:val="single" w:sz="4" w:space="0" w:color="000000"/>
                  </w:tcBorders>
                  <w:tcMar>
                    <w:top w:w="0" w:type="dxa"/>
                    <w:left w:w="70" w:type="dxa"/>
                    <w:bottom w:w="0" w:type="dxa"/>
                    <w:right w:w="70" w:type="dxa"/>
                  </w:tcMar>
                  <w:vAlign w:val="center"/>
                  <w:hideMark/>
                </w:tcPr>
                <w:p w14:paraId="4E5817AE"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556" w:type="dxa"/>
                  <w:tcBorders>
                    <w:top w:val="single" w:sz="4" w:space="0" w:color="000000"/>
                  </w:tcBorders>
                  <w:tcMar>
                    <w:top w:w="0" w:type="dxa"/>
                    <w:left w:w="70" w:type="dxa"/>
                    <w:bottom w:w="0" w:type="dxa"/>
                    <w:right w:w="70" w:type="dxa"/>
                  </w:tcMar>
                  <w:vAlign w:val="center"/>
                  <w:hideMark/>
                </w:tcPr>
                <w:p w14:paraId="24914727"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16" w:type="dxa"/>
                  <w:tcBorders>
                    <w:top w:val="single" w:sz="4" w:space="0" w:color="000000"/>
                  </w:tcBorders>
                  <w:tcMar>
                    <w:top w:w="0" w:type="dxa"/>
                    <w:left w:w="70" w:type="dxa"/>
                    <w:bottom w:w="0" w:type="dxa"/>
                    <w:right w:w="70" w:type="dxa"/>
                  </w:tcMar>
                  <w:vAlign w:val="center"/>
                  <w:hideMark/>
                </w:tcPr>
                <w:p w14:paraId="74636DF2"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bl>
          <w:p w14:paraId="6471097E"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1821"/>
              <w:gridCol w:w="1821"/>
              <w:gridCol w:w="1556"/>
              <w:gridCol w:w="2516"/>
            </w:tblGrid>
            <w:tr w:rsidR="0078012A" w:rsidRPr="0078012A" w14:paraId="45C489EF" w14:textId="77777777" w:rsidTr="0078012A">
              <w:trPr>
                <w:trHeight w:val="248"/>
              </w:trPr>
              <w:tc>
                <w:tcPr>
                  <w:tcW w:w="1821" w:type="dxa"/>
                  <w:tcMar>
                    <w:top w:w="0" w:type="dxa"/>
                    <w:left w:w="70" w:type="dxa"/>
                    <w:bottom w:w="0" w:type="dxa"/>
                    <w:right w:w="70" w:type="dxa"/>
                  </w:tcMar>
                  <w:vAlign w:val="center"/>
                  <w:hideMark/>
                </w:tcPr>
                <w:p w14:paraId="5F8623C1"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821" w:type="dxa"/>
                  <w:tcMar>
                    <w:top w:w="0" w:type="dxa"/>
                    <w:left w:w="70" w:type="dxa"/>
                    <w:bottom w:w="0" w:type="dxa"/>
                    <w:right w:w="70" w:type="dxa"/>
                  </w:tcMar>
                  <w:vAlign w:val="center"/>
                  <w:hideMark/>
                </w:tcPr>
                <w:p w14:paraId="38167C0E"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556" w:type="dxa"/>
                  <w:tcMar>
                    <w:top w:w="0" w:type="dxa"/>
                    <w:left w:w="70" w:type="dxa"/>
                    <w:bottom w:w="0" w:type="dxa"/>
                    <w:right w:w="70" w:type="dxa"/>
                  </w:tcMar>
                  <w:vAlign w:val="center"/>
                  <w:hideMark/>
                </w:tcPr>
                <w:p w14:paraId="51A1EFDD"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16" w:type="dxa"/>
                  <w:tcMar>
                    <w:top w:w="0" w:type="dxa"/>
                    <w:left w:w="70" w:type="dxa"/>
                    <w:bottom w:w="0" w:type="dxa"/>
                    <w:right w:w="70" w:type="dxa"/>
                  </w:tcMar>
                  <w:vAlign w:val="center"/>
                  <w:hideMark/>
                </w:tcPr>
                <w:p w14:paraId="4C7BD5C3"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0616744F" w14:textId="77777777" w:rsidTr="0078012A">
              <w:trPr>
                <w:trHeight w:val="208"/>
              </w:trPr>
              <w:tc>
                <w:tcPr>
                  <w:tcW w:w="1821" w:type="dxa"/>
                  <w:tcBorders>
                    <w:bottom w:val="single" w:sz="6" w:space="0" w:color="000000"/>
                  </w:tcBorders>
                  <w:tcMar>
                    <w:top w:w="0" w:type="dxa"/>
                    <w:left w:w="70" w:type="dxa"/>
                    <w:bottom w:w="0" w:type="dxa"/>
                    <w:right w:w="70" w:type="dxa"/>
                  </w:tcMar>
                  <w:vAlign w:val="center"/>
                  <w:hideMark/>
                </w:tcPr>
                <w:p w14:paraId="1FEC657A"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821" w:type="dxa"/>
                  <w:tcBorders>
                    <w:bottom w:val="single" w:sz="6" w:space="0" w:color="000000"/>
                  </w:tcBorders>
                  <w:tcMar>
                    <w:top w:w="0" w:type="dxa"/>
                    <w:left w:w="70" w:type="dxa"/>
                    <w:bottom w:w="0" w:type="dxa"/>
                    <w:right w:w="70" w:type="dxa"/>
                  </w:tcMar>
                  <w:vAlign w:val="center"/>
                  <w:hideMark/>
                </w:tcPr>
                <w:p w14:paraId="4AFDB005"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556" w:type="dxa"/>
                  <w:tcBorders>
                    <w:bottom w:val="single" w:sz="6" w:space="0" w:color="000000"/>
                  </w:tcBorders>
                  <w:tcMar>
                    <w:top w:w="0" w:type="dxa"/>
                    <w:left w:w="70" w:type="dxa"/>
                    <w:bottom w:w="0" w:type="dxa"/>
                    <w:right w:w="70" w:type="dxa"/>
                  </w:tcMar>
                  <w:vAlign w:val="center"/>
                  <w:hideMark/>
                </w:tcPr>
                <w:p w14:paraId="01567A39"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16" w:type="dxa"/>
                  <w:tcBorders>
                    <w:bottom w:val="single" w:sz="6" w:space="0" w:color="000000"/>
                  </w:tcBorders>
                  <w:tcMar>
                    <w:top w:w="0" w:type="dxa"/>
                    <w:left w:w="70" w:type="dxa"/>
                    <w:bottom w:w="0" w:type="dxa"/>
                    <w:right w:w="70" w:type="dxa"/>
                  </w:tcMar>
                  <w:vAlign w:val="center"/>
                  <w:hideMark/>
                </w:tcPr>
                <w:p w14:paraId="6D9B9E57"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034C7019" w14:textId="77777777" w:rsidTr="0078012A">
              <w:trPr>
                <w:trHeight w:val="208"/>
              </w:trPr>
              <w:tc>
                <w:tcPr>
                  <w:tcW w:w="1821" w:type="dxa"/>
                  <w:tcMar>
                    <w:top w:w="0" w:type="dxa"/>
                    <w:left w:w="70" w:type="dxa"/>
                    <w:bottom w:w="0" w:type="dxa"/>
                    <w:right w:w="70" w:type="dxa"/>
                  </w:tcMar>
                  <w:vAlign w:val="center"/>
                  <w:hideMark/>
                </w:tcPr>
                <w:p w14:paraId="2678ADB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821" w:type="dxa"/>
                  <w:tcMar>
                    <w:top w:w="0" w:type="dxa"/>
                    <w:left w:w="70" w:type="dxa"/>
                    <w:bottom w:w="0" w:type="dxa"/>
                    <w:right w:w="70" w:type="dxa"/>
                  </w:tcMar>
                  <w:vAlign w:val="center"/>
                  <w:hideMark/>
                </w:tcPr>
                <w:p w14:paraId="7EAD86C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644.58</w:t>
                  </w:r>
                </w:p>
              </w:tc>
              <w:tc>
                <w:tcPr>
                  <w:tcW w:w="1556" w:type="dxa"/>
                  <w:tcMar>
                    <w:top w:w="0" w:type="dxa"/>
                    <w:left w:w="70" w:type="dxa"/>
                    <w:bottom w:w="0" w:type="dxa"/>
                    <w:right w:w="70" w:type="dxa"/>
                  </w:tcMar>
                  <w:vAlign w:val="center"/>
                  <w:hideMark/>
                </w:tcPr>
                <w:p w14:paraId="62190BD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16" w:type="dxa"/>
                  <w:tcMar>
                    <w:top w:w="0" w:type="dxa"/>
                    <w:left w:w="70" w:type="dxa"/>
                    <w:bottom w:w="0" w:type="dxa"/>
                    <w:right w:w="70" w:type="dxa"/>
                  </w:tcMar>
                  <w:vAlign w:val="center"/>
                  <w:hideMark/>
                </w:tcPr>
                <w:p w14:paraId="75E8E95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30C5B920" w14:textId="77777777" w:rsidTr="0078012A">
              <w:trPr>
                <w:trHeight w:val="208"/>
              </w:trPr>
              <w:tc>
                <w:tcPr>
                  <w:tcW w:w="1821" w:type="dxa"/>
                  <w:tcMar>
                    <w:top w:w="0" w:type="dxa"/>
                    <w:left w:w="70" w:type="dxa"/>
                    <w:bottom w:w="0" w:type="dxa"/>
                    <w:right w:w="70" w:type="dxa"/>
                  </w:tcMar>
                  <w:vAlign w:val="center"/>
                  <w:hideMark/>
                </w:tcPr>
                <w:p w14:paraId="2675194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644.59</w:t>
                  </w:r>
                </w:p>
              </w:tc>
              <w:tc>
                <w:tcPr>
                  <w:tcW w:w="1821" w:type="dxa"/>
                  <w:tcMar>
                    <w:top w:w="0" w:type="dxa"/>
                    <w:left w:w="70" w:type="dxa"/>
                    <w:bottom w:w="0" w:type="dxa"/>
                    <w:right w:w="70" w:type="dxa"/>
                  </w:tcMar>
                  <w:vAlign w:val="center"/>
                  <w:hideMark/>
                </w:tcPr>
                <w:p w14:paraId="755729A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5,470.92</w:t>
                  </w:r>
                </w:p>
              </w:tc>
              <w:tc>
                <w:tcPr>
                  <w:tcW w:w="1556" w:type="dxa"/>
                  <w:tcMar>
                    <w:top w:w="0" w:type="dxa"/>
                    <w:left w:w="70" w:type="dxa"/>
                    <w:bottom w:w="0" w:type="dxa"/>
                    <w:right w:w="70" w:type="dxa"/>
                  </w:tcMar>
                  <w:vAlign w:val="center"/>
                  <w:hideMark/>
                </w:tcPr>
                <w:p w14:paraId="2BE60EB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12.38</w:t>
                  </w:r>
                </w:p>
              </w:tc>
              <w:tc>
                <w:tcPr>
                  <w:tcW w:w="2516" w:type="dxa"/>
                  <w:tcMar>
                    <w:top w:w="0" w:type="dxa"/>
                    <w:left w:w="70" w:type="dxa"/>
                    <w:bottom w:w="0" w:type="dxa"/>
                    <w:right w:w="70" w:type="dxa"/>
                  </w:tcMar>
                  <w:vAlign w:val="center"/>
                  <w:hideMark/>
                </w:tcPr>
                <w:p w14:paraId="33CF3F8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658F70F1" w14:textId="77777777" w:rsidTr="0078012A">
              <w:trPr>
                <w:trHeight w:val="208"/>
              </w:trPr>
              <w:tc>
                <w:tcPr>
                  <w:tcW w:w="1821" w:type="dxa"/>
                  <w:tcMar>
                    <w:top w:w="0" w:type="dxa"/>
                    <w:left w:w="70" w:type="dxa"/>
                    <w:bottom w:w="0" w:type="dxa"/>
                    <w:right w:w="70" w:type="dxa"/>
                  </w:tcMar>
                  <w:vAlign w:val="center"/>
                  <w:hideMark/>
                </w:tcPr>
                <w:p w14:paraId="2C5BBD3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5,470.93</w:t>
                  </w:r>
                </w:p>
              </w:tc>
              <w:tc>
                <w:tcPr>
                  <w:tcW w:w="1821" w:type="dxa"/>
                  <w:tcMar>
                    <w:top w:w="0" w:type="dxa"/>
                    <w:left w:w="70" w:type="dxa"/>
                    <w:bottom w:w="0" w:type="dxa"/>
                    <w:right w:w="70" w:type="dxa"/>
                  </w:tcMar>
                  <w:vAlign w:val="center"/>
                  <w:hideMark/>
                </w:tcPr>
                <w:p w14:paraId="5677CB5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9,614.66</w:t>
                  </w:r>
                </w:p>
              </w:tc>
              <w:tc>
                <w:tcPr>
                  <w:tcW w:w="1556" w:type="dxa"/>
                  <w:tcMar>
                    <w:top w:w="0" w:type="dxa"/>
                    <w:left w:w="70" w:type="dxa"/>
                    <w:bottom w:w="0" w:type="dxa"/>
                    <w:right w:w="70" w:type="dxa"/>
                  </w:tcMar>
                  <w:vAlign w:val="center"/>
                  <w:hideMark/>
                </w:tcPr>
                <w:p w14:paraId="4CC09DF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321.26</w:t>
                  </w:r>
                </w:p>
              </w:tc>
              <w:tc>
                <w:tcPr>
                  <w:tcW w:w="2516" w:type="dxa"/>
                  <w:tcMar>
                    <w:top w:w="0" w:type="dxa"/>
                    <w:left w:w="70" w:type="dxa"/>
                    <w:bottom w:w="0" w:type="dxa"/>
                    <w:right w:w="70" w:type="dxa"/>
                  </w:tcMar>
                  <w:vAlign w:val="center"/>
                  <w:hideMark/>
                </w:tcPr>
                <w:p w14:paraId="147848D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7B37E71C" w14:textId="77777777" w:rsidTr="0078012A">
              <w:trPr>
                <w:trHeight w:val="208"/>
              </w:trPr>
              <w:tc>
                <w:tcPr>
                  <w:tcW w:w="1821" w:type="dxa"/>
                  <w:tcMar>
                    <w:top w:w="0" w:type="dxa"/>
                    <w:left w:w="70" w:type="dxa"/>
                    <w:bottom w:w="0" w:type="dxa"/>
                    <w:right w:w="70" w:type="dxa"/>
                  </w:tcMar>
                  <w:vAlign w:val="center"/>
                  <w:hideMark/>
                </w:tcPr>
                <w:p w14:paraId="4AECABA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9,614.67</w:t>
                  </w:r>
                </w:p>
              </w:tc>
              <w:tc>
                <w:tcPr>
                  <w:tcW w:w="1821" w:type="dxa"/>
                  <w:tcMar>
                    <w:top w:w="0" w:type="dxa"/>
                    <w:left w:w="70" w:type="dxa"/>
                    <w:bottom w:w="0" w:type="dxa"/>
                    <w:right w:w="70" w:type="dxa"/>
                  </w:tcMar>
                  <w:vAlign w:val="center"/>
                  <w:hideMark/>
                </w:tcPr>
                <w:p w14:paraId="748251A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11,176.62</w:t>
                  </w:r>
                </w:p>
              </w:tc>
              <w:tc>
                <w:tcPr>
                  <w:tcW w:w="1556" w:type="dxa"/>
                  <w:tcMar>
                    <w:top w:w="0" w:type="dxa"/>
                    <w:left w:w="70" w:type="dxa"/>
                    <w:bottom w:w="0" w:type="dxa"/>
                    <w:right w:w="70" w:type="dxa"/>
                  </w:tcMar>
                  <w:vAlign w:val="center"/>
                  <w:hideMark/>
                </w:tcPr>
                <w:p w14:paraId="4682622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772.10</w:t>
                  </w:r>
                </w:p>
              </w:tc>
              <w:tc>
                <w:tcPr>
                  <w:tcW w:w="2516" w:type="dxa"/>
                  <w:tcMar>
                    <w:top w:w="0" w:type="dxa"/>
                    <w:left w:w="70" w:type="dxa"/>
                    <w:bottom w:w="0" w:type="dxa"/>
                    <w:right w:w="70" w:type="dxa"/>
                  </w:tcMar>
                  <w:vAlign w:val="center"/>
                  <w:hideMark/>
                </w:tcPr>
                <w:p w14:paraId="12FC7C4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3CC1C81E" w14:textId="77777777" w:rsidTr="0078012A">
              <w:trPr>
                <w:trHeight w:val="208"/>
              </w:trPr>
              <w:tc>
                <w:tcPr>
                  <w:tcW w:w="1821" w:type="dxa"/>
                  <w:tcMar>
                    <w:top w:w="0" w:type="dxa"/>
                    <w:left w:w="70" w:type="dxa"/>
                    <w:bottom w:w="0" w:type="dxa"/>
                    <w:right w:w="70" w:type="dxa"/>
                  </w:tcMar>
                  <w:vAlign w:val="center"/>
                  <w:hideMark/>
                </w:tcPr>
                <w:p w14:paraId="2AAA160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11,176.63</w:t>
                  </w:r>
                </w:p>
              </w:tc>
              <w:tc>
                <w:tcPr>
                  <w:tcW w:w="1821" w:type="dxa"/>
                  <w:tcMar>
                    <w:top w:w="0" w:type="dxa"/>
                    <w:left w:w="70" w:type="dxa"/>
                    <w:bottom w:w="0" w:type="dxa"/>
                    <w:right w:w="70" w:type="dxa"/>
                  </w:tcMar>
                  <w:vAlign w:val="center"/>
                  <w:hideMark/>
                </w:tcPr>
                <w:p w14:paraId="5A1C0A4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13,381.47</w:t>
                  </w:r>
                </w:p>
              </w:tc>
              <w:tc>
                <w:tcPr>
                  <w:tcW w:w="1556" w:type="dxa"/>
                  <w:tcMar>
                    <w:top w:w="0" w:type="dxa"/>
                    <w:left w:w="70" w:type="dxa"/>
                    <w:bottom w:w="0" w:type="dxa"/>
                    <w:right w:w="70" w:type="dxa"/>
                  </w:tcMar>
                  <w:vAlign w:val="center"/>
                  <w:hideMark/>
                </w:tcPr>
                <w:p w14:paraId="00C3D3D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1,022.01</w:t>
                  </w:r>
                </w:p>
              </w:tc>
              <w:tc>
                <w:tcPr>
                  <w:tcW w:w="2516" w:type="dxa"/>
                  <w:tcMar>
                    <w:top w:w="0" w:type="dxa"/>
                    <w:left w:w="70" w:type="dxa"/>
                    <w:bottom w:w="0" w:type="dxa"/>
                    <w:right w:w="70" w:type="dxa"/>
                  </w:tcMar>
                  <w:vAlign w:val="center"/>
                  <w:hideMark/>
                </w:tcPr>
                <w:p w14:paraId="73A2847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67498E4F" w14:textId="77777777" w:rsidTr="0078012A">
              <w:trPr>
                <w:trHeight w:val="208"/>
              </w:trPr>
              <w:tc>
                <w:tcPr>
                  <w:tcW w:w="1821" w:type="dxa"/>
                  <w:tcMar>
                    <w:top w:w="0" w:type="dxa"/>
                    <w:left w:w="70" w:type="dxa"/>
                    <w:bottom w:w="0" w:type="dxa"/>
                    <w:right w:w="70" w:type="dxa"/>
                  </w:tcMar>
                  <w:vAlign w:val="center"/>
                  <w:hideMark/>
                </w:tcPr>
                <w:p w14:paraId="7126ECF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13,381.48</w:t>
                  </w:r>
                </w:p>
              </w:tc>
              <w:tc>
                <w:tcPr>
                  <w:tcW w:w="1821" w:type="dxa"/>
                  <w:tcMar>
                    <w:top w:w="0" w:type="dxa"/>
                    <w:left w:w="70" w:type="dxa"/>
                    <w:bottom w:w="0" w:type="dxa"/>
                    <w:right w:w="70" w:type="dxa"/>
                  </w:tcMar>
                  <w:vAlign w:val="center"/>
                  <w:hideMark/>
                </w:tcPr>
                <w:p w14:paraId="7D5D467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26,988.50</w:t>
                  </w:r>
                </w:p>
              </w:tc>
              <w:tc>
                <w:tcPr>
                  <w:tcW w:w="1556" w:type="dxa"/>
                  <w:tcMar>
                    <w:top w:w="0" w:type="dxa"/>
                    <w:left w:w="70" w:type="dxa"/>
                    <w:bottom w:w="0" w:type="dxa"/>
                    <w:right w:w="70" w:type="dxa"/>
                  </w:tcMar>
                  <w:vAlign w:val="center"/>
                  <w:hideMark/>
                </w:tcPr>
                <w:p w14:paraId="7E65774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1,417.12</w:t>
                  </w:r>
                </w:p>
              </w:tc>
              <w:tc>
                <w:tcPr>
                  <w:tcW w:w="2516" w:type="dxa"/>
                  <w:tcMar>
                    <w:top w:w="0" w:type="dxa"/>
                    <w:left w:w="70" w:type="dxa"/>
                    <w:bottom w:w="0" w:type="dxa"/>
                    <w:right w:w="70" w:type="dxa"/>
                  </w:tcMar>
                  <w:vAlign w:val="center"/>
                  <w:hideMark/>
                </w:tcPr>
                <w:p w14:paraId="159DF19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2068685D" w14:textId="77777777" w:rsidTr="0078012A">
              <w:trPr>
                <w:trHeight w:val="208"/>
              </w:trPr>
              <w:tc>
                <w:tcPr>
                  <w:tcW w:w="1821" w:type="dxa"/>
                  <w:tcMar>
                    <w:top w:w="0" w:type="dxa"/>
                    <w:left w:w="70" w:type="dxa"/>
                    <w:bottom w:w="0" w:type="dxa"/>
                    <w:right w:w="70" w:type="dxa"/>
                  </w:tcMar>
                  <w:vAlign w:val="center"/>
                  <w:hideMark/>
                </w:tcPr>
                <w:p w14:paraId="0BE55AD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26,988.51</w:t>
                  </w:r>
                </w:p>
              </w:tc>
              <w:tc>
                <w:tcPr>
                  <w:tcW w:w="1821" w:type="dxa"/>
                  <w:tcMar>
                    <w:top w:w="0" w:type="dxa"/>
                    <w:left w:w="70" w:type="dxa"/>
                    <w:bottom w:w="0" w:type="dxa"/>
                    <w:right w:w="70" w:type="dxa"/>
                  </w:tcMar>
                  <w:vAlign w:val="center"/>
                  <w:hideMark/>
                </w:tcPr>
                <w:p w14:paraId="78DAEAC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42,537.58</w:t>
                  </w:r>
                </w:p>
              </w:tc>
              <w:tc>
                <w:tcPr>
                  <w:tcW w:w="1556" w:type="dxa"/>
                  <w:tcMar>
                    <w:top w:w="0" w:type="dxa"/>
                    <w:left w:w="70" w:type="dxa"/>
                    <w:bottom w:w="0" w:type="dxa"/>
                    <w:right w:w="70" w:type="dxa"/>
                  </w:tcMar>
                  <w:vAlign w:val="center"/>
                  <w:hideMark/>
                </w:tcPr>
                <w:p w14:paraId="016CE99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4,323.58</w:t>
                  </w:r>
                </w:p>
              </w:tc>
              <w:tc>
                <w:tcPr>
                  <w:tcW w:w="2516" w:type="dxa"/>
                  <w:tcMar>
                    <w:top w:w="0" w:type="dxa"/>
                    <w:left w:w="70" w:type="dxa"/>
                    <w:bottom w:w="0" w:type="dxa"/>
                    <w:right w:w="70" w:type="dxa"/>
                  </w:tcMar>
                  <w:vAlign w:val="center"/>
                  <w:hideMark/>
                </w:tcPr>
                <w:p w14:paraId="4A4A533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342FE25A" w14:textId="77777777" w:rsidTr="0078012A">
              <w:trPr>
                <w:trHeight w:val="208"/>
              </w:trPr>
              <w:tc>
                <w:tcPr>
                  <w:tcW w:w="1821" w:type="dxa"/>
                  <w:tcMar>
                    <w:top w:w="0" w:type="dxa"/>
                    <w:left w:w="70" w:type="dxa"/>
                    <w:bottom w:w="0" w:type="dxa"/>
                    <w:right w:w="70" w:type="dxa"/>
                  </w:tcMar>
                  <w:vAlign w:val="center"/>
                  <w:hideMark/>
                </w:tcPr>
                <w:p w14:paraId="607879D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42,537.59</w:t>
                  </w:r>
                </w:p>
              </w:tc>
              <w:tc>
                <w:tcPr>
                  <w:tcW w:w="1821" w:type="dxa"/>
                  <w:tcMar>
                    <w:top w:w="0" w:type="dxa"/>
                    <w:left w:w="70" w:type="dxa"/>
                    <w:bottom w:w="0" w:type="dxa"/>
                    <w:right w:w="70" w:type="dxa"/>
                  </w:tcMar>
                  <w:vAlign w:val="center"/>
                  <w:hideMark/>
                </w:tcPr>
                <w:p w14:paraId="08E841C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81,211.25</w:t>
                  </w:r>
                </w:p>
              </w:tc>
              <w:tc>
                <w:tcPr>
                  <w:tcW w:w="1556" w:type="dxa"/>
                  <w:tcMar>
                    <w:top w:w="0" w:type="dxa"/>
                    <w:left w:w="70" w:type="dxa"/>
                    <w:bottom w:w="0" w:type="dxa"/>
                    <w:right w:w="70" w:type="dxa"/>
                  </w:tcMar>
                  <w:vAlign w:val="center"/>
                  <w:hideMark/>
                </w:tcPr>
                <w:p w14:paraId="5130E42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7,980.73</w:t>
                  </w:r>
                </w:p>
              </w:tc>
              <w:tc>
                <w:tcPr>
                  <w:tcW w:w="2516" w:type="dxa"/>
                  <w:tcMar>
                    <w:top w:w="0" w:type="dxa"/>
                    <w:left w:w="70" w:type="dxa"/>
                    <w:bottom w:w="0" w:type="dxa"/>
                    <w:right w:w="70" w:type="dxa"/>
                  </w:tcMar>
                  <w:vAlign w:val="center"/>
                  <w:hideMark/>
                </w:tcPr>
                <w:p w14:paraId="5BADC37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12283D40" w14:textId="77777777" w:rsidTr="0078012A">
              <w:trPr>
                <w:trHeight w:val="208"/>
              </w:trPr>
              <w:tc>
                <w:tcPr>
                  <w:tcW w:w="1821" w:type="dxa"/>
                  <w:tcMar>
                    <w:top w:w="0" w:type="dxa"/>
                    <w:left w:w="70" w:type="dxa"/>
                    <w:bottom w:w="0" w:type="dxa"/>
                    <w:right w:w="70" w:type="dxa"/>
                  </w:tcMar>
                  <w:vAlign w:val="center"/>
                  <w:hideMark/>
                </w:tcPr>
                <w:p w14:paraId="2C0B6CC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81,211.26</w:t>
                  </w:r>
                </w:p>
              </w:tc>
              <w:tc>
                <w:tcPr>
                  <w:tcW w:w="1821" w:type="dxa"/>
                  <w:tcMar>
                    <w:top w:w="0" w:type="dxa"/>
                    <w:left w:w="70" w:type="dxa"/>
                    <w:bottom w:w="0" w:type="dxa"/>
                    <w:right w:w="70" w:type="dxa"/>
                  </w:tcMar>
                  <w:vAlign w:val="center"/>
                  <w:hideMark/>
                </w:tcPr>
                <w:p w14:paraId="4D594FE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108,281.67</w:t>
                  </w:r>
                </w:p>
              </w:tc>
              <w:tc>
                <w:tcPr>
                  <w:tcW w:w="1556" w:type="dxa"/>
                  <w:tcMar>
                    <w:top w:w="0" w:type="dxa"/>
                    <w:left w:w="70" w:type="dxa"/>
                    <w:bottom w:w="0" w:type="dxa"/>
                    <w:right w:w="70" w:type="dxa"/>
                  </w:tcMar>
                  <w:vAlign w:val="center"/>
                  <w:hideMark/>
                </w:tcPr>
                <w:p w14:paraId="765B5EE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19,582.83</w:t>
                  </w:r>
                </w:p>
              </w:tc>
              <w:tc>
                <w:tcPr>
                  <w:tcW w:w="2516" w:type="dxa"/>
                  <w:tcMar>
                    <w:top w:w="0" w:type="dxa"/>
                    <w:left w:w="70" w:type="dxa"/>
                    <w:bottom w:w="0" w:type="dxa"/>
                    <w:right w:w="70" w:type="dxa"/>
                  </w:tcMar>
                  <w:vAlign w:val="center"/>
                  <w:hideMark/>
                </w:tcPr>
                <w:p w14:paraId="2A54CC2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4807359D" w14:textId="77777777" w:rsidTr="0078012A">
              <w:trPr>
                <w:trHeight w:val="208"/>
              </w:trPr>
              <w:tc>
                <w:tcPr>
                  <w:tcW w:w="1821" w:type="dxa"/>
                  <w:tcMar>
                    <w:top w:w="0" w:type="dxa"/>
                    <w:left w:w="70" w:type="dxa"/>
                    <w:bottom w:w="0" w:type="dxa"/>
                    <w:right w:w="70" w:type="dxa"/>
                  </w:tcMar>
                  <w:vAlign w:val="center"/>
                  <w:hideMark/>
                </w:tcPr>
                <w:p w14:paraId="2CC26E4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108,281.68</w:t>
                  </w:r>
                </w:p>
              </w:tc>
              <w:tc>
                <w:tcPr>
                  <w:tcW w:w="1821" w:type="dxa"/>
                  <w:tcMar>
                    <w:top w:w="0" w:type="dxa"/>
                    <w:left w:w="70" w:type="dxa"/>
                    <w:bottom w:w="0" w:type="dxa"/>
                    <w:right w:w="70" w:type="dxa"/>
                  </w:tcMar>
                  <w:vAlign w:val="center"/>
                  <w:hideMark/>
                </w:tcPr>
                <w:p w14:paraId="3A0CA1A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324,845.01</w:t>
                  </w:r>
                </w:p>
              </w:tc>
              <w:tc>
                <w:tcPr>
                  <w:tcW w:w="1556" w:type="dxa"/>
                  <w:tcMar>
                    <w:top w:w="0" w:type="dxa"/>
                    <w:left w:w="70" w:type="dxa"/>
                    <w:bottom w:w="0" w:type="dxa"/>
                    <w:right w:w="70" w:type="dxa"/>
                  </w:tcMar>
                  <w:vAlign w:val="center"/>
                  <w:hideMark/>
                </w:tcPr>
                <w:p w14:paraId="11A389E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28,245.36</w:t>
                  </w:r>
                </w:p>
              </w:tc>
              <w:tc>
                <w:tcPr>
                  <w:tcW w:w="2516" w:type="dxa"/>
                  <w:tcMar>
                    <w:top w:w="0" w:type="dxa"/>
                    <w:left w:w="70" w:type="dxa"/>
                    <w:bottom w:w="0" w:type="dxa"/>
                    <w:right w:w="70" w:type="dxa"/>
                  </w:tcMar>
                  <w:vAlign w:val="center"/>
                  <w:hideMark/>
                </w:tcPr>
                <w:p w14:paraId="49EDEF6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7297F7CA" w14:textId="77777777" w:rsidTr="0078012A">
              <w:trPr>
                <w:trHeight w:val="223"/>
              </w:trPr>
              <w:tc>
                <w:tcPr>
                  <w:tcW w:w="1821" w:type="dxa"/>
                  <w:tcBorders>
                    <w:bottom w:val="single" w:sz="6" w:space="0" w:color="000000"/>
                  </w:tcBorders>
                  <w:tcMar>
                    <w:top w:w="0" w:type="dxa"/>
                    <w:left w:w="70" w:type="dxa"/>
                    <w:bottom w:w="0" w:type="dxa"/>
                    <w:right w:w="70" w:type="dxa"/>
                  </w:tcMar>
                  <w:vAlign w:val="center"/>
                  <w:hideMark/>
                </w:tcPr>
                <w:p w14:paraId="57A09C0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324,845.02</w:t>
                  </w:r>
                </w:p>
              </w:tc>
              <w:tc>
                <w:tcPr>
                  <w:tcW w:w="1821" w:type="dxa"/>
                  <w:tcBorders>
                    <w:bottom w:val="single" w:sz="6" w:space="0" w:color="000000"/>
                  </w:tcBorders>
                  <w:tcMar>
                    <w:top w:w="0" w:type="dxa"/>
                    <w:left w:w="70" w:type="dxa"/>
                    <w:bottom w:w="0" w:type="dxa"/>
                    <w:right w:w="70" w:type="dxa"/>
                  </w:tcMar>
                  <w:vAlign w:val="center"/>
                  <w:hideMark/>
                </w:tcPr>
                <w:p w14:paraId="478EAA2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556" w:type="dxa"/>
                  <w:tcBorders>
                    <w:bottom w:val="single" w:sz="6" w:space="0" w:color="000000"/>
                  </w:tcBorders>
                  <w:tcMar>
                    <w:top w:w="0" w:type="dxa"/>
                    <w:left w:w="70" w:type="dxa"/>
                    <w:bottom w:w="0" w:type="dxa"/>
                    <w:right w:w="70" w:type="dxa"/>
                  </w:tcMar>
                  <w:vAlign w:val="center"/>
                  <w:hideMark/>
                </w:tcPr>
                <w:p w14:paraId="4721C24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101,876.90</w:t>
                  </w:r>
                </w:p>
              </w:tc>
              <w:tc>
                <w:tcPr>
                  <w:tcW w:w="2516" w:type="dxa"/>
                  <w:tcBorders>
                    <w:bottom w:val="single" w:sz="6" w:space="0" w:color="000000"/>
                  </w:tcBorders>
                  <w:tcMar>
                    <w:top w:w="0" w:type="dxa"/>
                    <w:left w:w="70" w:type="dxa"/>
                    <w:bottom w:w="0" w:type="dxa"/>
                    <w:right w:w="70" w:type="dxa"/>
                  </w:tcMar>
                  <w:vAlign w:val="center"/>
                  <w:hideMark/>
                </w:tcPr>
                <w:p w14:paraId="7526F52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4B09EEC0" w14:textId="77777777" w:rsidR="0078012A" w:rsidRPr="0078012A" w:rsidRDefault="0078012A" w:rsidP="0078012A">
            <w:pPr>
              <w:spacing w:after="40" w:line="240" w:lineRule="auto"/>
              <w:ind w:firstLine="288"/>
              <w:jc w:val="both"/>
              <w:rPr>
                <w:rFonts w:ascii="Times New Roman" w:eastAsia="Times New Roman" w:hAnsi="Times New Roman" w:cs="Times New Roman"/>
                <w:color w:val="2F2F2F"/>
                <w:sz w:val="24"/>
                <w:szCs w:val="24"/>
                <w:lang w:eastAsia="es-MX"/>
              </w:rPr>
            </w:pPr>
            <w:r w:rsidRPr="0078012A">
              <w:rPr>
                <w:rFonts w:ascii="Times New Roman" w:eastAsia="Times New Roman" w:hAnsi="Times New Roman" w:cs="Times New Roman"/>
                <w:color w:val="2F2F2F"/>
                <w:sz w:val="24"/>
                <w:szCs w:val="24"/>
                <w:lang w:eastAsia="es-MX"/>
              </w:rPr>
              <w:t> </w:t>
            </w:r>
          </w:p>
          <w:p w14:paraId="57192B04"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Tabla del subsidio para el empleo aplicable a la tarifa del numeral 5 del rubro B.</w:t>
            </w:r>
          </w:p>
          <w:tbl>
            <w:tblPr>
              <w:tblW w:w="0" w:type="auto"/>
              <w:tblCellMar>
                <w:top w:w="15" w:type="dxa"/>
                <w:left w:w="15" w:type="dxa"/>
                <w:bottom w:w="15" w:type="dxa"/>
                <w:right w:w="15" w:type="dxa"/>
              </w:tblCellMar>
              <w:tblLook w:val="04A0" w:firstRow="1" w:lastRow="0" w:firstColumn="1" w:lastColumn="0" w:noHBand="0" w:noVBand="1"/>
            </w:tblPr>
            <w:tblGrid>
              <w:gridCol w:w="2232"/>
              <w:gridCol w:w="2441"/>
              <w:gridCol w:w="2961"/>
            </w:tblGrid>
            <w:tr w:rsidR="0078012A" w:rsidRPr="0078012A" w14:paraId="7ECA4829" w14:textId="77777777" w:rsidTr="0078012A">
              <w:trPr>
                <w:trHeight w:val="218"/>
              </w:trPr>
              <w:tc>
                <w:tcPr>
                  <w:tcW w:w="7634" w:type="dxa"/>
                  <w:gridSpan w:val="3"/>
                  <w:tcBorders>
                    <w:top w:val="single" w:sz="4" w:space="0" w:color="000000"/>
                  </w:tcBorders>
                  <w:tcMar>
                    <w:top w:w="0" w:type="dxa"/>
                    <w:left w:w="70" w:type="dxa"/>
                    <w:bottom w:w="0" w:type="dxa"/>
                    <w:right w:w="70" w:type="dxa"/>
                  </w:tcMar>
                  <w:vAlign w:val="center"/>
                  <w:hideMark/>
                </w:tcPr>
                <w:p w14:paraId="7B942E89" w14:textId="77777777" w:rsidR="0078012A" w:rsidRPr="0078012A" w:rsidRDefault="0078012A" w:rsidP="0078012A">
                  <w:pPr>
                    <w:spacing w:after="10" w:line="240" w:lineRule="auto"/>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Monto de ingresos que sirven de base para calcular el impuesto</w:t>
                  </w:r>
                </w:p>
              </w:tc>
            </w:tr>
            <w:tr w:rsidR="0078012A" w:rsidRPr="0078012A" w14:paraId="0D053A43" w14:textId="77777777" w:rsidTr="0078012A">
              <w:trPr>
                <w:trHeight w:val="396"/>
              </w:trPr>
              <w:tc>
                <w:tcPr>
                  <w:tcW w:w="2232" w:type="dxa"/>
                  <w:tcMar>
                    <w:top w:w="0" w:type="dxa"/>
                    <w:left w:w="70" w:type="dxa"/>
                    <w:bottom w:w="0" w:type="dxa"/>
                    <w:right w:w="70" w:type="dxa"/>
                  </w:tcMar>
                  <w:vAlign w:val="center"/>
                  <w:hideMark/>
                </w:tcPr>
                <w:p w14:paraId="313F399E"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Para Ingresos de</w:t>
                  </w:r>
                </w:p>
              </w:tc>
              <w:tc>
                <w:tcPr>
                  <w:tcW w:w="2441" w:type="dxa"/>
                  <w:tcMar>
                    <w:top w:w="0" w:type="dxa"/>
                    <w:left w:w="70" w:type="dxa"/>
                    <w:bottom w:w="0" w:type="dxa"/>
                    <w:right w:w="70" w:type="dxa"/>
                  </w:tcMar>
                  <w:vAlign w:val="center"/>
                  <w:hideMark/>
                </w:tcPr>
                <w:p w14:paraId="61922B74"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Hasta Ingresos de</w:t>
                  </w:r>
                </w:p>
              </w:tc>
              <w:tc>
                <w:tcPr>
                  <w:tcW w:w="2961" w:type="dxa"/>
                  <w:tcMar>
                    <w:top w:w="0" w:type="dxa"/>
                    <w:left w:w="70" w:type="dxa"/>
                    <w:bottom w:w="0" w:type="dxa"/>
                    <w:right w:w="70" w:type="dxa"/>
                  </w:tcMar>
                  <w:vAlign w:val="center"/>
                  <w:hideMark/>
                </w:tcPr>
                <w:p w14:paraId="3F99DECD"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Cantidad de subsidio para el empleo</w:t>
                  </w:r>
                  <w:r w:rsidRPr="0078012A">
                    <w:rPr>
                      <w:rFonts w:ascii="Times New Roman" w:eastAsia="Times New Roman" w:hAnsi="Times New Roman" w:cs="Times New Roman"/>
                      <w:color w:val="000000"/>
                      <w:sz w:val="16"/>
                      <w:szCs w:val="16"/>
                      <w:lang w:eastAsia="es-MX"/>
                    </w:rPr>
                    <w:br/>
                  </w:r>
                  <w:r w:rsidRPr="0078012A">
                    <w:rPr>
                      <w:rFonts w:ascii="Arial" w:eastAsia="Times New Roman" w:hAnsi="Arial" w:cs="Arial"/>
                      <w:color w:val="000000"/>
                      <w:sz w:val="16"/>
                      <w:szCs w:val="16"/>
                      <w:lang w:eastAsia="es-MX"/>
                    </w:rPr>
                    <w:t>mensual</w:t>
                  </w:r>
                </w:p>
              </w:tc>
            </w:tr>
            <w:tr w:rsidR="0078012A" w:rsidRPr="0078012A" w14:paraId="3995579B" w14:textId="77777777" w:rsidTr="0078012A">
              <w:trPr>
                <w:trHeight w:val="208"/>
              </w:trPr>
              <w:tc>
                <w:tcPr>
                  <w:tcW w:w="2232" w:type="dxa"/>
                  <w:tcBorders>
                    <w:bottom w:val="single" w:sz="6" w:space="0" w:color="000000"/>
                  </w:tcBorders>
                  <w:tcMar>
                    <w:top w:w="0" w:type="dxa"/>
                    <w:left w:w="70" w:type="dxa"/>
                    <w:bottom w:w="0" w:type="dxa"/>
                    <w:right w:w="70" w:type="dxa"/>
                  </w:tcMar>
                  <w:vAlign w:val="center"/>
                  <w:hideMark/>
                </w:tcPr>
                <w:p w14:paraId="1C98E360"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441" w:type="dxa"/>
                  <w:tcBorders>
                    <w:bottom w:val="single" w:sz="6" w:space="0" w:color="000000"/>
                  </w:tcBorders>
                  <w:tcMar>
                    <w:top w:w="0" w:type="dxa"/>
                    <w:left w:w="70" w:type="dxa"/>
                    <w:bottom w:w="0" w:type="dxa"/>
                    <w:right w:w="70" w:type="dxa"/>
                  </w:tcMar>
                  <w:vAlign w:val="center"/>
                  <w:hideMark/>
                </w:tcPr>
                <w:p w14:paraId="305794D8"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961" w:type="dxa"/>
                  <w:tcBorders>
                    <w:bottom w:val="single" w:sz="6" w:space="0" w:color="000000"/>
                  </w:tcBorders>
                  <w:tcMar>
                    <w:top w:w="0" w:type="dxa"/>
                    <w:left w:w="70" w:type="dxa"/>
                    <w:bottom w:w="0" w:type="dxa"/>
                    <w:right w:w="70" w:type="dxa"/>
                  </w:tcMar>
                  <w:vAlign w:val="center"/>
                  <w:hideMark/>
                </w:tcPr>
                <w:p w14:paraId="2AF5FA70"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4316057B" w14:textId="77777777" w:rsidTr="0078012A">
              <w:trPr>
                <w:trHeight w:val="208"/>
              </w:trPr>
              <w:tc>
                <w:tcPr>
                  <w:tcW w:w="2232" w:type="dxa"/>
                  <w:tcMar>
                    <w:top w:w="0" w:type="dxa"/>
                    <w:left w:w="70" w:type="dxa"/>
                    <w:bottom w:w="0" w:type="dxa"/>
                    <w:right w:w="70" w:type="dxa"/>
                  </w:tcMar>
                  <w:vAlign w:val="center"/>
                  <w:hideMark/>
                </w:tcPr>
                <w:p w14:paraId="314EA2A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2441" w:type="dxa"/>
                  <w:tcMar>
                    <w:top w:w="0" w:type="dxa"/>
                    <w:left w:w="70" w:type="dxa"/>
                    <w:bottom w:w="0" w:type="dxa"/>
                    <w:right w:w="70" w:type="dxa"/>
                  </w:tcMar>
                  <w:vAlign w:val="center"/>
                  <w:hideMark/>
                </w:tcPr>
                <w:p w14:paraId="30C20C1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1,768.96</w:t>
                  </w:r>
                </w:p>
              </w:tc>
              <w:tc>
                <w:tcPr>
                  <w:tcW w:w="2961" w:type="dxa"/>
                  <w:tcMar>
                    <w:top w:w="0" w:type="dxa"/>
                    <w:left w:w="70" w:type="dxa"/>
                    <w:bottom w:w="0" w:type="dxa"/>
                    <w:right w:w="70" w:type="dxa"/>
                  </w:tcMar>
                  <w:vAlign w:val="center"/>
                  <w:hideMark/>
                </w:tcPr>
                <w:p w14:paraId="1F560BF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407.02</w:t>
                  </w:r>
                </w:p>
              </w:tc>
            </w:tr>
            <w:tr w:rsidR="0078012A" w:rsidRPr="0078012A" w14:paraId="5F37775D" w14:textId="77777777" w:rsidTr="0078012A">
              <w:trPr>
                <w:trHeight w:val="208"/>
              </w:trPr>
              <w:tc>
                <w:tcPr>
                  <w:tcW w:w="2232" w:type="dxa"/>
                  <w:tcMar>
                    <w:top w:w="0" w:type="dxa"/>
                    <w:left w:w="70" w:type="dxa"/>
                    <w:bottom w:w="0" w:type="dxa"/>
                    <w:right w:w="70" w:type="dxa"/>
                  </w:tcMar>
                  <w:vAlign w:val="center"/>
                  <w:hideMark/>
                </w:tcPr>
                <w:p w14:paraId="3EDD181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1,768.97</w:t>
                  </w:r>
                </w:p>
              </w:tc>
              <w:tc>
                <w:tcPr>
                  <w:tcW w:w="2441" w:type="dxa"/>
                  <w:tcMar>
                    <w:top w:w="0" w:type="dxa"/>
                    <w:left w:w="70" w:type="dxa"/>
                    <w:bottom w:w="0" w:type="dxa"/>
                    <w:right w:w="70" w:type="dxa"/>
                  </w:tcMar>
                  <w:vAlign w:val="center"/>
                  <w:hideMark/>
                </w:tcPr>
                <w:p w14:paraId="42F25DC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2,653.38</w:t>
                  </w:r>
                </w:p>
              </w:tc>
              <w:tc>
                <w:tcPr>
                  <w:tcW w:w="2961" w:type="dxa"/>
                  <w:tcMar>
                    <w:top w:w="0" w:type="dxa"/>
                    <w:left w:w="70" w:type="dxa"/>
                    <w:bottom w:w="0" w:type="dxa"/>
                    <w:right w:w="70" w:type="dxa"/>
                  </w:tcMar>
                  <w:vAlign w:val="center"/>
                  <w:hideMark/>
                </w:tcPr>
                <w:p w14:paraId="6705A92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406.83</w:t>
                  </w:r>
                </w:p>
              </w:tc>
            </w:tr>
            <w:tr w:rsidR="0078012A" w:rsidRPr="0078012A" w14:paraId="63CCA9CE" w14:textId="77777777" w:rsidTr="0078012A">
              <w:trPr>
                <w:trHeight w:val="208"/>
              </w:trPr>
              <w:tc>
                <w:tcPr>
                  <w:tcW w:w="2232" w:type="dxa"/>
                  <w:tcMar>
                    <w:top w:w="0" w:type="dxa"/>
                    <w:left w:w="70" w:type="dxa"/>
                    <w:bottom w:w="0" w:type="dxa"/>
                    <w:right w:w="70" w:type="dxa"/>
                  </w:tcMar>
                  <w:vAlign w:val="center"/>
                  <w:hideMark/>
                </w:tcPr>
                <w:p w14:paraId="6DEB131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2,653.39</w:t>
                  </w:r>
                </w:p>
              </w:tc>
              <w:tc>
                <w:tcPr>
                  <w:tcW w:w="2441" w:type="dxa"/>
                  <w:tcMar>
                    <w:top w:w="0" w:type="dxa"/>
                    <w:left w:w="70" w:type="dxa"/>
                    <w:bottom w:w="0" w:type="dxa"/>
                    <w:right w:w="70" w:type="dxa"/>
                  </w:tcMar>
                  <w:vAlign w:val="center"/>
                  <w:hideMark/>
                </w:tcPr>
                <w:p w14:paraId="6E4806D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3,472.84</w:t>
                  </w:r>
                </w:p>
              </w:tc>
              <w:tc>
                <w:tcPr>
                  <w:tcW w:w="2961" w:type="dxa"/>
                  <w:tcMar>
                    <w:top w:w="0" w:type="dxa"/>
                    <w:left w:w="70" w:type="dxa"/>
                    <w:bottom w:w="0" w:type="dxa"/>
                    <w:right w:w="70" w:type="dxa"/>
                  </w:tcMar>
                  <w:vAlign w:val="center"/>
                  <w:hideMark/>
                </w:tcPr>
                <w:p w14:paraId="5C3B237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406.62</w:t>
                  </w:r>
                </w:p>
              </w:tc>
            </w:tr>
            <w:tr w:rsidR="0078012A" w:rsidRPr="0078012A" w14:paraId="3A7D66F8" w14:textId="77777777" w:rsidTr="0078012A">
              <w:trPr>
                <w:trHeight w:val="208"/>
              </w:trPr>
              <w:tc>
                <w:tcPr>
                  <w:tcW w:w="2232" w:type="dxa"/>
                  <w:tcMar>
                    <w:top w:w="0" w:type="dxa"/>
                    <w:left w:w="70" w:type="dxa"/>
                    <w:bottom w:w="0" w:type="dxa"/>
                    <w:right w:w="70" w:type="dxa"/>
                  </w:tcMar>
                  <w:vAlign w:val="center"/>
                  <w:hideMark/>
                </w:tcPr>
                <w:p w14:paraId="3D9B1D4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3,472.85</w:t>
                  </w:r>
                </w:p>
              </w:tc>
              <w:tc>
                <w:tcPr>
                  <w:tcW w:w="2441" w:type="dxa"/>
                  <w:tcMar>
                    <w:top w:w="0" w:type="dxa"/>
                    <w:left w:w="70" w:type="dxa"/>
                    <w:bottom w:w="0" w:type="dxa"/>
                    <w:right w:w="70" w:type="dxa"/>
                  </w:tcMar>
                  <w:vAlign w:val="center"/>
                  <w:hideMark/>
                </w:tcPr>
                <w:p w14:paraId="02BFE82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3,537.87</w:t>
                  </w:r>
                </w:p>
              </w:tc>
              <w:tc>
                <w:tcPr>
                  <w:tcW w:w="2961" w:type="dxa"/>
                  <w:tcMar>
                    <w:top w:w="0" w:type="dxa"/>
                    <w:left w:w="70" w:type="dxa"/>
                    <w:bottom w:w="0" w:type="dxa"/>
                    <w:right w:w="70" w:type="dxa"/>
                  </w:tcMar>
                  <w:vAlign w:val="center"/>
                  <w:hideMark/>
                </w:tcPr>
                <w:p w14:paraId="173A814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392.77</w:t>
                  </w:r>
                </w:p>
              </w:tc>
            </w:tr>
            <w:tr w:rsidR="0078012A" w:rsidRPr="0078012A" w14:paraId="4E87CD3C" w14:textId="77777777" w:rsidTr="0078012A">
              <w:trPr>
                <w:trHeight w:val="208"/>
              </w:trPr>
              <w:tc>
                <w:tcPr>
                  <w:tcW w:w="2232" w:type="dxa"/>
                  <w:tcMar>
                    <w:top w:w="0" w:type="dxa"/>
                    <w:left w:w="70" w:type="dxa"/>
                    <w:bottom w:w="0" w:type="dxa"/>
                    <w:right w:w="70" w:type="dxa"/>
                  </w:tcMar>
                  <w:vAlign w:val="center"/>
                  <w:hideMark/>
                </w:tcPr>
                <w:p w14:paraId="77E4061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3,537.88</w:t>
                  </w:r>
                </w:p>
              </w:tc>
              <w:tc>
                <w:tcPr>
                  <w:tcW w:w="2441" w:type="dxa"/>
                  <w:tcMar>
                    <w:top w:w="0" w:type="dxa"/>
                    <w:left w:w="70" w:type="dxa"/>
                    <w:bottom w:w="0" w:type="dxa"/>
                    <w:right w:w="70" w:type="dxa"/>
                  </w:tcMar>
                  <w:vAlign w:val="center"/>
                  <w:hideMark/>
                </w:tcPr>
                <w:p w14:paraId="01CAA3E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4,446.15</w:t>
                  </w:r>
                </w:p>
              </w:tc>
              <w:tc>
                <w:tcPr>
                  <w:tcW w:w="2961" w:type="dxa"/>
                  <w:tcMar>
                    <w:top w:w="0" w:type="dxa"/>
                    <w:left w:w="70" w:type="dxa"/>
                    <w:bottom w:w="0" w:type="dxa"/>
                    <w:right w:w="70" w:type="dxa"/>
                  </w:tcMar>
                  <w:vAlign w:val="center"/>
                  <w:hideMark/>
                </w:tcPr>
                <w:p w14:paraId="55FFB9C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382.46</w:t>
                  </w:r>
                </w:p>
              </w:tc>
            </w:tr>
            <w:tr w:rsidR="0078012A" w:rsidRPr="0078012A" w14:paraId="7085DB68" w14:textId="77777777" w:rsidTr="0078012A">
              <w:trPr>
                <w:trHeight w:val="208"/>
              </w:trPr>
              <w:tc>
                <w:tcPr>
                  <w:tcW w:w="2232" w:type="dxa"/>
                  <w:tcMar>
                    <w:top w:w="0" w:type="dxa"/>
                    <w:left w:w="70" w:type="dxa"/>
                    <w:bottom w:w="0" w:type="dxa"/>
                    <w:right w:w="70" w:type="dxa"/>
                  </w:tcMar>
                  <w:vAlign w:val="center"/>
                  <w:hideMark/>
                </w:tcPr>
                <w:p w14:paraId="4AD9468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4,446.16</w:t>
                  </w:r>
                </w:p>
              </w:tc>
              <w:tc>
                <w:tcPr>
                  <w:tcW w:w="2441" w:type="dxa"/>
                  <w:tcMar>
                    <w:top w:w="0" w:type="dxa"/>
                    <w:left w:w="70" w:type="dxa"/>
                    <w:bottom w:w="0" w:type="dxa"/>
                    <w:right w:w="70" w:type="dxa"/>
                  </w:tcMar>
                  <w:vAlign w:val="center"/>
                  <w:hideMark/>
                </w:tcPr>
                <w:p w14:paraId="0C73405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4,717.18</w:t>
                  </w:r>
                </w:p>
              </w:tc>
              <w:tc>
                <w:tcPr>
                  <w:tcW w:w="2961" w:type="dxa"/>
                  <w:tcMar>
                    <w:top w:w="0" w:type="dxa"/>
                    <w:left w:w="70" w:type="dxa"/>
                    <w:bottom w:w="0" w:type="dxa"/>
                    <w:right w:w="70" w:type="dxa"/>
                  </w:tcMar>
                  <w:vAlign w:val="center"/>
                  <w:hideMark/>
                </w:tcPr>
                <w:p w14:paraId="3C785C9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354.23</w:t>
                  </w:r>
                </w:p>
              </w:tc>
            </w:tr>
            <w:tr w:rsidR="0078012A" w:rsidRPr="0078012A" w14:paraId="64E1E728" w14:textId="77777777" w:rsidTr="0078012A">
              <w:trPr>
                <w:trHeight w:val="208"/>
              </w:trPr>
              <w:tc>
                <w:tcPr>
                  <w:tcW w:w="2232" w:type="dxa"/>
                  <w:tcMar>
                    <w:top w:w="0" w:type="dxa"/>
                    <w:left w:w="70" w:type="dxa"/>
                    <w:bottom w:w="0" w:type="dxa"/>
                    <w:right w:w="70" w:type="dxa"/>
                  </w:tcMar>
                  <w:vAlign w:val="center"/>
                  <w:hideMark/>
                </w:tcPr>
                <w:p w14:paraId="5A3F25F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4,717.19</w:t>
                  </w:r>
                </w:p>
              </w:tc>
              <w:tc>
                <w:tcPr>
                  <w:tcW w:w="2441" w:type="dxa"/>
                  <w:tcMar>
                    <w:top w:w="0" w:type="dxa"/>
                    <w:left w:w="70" w:type="dxa"/>
                    <w:bottom w:w="0" w:type="dxa"/>
                    <w:right w:w="70" w:type="dxa"/>
                  </w:tcMar>
                  <w:vAlign w:val="center"/>
                  <w:hideMark/>
                </w:tcPr>
                <w:p w14:paraId="43A0078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5,335.42</w:t>
                  </w:r>
                </w:p>
              </w:tc>
              <w:tc>
                <w:tcPr>
                  <w:tcW w:w="2961" w:type="dxa"/>
                  <w:tcMar>
                    <w:top w:w="0" w:type="dxa"/>
                    <w:left w:w="70" w:type="dxa"/>
                    <w:bottom w:w="0" w:type="dxa"/>
                    <w:right w:w="70" w:type="dxa"/>
                  </w:tcMar>
                  <w:vAlign w:val="center"/>
                  <w:hideMark/>
                </w:tcPr>
                <w:p w14:paraId="6D4E034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324.87</w:t>
                  </w:r>
                </w:p>
              </w:tc>
            </w:tr>
            <w:tr w:rsidR="0078012A" w:rsidRPr="0078012A" w14:paraId="6AA01247" w14:textId="77777777" w:rsidTr="0078012A">
              <w:trPr>
                <w:trHeight w:val="208"/>
              </w:trPr>
              <w:tc>
                <w:tcPr>
                  <w:tcW w:w="2232" w:type="dxa"/>
                  <w:tcMar>
                    <w:top w:w="0" w:type="dxa"/>
                    <w:left w:w="70" w:type="dxa"/>
                    <w:bottom w:w="0" w:type="dxa"/>
                    <w:right w:w="70" w:type="dxa"/>
                  </w:tcMar>
                  <w:vAlign w:val="center"/>
                  <w:hideMark/>
                </w:tcPr>
                <w:p w14:paraId="496DD44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5,335.43</w:t>
                  </w:r>
                </w:p>
              </w:tc>
              <w:tc>
                <w:tcPr>
                  <w:tcW w:w="2441" w:type="dxa"/>
                  <w:tcMar>
                    <w:top w:w="0" w:type="dxa"/>
                    <w:left w:w="70" w:type="dxa"/>
                    <w:bottom w:w="0" w:type="dxa"/>
                    <w:right w:w="70" w:type="dxa"/>
                  </w:tcMar>
                  <w:vAlign w:val="center"/>
                  <w:hideMark/>
                </w:tcPr>
                <w:p w14:paraId="157687F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6,224.67</w:t>
                  </w:r>
                </w:p>
              </w:tc>
              <w:tc>
                <w:tcPr>
                  <w:tcW w:w="2961" w:type="dxa"/>
                  <w:tcMar>
                    <w:top w:w="0" w:type="dxa"/>
                    <w:left w:w="70" w:type="dxa"/>
                    <w:bottom w:w="0" w:type="dxa"/>
                    <w:right w:w="70" w:type="dxa"/>
                  </w:tcMar>
                  <w:vAlign w:val="center"/>
                  <w:hideMark/>
                </w:tcPr>
                <w:p w14:paraId="7F4A90C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294.63</w:t>
                  </w:r>
                </w:p>
              </w:tc>
            </w:tr>
            <w:tr w:rsidR="0078012A" w:rsidRPr="0078012A" w14:paraId="702ACE39" w14:textId="77777777" w:rsidTr="0078012A">
              <w:trPr>
                <w:trHeight w:val="208"/>
              </w:trPr>
              <w:tc>
                <w:tcPr>
                  <w:tcW w:w="2232" w:type="dxa"/>
                  <w:tcMar>
                    <w:top w:w="0" w:type="dxa"/>
                    <w:left w:w="70" w:type="dxa"/>
                    <w:bottom w:w="0" w:type="dxa"/>
                    <w:right w:w="70" w:type="dxa"/>
                  </w:tcMar>
                  <w:vAlign w:val="center"/>
                  <w:hideMark/>
                </w:tcPr>
                <w:p w14:paraId="19EA29C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6,224.68</w:t>
                  </w:r>
                </w:p>
              </w:tc>
              <w:tc>
                <w:tcPr>
                  <w:tcW w:w="2441" w:type="dxa"/>
                  <w:tcMar>
                    <w:top w:w="0" w:type="dxa"/>
                    <w:left w:w="70" w:type="dxa"/>
                    <w:bottom w:w="0" w:type="dxa"/>
                    <w:right w:w="70" w:type="dxa"/>
                  </w:tcMar>
                  <w:vAlign w:val="center"/>
                  <w:hideMark/>
                </w:tcPr>
                <w:p w14:paraId="4752688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7,113.90</w:t>
                  </w:r>
                </w:p>
              </w:tc>
              <w:tc>
                <w:tcPr>
                  <w:tcW w:w="2961" w:type="dxa"/>
                  <w:tcMar>
                    <w:top w:w="0" w:type="dxa"/>
                    <w:left w:w="70" w:type="dxa"/>
                    <w:bottom w:w="0" w:type="dxa"/>
                    <w:right w:w="70" w:type="dxa"/>
                  </w:tcMar>
                  <w:vAlign w:val="center"/>
                  <w:hideMark/>
                </w:tcPr>
                <w:p w14:paraId="3F81C33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253.54</w:t>
                  </w:r>
                </w:p>
              </w:tc>
            </w:tr>
            <w:tr w:rsidR="0078012A" w:rsidRPr="0078012A" w14:paraId="17B03A86" w14:textId="77777777" w:rsidTr="0078012A">
              <w:trPr>
                <w:trHeight w:val="208"/>
              </w:trPr>
              <w:tc>
                <w:tcPr>
                  <w:tcW w:w="2232" w:type="dxa"/>
                  <w:tcMar>
                    <w:top w:w="0" w:type="dxa"/>
                    <w:left w:w="70" w:type="dxa"/>
                    <w:bottom w:w="0" w:type="dxa"/>
                    <w:right w:w="70" w:type="dxa"/>
                  </w:tcMar>
                  <w:vAlign w:val="center"/>
                  <w:hideMark/>
                </w:tcPr>
                <w:p w14:paraId="3536583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7,113.91</w:t>
                  </w:r>
                </w:p>
              </w:tc>
              <w:tc>
                <w:tcPr>
                  <w:tcW w:w="2441" w:type="dxa"/>
                  <w:tcMar>
                    <w:top w:w="0" w:type="dxa"/>
                    <w:left w:w="70" w:type="dxa"/>
                    <w:bottom w:w="0" w:type="dxa"/>
                    <w:right w:w="70" w:type="dxa"/>
                  </w:tcMar>
                  <w:vAlign w:val="center"/>
                  <w:hideMark/>
                </w:tcPr>
                <w:p w14:paraId="00E32B6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7,382.33</w:t>
                  </w:r>
                </w:p>
              </w:tc>
              <w:tc>
                <w:tcPr>
                  <w:tcW w:w="2961" w:type="dxa"/>
                  <w:tcMar>
                    <w:top w:w="0" w:type="dxa"/>
                    <w:left w:w="70" w:type="dxa"/>
                    <w:bottom w:w="0" w:type="dxa"/>
                    <w:right w:w="70" w:type="dxa"/>
                  </w:tcMar>
                  <w:vAlign w:val="center"/>
                  <w:hideMark/>
                </w:tcPr>
                <w:p w14:paraId="26048D5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217.61</w:t>
                  </w:r>
                </w:p>
              </w:tc>
            </w:tr>
            <w:tr w:rsidR="0078012A" w:rsidRPr="0078012A" w14:paraId="770BF3A7" w14:textId="77777777" w:rsidTr="0078012A">
              <w:trPr>
                <w:trHeight w:val="223"/>
              </w:trPr>
              <w:tc>
                <w:tcPr>
                  <w:tcW w:w="2232" w:type="dxa"/>
                  <w:tcBorders>
                    <w:bottom w:val="single" w:sz="6" w:space="0" w:color="000000"/>
                  </w:tcBorders>
                  <w:tcMar>
                    <w:top w:w="0" w:type="dxa"/>
                    <w:left w:w="70" w:type="dxa"/>
                    <w:bottom w:w="0" w:type="dxa"/>
                    <w:right w:w="70" w:type="dxa"/>
                  </w:tcMar>
                  <w:vAlign w:val="center"/>
                  <w:hideMark/>
                </w:tcPr>
                <w:p w14:paraId="5EC1F0D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7,382.34</w:t>
                  </w:r>
                </w:p>
              </w:tc>
              <w:tc>
                <w:tcPr>
                  <w:tcW w:w="2441" w:type="dxa"/>
                  <w:tcBorders>
                    <w:bottom w:val="single" w:sz="6" w:space="0" w:color="000000"/>
                  </w:tcBorders>
                  <w:tcMar>
                    <w:top w:w="0" w:type="dxa"/>
                    <w:left w:w="70" w:type="dxa"/>
                    <w:bottom w:w="0" w:type="dxa"/>
                    <w:right w:w="70" w:type="dxa"/>
                  </w:tcMar>
                  <w:vAlign w:val="center"/>
                  <w:hideMark/>
                </w:tcPr>
                <w:p w14:paraId="51408B1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2961" w:type="dxa"/>
                  <w:tcBorders>
                    <w:bottom w:val="single" w:sz="6" w:space="0" w:color="000000"/>
                  </w:tcBorders>
                  <w:tcMar>
                    <w:top w:w="0" w:type="dxa"/>
                    <w:left w:w="70" w:type="dxa"/>
                    <w:bottom w:w="0" w:type="dxa"/>
                    <w:right w:w="70" w:type="dxa"/>
                  </w:tcMar>
                  <w:vAlign w:val="center"/>
                  <w:hideMark/>
                </w:tcPr>
                <w:p w14:paraId="34247E3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bl>
          <w:p w14:paraId="208F336C" w14:textId="77777777" w:rsidR="0078012A" w:rsidRPr="0078012A" w:rsidRDefault="0078012A" w:rsidP="0078012A">
            <w:pPr>
              <w:spacing w:after="40" w:line="240" w:lineRule="auto"/>
              <w:ind w:firstLine="288"/>
              <w:jc w:val="both"/>
              <w:rPr>
                <w:rFonts w:ascii="Times New Roman" w:eastAsia="Times New Roman" w:hAnsi="Times New Roman" w:cs="Times New Roman"/>
                <w:color w:val="2F2F2F"/>
                <w:sz w:val="24"/>
                <w:szCs w:val="24"/>
                <w:lang w:eastAsia="es-MX"/>
              </w:rPr>
            </w:pPr>
            <w:r w:rsidRPr="0078012A">
              <w:rPr>
                <w:rFonts w:ascii="Times New Roman" w:eastAsia="Times New Roman" w:hAnsi="Times New Roman" w:cs="Times New Roman"/>
                <w:color w:val="2F2F2F"/>
                <w:sz w:val="24"/>
                <w:szCs w:val="24"/>
                <w:lang w:eastAsia="es-MX"/>
              </w:rPr>
              <w:t> </w:t>
            </w:r>
          </w:p>
          <w:p w14:paraId="30B4837D"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Tarifa que incluye el subsidio para el empleo, aplicable a la tarifa del numeral 5 del rubro B.</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1383"/>
              <w:gridCol w:w="1382"/>
              <w:gridCol w:w="1346"/>
              <w:gridCol w:w="1315"/>
              <w:gridCol w:w="1779"/>
              <w:gridCol w:w="1259"/>
            </w:tblGrid>
            <w:tr w:rsidR="0078012A" w:rsidRPr="0078012A" w14:paraId="636C60E2" w14:textId="77777777" w:rsidTr="0078012A">
              <w:trPr>
                <w:trHeight w:val="218"/>
              </w:trPr>
              <w:tc>
                <w:tcPr>
                  <w:tcW w:w="1418" w:type="dxa"/>
                  <w:tcBorders>
                    <w:top w:val="single" w:sz="4" w:space="0" w:color="000000"/>
                  </w:tcBorders>
                  <w:tcMar>
                    <w:top w:w="0" w:type="dxa"/>
                    <w:left w:w="70" w:type="dxa"/>
                    <w:bottom w:w="0" w:type="dxa"/>
                    <w:right w:w="70" w:type="dxa"/>
                  </w:tcMar>
                  <w:vAlign w:val="bottom"/>
                  <w:hideMark/>
                </w:tcPr>
                <w:p w14:paraId="1825104E"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 1</w:t>
                  </w:r>
                </w:p>
              </w:tc>
              <w:tc>
                <w:tcPr>
                  <w:tcW w:w="1418" w:type="dxa"/>
                  <w:tcBorders>
                    <w:top w:val="single" w:sz="4" w:space="0" w:color="000000"/>
                  </w:tcBorders>
                  <w:tcMar>
                    <w:top w:w="0" w:type="dxa"/>
                    <w:left w:w="70" w:type="dxa"/>
                    <w:bottom w:w="0" w:type="dxa"/>
                    <w:right w:w="70" w:type="dxa"/>
                  </w:tcMar>
                  <w:vAlign w:val="bottom"/>
                  <w:hideMark/>
                </w:tcPr>
                <w:p w14:paraId="60EF3529"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 2</w:t>
                  </w:r>
                </w:p>
              </w:tc>
              <w:tc>
                <w:tcPr>
                  <w:tcW w:w="1379" w:type="dxa"/>
                  <w:tcBorders>
                    <w:top w:val="single" w:sz="4" w:space="0" w:color="000000"/>
                  </w:tcBorders>
                  <w:tcMar>
                    <w:top w:w="0" w:type="dxa"/>
                    <w:left w:w="70" w:type="dxa"/>
                    <w:bottom w:w="0" w:type="dxa"/>
                    <w:right w:w="70" w:type="dxa"/>
                  </w:tcMar>
                  <w:vAlign w:val="bottom"/>
                  <w:hideMark/>
                </w:tcPr>
                <w:p w14:paraId="53D741E8"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345" w:type="dxa"/>
                  <w:tcBorders>
                    <w:top w:val="single" w:sz="4" w:space="0" w:color="000000"/>
                  </w:tcBorders>
                  <w:tcMar>
                    <w:top w:w="0" w:type="dxa"/>
                    <w:left w:w="70" w:type="dxa"/>
                    <w:bottom w:w="0" w:type="dxa"/>
                    <w:right w:w="70" w:type="dxa"/>
                  </w:tcMar>
                  <w:vAlign w:val="bottom"/>
                  <w:hideMark/>
                </w:tcPr>
                <w:p w14:paraId="04083D39"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1852" w:type="dxa"/>
                  <w:tcBorders>
                    <w:top w:val="single" w:sz="4" w:space="0" w:color="000000"/>
                  </w:tcBorders>
                  <w:tcMar>
                    <w:top w:w="0" w:type="dxa"/>
                    <w:left w:w="70" w:type="dxa"/>
                    <w:bottom w:w="0" w:type="dxa"/>
                    <w:right w:w="70" w:type="dxa"/>
                  </w:tcMar>
                  <w:vAlign w:val="bottom"/>
                  <w:hideMark/>
                </w:tcPr>
                <w:p w14:paraId="4B216250"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w:t>
                  </w:r>
                </w:p>
              </w:tc>
              <w:tc>
                <w:tcPr>
                  <w:tcW w:w="1300" w:type="dxa"/>
                  <w:tcBorders>
                    <w:top w:val="single" w:sz="4" w:space="0" w:color="000000"/>
                  </w:tcBorders>
                  <w:tcMar>
                    <w:top w:w="0" w:type="dxa"/>
                    <w:left w:w="70" w:type="dxa"/>
                    <w:bottom w:w="0" w:type="dxa"/>
                    <w:right w:w="70" w:type="dxa"/>
                  </w:tcMar>
                  <w:vAlign w:val="bottom"/>
                  <w:hideMark/>
                </w:tcPr>
                <w:p w14:paraId="5AC57027"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Subsidio para</w:t>
                  </w:r>
                </w:p>
              </w:tc>
            </w:tr>
            <w:tr w:rsidR="0078012A" w:rsidRPr="0078012A" w14:paraId="612A9398" w14:textId="77777777" w:rsidTr="0078012A">
              <w:trPr>
                <w:trHeight w:val="248"/>
              </w:trPr>
              <w:tc>
                <w:tcPr>
                  <w:tcW w:w="1418" w:type="dxa"/>
                  <w:tcMar>
                    <w:top w:w="0" w:type="dxa"/>
                    <w:left w:w="70" w:type="dxa"/>
                    <w:bottom w:w="0" w:type="dxa"/>
                    <w:right w:w="70" w:type="dxa"/>
                  </w:tcMar>
                  <w:vAlign w:val="bottom"/>
                  <w:hideMark/>
                </w:tcPr>
                <w:p w14:paraId="4FCD9A56"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418" w:type="dxa"/>
                  <w:tcMar>
                    <w:top w:w="0" w:type="dxa"/>
                    <w:left w:w="70" w:type="dxa"/>
                    <w:bottom w:w="0" w:type="dxa"/>
                    <w:right w:w="70" w:type="dxa"/>
                  </w:tcMar>
                  <w:vAlign w:val="bottom"/>
                  <w:hideMark/>
                </w:tcPr>
                <w:p w14:paraId="1DA6C616"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379" w:type="dxa"/>
                  <w:tcMar>
                    <w:top w:w="0" w:type="dxa"/>
                    <w:left w:w="70" w:type="dxa"/>
                    <w:bottom w:w="0" w:type="dxa"/>
                    <w:right w:w="70" w:type="dxa"/>
                  </w:tcMar>
                  <w:vAlign w:val="bottom"/>
                  <w:hideMark/>
                </w:tcPr>
                <w:p w14:paraId="220A029A"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345" w:type="dxa"/>
                  <w:tcMar>
                    <w:top w:w="0" w:type="dxa"/>
                    <w:left w:w="70" w:type="dxa"/>
                    <w:bottom w:w="0" w:type="dxa"/>
                    <w:right w:w="70" w:type="dxa"/>
                  </w:tcMar>
                  <w:vAlign w:val="bottom"/>
                  <w:hideMark/>
                </w:tcPr>
                <w:p w14:paraId="751281CB"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852" w:type="dxa"/>
                  <w:tcMar>
                    <w:top w:w="0" w:type="dxa"/>
                    <w:left w:w="70" w:type="dxa"/>
                    <w:bottom w:w="0" w:type="dxa"/>
                    <w:right w:w="70" w:type="dxa"/>
                  </w:tcMar>
                  <w:vAlign w:val="bottom"/>
                  <w:hideMark/>
                </w:tcPr>
                <w:p w14:paraId="620A3D42"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aplicarse sobre el</w:t>
                  </w:r>
                </w:p>
              </w:tc>
              <w:tc>
                <w:tcPr>
                  <w:tcW w:w="1300" w:type="dxa"/>
                  <w:tcMar>
                    <w:top w:w="0" w:type="dxa"/>
                    <w:left w:w="70" w:type="dxa"/>
                    <w:bottom w:w="0" w:type="dxa"/>
                    <w:right w:w="70" w:type="dxa"/>
                  </w:tcMar>
                  <w:vAlign w:val="bottom"/>
                  <w:hideMark/>
                </w:tcPr>
                <w:p w14:paraId="3DDCF833"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empleo</w:t>
                  </w:r>
                </w:p>
              </w:tc>
            </w:tr>
            <w:tr w:rsidR="0078012A" w:rsidRPr="0078012A" w14:paraId="5A9466D5" w14:textId="77777777" w:rsidTr="0078012A">
              <w:trPr>
                <w:trHeight w:val="248"/>
              </w:trPr>
              <w:tc>
                <w:tcPr>
                  <w:tcW w:w="1418" w:type="dxa"/>
                  <w:tcMar>
                    <w:top w:w="0" w:type="dxa"/>
                    <w:left w:w="70" w:type="dxa"/>
                    <w:bottom w:w="0" w:type="dxa"/>
                    <w:right w:w="70" w:type="dxa"/>
                  </w:tcMar>
                  <w:vAlign w:val="bottom"/>
                  <w:hideMark/>
                </w:tcPr>
                <w:p w14:paraId="396D0A9B"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418" w:type="dxa"/>
                  <w:tcMar>
                    <w:top w:w="0" w:type="dxa"/>
                    <w:left w:w="70" w:type="dxa"/>
                    <w:bottom w:w="0" w:type="dxa"/>
                    <w:right w:w="70" w:type="dxa"/>
                  </w:tcMar>
                  <w:vAlign w:val="bottom"/>
                  <w:hideMark/>
                </w:tcPr>
                <w:p w14:paraId="273CB4BA"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379" w:type="dxa"/>
                  <w:tcMar>
                    <w:top w:w="0" w:type="dxa"/>
                    <w:left w:w="70" w:type="dxa"/>
                    <w:bottom w:w="0" w:type="dxa"/>
                    <w:right w:w="70" w:type="dxa"/>
                  </w:tcMar>
                  <w:vAlign w:val="bottom"/>
                  <w:hideMark/>
                </w:tcPr>
                <w:p w14:paraId="5EEE03EF"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345" w:type="dxa"/>
                  <w:tcMar>
                    <w:top w:w="0" w:type="dxa"/>
                    <w:left w:w="70" w:type="dxa"/>
                    <w:bottom w:w="0" w:type="dxa"/>
                    <w:right w:w="70" w:type="dxa"/>
                  </w:tcMar>
                  <w:vAlign w:val="bottom"/>
                  <w:hideMark/>
                </w:tcPr>
                <w:p w14:paraId="6C19C2C9"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852" w:type="dxa"/>
                  <w:tcMar>
                    <w:top w:w="0" w:type="dxa"/>
                    <w:left w:w="70" w:type="dxa"/>
                    <w:bottom w:w="0" w:type="dxa"/>
                    <w:right w:w="70" w:type="dxa"/>
                  </w:tcMar>
                  <w:vAlign w:val="bottom"/>
                  <w:hideMark/>
                </w:tcPr>
                <w:p w14:paraId="3352867E"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excedente del límite</w:t>
                  </w:r>
                </w:p>
              </w:tc>
              <w:tc>
                <w:tcPr>
                  <w:tcW w:w="1300" w:type="dxa"/>
                  <w:tcMar>
                    <w:top w:w="0" w:type="dxa"/>
                    <w:left w:w="70" w:type="dxa"/>
                    <w:bottom w:w="0" w:type="dxa"/>
                    <w:right w:w="70" w:type="dxa"/>
                  </w:tcMar>
                  <w:vAlign w:val="bottom"/>
                  <w:hideMark/>
                </w:tcPr>
                <w:p w14:paraId="7FFE51C8"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mensual</w:t>
                  </w:r>
                </w:p>
              </w:tc>
            </w:tr>
            <w:tr w:rsidR="0078012A" w:rsidRPr="0078012A" w14:paraId="0D57349B" w14:textId="77777777" w:rsidTr="0078012A">
              <w:trPr>
                <w:trHeight w:val="248"/>
              </w:trPr>
              <w:tc>
                <w:tcPr>
                  <w:tcW w:w="1418" w:type="dxa"/>
                  <w:tcMar>
                    <w:top w:w="0" w:type="dxa"/>
                    <w:left w:w="70" w:type="dxa"/>
                    <w:bottom w:w="0" w:type="dxa"/>
                    <w:right w:w="70" w:type="dxa"/>
                  </w:tcMar>
                  <w:vAlign w:val="bottom"/>
                  <w:hideMark/>
                </w:tcPr>
                <w:p w14:paraId="0A39D8EB"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418" w:type="dxa"/>
                  <w:tcMar>
                    <w:top w:w="0" w:type="dxa"/>
                    <w:left w:w="70" w:type="dxa"/>
                    <w:bottom w:w="0" w:type="dxa"/>
                    <w:right w:w="70" w:type="dxa"/>
                  </w:tcMar>
                  <w:vAlign w:val="bottom"/>
                  <w:hideMark/>
                </w:tcPr>
                <w:p w14:paraId="6843532F"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379" w:type="dxa"/>
                  <w:tcMar>
                    <w:top w:w="0" w:type="dxa"/>
                    <w:left w:w="70" w:type="dxa"/>
                    <w:bottom w:w="0" w:type="dxa"/>
                    <w:right w:w="70" w:type="dxa"/>
                  </w:tcMar>
                  <w:vAlign w:val="bottom"/>
                  <w:hideMark/>
                </w:tcPr>
                <w:p w14:paraId="79DB2B88"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345" w:type="dxa"/>
                  <w:tcMar>
                    <w:top w:w="0" w:type="dxa"/>
                    <w:left w:w="70" w:type="dxa"/>
                    <w:bottom w:w="0" w:type="dxa"/>
                    <w:right w:w="70" w:type="dxa"/>
                  </w:tcMar>
                  <w:vAlign w:val="bottom"/>
                  <w:hideMark/>
                </w:tcPr>
                <w:p w14:paraId="6821EB1A"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852" w:type="dxa"/>
                  <w:tcMar>
                    <w:top w:w="0" w:type="dxa"/>
                    <w:left w:w="70" w:type="dxa"/>
                    <w:bottom w:w="0" w:type="dxa"/>
                    <w:right w:w="70" w:type="dxa"/>
                  </w:tcMar>
                  <w:vAlign w:val="bottom"/>
                  <w:hideMark/>
                </w:tcPr>
                <w:p w14:paraId="78453775"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inferior 1</w:t>
                  </w:r>
                </w:p>
              </w:tc>
              <w:tc>
                <w:tcPr>
                  <w:tcW w:w="1300" w:type="dxa"/>
                  <w:tcMar>
                    <w:top w:w="0" w:type="dxa"/>
                    <w:left w:w="70" w:type="dxa"/>
                    <w:bottom w:w="0" w:type="dxa"/>
                    <w:right w:w="70" w:type="dxa"/>
                  </w:tcMar>
                  <w:vAlign w:val="bottom"/>
                  <w:hideMark/>
                </w:tcPr>
                <w:p w14:paraId="126D7CBE" w14:textId="77777777" w:rsidR="0078012A" w:rsidRPr="0078012A" w:rsidRDefault="0078012A" w:rsidP="0078012A">
                  <w:pPr>
                    <w:spacing w:after="1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r>
            <w:tr w:rsidR="0078012A" w:rsidRPr="0078012A" w14:paraId="5D582FFA" w14:textId="77777777" w:rsidTr="0078012A">
              <w:trPr>
                <w:trHeight w:val="208"/>
              </w:trPr>
              <w:tc>
                <w:tcPr>
                  <w:tcW w:w="1418" w:type="dxa"/>
                  <w:tcBorders>
                    <w:bottom w:val="single" w:sz="6" w:space="0" w:color="000000"/>
                  </w:tcBorders>
                  <w:tcMar>
                    <w:top w:w="0" w:type="dxa"/>
                    <w:left w:w="70" w:type="dxa"/>
                    <w:bottom w:w="0" w:type="dxa"/>
                    <w:right w:w="70" w:type="dxa"/>
                  </w:tcMar>
                  <w:vAlign w:val="bottom"/>
                  <w:hideMark/>
                </w:tcPr>
                <w:p w14:paraId="6589DEE5"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418" w:type="dxa"/>
                  <w:tcBorders>
                    <w:bottom w:val="single" w:sz="6" w:space="0" w:color="000000"/>
                  </w:tcBorders>
                  <w:tcMar>
                    <w:top w:w="0" w:type="dxa"/>
                    <w:left w:w="70" w:type="dxa"/>
                    <w:bottom w:w="0" w:type="dxa"/>
                    <w:right w:w="70" w:type="dxa"/>
                  </w:tcMar>
                  <w:vAlign w:val="bottom"/>
                  <w:hideMark/>
                </w:tcPr>
                <w:p w14:paraId="7538E70E"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379" w:type="dxa"/>
                  <w:tcBorders>
                    <w:bottom w:val="single" w:sz="6" w:space="0" w:color="000000"/>
                  </w:tcBorders>
                  <w:tcMar>
                    <w:top w:w="0" w:type="dxa"/>
                    <w:left w:w="70" w:type="dxa"/>
                    <w:bottom w:w="0" w:type="dxa"/>
                    <w:right w:w="70" w:type="dxa"/>
                  </w:tcMar>
                  <w:vAlign w:val="bottom"/>
                  <w:hideMark/>
                </w:tcPr>
                <w:p w14:paraId="23050B8F"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345" w:type="dxa"/>
                  <w:tcBorders>
                    <w:bottom w:val="single" w:sz="6" w:space="0" w:color="000000"/>
                  </w:tcBorders>
                  <w:tcMar>
                    <w:top w:w="0" w:type="dxa"/>
                    <w:left w:w="70" w:type="dxa"/>
                    <w:bottom w:w="0" w:type="dxa"/>
                    <w:right w:w="70" w:type="dxa"/>
                  </w:tcMar>
                  <w:vAlign w:val="bottom"/>
                  <w:hideMark/>
                </w:tcPr>
                <w:p w14:paraId="13993003"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852" w:type="dxa"/>
                  <w:tcBorders>
                    <w:bottom w:val="single" w:sz="6" w:space="0" w:color="000000"/>
                  </w:tcBorders>
                  <w:tcMar>
                    <w:top w:w="0" w:type="dxa"/>
                    <w:left w:w="70" w:type="dxa"/>
                    <w:bottom w:w="0" w:type="dxa"/>
                    <w:right w:w="70" w:type="dxa"/>
                  </w:tcMar>
                  <w:vAlign w:val="bottom"/>
                  <w:hideMark/>
                </w:tcPr>
                <w:p w14:paraId="76D3AC5E"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300" w:type="dxa"/>
                  <w:tcBorders>
                    <w:bottom w:val="single" w:sz="6" w:space="0" w:color="000000"/>
                  </w:tcBorders>
                  <w:tcMar>
                    <w:top w:w="0" w:type="dxa"/>
                    <w:left w:w="70" w:type="dxa"/>
                    <w:bottom w:w="0" w:type="dxa"/>
                    <w:right w:w="70" w:type="dxa"/>
                  </w:tcMar>
                  <w:vAlign w:val="bottom"/>
                  <w:hideMark/>
                </w:tcPr>
                <w:p w14:paraId="318884B7" w14:textId="77777777" w:rsidR="0078012A" w:rsidRPr="0078012A" w:rsidRDefault="0078012A" w:rsidP="0078012A">
                  <w:pPr>
                    <w:spacing w:after="1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1751AD27" w14:textId="77777777" w:rsidTr="0078012A">
              <w:trPr>
                <w:trHeight w:val="208"/>
              </w:trPr>
              <w:tc>
                <w:tcPr>
                  <w:tcW w:w="1418" w:type="dxa"/>
                  <w:tcMar>
                    <w:top w:w="0" w:type="dxa"/>
                    <w:left w:w="70" w:type="dxa"/>
                    <w:bottom w:w="0" w:type="dxa"/>
                    <w:right w:w="70" w:type="dxa"/>
                  </w:tcMar>
                  <w:vAlign w:val="center"/>
                  <w:hideMark/>
                </w:tcPr>
                <w:p w14:paraId="1B357F4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418" w:type="dxa"/>
                  <w:tcMar>
                    <w:top w:w="0" w:type="dxa"/>
                    <w:left w:w="70" w:type="dxa"/>
                    <w:bottom w:w="0" w:type="dxa"/>
                    <w:right w:w="70" w:type="dxa"/>
                  </w:tcMar>
                  <w:vAlign w:val="center"/>
                  <w:hideMark/>
                </w:tcPr>
                <w:p w14:paraId="6E61CC5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379" w:type="dxa"/>
                  <w:tcMar>
                    <w:top w:w="0" w:type="dxa"/>
                    <w:left w:w="70" w:type="dxa"/>
                    <w:bottom w:w="0" w:type="dxa"/>
                    <w:right w:w="70" w:type="dxa"/>
                  </w:tcMar>
                  <w:vAlign w:val="center"/>
                  <w:hideMark/>
                </w:tcPr>
                <w:p w14:paraId="38E9333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644.58</w:t>
                  </w:r>
                </w:p>
              </w:tc>
              <w:tc>
                <w:tcPr>
                  <w:tcW w:w="1345" w:type="dxa"/>
                  <w:tcMar>
                    <w:top w:w="0" w:type="dxa"/>
                    <w:left w:w="70" w:type="dxa"/>
                    <w:bottom w:w="0" w:type="dxa"/>
                    <w:right w:w="70" w:type="dxa"/>
                  </w:tcMar>
                  <w:vAlign w:val="center"/>
                  <w:hideMark/>
                </w:tcPr>
                <w:p w14:paraId="655ED0D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1852" w:type="dxa"/>
                  <w:tcMar>
                    <w:top w:w="0" w:type="dxa"/>
                    <w:left w:w="70" w:type="dxa"/>
                    <w:bottom w:w="0" w:type="dxa"/>
                    <w:right w:w="70" w:type="dxa"/>
                  </w:tcMar>
                  <w:vAlign w:val="center"/>
                  <w:hideMark/>
                </w:tcPr>
                <w:p w14:paraId="017FD99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c>
                <w:tcPr>
                  <w:tcW w:w="1300" w:type="dxa"/>
                  <w:tcMar>
                    <w:top w:w="0" w:type="dxa"/>
                    <w:left w:w="70" w:type="dxa"/>
                    <w:bottom w:w="0" w:type="dxa"/>
                    <w:right w:w="70" w:type="dxa"/>
                  </w:tcMar>
                  <w:vAlign w:val="center"/>
                  <w:hideMark/>
                </w:tcPr>
                <w:p w14:paraId="20CA98B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407.02</w:t>
                  </w:r>
                </w:p>
              </w:tc>
            </w:tr>
            <w:tr w:rsidR="0078012A" w:rsidRPr="0078012A" w14:paraId="047A44C2" w14:textId="77777777" w:rsidTr="0078012A">
              <w:trPr>
                <w:trHeight w:val="208"/>
              </w:trPr>
              <w:tc>
                <w:tcPr>
                  <w:tcW w:w="1418" w:type="dxa"/>
                  <w:tcMar>
                    <w:top w:w="0" w:type="dxa"/>
                    <w:left w:w="70" w:type="dxa"/>
                    <w:bottom w:w="0" w:type="dxa"/>
                    <w:right w:w="70" w:type="dxa"/>
                  </w:tcMar>
                  <w:vAlign w:val="center"/>
                  <w:hideMark/>
                </w:tcPr>
                <w:p w14:paraId="336C7C2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644.59</w:t>
                  </w:r>
                </w:p>
              </w:tc>
              <w:tc>
                <w:tcPr>
                  <w:tcW w:w="1418" w:type="dxa"/>
                  <w:tcMar>
                    <w:top w:w="0" w:type="dxa"/>
                    <w:left w:w="70" w:type="dxa"/>
                    <w:bottom w:w="0" w:type="dxa"/>
                    <w:right w:w="70" w:type="dxa"/>
                  </w:tcMar>
                  <w:vAlign w:val="center"/>
                  <w:hideMark/>
                </w:tcPr>
                <w:p w14:paraId="63E3071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644.59</w:t>
                  </w:r>
                </w:p>
              </w:tc>
              <w:tc>
                <w:tcPr>
                  <w:tcW w:w="1379" w:type="dxa"/>
                  <w:tcMar>
                    <w:top w:w="0" w:type="dxa"/>
                    <w:left w:w="70" w:type="dxa"/>
                    <w:bottom w:w="0" w:type="dxa"/>
                    <w:right w:w="70" w:type="dxa"/>
                  </w:tcMar>
                  <w:vAlign w:val="center"/>
                  <w:hideMark/>
                </w:tcPr>
                <w:p w14:paraId="1793102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1,768.96</w:t>
                  </w:r>
                </w:p>
              </w:tc>
              <w:tc>
                <w:tcPr>
                  <w:tcW w:w="1345" w:type="dxa"/>
                  <w:tcMar>
                    <w:top w:w="0" w:type="dxa"/>
                    <w:left w:w="70" w:type="dxa"/>
                    <w:bottom w:w="0" w:type="dxa"/>
                    <w:right w:w="70" w:type="dxa"/>
                  </w:tcMar>
                  <w:vAlign w:val="center"/>
                  <w:hideMark/>
                </w:tcPr>
                <w:p w14:paraId="7FDF526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12.38</w:t>
                  </w:r>
                </w:p>
              </w:tc>
              <w:tc>
                <w:tcPr>
                  <w:tcW w:w="1852" w:type="dxa"/>
                  <w:tcMar>
                    <w:top w:w="0" w:type="dxa"/>
                    <w:left w:w="70" w:type="dxa"/>
                    <w:bottom w:w="0" w:type="dxa"/>
                    <w:right w:w="70" w:type="dxa"/>
                  </w:tcMar>
                  <w:vAlign w:val="center"/>
                  <w:hideMark/>
                </w:tcPr>
                <w:p w14:paraId="356A0A8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00" w:type="dxa"/>
                  <w:tcMar>
                    <w:top w:w="0" w:type="dxa"/>
                    <w:left w:w="70" w:type="dxa"/>
                    <w:bottom w:w="0" w:type="dxa"/>
                    <w:right w:w="70" w:type="dxa"/>
                  </w:tcMar>
                  <w:vAlign w:val="center"/>
                  <w:hideMark/>
                </w:tcPr>
                <w:p w14:paraId="402271F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407.02</w:t>
                  </w:r>
                </w:p>
              </w:tc>
            </w:tr>
            <w:tr w:rsidR="0078012A" w:rsidRPr="0078012A" w14:paraId="72E6A28D" w14:textId="77777777" w:rsidTr="0078012A">
              <w:trPr>
                <w:trHeight w:val="208"/>
              </w:trPr>
              <w:tc>
                <w:tcPr>
                  <w:tcW w:w="1418" w:type="dxa"/>
                  <w:tcMar>
                    <w:top w:w="0" w:type="dxa"/>
                    <w:left w:w="70" w:type="dxa"/>
                    <w:bottom w:w="0" w:type="dxa"/>
                    <w:right w:w="70" w:type="dxa"/>
                  </w:tcMar>
                  <w:vAlign w:val="center"/>
                  <w:hideMark/>
                </w:tcPr>
                <w:p w14:paraId="61AC72E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644.59</w:t>
                  </w:r>
                </w:p>
              </w:tc>
              <w:tc>
                <w:tcPr>
                  <w:tcW w:w="1418" w:type="dxa"/>
                  <w:tcMar>
                    <w:top w:w="0" w:type="dxa"/>
                    <w:left w:w="70" w:type="dxa"/>
                    <w:bottom w:w="0" w:type="dxa"/>
                    <w:right w:w="70" w:type="dxa"/>
                  </w:tcMar>
                  <w:vAlign w:val="center"/>
                  <w:hideMark/>
                </w:tcPr>
                <w:p w14:paraId="2FC1237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1,768.97</w:t>
                  </w:r>
                </w:p>
              </w:tc>
              <w:tc>
                <w:tcPr>
                  <w:tcW w:w="1379" w:type="dxa"/>
                  <w:tcMar>
                    <w:top w:w="0" w:type="dxa"/>
                    <w:left w:w="70" w:type="dxa"/>
                    <w:bottom w:w="0" w:type="dxa"/>
                    <w:right w:w="70" w:type="dxa"/>
                  </w:tcMar>
                  <w:vAlign w:val="center"/>
                  <w:hideMark/>
                </w:tcPr>
                <w:p w14:paraId="1F7A8FB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2,653.38</w:t>
                  </w:r>
                </w:p>
              </w:tc>
              <w:tc>
                <w:tcPr>
                  <w:tcW w:w="1345" w:type="dxa"/>
                  <w:tcMar>
                    <w:top w:w="0" w:type="dxa"/>
                    <w:left w:w="70" w:type="dxa"/>
                    <w:bottom w:w="0" w:type="dxa"/>
                    <w:right w:w="70" w:type="dxa"/>
                  </w:tcMar>
                  <w:vAlign w:val="center"/>
                  <w:hideMark/>
                </w:tcPr>
                <w:p w14:paraId="3BE8CA4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12.38</w:t>
                  </w:r>
                </w:p>
              </w:tc>
              <w:tc>
                <w:tcPr>
                  <w:tcW w:w="1852" w:type="dxa"/>
                  <w:tcMar>
                    <w:top w:w="0" w:type="dxa"/>
                    <w:left w:w="70" w:type="dxa"/>
                    <w:bottom w:w="0" w:type="dxa"/>
                    <w:right w:w="70" w:type="dxa"/>
                  </w:tcMar>
                  <w:vAlign w:val="center"/>
                  <w:hideMark/>
                </w:tcPr>
                <w:p w14:paraId="6CA5F63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00" w:type="dxa"/>
                  <w:tcMar>
                    <w:top w:w="0" w:type="dxa"/>
                    <w:left w:w="70" w:type="dxa"/>
                    <w:bottom w:w="0" w:type="dxa"/>
                    <w:right w:w="70" w:type="dxa"/>
                  </w:tcMar>
                  <w:vAlign w:val="center"/>
                  <w:hideMark/>
                </w:tcPr>
                <w:p w14:paraId="35E37AB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406.83</w:t>
                  </w:r>
                </w:p>
              </w:tc>
            </w:tr>
            <w:tr w:rsidR="0078012A" w:rsidRPr="0078012A" w14:paraId="61E5EC2A" w14:textId="77777777" w:rsidTr="0078012A">
              <w:trPr>
                <w:trHeight w:val="208"/>
              </w:trPr>
              <w:tc>
                <w:tcPr>
                  <w:tcW w:w="1418" w:type="dxa"/>
                  <w:tcMar>
                    <w:top w:w="0" w:type="dxa"/>
                    <w:left w:w="70" w:type="dxa"/>
                    <w:bottom w:w="0" w:type="dxa"/>
                    <w:right w:w="70" w:type="dxa"/>
                  </w:tcMar>
                  <w:vAlign w:val="center"/>
                  <w:hideMark/>
                </w:tcPr>
                <w:p w14:paraId="14F6FBA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644.59</w:t>
                  </w:r>
                </w:p>
              </w:tc>
              <w:tc>
                <w:tcPr>
                  <w:tcW w:w="1418" w:type="dxa"/>
                  <w:tcMar>
                    <w:top w:w="0" w:type="dxa"/>
                    <w:left w:w="70" w:type="dxa"/>
                    <w:bottom w:w="0" w:type="dxa"/>
                    <w:right w:w="70" w:type="dxa"/>
                  </w:tcMar>
                  <w:vAlign w:val="center"/>
                  <w:hideMark/>
                </w:tcPr>
                <w:p w14:paraId="6220F60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2,653.39</w:t>
                  </w:r>
                </w:p>
              </w:tc>
              <w:tc>
                <w:tcPr>
                  <w:tcW w:w="1379" w:type="dxa"/>
                  <w:tcMar>
                    <w:top w:w="0" w:type="dxa"/>
                    <w:left w:w="70" w:type="dxa"/>
                    <w:bottom w:w="0" w:type="dxa"/>
                    <w:right w:w="70" w:type="dxa"/>
                  </w:tcMar>
                  <w:vAlign w:val="center"/>
                  <w:hideMark/>
                </w:tcPr>
                <w:p w14:paraId="258B6BD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3,472.84</w:t>
                  </w:r>
                </w:p>
              </w:tc>
              <w:tc>
                <w:tcPr>
                  <w:tcW w:w="1345" w:type="dxa"/>
                  <w:tcMar>
                    <w:top w:w="0" w:type="dxa"/>
                    <w:left w:w="70" w:type="dxa"/>
                    <w:bottom w:w="0" w:type="dxa"/>
                    <w:right w:w="70" w:type="dxa"/>
                  </w:tcMar>
                  <w:vAlign w:val="center"/>
                  <w:hideMark/>
                </w:tcPr>
                <w:p w14:paraId="70B6111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12.38</w:t>
                  </w:r>
                </w:p>
              </w:tc>
              <w:tc>
                <w:tcPr>
                  <w:tcW w:w="1852" w:type="dxa"/>
                  <w:tcMar>
                    <w:top w:w="0" w:type="dxa"/>
                    <w:left w:w="70" w:type="dxa"/>
                    <w:bottom w:w="0" w:type="dxa"/>
                    <w:right w:w="70" w:type="dxa"/>
                  </w:tcMar>
                  <w:vAlign w:val="center"/>
                  <w:hideMark/>
                </w:tcPr>
                <w:p w14:paraId="13BB943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00" w:type="dxa"/>
                  <w:tcMar>
                    <w:top w:w="0" w:type="dxa"/>
                    <w:left w:w="70" w:type="dxa"/>
                    <w:bottom w:w="0" w:type="dxa"/>
                    <w:right w:w="70" w:type="dxa"/>
                  </w:tcMar>
                  <w:vAlign w:val="center"/>
                  <w:hideMark/>
                </w:tcPr>
                <w:p w14:paraId="1E313C6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406.62</w:t>
                  </w:r>
                </w:p>
              </w:tc>
            </w:tr>
            <w:tr w:rsidR="0078012A" w:rsidRPr="0078012A" w14:paraId="55F751EB" w14:textId="77777777" w:rsidTr="0078012A">
              <w:trPr>
                <w:trHeight w:val="208"/>
              </w:trPr>
              <w:tc>
                <w:tcPr>
                  <w:tcW w:w="1418" w:type="dxa"/>
                  <w:tcMar>
                    <w:top w:w="0" w:type="dxa"/>
                    <w:left w:w="70" w:type="dxa"/>
                    <w:bottom w:w="0" w:type="dxa"/>
                    <w:right w:w="70" w:type="dxa"/>
                  </w:tcMar>
                  <w:vAlign w:val="center"/>
                  <w:hideMark/>
                </w:tcPr>
                <w:p w14:paraId="4CA1F76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644.59</w:t>
                  </w:r>
                </w:p>
              </w:tc>
              <w:tc>
                <w:tcPr>
                  <w:tcW w:w="1418" w:type="dxa"/>
                  <w:tcMar>
                    <w:top w:w="0" w:type="dxa"/>
                    <w:left w:w="70" w:type="dxa"/>
                    <w:bottom w:w="0" w:type="dxa"/>
                    <w:right w:w="70" w:type="dxa"/>
                  </w:tcMar>
                  <w:vAlign w:val="center"/>
                  <w:hideMark/>
                </w:tcPr>
                <w:p w14:paraId="7C9DE73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3,472.85</w:t>
                  </w:r>
                </w:p>
              </w:tc>
              <w:tc>
                <w:tcPr>
                  <w:tcW w:w="1379" w:type="dxa"/>
                  <w:tcMar>
                    <w:top w:w="0" w:type="dxa"/>
                    <w:left w:w="70" w:type="dxa"/>
                    <w:bottom w:w="0" w:type="dxa"/>
                    <w:right w:w="70" w:type="dxa"/>
                  </w:tcMar>
                  <w:vAlign w:val="center"/>
                  <w:hideMark/>
                </w:tcPr>
                <w:p w14:paraId="50BC01E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3,537.87</w:t>
                  </w:r>
                </w:p>
              </w:tc>
              <w:tc>
                <w:tcPr>
                  <w:tcW w:w="1345" w:type="dxa"/>
                  <w:tcMar>
                    <w:top w:w="0" w:type="dxa"/>
                    <w:left w:w="70" w:type="dxa"/>
                    <w:bottom w:w="0" w:type="dxa"/>
                    <w:right w:w="70" w:type="dxa"/>
                  </w:tcMar>
                  <w:vAlign w:val="center"/>
                  <w:hideMark/>
                </w:tcPr>
                <w:p w14:paraId="57A2859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12.38</w:t>
                  </w:r>
                </w:p>
              </w:tc>
              <w:tc>
                <w:tcPr>
                  <w:tcW w:w="1852" w:type="dxa"/>
                  <w:tcMar>
                    <w:top w:w="0" w:type="dxa"/>
                    <w:left w:w="70" w:type="dxa"/>
                    <w:bottom w:w="0" w:type="dxa"/>
                    <w:right w:w="70" w:type="dxa"/>
                  </w:tcMar>
                  <w:vAlign w:val="center"/>
                  <w:hideMark/>
                </w:tcPr>
                <w:p w14:paraId="10EBB6F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00" w:type="dxa"/>
                  <w:tcMar>
                    <w:top w:w="0" w:type="dxa"/>
                    <w:left w:w="70" w:type="dxa"/>
                    <w:bottom w:w="0" w:type="dxa"/>
                    <w:right w:w="70" w:type="dxa"/>
                  </w:tcMar>
                  <w:vAlign w:val="center"/>
                  <w:hideMark/>
                </w:tcPr>
                <w:p w14:paraId="3DD6012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392.77</w:t>
                  </w:r>
                </w:p>
              </w:tc>
            </w:tr>
            <w:tr w:rsidR="0078012A" w:rsidRPr="0078012A" w14:paraId="4D843AE7" w14:textId="77777777" w:rsidTr="0078012A">
              <w:trPr>
                <w:trHeight w:val="208"/>
              </w:trPr>
              <w:tc>
                <w:tcPr>
                  <w:tcW w:w="1418" w:type="dxa"/>
                  <w:tcMar>
                    <w:top w:w="0" w:type="dxa"/>
                    <w:left w:w="70" w:type="dxa"/>
                    <w:bottom w:w="0" w:type="dxa"/>
                    <w:right w:w="70" w:type="dxa"/>
                  </w:tcMar>
                  <w:vAlign w:val="center"/>
                  <w:hideMark/>
                </w:tcPr>
                <w:p w14:paraId="0C0E7DEA"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644.59</w:t>
                  </w:r>
                </w:p>
              </w:tc>
              <w:tc>
                <w:tcPr>
                  <w:tcW w:w="1418" w:type="dxa"/>
                  <w:tcMar>
                    <w:top w:w="0" w:type="dxa"/>
                    <w:left w:w="70" w:type="dxa"/>
                    <w:bottom w:w="0" w:type="dxa"/>
                    <w:right w:w="70" w:type="dxa"/>
                  </w:tcMar>
                  <w:vAlign w:val="center"/>
                  <w:hideMark/>
                </w:tcPr>
                <w:p w14:paraId="23012FC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3,537.88</w:t>
                  </w:r>
                </w:p>
              </w:tc>
              <w:tc>
                <w:tcPr>
                  <w:tcW w:w="1379" w:type="dxa"/>
                  <w:tcMar>
                    <w:top w:w="0" w:type="dxa"/>
                    <w:left w:w="70" w:type="dxa"/>
                    <w:bottom w:w="0" w:type="dxa"/>
                    <w:right w:w="70" w:type="dxa"/>
                  </w:tcMar>
                  <w:vAlign w:val="center"/>
                  <w:hideMark/>
                </w:tcPr>
                <w:p w14:paraId="7F93DBB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4,446.15</w:t>
                  </w:r>
                </w:p>
              </w:tc>
              <w:tc>
                <w:tcPr>
                  <w:tcW w:w="1345" w:type="dxa"/>
                  <w:tcMar>
                    <w:top w:w="0" w:type="dxa"/>
                    <w:left w:w="70" w:type="dxa"/>
                    <w:bottom w:w="0" w:type="dxa"/>
                    <w:right w:w="70" w:type="dxa"/>
                  </w:tcMar>
                  <w:vAlign w:val="center"/>
                  <w:hideMark/>
                </w:tcPr>
                <w:p w14:paraId="6660A1D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12.38</w:t>
                  </w:r>
                </w:p>
              </w:tc>
              <w:tc>
                <w:tcPr>
                  <w:tcW w:w="1852" w:type="dxa"/>
                  <w:tcMar>
                    <w:top w:w="0" w:type="dxa"/>
                    <w:left w:w="70" w:type="dxa"/>
                    <w:bottom w:w="0" w:type="dxa"/>
                    <w:right w:w="70" w:type="dxa"/>
                  </w:tcMar>
                  <w:vAlign w:val="center"/>
                  <w:hideMark/>
                </w:tcPr>
                <w:p w14:paraId="242DB54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00" w:type="dxa"/>
                  <w:tcMar>
                    <w:top w:w="0" w:type="dxa"/>
                    <w:left w:w="70" w:type="dxa"/>
                    <w:bottom w:w="0" w:type="dxa"/>
                    <w:right w:w="70" w:type="dxa"/>
                  </w:tcMar>
                  <w:vAlign w:val="center"/>
                  <w:hideMark/>
                </w:tcPr>
                <w:p w14:paraId="0891696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382.46</w:t>
                  </w:r>
                </w:p>
              </w:tc>
            </w:tr>
            <w:tr w:rsidR="0078012A" w:rsidRPr="0078012A" w14:paraId="58BBC440" w14:textId="77777777" w:rsidTr="0078012A">
              <w:trPr>
                <w:trHeight w:val="208"/>
              </w:trPr>
              <w:tc>
                <w:tcPr>
                  <w:tcW w:w="1418" w:type="dxa"/>
                  <w:tcMar>
                    <w:top w:w="0" w:type="dxa"/>
                    <w:left w:w="70" w:type="dxa"/>
                    <w:bottom w:w="0" w:type="dxa"/>
                    <w:right w:w="70" w:type="dxa"/>
                  </w:tcMar>
                  <w:vAlign w:val="center"/>
                  <w:hideMark/>
                </w:tcPr>
                <w:p w14:paraId="64D47E2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644.59</w:t>
                  </w:r>
                </w:p>
              </w:tc>
              <w:tc>
                <w:tcPr>
                  <w:tcW w:w="1418" w:type="dxa"/>
                  <w:tcMar>
                    <w:top w:w="0" w:type="dxa"/>
                    <w:left w:w="70" w:type="dxa"/>
                    <w:bottom w:w="0" w:type="dxa"/>
                    <w:right w:w="70" w:type="dxa"/>
                  </w:tcMar>
                  <w:vAlign w:val="center"/>
                  <w:hideMark/>
                </w:tcPr>
                <w:p w14:paraId="46F81D32"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4,446.16</w:t>
                  </w:r>
                </w:p>
              </w:tc>
              <w:tc>
                <w:tcPr>
                  <w:tcW w:w="1379" w:type="dxa"/>
                  <w:tcMar>
                    <w:top w:w="0" w:type="dxa"/>
                    <w:left w:w="70" w:type="dxa"/>
                    <w:bottom w:w="0" w:type="dxa"/>
                    <w:right w:w="70" w:type="dxa"/>
                  </w:tcMar>
                  <w:vAlign w:val="center"/>
                  <w:hideMark/>
                </w:tcPr>
                <w:p w14:paraId="3784D32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4,717.18</w:t>
                  </w:r>
                </w:p>
              </w:tc>
              <w:tc>
                <w:tcPr>
                  <w:tcW w:w="1345" w:type="dxa"/>
                  <w:tcMar>
                    <w:top w:w="0" w:type="dxa"/>
                    <w:left w:w="70" w:type="dxa"/>
                    <w:bottom w:w="0" w:type="dxa"/>
                    <w:right w:w="70" w:type="dxa"/>
                  </w:tcMar>
                  <w:vAlign w:val="center"/>
                  <w:hideMark/>
                </w:tcPr>
                <w:p w14:paraId="7DA4ECF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12.38</w:t>
                  </w:r>
                </w:p>
              </w:tc>
              <w:tc>
                <w:tcPr>
                  <w:tcW w:w="1852" w:type="dxa"/>
                  <w:tcMar>
                    <w:top w:w="0" w:type="dxa"/>
                    <w:left w:w="70" w:type="dxa"/>
                    <w:bottom w:w="0" w:type="dxa"/>
                    <w:right w:w="70" w:type="dxa"/>
                  </w:tcMar>
                  <w:vAlign w:val="center"/>
                  <w:hideMark/>
                </w:tcPr>
                <w:p w14:paraId="3B236DE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00" w:type="dxa"/>
                  <w:tcMar>
                    <w:top w:w="0" w:type="dxa"/>
                    <w:left w:w="70" w:type="dxa"/>
                    <w:bottom w:w="0" w:type="dxa"/>
                    <w:right w:w="70" w:type="dxa"/>
                  </w:tcMar>
                  <w:vAlign w:val="center"/>
                  <w:hideMark/>
                </w:tcPr>
                <w:p w14:paraId="593B731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354.23</w:t>
                  </w:r>
                </w:p>
              </w:tc>
            </w:tr>
            <w:tr w:rsidR="0078012A" w:rsidRPr="0078012A" w14:paraId="50E657CD" w14:textId="77777777" w:rsidTr="0078012A">
              <w:trPr>
                <w:trHeight w:val="208"/>
              </w:trPr>
              <w:tc>
                <w:tcPr>
                  <w:tcW w:w="1418" w:type="dxa"/>
                  <w:tcMar>
                    <w:top w:w="0" w:type="dxa"/>
                    <w:left w:w="70" w:type="dxa"/>
                    <w:bottom w:w="0" w:type="dxa"/>
                    <w:right w:w="70" w:type="dxa"/>
                  </w:tcMar>
                  <w:vAlign w:val="center"/>
                  <w:hideMark/>
                </w:tcPr>
                <w:p w14:paraId="3664A53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644.59</w:t>
                  </w:r>
                </w:p>
              </w:tc>
              <w:tc>
                <w:tcPr>
                  <w:tcW w:w="1418" w:type="dxa"/>
                  <w:tcMar>
                    <w:top w:w="0" w:type="dxa"/>
                    <w:left w:w="70" w:type="dxa"/>
                    <w:bottom w:w="0" w:type="dxa"/>
                    <w:right w:w="70" w:type="dxa"/>
                  </w:tcMar>
                  <w:vAlign w:val="center"/>
                  <w:hideMark/>
                </w:tcPr>
                <w:p w14:paraId="4E23F4C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4,717.19</w:t>
                  </w:r>
                </w:p>
              </w:tc>
              <w:tc>
                <w:tcPr>
                  <w:tcW w:w="1379" w:type="dxa"/>
                  <w:tcMar>
                    <w:top w:w="0" w:type="dxa"/>
                    <w:left w:w="70" w:type="dxa"/>
                    <w:bottom w:w="0" w:type="dxa"/>
                    <w:right w:w="70" w:type="dxa"/>
                  </w:tcMar>
                  <w:vAlign w:val="center"/>
                  <w:hideMark/>
                </w:tcPr>
                <w:p w14:paraId="5471FAB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5,335.42</w:t>
                  </w:r>
                </w:p>
              </w:tc>
              <w:tc>
                <w:tcPr>
                  <w:tcW w:w="1345" w:type="dxa"/>
                  <w:tcMar>
                    <w:top w:w="0" w:type="dxa"/>
                    <w:left w:w="70" w:type="dxa"/>
                    <w:bottom w:w="0" w:type="dxa"/>
                    <w:right w:w="70" w:type="dxa"/>
                  </w:tcMar>
                  <w:vAlign w:val="center"/>
                  <w:hideMark/>
                </w:tcPr>
                <w:p w14:paraId="33AC0D7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12.38</w:t>
                  </w:r>
                </w:p>
              </w:tc>
              <w:tc>
                <w:tcPr>
                  <w:tcW w:w="1852" w:type="dxa"/>
                  <w:tcMar>
                    <w:top w:w="0" w:type="dxa"/>
                    <w:left w:w="70" w:type="dxa"/>
                    <w:bottom w:w="0" w:type="dxa"/>
                    <w:right w:w="70" w:type="dxa"/>
                  </w:tcMar>
                  <w:vAlign w:val="center"/>
                  <w:hideMark/>
                </w:tcPr>
                <w:p w14:paraId="6A8D063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00" w:type="dxa"/>
                  <w:tcMar>
                    <w:top w:w="0" w:type="dxa"/>
                    <w:left w:w="70" w:type="dxa"/>
                    <w:bottom w:w="0" w:type="dxa"/>
                    <w:right w:w="70" w:type="dxa"/>
                  </w:tcMar>
                  <w:vAlign w:val="center"/>
                  <w:hideMark/>
                </w:tcPr>
                <w:p w14:paraId="3F34351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324.87</w:t>
                  </w:r>
                </w:p>
              </w:tc>
            </w:tr>
            <w:tr w:rsidR="0078012A" w:rsidRPr="0078012A" w14:paraId="43EF7052" w14:textId="77777777" w:rsidTr="0078012A">
              <w:trPr>
                <w:trHeight w:val="208"/>
              </w:trPr>
              <w:tc>
                <w:tcPr>
                  <w:tcW w:w="1418" w:type="dxa"/>
                  <w:tcMar>
                    <w:top w:w="0" w:type="dxa"/>
                    <w:left w:w="70" w:type="dxa"/>
                    <w:bottom w:w="0" w:type="dxa"/>
                    <w:right w:w="70" w:type="dxa"/>
                  </w:tcMar>
                  <w:vAlign w:val="center"/>
                  <w:hideMark/>
                </w:tcPr>
                <w:p w14:paraId="2FC32B2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644.59</w:t>
                  </w:r>
                </w:p>
              </w:tc>
              <w:tc>
                <w:tcPr>
                  <w:tcW w:w="1418" w:type="dxa"/>
                  <w:tcMar>
                    <w:top w:w="0" w:type="dxa"/>
                    <w:left w:w="70" w:type="dxa"/>
                    <w:bottom w:w="0" w:type="dxa"/>
                    <w:right w:w="70" w:type="dxa"/>
                  </w:tcMar>
                  <w:vAlign w:val="center"/>
                  <w:hideMark/>
                </w:tcPr>
                <w:p w14:paraId="6D5ACB7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5,335.43</w:t>
                  </w:r>
                </w:p>
              </w:tc>
              <w:tc>
                <w:tcPr>
                  <w:tcW w:w="1379" w:type="dxa"/>
                  <w:tcMar>
                    <w:top w:w="0" w:type="dxa"/>
                    <w:left w:w="70" w:type="dxa"/>
                    <w:bottom w:w="0" w:type="dxa"/>
                    <w:right w:w="70" w:type="dxa"/>
                  </w:tcMar>
                  <w:vAlign w:val="center"/>
                  <w:hideMark/>
                </w:tcPr>
                <w:p w14:paraId="4F3D31D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5,470.92</w:t>
                  </w:r>
                </w:p>
              </w:tc>
              <w:tc>
                <w:tcPr>
                  <w:tcW w:w="1345" w:type="dxa"/>
                  <w:tcMar>
                    <w:top w:w="0" w:type="dxa"/>
                    <w:left w:w="70" w:type="dxa"/>
                    <w:bottom w:w="0" w:type="dxa"/>
                    <w:right w:w="70" w:type="dxa"/>
                  </w:tcMar>
                  <w:vAlign w:val="center"/>
                  <w:hideMark/>
                </w:tcPr>
                <w:p w14:paraId="79AE884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12.38</w:t>
                  </w:r>
                </w:p>
              </w:tc>
              <w:tc>
                <w:tcPr>
                  <w:tcW w:w="1852" w:type="dxa"/>
                  <w:tcMar>
                    <w:top w:w="0" w:type="dxa"/>
                    <w:left w:w="70" w:type="dxa"/>
                    <w:bottom w:w="0" w:type="dxa"/>
                    <w:right w:w="70" w:type="dxa"/>
                  </w:tcMar>
                  <w:vAlign w:val="center"/>
                  <w:hideMark/>
                </w:tcPr>
                <w:p w14:paraId="37AF174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c>
                <w:tcPr>
                  <w:tcW w:w="1300" w:type="dxa"/>
                  <w:tcMar>
                    <w:top w:w="0" w:type="dxa"/>
                    <w:left w:w="70" w:type="dxa"/>
                    <w:bottom w:w="0" w:type="dxa"/>
                    <w:right w:w="70" w:type="dxa"/>
                  </w:tcMar>
                  <w:vAlign w:val="center"/>
                  <w:hideMark/>
                </w:tcPr>
                <w:p w14:paraId="531E13E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294.63</w:t>
                  </w:r>
                </w:p>
              </w:tc>
            </w:tr>
            <w:tr w:rsidR="0078012A" w:rsidRPr="0078012A" w14:paraId="6F4DDF71" w14:textId="77777777" w:rsidTr="0078012A">
              <w:trPr>
                <w:trHeight w:val="208"/>
              </w:trPr>
              <w:tc>
                <w:tcPr>
                  <w:tcW w:w="1418" w:type="dxa"/>
                  <w:tcMar>
                    <w:top w:w="0" w:type="dxa"/>
                    <w:left w:w="70" w:type="dxa"/>
                    <w:bottom w:w="0" w:type="dxa"/>
                    <w:right w:w="70" w:type="dxa"/>
                  </w:tcMar>
                  <w:vAlign w:val="center"/>
                  <w:hideMark/>
                </w:tcPr>
                <w:p w14:paraId="53B4D1F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5,470.93</w:t>
                  </w:r>
                </w:p>
              </w:tc>
              <w:tc>
                <w:tcPr>
                  <w:tcW w:w="1418" w:type="dxa"/>
                  <w:tcMar>
                    <w:top w:w="0" w:type="dxa"/>
                    <w:left w:w="70" w:type="dxa"/>
                    <w:bottom w:w="0" w:type="dxa"/>
                    <w:right w:w="70" w:type="dxa"/>
                  </w:tcMar>
                  <w:vAlign w:val="center"/>
                  <w:hideMark/>
                </w:tcPr>
                <w:p w14:paraId="5AE85C0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5,470.93</w:t>
                  </w:r>
                </w:p>
              </w:tc>
              <w:tc>
                <w:tcPr>
                  <w:tcW w:w="1379" w:type="dxa"/>
                  <w:tcMar>
                    <w:top w:w="0" w:type="dxa"/>
                    <w:left w:w="70" w:type="dxa"/>
                    <w:bottom w:w="0" w:type="dxa"/>
                    <w:right w:w="70" w:type="dxa"/>
                  </w:tcMar>
                  <w:vAlign w:val="center"/>
                  <w:hideMark/>
                </w:tcPr>
                <w:p w14:paraId="1F1E79B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6,224.67</w:t>
                  </w:r>
                </w:p>
              </w:tc>
              <w:tc>
                <w:tcPr>
                  <w:tcW w:w="1345" w:type="dxa"/>
                  <w:tcMar>
                    <w:top w:w="0" w:type="dxa"/>
                    <w:left w:w="70" w:type="dxa"/>
                    <w:bottom w:w="0" w:type="dxa"/>
                    <w:right w:w="70" w:type="dxa"/>
                  </w:tcMar>
                  <w:vAlign w:val="center"/>
                  <w:hideMark/>
                </w:tcPr>
                <w:p w14:paraId="6F2F414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321.26</w:t>
                  </w:r>
                </w:p>
              </w:tc>
              <w:tc>
                <w:tcPr>
                  <w:tcW w:w="1852" w:type="dxa"/>
                  <w:tcMar>
                    <w:top w:w="0" w:type="dxa"/>
                    <w:left w:w="70" w:type="dxa"/>
                    <w:bottom w:w="0" w:type="dxa"/>
                    <w:right w:w="70" w:type="dxa"/>
                  </w:tcMar>
                  <w:vAlign w:val="center"/>
                  <w:hideMark/>
                </w:tcPr>
                <w:p w14:paraId="02E85A0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c>
                <w:tcPr>
                  <w:tcW w:w="1300" w:type="dxa"/>
                  <w:tcMar>
                    <w:top w:w="0" w:type="dxa"/>
                    <w:left w:w="70" w:type="dxa"/>
                    <w:bottom w:w="0" w:type="dxa"/>
                    <w:right w:w="70" w:type="dxa"/>
                  </w:tcMar>
                  <w:vAlign w:val="center"/>
                  <w:hideMark/>
                </w:tcPr>
                <w:p w14:paraId="26D25D3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294.63</w:t>
                  </w:r>
                </w:p>
              </w:tc>
            </w:tr>
            <w:tr w:rsidR="0078012A" w:rsidRPr="0078012A" w14:paraId="5D231B14" w14:textId="77777777" w:rsidTr="0078012A">
              <w:trPr>
                <w:trHeight w:val="208"/>
              </w:trPr>
              <w:tc>
                <w:tcPr>
                  <w:tcW w:w="1418" w:type="dxa"/>
                  <w:tcMar>
                    <w:top w:w="0" w:type="dxa"/>
                    <w:left w:w="70" w:type="dxa"/>
                    <w:bottom w:w="0" w:type="dxa"/>
                    <w:right w:w="70" w:type="dxa"/>
                  </w:tcMar>
                  <w:vAlign w:val="center"/>
                  <w:hideMark/>
                </w:tcPr>
                <w:p w14:paraId="1981DD3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5,470.93</w:t>
                  </w:r>
                </w:p>
              </w:tc>
              <w:tc>
                <w:tcPr>
                  <w:tcW w:w="1418" w:type="dxa"/>
                  <w:tcMar>
                    <w:top w:w="0" w:type="dxa"/>
                    <w:left w:w="70" w:type="dxa"/>
                    <w:bottom w:w="0" w:type="dxa"/>
                    <w:right w:w="70" w:type="dxa"/>
                  </w:tcMar>
                  <w:vAlign w:val="center"/>
                  <w:hideMark/>
                </w:tcPr>
                <w:p w14:paraId="260FBDC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6,224.68</w:t>
                  </w:r>
                </w:p>
              </w:tc>
              <w:tc>
                <w:tcPr>
                  <w:tcW w:w="1379" w:type="dxa"/>
                  <w:tcMar>
                    <w:top w:w="0" w:type="dxa"/>
                    <w:left w:w="70" w:type="dxa"/>
                    <w:bottom w:w="0" w:type="dxa"/>
                    <w:right w:w="70" w:type="dxa"/>
                  </w:tcMar>
                  <w:vAlign w:val="center"/>
                  <w:hideMark/>
                </w:tcPr>
                <w:p w14:paraId="44F0436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7,113.90</w:t>
                  </w:r>
                </w:p>
              </w:tc>
              <w:tc>
                <w:tcPr>
                  <w:tcW w:w="1345" w:type="dxa"/>
                  <w:tcMar>
                    <w:top w:w="0" w:type="dxa"/>
                    <w:left w:w="70" w:type="dxa"/>
                    <w:bottom w:w="0" w:type="dxa"/>
                    <w:right w:w="70" w:type="dxa"/>
                  </w:tcMar>
                  <w:vAlign w:val="center"/>
                  <w:hideMark/>
                </w:tcPr>
                <w:p w14:paraId="505589A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321.26</w:t>
                  </w:r>
                </w:p>
              </w:tc>
              <w:tc>
                <w:tcPr>
                  <w:tcW w:w="1852" w:type="dxa"/>
                  <w:tcMar>
                    <w:top w:w="0" w:type="dxa"/>
                    <w:left w:w="70" w:type="dxa"/>
                    <w:bottom w:w="0" w:type="dxa"/>
                    <w:right w:w="70" w:type="dxa"/>
                  </w:tcMar>
                  <w:vAlign w:val="center"/>
                  <w:hideMark/>
                </w:tcPr>
                <w:p w14:paraId="7C8F767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c>
                <w:tcPr>
                  <w:tcW w:w="1300" w:type="dxa"/>
                  <w:tcMar>
                    <w:top w:w="0" w:type="dxa"/>
                    <w:left w:w="70" w:type="dxa"/>
                    <w:bottom w:w="0" w:type="dxa"/>
                    <w:right w:w="70" w:type="dxa"/>
                  </w:tcMar>
                  <w:vAlign w:val="center"/>
                  <w:hideMark/>
                </w:tcPr>
                <w:p w14:paraId="26C1353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253.54</w:t>
                  </w:r>
                </w:p>
              </w:tc>
            </w:tr>
            <w:tr w:rsidR="0078012A" w:rsidRPr="0078012A" w14:paraId="56CAABFF" w14:textId="77777777" w:rsidTr="0078012A">
              <w:trPr>
                <w:trHeight w:val="208"/>
              </w:trPr>
              <w:tc>
                <w:tcPr>
                  <w:tcW w:w="1418" w:type="dxa"/>
                  <w:tcMar>
                    <w:top w:w="0" w:type="dxa"/>
                    <w:left w:w="70" w:type="dxa"/>
                    <w:bottom w:w="0" w:type="dxa"/>
                    <w:right w:w="70" w:type="dxa"/>
                  </w:tcMar>
                  <w:vAlign w:val="center"/>
                  <w:hideMark/>
                </w:tcPr>
                <w:p w14:paraId="26D2AC8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5,470.93</w:t>
                  </w:r>
                </w:p>
              </w:tc>
              <w:tc>
                <w:tcPr>
                  <w:tcW w:w="1418" w:type="dxa"/>
                  <w:tcMar>
                    <w:top w:w="0" w:type="dxa"/>
                    <w:left w:w="70" w:type="dxa"/>
                    <w:bottom w:w="0" w:type="dxa"/>
                    <w:right w:w="70" w:type="dxa"/>
                  </w:tcMar>
                  <w:vAlign w:val="center"/>
                  <w:hideMark/>
                </w:tcPr>
                <w:p w14:paraId="7B317DD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7,113.91</w:t>
                  </w:r>
                </w:p>
              </w:tc>
              <w:tc>
                <w:tcPr>
                  <w:tcW w:w="1379" w:type="dxa"/>
                  <w:tcMar>
                    <w:top w:w="0" w:type="dxa"/>
                    <w:left w:w="70" w:type="dxa"/>
                    <w:bottom w:w="0" w:type="dxa"/>
                    <w:right w:w="70" w:type="dxa"/>
                  </w:tcMar>
                  <w:vAlign w:val="center"/>
                  <w:hideMark/>
                </w:tcPr>
                <w:p w14:paraId="34B5E0A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7,382.33</w:t>
                  </w:r>
                </w:p>
              </w:tc>
              <w:tc>
                <w:tcPr>
                  <w:tcW w:w="1345" w:type="dxa"/>
                  <w:tcMar>
                    <w:top w:w="0" w:type="dxa"/>
                    <w:left w:w="70" w:type="dxa"/>
                    <w:bottom w:w="0" w:type="dxa"/>
                    <w:right w:w="70" w:type="dxa"/>
                  </w:tcMar>
                  <w:vAlign w:val="center"/>
                  <w:hideMark/>
                </w:tcPr>
                <w:p w14:paraId="4077181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321.26</w:t>
                  </w:r>
                </w:p>
              </w:tc>
              <w:tc>
                <w:tcPr>
                  <w:tcW w:w="1852" w:type="dxa"/>
                  <w:tcMar>
                    <w:top w:w="0" w:type="dxa"/>
                    <w:left w:w="70" w:type="dxa"/>
                    <w:bottom w:w="0" w:type="dxa"/>
                    <w:right w:w="70" w:type="dxa"/>
                  </w:tcMar>
                  <w:vAlign w:val="center"/>
                  <w:hideMark/>
                </w:tcPr>
                <w:p w14:paraId="33E40C8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c>
                <w:tcPr>
                  <w:tcW w:w="1300" w:type="dxa"/>
                  <w:tcMar>
                    <w:top w:w="0" w:type="dxa"/>
                    <w:left w:w="70" w:type="dxa"/>
                    <w:bottom w:w="0" w:type="dxa"/>
                    <w:right w:w="70" w:type="dxa"/>
                  </w:tcMar>
                  <w:vAlign w:val="center"/>
                  <w:hideMark/>
                </w:tcPr>
                <w:p w14:paraId="4EC0D57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217.61</w:t>
                  </w:r>
                </w:p>
              </w:tc>
            </w:tr>
            <w:tr w:rsidR="0078012A" w:rsidRPr="0078012A" w14:paraId="68E5B9DC" w14:textId="77777777" w:rsidTr="0078012A">
              <w:trPr>
                <w:trHeight w:val="208"/>
              </w:trPr>
              <w:tc>
                <w:tcPr>
                  <w:tcW w:w="1418" w:type="dxa"/>
                  <w:tcMar>
                    <w:top w:w="0" w:type="dxa"/>
                    <w:left w:w="70" w:type="dxa"/>
                    <w:bottom w:w="0" w:type="dxa"/>
                    <w:right w:w="70" w:type="dxa"/>
                  </w:tcMar>
                  <w:vAlign w:val="center"/>
                  <w:hideMark/>
                </w:tcPr>
                <w:p w14:paraId="3835271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5,470.93</w:t>
                  </w:r>
                </w:p>
              </w:tc>
              <w:tc>
                <w:tcPr>
                  <w:tcW w:w="1418" w:type="dxa"/>
                  <w:tcMar>
                    <w:top w:w="0" w:type="dxa"/>
                    <w:left w:w="70" w:type="dxa"/>
                    <w:bottom w:w="0" w:type="dxa"/>
                    <w:right w:w="70" w:type="dxa"/>
                  </w:tcMar>
                  <w:vAlign w:val="center"/>
                  <w:hideMark/>
                </w:tcPr>
                <w:p w14:paraId="6A293B7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7,382.34</w:t>
                  </w:r>
                </w:p>
              </w:tc>
              <w:tc>
                <w:tcPr>
                  <w:tcW w:w="1379" w:type="dxa"/>
                  <w:tcMar>
                    <w:top w:w="0" w:type="dxa"/>
                    <w:left w:w="70" w:type="dxa"/>
                    <w:bottom w:w="0" w:type="dxa"/>
                    <w:right w:w="70" w:type="dxa"/>
                  </w:tcMar>
                  <w:vAlign w:val="center"/>
                  <w:hideMark/>
                </w:tcPr>
                <w:p w14:paraId="4ADB91E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9,614.66</w:t>
                  </w:r>
                </w:p>
              </w:tc>
              <w:tc>
                <w:tcPr>
                  <w:tcW w:w="1345" w:type="dxa"/>
                  <w:tcMar>
                    <w:top w:w="0" w:type="dxa"/>
                    <w:left w:w="70" w:type="dxa"/>
                    <w:bottom w:w="0" w:type="dxa"/>
                    <w:right w:w="70" w:type="dxa"/>
                  </w:tcMar>
                  <w:vAlign w:val="center"/>
                  <w:hideMark/>
                </w:tcPr>
                <w:p w14:paraId="6479624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321.26</w:t>
                  </w:r>
                </w:p>
              </w:tc>
              <w:tc>
                <w:tcPr>
                  <w:tcW w:w="1852" w:type="dxa"/>
                  <w:tcMar>
                    <w:top w:w="0" w:type="dxa"/>
                    <w:left w:w="70" w:type="dxa"/>
                    <w:bottom w:w="0" w:type="dxa"/>
                    <w:right w:w="70" w:type="dxa"/>
                  </w:tcMar>
                  <w:vAlign w:val="center"/>
                  <w:hideMark/>
                </w:tcPr>
                <w:p w14:paraId="1FBBEDF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c>
                <w:tcPr>
                  <w:tcW w:w="1300" w:type="dxa"/>
                  <w:tcMar>
                    <w:top w:w="0" w:type="dxa"/>
                    <w:left w:w="70" w:type="dxa"/>
                    <w:bottom w:w="0" w:type="dxa"/>
                    <w:right w:w="70" w:type="dxa"/>
                  </w:tcMar>
                  <w:vAlign w:val="center"/>
                  <w:hideMark/>
                </w:tcPr>
                <w:p w14:paraId="07A53B6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4913F673" w14:textId="77777777" w:rsidTr="0078012A">
              <w:trPr>
                <w:trHeight w:val="208"/>
              </w:trPr>
              <w:tc>
                <w:tcPr>
                  <w:tcW w:w="1418" w:type="dxa"/>
                  <w:tcMar>
                    <w:top w:w="0" w:type="dxa"/>
                    <w:left w:w="70" w:type="dxa"/>
                    <w:bottom w:w="0" w:type="dxa"/>
                    <w:right w:w="70" w:type="dxa"/>
                  </w:tcMar>
                  <w:vAlign w:val="center"/>
                  <w:hideMark/>
                </w:tcPr>
                <w:p w14:paraId="5018110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9,614.67</w:t>
                  </w:r>
                </w:p>
              </w:tc>
              <w:tc>
                <w:tcPr>
                  <w:tcW w:w="1418" w:type="dxa"/>
                  <w:tcMar>
                    <w:top w:w="0" w:type="dxa"/>
                    <w:left w:w="70" w:type="dxa"/>
                    <w:bottom w:w="0" w:type="dxa"/>
                    <w:right w:w="70" w:type="dxa"/>
                  </w:tcMar>
                  <w:vAlign w:val="center"/>
                  <w:hideMark/>
                </w:tcPr>
                <w:p w14:paraId="465206C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9,614.67</w:t>
                  </w:r>
                </w:p>
              </w:tc>
              <w:tc>
                <w:tcPr>
                  <w:tcW w:w="1379" w:type="dxa"/>
                  <w:tcMar>
                    <w:top w:w="0" w:type="dxa"/>
                    <w:left w:w="70" w:type="dxa"/>
                    <w:bottom w:w="0" w:type="dxa"/>
                    <w:right w:w="70" w:type="dxa"/>
                  </w:tcMar>
                  <w:vAlign w:val="center"/>
                  <w:hideMark/>
                </w:tcPr>
                <w:p w14:paraId="53DB7E0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11,176.62</w:t>
                  </w:r>
                </w:p>
              </w:tc>
              <w:tc>
                <w:tcPr>
                  <w:tcW w:w="1345" w:type="dxa"/>
                  <w:tcMar>
                    <w:top w:w="0" w:type="dxa"/>
                    <w:left w:w="70" w:type="dxa"/>
                    <w:bottom w:w="0" w:type="dxa"/>
                    <w:right w:w="70" w:type="dxa"/>
                  </w:tcMar>
                  <w:vAlign w:val="center"/>
                  <w:hideMark/>
                </w:tcPr>
                <w:p w14:paraId="267DA13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772.10</w:t>
                  </w:r>
                </w:p>
              </w:tc>
              <w:tc>
                <w:tcPr>
                  <w:tcW w:w="1852" w:type="dxa"/>
                  <w:tcMar>
                    <w:top w:w="0" w:type="dxa"/>
                    <w:left w:w="70" w:type="dxa"/>
                    <w:bottom w:w="0" w:type="dxa"/>
                    <w:right w:w="70" w:type="dxa"/>
                  </w:tcMar>
                  <w:vAlign w:val="center"/>
                  <w:hideMark/>
                </w:tcPr>
                <w:p w14:paraId="3C9D8A7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c>
                <w:tcPr>
                  <w:tcW w:w="1300" w:type="dxa"/>
                  <w:tcMar>
                    <w:top w:w="0" w:type="dxa"/>
                    <w:left w:w="70" w:type="dxa"/>
                    <w:bottom w:w="0" w:type="dxa"/>
                    <w:right w:w="70" w:type="dxa"/>
                  </w:tcMar>
                  <w:vAlign w:val="center"/>
                  <w:hideMark/>
                </w:tcPr>
                <w:p w14:paraId="02D539B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11C96D69" w14:textId="77777777" w:rsidTr="0078012A">
              <w:trPr>
                <w:trHeight w:val="208"/>
              </w:trPr>
              <w:tc>
                <w:tcPr>
                  <w:tcW w:w="1418" w:type="dxa"/>
                  <w:tcMar>
                    <w:top w:w="0" w:type="dxa"/>
                    <w:left w:w="70" w:type="dxa"/>
                    <w:bottom w:w="0" w:type="dxa"/>
                    <w:right w:w="70" w:type="dxa"/>
                  </w:tcMar>
                  <w:vAlign w:val="center"/>
                  <w:hideMark/>
                </w:tcPr>
                <w:p w14:paraId="1DE272D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11,176.63</w:t>
                  </w:r>
                </w:p>
              </w:tc>
              <w:tc>
                <w:tcPr>
                  <w:tcW w:w="1418" w:type="dxa"/>
                  <w:tcMar>
                    <w:top w:w="0" w:type="dxa"/>
                    <w:left w:w="70" w:type="dxa"/>
                    <w:bottom w:w="0" w:type="dxa"/>
                    <w:right w:w="70" w:type="dxa"/>
                  </w:tcMar>
                  <w:vAlign w:val="center"/>
                  <w:hideMark/>
                </w:tcPr>
                <w:p w14:paraId="135D9E5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11,176.63</w:t>
                  </w:r>
                </w:p>
              </w:tc>
              <w:tc>
                <w:tcPr>
                  <w:tcW w:w="1379" w:type="dxa"/>
                  <w:tcMar>
                    <w:top w:w="0" w:type="dxa"/>
                    <w:left w:w="70" w:type="dxa"/>
                    <w:bottom w:w="0" w:type="dxa"/>
                    <w:right w:w="70" w:type="dxa"/>
                  </w:tcMar>
                  <w:vAlign w:val="center"/>
                  <w:hideMark/>
                </w:tcPr>
                <w:p w14:paraId="09914F5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13,381.47</w:t>
                  </w:r>
                </w:p>
              </w:tc>
              <w:tc>
                <w:tcPr>
                  <w:tcW w:w="1345" w:type="dxa"/>
                  <w:tcMar>
                    <w:top w:w="0" w:type="dxa"/>
                    <w:left w:w="70" w:type="dxa"/>
                    <w:bottom w:w="0" w:type="dxa"/>
                    <w:right w:w="70" w:type="dxa"/>
                  </w:tcMar>
                  <w:vAlign w:val="center"/>
                  <w:hideMark/>
                </w:tcPr>
                <w:p w14:paraId="269CC81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1,022.01</w:t>
                  </w:r>
                </w:p>
              </w:tc>
              <w:tc>
                <w:tcPr>
                  <w:tcW w:w="1852" w:type="dxa"/>
                  <w:tcMar>
                    <w:top w:w="0" w:type="dxa"/>
                    <w:left w:w="70" w:type="dxa"/>
                    <w:bottom w:w="0" w:type="dxa"/>
                    <w:right w:w="70" w:type="dxa"/>
                  </w:tcMar>
                  <w:vAlign w:val="center"/>
                  <w:hideMark/>
                </w:tcPr>
                <w:p w14:paraId="67B5093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c>
                <w:tcPr>
                  <w:tcW w:w="1300" w:type="dxa"/>
                  <w:tcMar>
                    <w:top w:w="0" w:type="dxa"/>
                    <w:left w:w="70" w:type="dxa"/>
                    <w:bottom w:w="0" w:type="dxa"/>
                    <w:right w:w="70" w:type="dxa"/>
                  </w:tcMar>
                  <w:vAlign w:val="center"/>
                  <w:hideMark/>
                </w:tcPr>
                <w:p w14:paraId="2730AF7F"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6460B2AE" w14:textId="77777777" w:rsidTr="0078012A">
              <w:trPr>
                <w:trHeight w:val="208"/>
              </w:trPr>
              <w:tc>
                <w:tcPr>
                  <w:tcW w:w="1418" w:type="dxa"/>
                  <w:tcMar>
                    <w:top w:w="0" w:type="dxa"/>
                    <w:left w:w="70" w:type="dxa"/>
                    <w:bottom w:w="0" w:type="dxa"/>
                    <w:right w:w="70" w:type="dxa"/>
                  </w:tcMar>
                  <w:vAlign w:val="center"/>
                  <w:hideMark/>
                </w:tcPr>
                <w:p w14:paraId="7777198D"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13,381.48</w:t>
                  </w:r>
                </w:p>
              </w:tc>
              <w:tc>
                <w:tcPr>
                  <w:tcW w:w="1418" w:type="dxa"/>
                  <w:tcMar>
                    <w:top w:w="0" w:type="dxa"/>
                    <w:left w:w="70" w:type="dxa"/>
                    <w:bottom w:w="0" w:type="dxa"/>
                    <w:right w:w="70" w:type="dxa"/>
                  </w:tcMar>
                  <w:vAlign w:val="center"/>
                  <w:hideMark/>
                </w:tcPr>
                <w:p w14:paraId="2F1C303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13,381.48</w:t>
                  </w:r>
                </w:p>
              </w:tc>
              <w:tc>
                <w:tcPr>
                  <w:tcW w:w="1379" w:type="dxa"/>
                  <w:tcMar>
                    <w:top w:w="0" w:type="dxa"/>
                    <w:left w:w="70" w:type="dxa"/>
                    <w:bottom w:w="0" w:type="dxa"/>
                    <w:right w:w="70" w:type="dxa"/>
                  </w:tcMar>
                  <w:vAlign w:val="center"/>
                  <w:hideMark/>
                </w:tcPr>
                <w:p w14:paraId="6772300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26,988.50</w:t>
                  </w:r>
                </w:p>
              </w:tc>
              <w:tc>
                <w:tcPr>
                  <w:tcW w:w="1345" w:type="dxa"/>
                  <w:tcMar>
                    <w:top w:w="0" w:type="dxa"/>
                    <w:left w:w="70" w:type="dxa"/>
                    <w:bottom w:w="0" w:type="dxa"/>
                    <w:right w:w="70" w:type="dxa"/>
                  </w:tcMar>
                  <w:vAlign w:val="center"/>
                  <w:hideMark/>
                </w:tcPr>
                <w:p w14:paraId="22A86C8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1,417.12</w:t>
                  </w:r>
                </w:p>
              </w:tc>
              <w:tc>
                <w:tcPr>
                  <w:tcW w:w="1852" w:type="dxa"/>
                  <w:tcMar>
                    <w:top w:w="0" w:type="dxa"/>
                    <w:left w:w="70" w:type="dxa"/>
                    <w:bottom w:w="0" w:type="dxa"/>
                    <w:right w:w="70" w:type="dxa"/>
                  </w:tcMar>
                  <w:vAlign w:val="center"/>
                  <w:hideMark/>
                </w:tcPr>
                <w:p w14:paraId="325872E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c>
                <w:tcPr>
                  <w:tcW w:w="1300" w:type="dxa"/>
                  <w:tcMar>
                    <w:top w:w="0" w:type="dxa"/>
                    <w:left w:w="70" w:type="dxa"/>
                    <w:bottom w:w="0" w:type="dxa"/>
                    <w:right w:w="70" w:type="dxa"/>
                  </w:tcMar>
                  <w:vAlign w:val="center"/>
                  <w:hideMark/>
                </w:tcPr>
                <w:p w14:paraId="063CC51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46E77A62" w14:textId="77777777" w:rsidTr="0078012A">
              <w:trPr>
                <w:trHeight w:val="208"/>
              </w:trPr>
              <w:tc>
                <w:tcPr>
                  <w:tcW w:w="1418" w:type="dxa"/>
                  <w:tcMar>
                    <w:top w:w="0" w:type="dxa"/>
                    <w:left w:w="70" w:type="dxa"/>
                    <w:bottom w:w="0" w:type="dxa"/>
                    <w:right w:w="70" w:type="dxa"/>
                  </w:tcMar>
                  <w:vAlign w:val="center"/>
                  <w:hideMark/>
                </w:tcPr>
                <w:p w14:paraId="6CB39C1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lastRenderedPageBreak/>
                    <w:t>26,988.51</w:t>
                  </w:r>
                </w:p>
              </w:tc>
              <w:tc>
                <w:tcPr>
                  <w:tcW w:w="1418" w:type="dxa"/>
                  <w:tcMar>
                    <w:top w:w="0" w:type="dxa"/>
                    <w:left w:w="70" w:type="dxa"/>
                    <w:bottom w:w="0" w:type="dxa"/>
                    <w:right w:w="70" w:type="dxa"/>
                  </w:tcMar>
                  <w:vAlign w:val="center"/>
                  <w:hideMark/>
                </w:tcPr>
                <w:p w14:paraId="417736B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26,988.51</w:t>
                  </w:r>
                </w:p>
              </w:tc>
              <w:tc>
                <w:tcPr>
                  <w:tcW w:w="1379" w:type="dxa"/>
                  <w:tcMar>
                    <w:top w:w="0" w:type="dxa"/>
                    <w:left w:w="70" w:type="dxa"/>
                    <w:bottom w:w="0" w:type="dxa"/>
                    <w:right w:w="70" w:type="dxa"/>
                  </w:tcMar>
                  <w:vAlign w:val="center"/>
                  <w:hideMark/>
                </w:tcPr>
                <w:p w14:paraId="157B75D5"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42,537.58</w:t>
                  </w:r>
                </w:p>
              </w:tc>
              <w:tc>
                <w:tcPr>
                  <w:tcW w:w="1345" w:type="dxa"/>
                  <w:tcMar>
                    <w:top w:w="0" w:type="dxa"/>
                    <w:left w:w="70" w:type="dxa"/>
                    <w:bottom w:w="0" w:type="dxa"/>
                    <w:right w:w="70" w:type="dxa"/>
                  </w:tcMar>
                  <w:vAlign w:val="center"/>
                  <w:hideMark/>
                </w:tcPr>
                <w:p w14:paraId="3C64345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4,323.58</w:t>
                  </w:r>
                </w:p>
              </w:tc>
              <w:tc>
                <w:tcPr>
                  <w:tcW w:w="1852" w:type="dxa"/>
                  <w:tcMar>
                    <w:top w:w="0" w:type="dxa"/>
                    <w:left w:w="70" w:type="dxa"/>
                    <w:bottom w:w="0" w:type="dxa"/>
                    <w:right w:w="70" w:type="dxa"/>
                  </w:tcMar>
                  <w:vAlign w:val="center"/>
                  <w:hideMark/>
                </w:tcPr>
                <w:p w14:paraId="6B37A2E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c>
                <w:tcPr>
                  <w:tcW w:w="1300" w:type="dxa"/>
                  <w:tcMar>
                    <w:top w:w="0" w:type="dxa"/>
                    <w:left w:w="70" w:type="dxa"/>
                    <w:bottom w:w="0" w:type="dxa"/>
                    <w:right w:w="70" w:type="dxa"/>
                  </w:tcMar>
                  <w:vAlign w:val="center"/>
                  <w:hideMark/>
                </w:tcPr>
                <w:p w14:paraId="50722AF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06DA8130" w14:textId="77777777" w:rsidTr="0078012A">
              <w:trPr>
                <w:trHeight w:val="208"/>
              </w:trPr>
              <w:tc>
                <w:tcPr>
                  <w:tcW w:w="1418" w:type="dxa"/>
                  <w:tcMar>
                    <w:top w:w="0" w:type="dxa"/>
                    <w:left w:w="70" w:type="dxa"/>
                    <w:bottom w:w="0" w:type="dxa"/>
                    <w:right w:w="70" w:type="dxa"/>
                  </w:tcMar>
                  <w:vAlign w:val="center"/>
                  <w:hideMark/>
                </w:tcPr>
                <w:p w14:paraId="394ED8F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42,537.59</w:t>
                  </w:r>
                </w:p>
              </w:tc>
              <w:tc>
                <w:tcPr>
                  <w:tcW w:w="1418" w:type="dxa"/>
                  <w:tcMar>
                    <w:top w:w="0" w:type="dxa"/>
                    <w:left w:w="70" w:type="dxa"/>
                    <w:bottom w:w="0" w:type="dxa"/>
                    <w:right w:w="70" w:type="dxa"/>
                  </w:tcMar>
                  <w:vAlign w:val="center"/>
                  <w:hideMark/>
                </w:tcPr>
                <w:p w14:paraId="20E673F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42,537.59</w:t>
                  </w:r>
                </w:p>
              </w:tc>
              <w:tc>
                <w:tcPr>
                  <w:tcW w:w="1379" w:type="dxa"/>
                  <w:tcMar>
                    <w:top w:w="0" w:type="dxa"/>
                    <w:left w:w="70" w:type="dxa"/>
                    <w:bottom w:w="0" w:type="dxa"/>
                    <w:right w:w="70" w:type="dxa"/>
                  </w:tcMar>
                  <w:vAlign w:val="center"/>
                  <w:hideMark/>
                </w:tcPr>
                <w:p w14:paraId="43FC9F3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81,211.25</w:t>
                  </w:r>
                </w:p>
              </w:tc>
              <w:tc>
                <w:tcPr>
                  <w:tcW w:w="1345" w:type="dxa"/>
                  <w:tcMar>
                    <w:top w:w="0" w:type="dxa"/>
                    <w:left w:w="70" w:type="dxa"/>
                    <w:bottom w:w="0" w:type="dxa"/>
                    <w:right w:w="70" w:type="dxa"/>
                  </w:tcMar>
                  <w:vAlign w:val="center"/>
                  <w:hideMark/>
                </w:tcPr>
                <w:p w14:paraId="4D74761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7,980.73</w:t>
                  </w:r>
                </w:p>
              </w:tc>
              <w:tc>
                <w:tcPr>
                  <w:tcW w:w="1852" w:type="dxa"/>
                  <w:tcMar>
                    <w:top w:w="0" w:type="dxa"/>
                    <w:left w:w="70" w:type="dxa"/>
                    <w:bottom w:w="0" w:type="dxa"/>
                    <w:right w:w="70" w:type="dxa"/>
                  </w:tcMar>
                  <w:vAlign w:val="center"/>
                  <w:hideMark/>
                </w:tcPr>
                <w:p w14:paraId="07E429C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c>
                <w:tcPr>
                  <w:tcW w:w="1300" w:type="dxa"/>
                  <w:tcMar>
                    <w:top w:w="0" w:type="dxa"/>
                    <w:left w:w="70" w:type="dxa"/>
                    <w:bottom w:w="0" w:type="dxa"/>
                    <w:right w:w="70" w:type="dxa"/>
                  </w:tcMar>
                  <w:vAlign w:val="center"/>
                  <w:hideMark/>
                </w:tcPr>
                <w:p w14:paraId="572378B4"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4A6318B7" w14:textId="77777777" w:rsidTr="0078012A">
              <w:trPr>
                <w:trHeight w:val="208"/>
              </w:trPr>
              <w:tc>
                <w:tcPr>
                  <w:tcW w:w="1418" w:type="dxa"/>
                  <w:tcMar>
                    <w:top w:w="0" w:type="dxa"/>
                    <w:left w:w="70" w:type="dxa"/>
                    <w:bottom w:w="0" w:type="dxa"/>
                    <w:right w:w="70" w:type="dxa"/>
                  </w:tcMar>
                  <w:vAlign w:val="center"/>
                  <w:hideMark/>
                </w:tcPr>
                <w:p w14:paraId="079AC23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81,211.26</w:t>
                  </w:r>
                </w:p>
              </w:tc>
              <w:tc>
                <w:tcPr>
                  <w:tcW w:w="1418" w:type="dxa"/>
                  <w:tcMar>
                    <w:top w:w="0" w:type="dxa"/>
                    <w:left w:w="70" w:type="dxa"/>
                    <w:bottom w:w="0" w:type="dxa"/>
                    <w:right w:w="70" w:type="dxa"/>
                  </w:tcMar>
                  <w:vAlign w:val="center"/>
                  <w:hideMark/>
                </w:tcPr>
                <w:p w14:paraId="57197F29"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81,211.26</w:t>
                  </w:r>
                </w:p>
              </w:tc>
              <w:tc>
                <w:tcPr>
                  <w:tcW w:w="1379" w:type="dxa"/>
                  <w:tcMar>
                    <w:top w:w="0" w:type="dxa"/>
                    <w:left w:w="70" w:type="dxa"/>
                    <w:bottom w:w="0" w:type="dxa"/>
                    <w:right w:w="70" w:type="dxa"/>
                  </w:tcMar>
                  <w:vAlign w:val="center"/>
                  <w:hideMark/>
                </w:tcPr>
                <w:p w14:paraId="0830372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108,281.67</w:t>
                  </w:r>
                </w:p>
              </w:tc>
              <w:tc>
                <w:tcPr>
                  <w:tcW w:w="1345" w:type="dxa"/>
                  <w:tcMar>
                    <w:top w:w="0" w:type="dxa"/>
                    <w:left w:w="70" w:type="dxa"/>
                    <w:bottom w:w="0" w:type="dxa"/>
                    <w:right w:w="70" w:type="dxa"/>
                  </w:tcMar>
                  <w:vAlign w:val="center"/>
                  <w:hideMark/>
                </w:tcPr>
                <w:p w14:paraId="3CC115F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19,582.83</w:t>
                  </w:r>
                </w:p>
              </w:tc>
              <w:tc>
                <w:tcPr>
                  <w:tcW w:w="1852" w:type="dxa"/>
                  <w:tcMar>
                    <w:top w:w="0" w:type="dxa"/>
                    <w:left w:w="70" w:type="dxa"/>
                    <w:bottom w:w="0" w:type="dxa"/>
                    <w:right w:w="70" w:type="dxa"/>
                  </w:tcMar>
                  <w:vAlign w:val="center"/>
                  <w:hideMark/>
                </w:tcPr>
                <w:p w14:paraId="5675223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c>
                <w:tcPr>
                  <w:tcW w:w="1300" w:type="dxa"/>
                  <w:tcMar>
                    <w:top w:w="0" w:type="dxa"/>
                    <w:left w:w="70" w:type="dxa"/>
                    <w:bottom w:w="0" w:type="dxa"/>
                    <w:right w:w="70" w:type="dxa"/>
                  </w:tcMar>
                  <w:vAlign w:val="center"/>
                  <w:hideMark/>
                </w:tcPr>
                <w:p w14:paraId="66AE5E43"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61ADE0BD" w14:textId="77777777" w:rsidTr="0078012A">
              <w:trPr>
                <w:trHeight w:val="208"/>
              </w:trPr>
              <w:tc>
                <w:tcPr>
                  <w:tcW w:w="1418" w:type="dxa"/>
                  <w:tcMar>
                    <w:top w:w="0" w:type="dxa"/>
                    <w:left w:w="70" w:type="dxa"/>
                    <w:bottom w:w="0" w:type="dxa"/>
                    <w:right w:w="70" w:type="dxa"/>
                  </w:tcMar>
                  <w:vAlign w:val="center"/>
                  <w:hideMark/>
                </w:tcPr>
                <w:p w14:paraId="56B7FF4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108,281.68</w:t>
                  </w:r>
                </w:p>
              </w:tc>
              <w:tc>
                <w:tcPr>
                  <w:tcW w:w="1418" w:type="dxa"/>
                  <w:tcMar>
                    <w:top w:w="0" w:type="dxa"/>
                    <w:left w:w="70" w:type="dxa"/>
                    <w:bottom w:w="0" w:type="dxa"/>
                    <w:right w:w="70" w:type="dxa"/>
                  </w:tcMar>
                  <w:vAlign w:val="center"/>
                  <w:hideMark/>
                </w:tcPr>
                <w:p w14:paraId="6BC9BFC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108,281.68</w:t>
                  </w:r>
                </w:p>
              </w:tc>
              <w:tc>
                <w:tcPr>
                  <w:tcW w:w="1379" w:type="dxa"/>
                  <w:tcMar>
                    <w:top w:w="0" w:type="dxa"/>
                    <w:left w:w="70" w:type="dxa"/>
                    <w:bottom w:w="0" w:type="dxa"/>
                    <w:right w:w="70" w:type="dxa"/>
                  </w:tcMar>
                  <w:vAlign w:val="center"/>
                  <w:hideMark/>
                </w:tcPr>
                <w:p w14:paraId="35CF25D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324,845.01</w:t>
                  </w:r>
                </w:p>
              </w:tc>
              <w:tc>
                <w:tcPr>
                  <w:tcW w:w="1345" w:type="dxa"/>
                  <w:tcMar>
                    <w:top w:w="0" w:type="dxa"/>
                    <w:left w:w="70" w:type="dxa"/>
                    <w:bottom w:w="0" w:type="dxa"/>
                    <w:right w:w="70" w:type="dxa"/>
                  </w:tcMar>
                  <w:vAlign w:val="center"/>
                  <w:hideMark/>
                </w:tcPr>
                <w:p w14:paraId="66EB55F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28,245.36</w:t>
                  </w:r>
                </w:p>
              </w:tc>
              <w:tc>
                <w:tcPr>
                  <w:tcW w:w="1852" w:type="dxa"/>
                  <w:tcMar>
                    <w:top w:w="0" w:type="dxa"/>
                    <w:left w:w="70" w:type="dxa"/>
                    <w:bottom w:w="0" w:type="dxa"/>
                    <w:right w:w="70" w:type="dxa"/>
                  </w:tcMar>
                  <w:vAlign w:val="center"/>
                  <w:hideMark/>
                </w:tcPr>
                <w:p w14:paraId="6D4E9D2E"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c>
                <w:tcPr>
                  <w:tcW w:w="1300" w:type="dxa"/>
                  <w:tcMar>
                    <w:top w:w="0" w:type="dxa"/>
                    <w:left w:w="70" w:type="dxa"/>
                    <w:bottom w:w="0" w:type="dxa"/>
                    <w:right w:w="70" w:type="dxa"/>
                  </w:tcMar>
                  <w:vAlign w:val="center"/>
                  <w:hideMark/>
                </w:tcPr>
                <w:p w14:paraId="7BF0D87B"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r w:rsidR="0078012A" w:rsidRPr="0078012A" w14:paraId="20905B45" w14:textId="77777777" w:rsidTr="0078012A">
              <w:trPr>
                <w:trHeight w:val="223"/>
              </w:trPr>
              <w:tc>
                <w:tcPr>
                  <w:tcW w:w="1418" w:type="dxa"/>
                  <w:tcBorders>
                    <w:bottom w:val="single" w:sz="6" w:space="0" w:color="000000"/>
                  </w:tcBorders>
                  <w:tcMar>
                    <w:top w:w="0" w:type="dxa"/>
                    <w:left w:w="70" w:type="dxa"/>
                    <w:bottom w:w="0" w:type="dxa"/>
                    <w:right w:w="70" w:type="dxa"/>
                  </w:tcMar>
                  <w:vAlign w:val="center"/>
                  <w:hideMark/>
                </w:tcPr>
                <w:p w14:paraId="6693AED0"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324,845.02</w:t>
                  </w:r>
                </w:p>
              </w:tc>
              <w:tc>
                <w:tcPr>
                  <w:tcW w:w="1418" w:type="dxa"/>
                  <w:tcBorders>
                    <w:bottom w:val="single" w:sz="6" w:space="0" w:color="000000"/>
                  </w:tcBorders>
                  <w:tcMar>
                    <w:top w:w="0" w:type="dxa"/>
                    <w:left w:w="70" w:type="dxa"/>
                    <w:bottom w:w="0" w:type="dxa"/>
                    <w:right w:w="70" w:type="dxa"/>
                  </w:tcMar>
                  <w:vAlign w:val="center"/>
                  <w:hideMark/>
                </w:tcPr>
                <w:p w14:paraId="4AA660F1"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324,845.02</w:t>
                  </w:r>
                </w:p>
              </w:tc>
              <w:tc>
                <w:tcPr>
                  <w:tcW w:w="1379" w:type="dxa"/>
                  <w:tcBorders>
                    <w:bottom w:val="single" w:sz="6" w:space="0" w:color="000000"/>
                  </w:tcBorders>
                  <w:tcMar>
                    <w:top w:w="0" w:type="dxa"/>
                    <w:left w:w="70" w:type="dxa"/>
                    <w:bottom w:w="0" w:type="dxa"/>
                    <w:right w:w="70" w:type="dxa"/>
                  </w:tcMar>
                  <w:vAlign w:val="center"/>
                  <w:hideMark/>
                </w:tcPr>
                <w:p w14:paraId="6BE1CF4C"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345" w:type="dxa"/>
                  <w:tcBorders>
                    <w:bottom w:val="single" w:sz="6" w:space="0" w:color="000000"/>
                  </w:tcBorders>
                  <w:tcMar>
                    <w:top w:w="0" w:type="dxa"/>
                    <w:left w:w="70" w:type="dxa"/>
                    <w:bottom w:w="0" w:type="dxa"/>
                    <w:right w:w="70" w:type="dxa"/>
                  </w:tcMar>
                  <w:vAlign w:val="center"/>
                  <w:hideMark/>
                </w:tcPr>
                <w:p w14:paraId="50DA76F7"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101,876.90</w:t>
                  </w:r>
                </w:p>
              </w:tc>
              <w:tc>
                <w:tcPr>
                  <w:tcW w:w="1852" w:type="dxa"/>
                  <w:tcBorders>
                    <w:bottom w:val="single" w:sz="6" w:space="0" w:color="000000"/>
                  </w:tcBorders>
                  <w:tcMar>
                    <w:top w:w="0" w:type="dxa"/>
                    <w:left w:w="70" w:type="dxa"/>
                    <w:bottom w:w="0" w:type="dxa"/>
                    <w:right w:w="70" w:type="dxa"/>
                  </w:tcMar>
                  <w:vAlign w:val="center"/>
                  <w:hideMark/>
                </w:tcPr>
                <w:p w14:paraId="6812D258"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c>
                <w:tcPr>
                  <w:tcW w:w="1300" w:type="dxa"/>
                  <w:tcBorders>
                    <w:bottom w:val="single" w:sz="6" w:space="0" w:color="000000"/>
                  </w:tcBorders>
                  <w:tcMar>
                    <w:top w:w="0" w:type="dxa"/>
                    <w:left w:w="70" w:type="dxa"/>
                    <w:bottom w:w="0" w:type="dxa"/>
                    <w:right w:w="70" w:type="dxa"/>
                  </w:tcMar>
                  <w:vAlign w:val="center"/>
                  <w:hideMark/>
                </w:tcPr>
                <w:p w14:paraId="351C7A66" w14:textId="77777777" w:rsidR="0078012A" w:rsidRPr="0078012A" w:rsidRDefault="0078012A" w:rsidP="0078012A">
                  <w:pPr>
                    <w:spacing w:after="1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r>
          </w:tbl>
          <w:p w14:paraId="5D0A331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w:t>
            </w:r>
            <w:r w:rsidRPr="0078012A">
              <w:rPr>
                <w:rFonts w:ascii="Arial" w:eastAsia="Times New Roman" w:hAnsi="Arial" w:cs="Arial"/>
                <w:color w:val="2F2F2F"/>
                <w:sz w:val="18"/>
                <w:szCs w:val="18"/>
                <w:lang w:eastAsia="es-MX"/>
              </w:rPr>
              <w:t> Tarifa para el pago provisional del mes de enero de 2021, aplicable a los ingresos que perciban los contribuyentes a que se refiere el Capítulo II, Sección I, del Título IV de la Ley del Impuesto sobre la Renta.</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78012A" w:rsidRPr="0078012A" w14:paraId="011E46BB" w14:textId="77777777" w:rsidTr="0078012A">
              <w:tc>
                <w:tcPr>
                  <w:tcW w:w="0" w:type="auto"/>
                  <w:vAlign w:val="center"/>
                  <w:hideMark/>
                </w:tcPr>
                <w:p w14:paraId="6B56EF11" w14:textId="77777777" w:rsidR="0078012A" w:rsidRPr="0078012A" w:rsidRDefault="0078012A" w:rsidP="0078012A">
                  <w:pPr>
                    <w:spacing w:after="0" w:line="240" w:lineRule="auto"/>
                    <w:ind w:firstLine="288"/>
                    <w:jc w:val="both"/>
                    <w:rPr>
                      <w:rFonts w:ascii="Arial" w:eastAsia="Times New Roman" w:hAnsi="Arial" w:cs="Arial"/>
                      <w:color w:val="2F2F2F"/>
                      <w:sz w:val="18"/>
                      <w:szCs w:val="18"/>
                      <w:lang w:eastAsia="es-MX"/>
                    </w:rPr>
                  </w:pPr>
                </w:p>
              </w:tc>
            </w:tr>
          </w:tbl>
          <w:p w14:paraId="018C289D"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1821"/>
              <w:gridCol w:w="1821"/>
              <w:gridCol w:w="1556"/>
              <w:gridCol w:w="2516"/>
            </w:tblGrid>
            <w:tr w:rsidR="0078012A" w:rsidRPr="0078012A" w14:paraId="64C40B59" w14:textId="77777777" w:rsidTr="0078012A">
              <w:trPr>
                <w:trHeight w:val="259"/>
              </w:trPr>
              <w:tc>
                <w:tcPr>
                  <w:tcW w:w="1821" w:type="dxa"/>
                  <w:tcBorders>
                    <w:top w:val="single" w:sz="4" w:space="0" w:color="000000"/>
                  </w:tcBorders>
                  <w:tcMar>
                    <w:top w:w="0" w:type="dxa"/>
                    <w:left w:w="70" w:type="dxa"/>
                    <w:bottom w:w="0" w:type="dxa"/>
                    <w:right w:w="70" w:type="dxa"/>
                  </w:tcMar>
                  <w:vAlign w:val="center"/>
                  <w:hideMark/>
                </w:tcPr>
                <w:p w14:paraId="78FEB6BF"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821" w:type="dxa"/>
                  <w:tcBorders>
                    <w:top w:val="single" w:sz="4" w:space="0" w:color="000000"/>
                  </w:tcBorders>
                  <w:tcMar>
                    <w:top w:w="0" w:type="dxa"/>
                    <w:left w:w="70" w:type="dxa"/>
                    <w:bottom w:w="0" w:type="dxa"/>
                    <w:right w:w="70" w:type="dxa"/>
                  </w:tcMar>
                  <w:vAlign w:val="center"/>
                  <w:hideMark/>
                </w:tcPr>
                <w:p w14:paraId="5EB5AD10"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556" w:type="dxa"/>
                  <w:tcBorders>
                    <w:top w:val="single" w:sz="4" w:space="0" w:color="000000"/>
                  </w:tcBorders>
                  <w:tcMar>
                    <w:top w:w="0" w:type="dxa"/>
                    <w:left w:w="70" w:type="dxa"/>
                    <w:bottom w:w="0" w:type="dxa"/>
                    <w:right w:w="70" w:type="dxa"/>
                  </w:tcMar>
                  <w:vAlign w:val="center"/>
                  <w:hideMark/>
                </w:tcPr>
                <w:p w14:paraId="7ABD3113"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16" w:type="dxa"/>
                  <w:tcBorders>
                    <w:top w:val="single" w:sz="4" w:space="0" w:color="000000"/>
                  </w:tcBorders>
                  <w:tcMar>
                    <w:top w:w="0" w:type="dxa"/>
                    <w:left w:w="70" w:type="dxa"/>
                    <w:bottom w:w="0" w:type="dxa"/>
                    <w:right w:w="70" w:type="dxa"/>
                  </w:tcMar>
                  <w:vAlign w:val="center"/>
                  <w:hideMark/>
                </w:tcPr>
                <w:p w14:paraId="4710A62E"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6E84F109" w14:textId="77777777" w:rsidTr="0078012A">
              <w:trPr>
                <w:trHeight w:val="269"/>
              </w:trPr>
              <w:tc>
                <w:tcPr>
                  <w:tcW w:w="1821" w:type="dxa"/>
                  <w:tcMar>
                    <w:top w:w="0" w:type="dxa"/>
                    <w:left w:w="70" w:type="dxa"/>
                    <w:bottom w:w="0" w:type="dxa"/>
                    <w:right w:w="70" w:type="dxa"/>
                  </w:tcMar>
                  <w:vAlign w:val="center"/>
                  <w:hideMark/>
                </w:tcPr>
                <w:p w14:paraId="4FF450F7"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821" w:type="dxa"/>
                  <w:tcMar>
                    <w:top w:w="0" w:type="dxa"/>
                    <w:left w:w="70" w:type="dxa"/>
                    <w:bottom w:w="0" w:type="dxa"/>
                    <w:right w:w="70" w:type="dxa"/>
                  </w:tcMar>
                  <w:vAlign w:val="center"/>
                  <w:hideMark/>
                </w:tcPr>
                <w:p w14:paraId="6AD2E254"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556" w:type="dxa"/>
                  <w:tcMar>
                    <w:top w:w="0" w:type="dxa"/>
                    <w:left w:w="70" w:type="dxa"/>
                    <w:bottom w:w="0" w:type="dxa"/>
                    <w:right w:w="70" w:type="dxa"/>
                  </w:tcMar>
                  <w:vAlign w:val="center"/>
                  <w:hideMark/>
                </w:tcPr>
                <w:p w14:paraId="37419F1C"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16" w:type="dxa"/>
                  <w:tcMar>
                    <w:top w:w="0" w:type="dxa"/>
                    <w:left w:w="70" w:type="dxa"/>
                    <w:bottom w:w="0" w:type="dxa"/>
                    <w:right w:w="70" w:type="dxa"/>
                  </w:tcMar>
                  <w:vAlign w:val="center"/>
                  <w:hideMark/>
                </w:tcPr>
                <w:p w14:paraId="6B81D2E8"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134D208E" w14:textId="77777777" w:rsidTr="0078012A">
              <w:trPr>
                <w:trHeight w:val="259"/>
              </w:trPr>
              <w:tc>
                <w:tcPr>
                  <w:tcW w:w="1821" w:type="dxa"/>
                  <w:tcBorders>
                    <w:bottom w:val="single" w:sz="6" w:space="0" w:color="000000"/>
                  </w:tcBorders>
                  <w:tcMar>
                    <w:top w:w="0" w:type="dxa"/>
                    <w:left w:w="70" w:type="dxa"/>
                    <w:bottom w:w="0" w:type="dxa"/>
                    <w:right w:w="70" w:type="dxa"/>
                  </w:tcMar>
                  <w:vAlign w:val="center"/>
                  <w:hideMark/>
                </w:tcPr>
                <w:p w14:paraId="7D1FCFB1"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821" w:type="dxa"/>
                  <w:tcBorders>
                    <w:bottom w:val="single" w:sz="6" w:space="0" w:color="000000"/>
                  </w:tcBorders>
                  <w:tcMar>
                    <w:top w:w="0" w:type="dxa"/>
                    <w:left w:w="70" w:type="dxa"/>
                    <w:bottom w:w="0" w:type="dxa"/>
                    <w:right w:w="70" w:type="dxa"/>
                  </w:tcMar>
                  <w:vAlign w:val="center"/>
                  <w:hideMark/>
                </w:tcPr>
                <w:p w14:paraId="486FA905"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556" w:type="dxa"/>
                  <w:tcBorders>
                    <w:bottom w:val="single" w:sz="6" w:space="0" w:color="000000"/>
                  </w:tcBorders>
                  <w:tcMar>
                    <w:top w:w="0" w:type="dxa"/>
                    <w:left w:w="70" w:type="dxa"/>
                    <w:bottom w:w="0" w:type="dxa"/>
                    <w:right w:w="70" w:type="dxa"/>
                  </w:tcMar>
                  <w:vAlign w:val="center"/>
                  <w:hideMark/>
                </w:tcPr>
                <w:p w14:paraId="7EB3F80F"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16" w:type="dxa"/>
                  <w:tcBorders>
                    <w:bottom w:val="single" w:sz="6" w:space="0" w:color="000000"/>
                  </w:tcBorders>
                  <w:tcMar>
                    <w:top w:w="0" w:type="dxa"/>
                    <w:left w:w="70" w:type="dxa"/>
                    <w:bottom w:w="0" w:type="dxa"/>
                    <w:right w:w="70" w:type="dxa"/>
                  </w:tcMar>
                  <w:vAlign w:val="center"/>
                  <w:hideMark/>
                </w:tcPr>
                <w:p w14:paraId="59405015"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49B2FDC4" w14:textId="77777777" w:rsidTr="0078012A">
              <w:trPr>
                <w:trHeight w:val="259"/>
              </w:trPr>
              <w:tc>
                <w:tcPr>
                  <w:tcW w:w="1821" w:type="dxa"/>
                  <w:tcMar>
                    <w:top w:w="0" w:type="dxa"/>
                    <w:left w:w="70" w:type="dxa"/>
                    <w:bottom w:w="0" w:type="dxa"/>
                    <w:right w:w="70" w:type="dxa"/>
                  </w:tcMar>
                  <w:vAlign w:val="center"/>
                  <w:hideMark/>
                </w:tcPr>
                <w:p w14:paraId="10E6A2C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821" w:type="dxa"/>
                  <w:tcMar>
                    <w:top w:w="0" w:type="dxa"/>
                    <w:left w:w="70" w:type="dxa"/>
                    <w:bottom w:w="0" w:type="dxa"/>
                    <w:right w:w="70" w:type="dxa"/>
                  </w:tcMar>
                  <w:vAlign w:val="center"/>
                  <w:hideMark/>
                </w:tcPr>
                <w:p w14:paraId="7AFF992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644.58</w:t>
                  </w:r>
                </w:p>
              </w:tc>
              <w:tc>
                <w:tcPr>
                  <w:tcW w:w="1556" w:type="dxa"/>
                  <w:tcMar>
                    <w:top w:w="0" w:type="dxa"/>
                    <w:left w:w="70" w:type="dxa"/>
                    <w:bottom w:w="0" w:type="dxa"/>
                    <w:right w:w="70" w:type="dxa"/>
                  </w:tcMar>
                  <w:vAlign w:val="center"/>
                  <w:hideMark/>
                </w:tcPr>
                <w:p w14:paraId="3AA3B72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16" w:type="dxa"/>
                  <w:tcMar>
                    <w:top w:w="0" w:type="dxa"/>
                    <w:left w:w="70" w:type="dxa"/>
                    <w:bottom w:w="0" w:type="dxa"/>
                    <w:right w:w="70" w:type="dxa"/>
                  </w:tcMar>
                  <w:vAlign w:val="center"/>
                  <w:hideMark/>
                </w:tcPr>
                <w:p w14:paraId="35B707C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4DE8D074" w14:textId="77777777" w:rsidTr="0078012A">
              <w:trPr>
                <w:trHeight w:val="259"/>
              </w:trPr>
              <w:tc>
                <w:tcPr>
                  <w:tcW w:w="1821" w:type="dxa"/>
                  <w:tcMar>
                    <w:top w:w="0" w:type="dxa"/>
                    <w:left w:w="70" w:type="dxa"/>
                    <w:bottom w:w="0" w:type="dxa"/>
                    <w:right w:w="70" w:type="dxa"/>
                  </w:tcMar>
                  <w:vAlign w:val="center"/>
                  <w:hideMark/>
                </w:tcPr>
                <w:p w14:paraId="72BE2E2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644.59</w:t>
                  </w:r>
                </w:p>
              </w:tc>
              <w:tc>
                <w:tcPr>
                  <w:tcW w:w="1821" w:type="dxa"/>
                  <w:tcMar>
                    <w:top w:w="0" w:type="dxa"/>
                    <w:left w:w="70" w:type="dxa"/>
                    <w:bottom w:w="0" w:type="dxa"/>
                    <w:right w:w="70" w:type="dxa"/>
                  </w:tcMar>
                  <w:vAlign w:val="center"/>
                  <w:hideMark/>
                </w:tcPr>
                <w:p w14:paraId="04FE7CB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5,470.92</w:t>
                  </w:r>
                </w:p>
              </w:tc>
              <w:tc>
                <w:tcPr>
                  <w:tcW w:w="1556" w:type="dxa"/>
                  <w:tcMar>
                    <w:top w:w="0" w:type="dxa"/>
                    <w:left w:w="70" w:type="dxa"/>
                    <w:bottom w:w="0" w:type="dxa"/>
                    <w:right w:w="70" w:type="dxa"/>
                  </w:tcMar>
                  <w:vAlign w:val="center"/>
                  <w:hideMark/>
                </w:tcPr>
                <w:p w14:paraId="320368C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12.38</w:t>
                  </w:r>
                </w:p>
              </w:tc>
              <w:tc>
                <w:tcPr>
                  <w:tcW w:w="2516" w:type="dxa"/>
                  <w:tcMar>
                    <w:top w:w="0" w:type="dxa"/>
                    <w:left w:w="70" w:type="dxa"/>
                    <w:bottom w:w="0" w:type="dxa"/>
                    <w:right w:w="70" w:type="dxa"/>
                  </w:tcMar>
                  <w:vAlign w:val="center"/>
                  <w:hideMark/>
                </w:tcPr>
                <w:p w14:paraId="47D83EA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2A424AF5" w14:textId="77777777" w:rsidTr="0078012A">
              <w:trPr>
                <w:trHeight w:val="259"/>
              </w:trPr>
              <w:tc>
                <w:tcPr>
                  <w:tcW w:w="1821" w:type="dxa"/>
                  <w:tcMar>
                    <w:top w:w="0" w:type="dxa"/>
                    <w:left w:w="70" w:type="dxa"/>
                    <w:bottom w:w="0" w:type="dxa"/>
                    <w:right w:w="70" w:type="dxa"/>
                  </w:tcMar>
                  <w:vAlign w:val="center"/>
                  <w:hideMark/>
                </w:tcPr>
                <w:p w14:paraId="7791E40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5,470.93</w:t>
                  </w:r>
                </w:p>
              </w:tc>
              <w:tc>
                <w:tcPr>
                  <w:tcW w:w="1821" w:type="dxa"/>
                  <w:tcMar>
                    <w:top w:w="0" w:type="dxa"/>
                    <w:left w:w="70" w:type="dxa"/>
                    <w:bottom w:w="0" w:type="dxa"/>
                    <w:right w:w="70" w:type="dxa"/>
                  </w:tcMar>
                  <w:vAlign w:val="center"/>
                  <w:hideMark/>
                </w:tcPr>
                <w:p w14:paraId="32E5E45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9,614.66</w:t>
                  </w:r>
                </w:p>
              </w:tc>
              <w:tc>
                <w:tcPr>
                  <w:tcW w:w="1556" w:type="dxa"/>
                  <w:tcMar>
                    <w:top w:w="0" w:type="dxa"/>
                    <w:left w:w="70" w:type="dxa"/>
                    <w:bottom w:w="0" w:type="dxa"/>
                    <w:right w:w="70" w:type="dxa"/>
                  </w:tcMar>
                  <w:vAlign w:val="center"/>
                  <w:hideMark/>
                </w:tcPr>
                <w:p w14:paraId="3875CAE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321.26</w:t>
                  </w:r>
                </w:p>
              </w:tc>
              <w:tc>
                <w:tcPr>
                  <w:tcW w:w="2516" w:type="dxa"/>
                  <w:tcMar>
                    <w:top w:w="0" w:type="dxa"/>
                    <w:left w:w="70" w:type="dxa"/>
                    <w:bottom w:w="0" w:type="dxa"/>
                    <w:right w:w="70" w:type="dxa"/>
                  </w:tcMar>
                  <w:vAlign w:val="center"/>
                  <w:hideMark/>
                </w:tcPr>
                <w:p w14:paraId="19F6C07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062007C5" w14:textId="77777777" w:rsidTr="0078012A">
              <w:trPr>
                <w:trHeight w:val="259"/>
              </w:trPr>
              <w:tc>
                <w:tcPr>
                  <w:tcW w:w="1821" w:type="dxa"/>
                  <w:tcMar>
                    <w:top w:w="0" w:type="dxa"/>
                    <w:left w:w="70" w:type="dxa"/>
                    <w:bottom w:w="0" w:type="dxa"/>
                    <w:right w:w="70" w:type="dxa"/>
                  </w:tcMar>
                  <w:vAlign w:val="center"/>
                  <w:hideMark/>
                </w:tcPr>
                <w:p w14:paraId="4C42558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9,614.67</w:t>
                  </w:r>
                </w:p>
              </w:tc>
              <w:tc>
                <w:tcPr>
                  <w:tcW w:w="1821" w:type="dxa"/>
                  <w:tcMar>
                    <w:top w:w="0" w:type="dxa"/>
                    <w:left w:w="70" w:type="dxa"/>
                    <w:bottom w:w="0" w:type="dxa"/>
                    <w:right w:w="70" w:type="dxa"/>
                  </w:tcMar>
                  <w:vAlign w:val="center"/>
                  <w:hideMark/>
                </w:tcPr>
                <w:p w14:paraId="27D8ACB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11,176.62</w:t>
                  </w:r>
                </w:p>
              </w:tc>
              <w:tc>
                <w:tcPr>
                  <w:tcW w:w="1556" w:type="dxa"/>
                  <w:tcMar>
                    <w:top w:w="0" w:type="dxa"/>
                    <w:left w:w="70" w:type="dxa"/>
                    <w:bottom w:w="0" w:type="dxa"/>
                    <w:right w:w="70" w:type="dxa"/>
                  </w:tcMar>
                  <w:vAlign w:val="center"/>
                  <w:hideMark/>
                </w:tcPr>
                <w:p w14:paraId="3E66753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772.10</w:t>
                  </w:r>
                </w:p>
              </w:tc>
              <w:tc>
                <w:tcPr>
                  <w:tcW w:w="2516" w:type="dxa"/>
                  <w:tcMar>
                    <w:top w:w="0" w:type="dxa"/>
                    <w:left w:w="70" w:type="dxa"/>
                    <w:bottom w:w="0" w:type="dxa"/>
                    <w:right w:w="70" w:type="dxa"/>
                  </w:tcMar>
                  <w:vAlign w:val="center"/>
                  <w:hideMark/>
                </w:tcPr>
                <w:p w14:paraId="7BABBA8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43535A42" w14:textId="77777777" w:rsidTr="0078012A">
              <w:trPr>
                <w:trHeight w:val="259"/>
              </w:trPr>
              <w:tc>
                <w:tcPr>
                  <w:tcW w:w="1821" w:type="dxa"/>
                  <w:tcMar>
                    <w:top w:w="0" w:type="dxa"/>
                    <w:left w:w="70" w:type="dxa"/>
                    <w:bottom w:w="0" w:type="dxa"/>
                    <w:right w:w="70" w:type="dxa"/>
                  </w:tcMar>
                  <w:vAlign w:val="center"/>
                  <w:hideMark/>
                </w:tcPr>
                <w:p w14:paraId="15D6B68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11,176.63</w:t>
                  </w:r>
                </w:p>
              </w:tc>
              <w:tc>
                <w:tcPr>
                  <w:tcW w:w="1821" w:type="dxa"/>
                  <w:tcMar>
                    <w:top w:w="0" w:type="dxa"/>
                    <w:left w:w="70" w:type="dxa"/>
                    <w:bottom w:w="0" w:type="dxa"/>
                    <w:right w:w="70" w:type="dxa"/>
                  </w:tcMar>
                  <w:vAlign w:val="center"/>
                  <w:hideMark/>
                </w:tcPr>
                <w:p w14:paraId="692642F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13,381.47</w:t>
                  </w:r>
                </w:p>
              </w:tc>
              <w:tc>
                <w:tcPr>
                  <w:tcW w:w="1556" w:type="dxa"/>
                  <w:tcMar>
                    <w:top w:w="0" w:type="dxa"/>
                    <w:left w:w="70" w:type="dxa"/>
                    <w:bottom w:w="0" w:type="dxa"/>
                    <w:right w:w="70" w:type="dxa"/>
                  </w:tcMar>
                  <w:vAlign w:val="center"/>
                  <w:hideMark/>
                </w:tcPr>
                <w:p w14:paraId="7BE3243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1,022.01</w:t>
                  </w:r>
                </w:p>
              </w:tc>
              <w:tc>
                <w:tcPr>
                  <w:tcW w:w="2516" w:type="dxa"/>
                  <w:tcMar>
                    <w:top w:w="0" w:type="dxa"/>
                    <w:left w:w="70" w:type="dxa"/>
                    <w:bottom w:w="0" w:type="dxa"/>
                    <w:right w:w="70" w:type="dxa"/>
                  </w:tcMar>
                  <w:vAlign w:val="center"/>
                  <w:hideMark/>
                </w:tcPr>
                <w:p w14:paraId="53F0435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7BD63A5C" w14:textId="77777777" w:rsidTr="0078012A">
              <w:trPr>
                <w:trHeight w:val="259"/>
              </w:trPr>
              <w:tc>
                <w:tcPr>
                  <w:tcW w:w="1821" w:type="dxa"/>
                  <w:tcMar>
                    <w:top w:w="0" w:type="dxa"/>
                    <w:left w:w="70" w:type="dxa"/>
                    <w:bottom w:w="0" w:type="dxa"/>
                    <w:right w:w="70" w:type="dxa"/>
                  </w:tcMar>
                  <w:vAlign w:val="center"/>
                  <w:hideMark/>
                </w:tcPr>
                <w:p w14:paraId="6FBA7C0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13,381.48</w:t>
                  </w:r>
                </w:p>
              </w:tc>
              <w:tc>
                <w:tcPr>
                  <w:tcW w:w="1821" w:type="dxa"/>
                  <w:tcMar>
                    <w:top w:w="0" w:type="dxa"/>
                    <w:left w:w="70" w:type="dxa"/>
                    <w:bottom w:w="0" w:type="dxa"/>
                    <w:right w:w="70" w:type="dxa"/>
                  </w:tcMar>
                  <w:vAlign w:val="center"/>
                  <w:hideMark/>
                </w:tcPr>
                <w:p w14:paraId="6035018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26,988.50</w:t>
                  </w:r>
                </w:p>
              </w:tc>
              <w:tc>
                <w:tcPr>
                  <w:tcW w:w="1556" w:type="dxa"/>
                  <w:tcMar>
                    <w:top w:w="0" w:type="dxa"/>
                    <w:left w:w="70" w:type="dxa"/>
                    <w:bottom w:w="0" w:type="dxa"/>
                    <w:right w:w="70" w:type="dxa"/>
                  </w:tcMar>
                  <w:vAlign w:val="center"/>
                  <w:hideMark/>
                </w:tcPr>
                <w:p w14:paraId="6C88113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1,417.12</w:t>
                  </w:r>
                </w:p>
              </w:tc>
              <w:tc>
                <w:tcPr>
                  <w:tcW w:w="2516" w:type="dxa"/>
                  <w:tcMar>
                    <w:top w:w="0" w:type="dxa"/>
                    <w:left w:w="70" w:type="dxa"/>
                    <w:bottom w:w="0" w:type="dxa"/>
                    <w:right w:w="70" w:type="dxa"/>
                  </w:tcMar>
                  <w:vAlign w:val="center"/>
                  <w:hideMark/>
                </w:tcPr>
                <w:p w14:paraId="3B09A39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48E1848C" w14:textId="77777777" w:rsidTr="0078012A">
              <w:trPr>
                <w:trHeight w:val="259"/>
              </w:trPr>
              <w:tc>
                <w:tcPr>
                  <w:tcW w:w="1821" w:type="dxa"/>
                  <w:tcMar>
                    <w:top w:w="0" w:type="dxa"/>
                    <w:left w:w="70" w:type="dxa"/>
                    <w:bottom w:w="0" w:type="dxa"/>
                    <w:right w:w="70" w:type="dxa"/>
                  </w:tcMar>
                  <w:vAlign w:val="center"/>
                  <w:hideMark/>
                </w:tcPr>
                <w:p w14:paraId="6489DF7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26,988.51</w:t>
                  </w:r>
                </w:p>
              </w:tc>
              <w:tc>
                <w:tcPr>
                  <w:tcW w:w="1821" w:type="dxa"/>
                  <w:tcMar>
                    <w:top w:w="0" w:type="dxa"/>
                    <w:left w:w="70" w:type="dxa"/>
                    <w:bottom w:w="0" w:type="dxa"/>
                    <w:right w:w="70" w:type="dxa"/>
                  </w:tcMar>
                  <w:vAlign w:val="center"/>
                  <w:hideMark/>
                </w:tcPr>
                <w:p w14:paraId="184DF45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42,537.58</w:t>
                  </w:r>
                </w:p>
              </w:tc>
              <w:tc>
                <w:tcPr>
                  <w:tcW w:w="1556" w:type="dxa"/>
                  <w:tcMar>
                    <w:top w:w="0" w:type="dxa"/>
                    <w:left w:w="70" w:type="dxa"/>
                    <w:bottom w:w="0" w:type="dxa"/>
                    <w:right w:w="70" w:type="dxa"/>
                  </w:tcMar>
                  <w:vAlign w:val="center"/>
                  <w:hideMark/>
                </w:tcPr>
                <w:p w14:paraId="01A3F5A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4,323.58</w:t>
                  </w:r>
                </w:p>
              </w:tc>
              <w:tc>
                <w:tcPr>
                  <w:tcW w:w="2516" w:type="dxa"/>
                  <w:tcMar>
                    <w:top w:w="0" w:type="dxa"/>
                    <w:left w:w="70" w:type="dxa"/>
                    <w:bottom w:w="0" w:type="dxa"/>
                    <w:right w:w="70" w:type="dxa"/>
                  </w:tcMar>
                  <w:vAlign w:val="center"/>
                  <w:hideMark/>
                </w:tcPr>
                <w:p w14:paraId="0A1453D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785064E2" w14:textId="77777777" w:rsidTr="0078012A">
              <w:trPr>
                <w:trHeight w:val="259"/>
              </w:trPr>
              <w:tc>
                <w:tcPr>
                  <w:tcW w:w="1821" w:type="dxa"/>
                  <w:tcMar>
                    <w:top w:w="0" w:type="dxa"/>
                    <w:left w:w="70" w:type="dxa"/>
                    <w:bottom w:w="0" w:type="dxa"/>
                    <w:right w:w="70" w:type="dxa"/>
                  </w:tcMar>
                  <w:vAlign w:val="center"/>
                  <w:hideMark/>
                </w:tcPr>
                <w:p w14:paraId="0EA6D69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42,537.59</w:t>
                  </w:r>
                </w:p>
              </w:tc>
              <w:tc>
                <w:tcPr>
                  <w:tcW w:w="1821" w:type="dxa"/>
                  <w:tcMar>
                    <w:top w:w="0" w:type="dxa"/>
                    <w:left w:w="70" w:type="dxa"/>
                    <w:bottom w:w="0" w:type="dxa"/>
                    <w:right w:w="70" w:type="dxa"/>
                  </w:tcMar>
                  <w:vAlign w:val="center"/>
                  <w:hideMark/>
                </w:tcPr>
                <w:p w14:paraId="318384B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81,211.25</w:t>
                  </w:r>
                </w:p>
              </w:tc>
              <w:tc>
                <w:tcPr>
                  <w:tcW w:w="1556" w:type="dxa"/>
                  <w:tcMar>
                    <w:top w:w="0" w:type="dxa"/>
                    <w:left w:w="70" w:type="dxa"/>
                    <w:bottom w:w="0" w:type="dxa"/>
                    <w:right w:w="70" w:type="dxa"/>
                  </w:tcMar>
                  <w:vAlign w:val="center"/>
                  <w:hideMark/>
                </w:tcPr>
                <w:p w14:paraId="1D88731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7,980.73</w:t>
                  </w:r>
                </w:p>
              </w:tc>
              <w:tc>
                <w:tcPr>
                  <w:tcW w:w="2516" w:type="dxa"/>
                  <w:tcMar>
                    <w:top w:w="0" w:type="dxa"/>
                    <w:left w:w="70" w:type="dxa"/>
                    <w:bottom w:w="0" w:type="dxa"/>
                    <w:right w:w="70" w:type="dxa"/>
                  </w:tcMar>
                  <w:vAlign w:val="center"/>
                  <w:hideMark/>
                </w:tcPr>
                <w:p w14:paraId="16B351A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2C3559A6" w14:textId="77777777" w:rsidTr="0078012A">
              <w:trPr>
                <w:trHeight w:val="259"/>
              </w:trPr>
              <w:tc>
                <w:tcPr>
                  <w:tcW w:w="1821" w:type="dxa"/>
                  <w:tcMar>
                    <w:top w:w="0" w:type="dxa"/>
                    <w:left w:w="70" w:type="dxa"/>
                    <w:bottom w:w="0" w:type="dxa"/>
                    <w:right w:w="70" w:type="dxa"/>
                  </w:tcMar>
                  <w:vAlign w:val="center"/>
                  <w:hideMark/>
                </w:tcPr>
                <w:p w14:paraId="3F3B1D8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81,211.26</w:t>
                  </w:r>
                </w:p>
              </w:tc>
              <w:tc>
                <w:tcPr>
                  <w:tcW w:w="1821" w:type="dxa"/>
                  <w:tcMar>
                    <w:top w:w="0" w:type="dxa"/>
                    <w:left w:w="70" w:type="dxa"/>
                    <w:bottom w:w="0" w:type="dxa"/>
                    <w:right w:w="70" w:type="dxa"/>
                  </w:tcMar>
                  <w:vAlign w:val="center"/>
                  <w:hideMark/>
                </w:tcPr>
                <w:p w14:paraId="59E96FF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108,281.67</w:t>
                  </w:r>
                </w:p>
              </w:tc>
              <w:tc>
                <w:tcPr>
                  <w:tcW w:w="1556" w:type="dxa"/>
                  <w:tcMar>
                    <w:top w:w="0" w:type="dxa"/>
                    <w:left w:w="70" w:type="dxa"/>
                    <w:bottom w:w="0" w:type="dxa"/>
                    <w:right w:w="70" w:type="dxa"/>
                  </w:tcMar>
                  <w:vAlign w:val="center"/>
                  <w:hideMark/>
                </w:tcPr>
                <w:p w14:paraId="6B79CE2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19,582.83</w:t>
                  </w:r>
                </w:p>
              </w:tc>
              <w:tc>
                <w:tcPr>
                  <w:tcW w:w="2516" w:type="dxa"/>
                  <w:tcMar>
                    <w:top w:w="0" w:type="dxa"/>
                    <w:left w:w="70" w:type="dxa"/>
                    <w:bottom w:w="0" w:type="dxa"/>
                    <w:right w:w="70" w:type="dxa"/>
                  </w:tcMar>
                  <w:vAlign w:val="center"/>
                  <w:hideMark/>
                </w:tcPr>
                <w:p w14:paraId="3AE632B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220A0394" w14:textId="77777777" w:rsidTr="0078012A">
              <w:trPr>
                <w:trHeight w:val="259"/>
              </w:trPr>
              <w:tc>
                <w:tcPr>
                  <w:tcW w:w="1821" w:type="dxa"/>
                  <w:tcMar>
                    <w:top w:w="0" w:type="dxa"/>
                    <w:left w:w="70" w:type="dxa"/>
                    <w:bottom w:w="0" w:type="dxa"/>
                    <w:right w:w="70" w:type="dxa"/>
                  </w:tcMar>
                  <w:vAlign w:val="center"/>
                  <w:hideMark/>
                </w:tcPr>
                <w:p w14:paraId="15BCF8B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108,281.68</w:t>
                  </w:r>
                </w:p>
              </w:tc>
              <w:tc>
                <w:tcPr>
                  <w:tcW w:w="1821" w:type="dxa"/>
                  <w:tcMar>
                    <w:top w:w="0" w:type="dxa"/>
                    <w:left w:w="70" w:type="dxa"/>
                    <w:bottom w:w="0" w:type="dxa"/>
                    <w:right w:w="70" w:type="dxa"/>
                  </w:tcMar>
                  <w:vAlign w:val="center"/>
                  <w:hideMark/>
                </w:tcPr>
                <w:p w14:paraId="0D9F56C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324,845.01</w:t>
                  </w:r>
                </w:p>
              </w:tc>
              <w:tc>
                <w:tcPr>
                  <w:tcW w:w="1556" w:type="dxa"/>
                  <w:tcMar>
                    <w:top w:w="0" w:type="dxa"/>
                    <w:left w:w="70" w:type="dxa"/>
                    <w:bottom w:w="0" w:type="dxa"/>
                    <w:right w:w="70" w:type="dxa"/>
                  </w:tcMar>
                  <w:vAlign w:val="center"/>
                  <w:hideMark/>
                </w:tcPr>
                <w:p w14:paraId="34D1149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28,245.36</w:t>
                  </w:r>
                </w:p>
              </w:tc>
              <w:tc>
                <w:tcPr>
                  <w:tcW w:w="2516" w:type="dxa"/>
                  <w:tcMar>
                    <w:top w:w="0" w:type="dxa"/>
                    <w:left w:w="70" w:type="dxa"/>
                    <w:bottom w:w="0" w:type="dxa"/>
                    <w:right w:w="70" w:type="dxa"/>
                  </w:tcMar>
                  <w:vAlign w:val="center"/>
                  <w:hideMark/>
                </w:tcPr>
                <w:p w14:paraId="5410C2B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4698BED7" w14:textId="77777777" w:rsidTr="0078012A">
              <w:trPr>
                <w:trHeight w:val="274"/>
              </w:trPr>
              <w:tc>
                <w:tcPr>
                  <w:tcW w:w="1821" w:type="dxa"/>
                  <w:tcBorders>
                    <w:bottom w:val="single" w:sz="6" w:space="0" w:color="000000"/>
                  </w:tcBorders>
                  <w:tcMar>
                    <w:top w:w="0" w:type="dxa"/>
                    <w:left w:w="70" w:type="dxa"/>
                    <w:bottom w:w="0" w:type="dxa"/>
                    <w:right w:w="70" w:type="dxa"/>
                  </w:tcMar>
                  <w:vAlign w:val="center"/>
                  <w:hideMark/>
                </w:tcPr>
                <w:p w14:paraId="7538013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324,845.02</w:t>
                  </w:r>
                </w:p>
              </w:tc>
              <w:tc>
                <w:tcPr>
                  <w:tcW w:w="1821" w:type="dxa"/>
                  <w:tcBorders>
                    <w:bottom w:val="single" w:sz="6" w:space="0" w:color="000000"/>
                  </w:tcBorders>
                  <w:tcMar>
                    <w:top w:w="0" w:type="dxa"/>
                    <w:left w:w="70" w:type="dxa"/>
                    <w:bottom w:w="0" w:type="dxa"/>
                    <w:right w:w="70" w:type="dxa"/>
                  </w:tcMar>
                  <w:vAlign w:val="center"/>
                  <w:hideMark/>
                </w:tcPr>
                <w:p w14:paraId="009424A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556" w:type="dxa"/>
                  <w:tcBorders>
                    <w:bottom w:val="single" w:sz="6" w:space="0" w:color="000000"/>
                  </w:tcBorders>
                  <w:tcMar>
                    <w:top w:w="0" w:type="dxa"/>
                    <w:left w:w="70" w:type="dxa"/>
                    <w:bottom w:w="0" w:type="dxa"/>
                    <w:right w:w="70" w:type="dxa"/>
                  </w:tcMar>
                  <w:vAlign w:val="center"/>
                  <w:hideMark/>
                </w:tcPr>
                <w:p w14:paraId="4E4FDE9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101,876.90</w:t>
                  </w:r>
                </w:p>
              </w:tc>
              <w:tc>
                <w:tcPr>
                  <w:tcW w:w="2516" w:type="dxa"/>
                  <w:tcBorders>
                    <w:bottom w:val="single" w:sz="6" w:space="0" w:color="000000"/>
                  </w:tcBorders>
                  <w:tcMar>
                    <w:top w:w="0" w:type="dxa"/>
                    <w:left w:w="70" w:type="dxa"/>
                    <w:bottom w:w="0" w:type="dxa"/>
                    <w:right w:w="70" w:type="dxa"/>
                  </w:tcMar>
                  <w:vAlign w:val="center"/>
                  <w:hideMark/>
                </w:tcPr>
                <w:p w14:paraId="691ADCE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6CDE17CB" w14:textId="77777777" w:rsidR="0078012A" w:rsidRPr="0078012A" w:rsidRDefault="0078012A" w:rsidP="0078012A">
            <w:pPr>
              <w:spacing w:after="40" w:line="240" w:lineRule="auto"/>
              <w:ind w:firstLine="288"/>
              <w:jc w:val="both"/>
              <w:rPr>
                <w:rFonts w:ascii="Times New Roman" w:eastAsia="Times New Roman" w:hAnsi="Times New Roman" w:cs="Times New Roman"/>
                <w:color w:val="2F2F2F"/>
                <w:sz w:val="24"/>
                <w:szCs w:val="24"/>
                <w:lang w:eastAsia="es-MX"/>
              </w:rPr>
            </w:pPr>
            <w:r w:rsidRPr="0078012A">
              <w:rPr>
                <w:rFonts w:ascii="Times New Roman" w:eastAsia="Times New Roman" w:hAnsi="Times New Roman" w:cs="Times New Roman"/>
                <w:color w:val="2F2F2F"/>
                <w:sz w:val="24"/>
                <w:szCs w:val="24"/>
                <w:lang w:eastAsia="es-MX"/>
              </w:rPr>
              <w:t> </w:t>
            </w:r>
          </w:p>
          <w:p w14:paraId="1F43B0D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Tarifa para el pago provisional del mes de febrero de 2021, aplicable a los ingresos que perciban los contribuyentes a que se refiere el Capítulo II, Sección I, del Título IV de la Ley del Impuesto sobre la Renta.</w:t>
            </w:r>
          </w:p>
          <w:tbl>
            <w:tblPr>
              <w:tblW w:w="0" w:type="auto"/>
              <w:tblCellMar>
                <w:top w:w="15" w:type="dxa"/>
                <w:left w:w="15" w:type="dxa"/>
                <w:bottom w:w="15" w:type="dxa"/>
                <w:right w:w="15" w:type="dxa"/>
              </w:tblCellMar>
              <w:tblLook w:val="04A0" w:firstRow="1" w:lastRow="0" w:firstColumn="1" w:lastColumn="0" w:noHBand="0" w:noVBand="1"/>
            </w:tblPr>
            <w:tblGrid>
              <w:gridCol w:w="1821"/>
              <w:gridCol w:w="1821"/>
              <w:gridCol w:w="1481"/>
              <w:gridCol w:w="2516"/>
            </w:tblGrid>
            <w:tr w:rsidR="0078012A" w:rsidRPr="0078012A" w14:paraId="16FA9AEF" w14:textId="77777777" w:rsidTr="0078012A">
              <w:trPr>
                <w:trHeight w:val="258"/>
              </w:trPr>
              <w:tc>
                <w:tcPr>
                  <w:tcW w:w="1821" w:type="dxa"/>
                  <w:tcBorders>
                    <w:top w:val="single" w:sz="4" w:space="0" w:color="000000"/>
                  </w:tcBorders>
                  <w:tcMar>
                    <w:top w:w="0" w:type="dxa"/>
                    <w:left w:w="70" w:type="dxa"/>
                    <w:bottom w:w="0" w:type="dxa"/>
                    <w:right w:w="70" w:type="dxa"/>
                  </w:tcMar>
                  <w:vAlign w:val="center"/>
                  <w:hideMark/>
                </w:tcPr>
                <w:p w14:paraId="02E4301B"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821" w:type="dxa"/>
                  <w:tcBorders>
                    <w:top w:val="single" w:sz="4" w:space="0" w:color="000000"/>
                  </w:tcBorders>
                  <w:tcMar>
                    <w:top w:w="0" w:type="dxa"/>
                    <w:left w:w="70" w:type="dxa"/>
                    <w:bottom w:w="0" w:type="dxa"/>
                    <w:right w:w="70" w:type="dxa"/>
                  </w:tcMar>
                  <w:vAlign w:val="center"/>
                  <w:hideMark/>
                </w:tcPr>
                <w:p w14:paraId="071622ED"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481" w:type="dxa"/>
                  <w:tcBorders>
                    <w:top w:val="single" w:sz="4" w:space="0" w:color="000000"/>
                  </w:tcBorders>
                  <w:tcMar>
                    <w:top w:w="0" w:type="dxa"/>
                    <w:left w:w="70" w:type="dxa"/>
                    <w:bottom w:w="0" w:type="dxa"/>
                    <w:right w:w="70" w:type="dxa"/>
                  </w:tcMar>
                  <w:vAlign w:val="center"/>
                  <w:hideMark/>
                </w:tcPr>
                <w:p w14:paraId="77468A88"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16" w:type="dxa"/>
                  <w:tcBorders>
                    <w:top w:val="single" w:sz="4" w:space="0" w:color="000000"/>
                  </w:tcBorders>
                  <w:tcMar>
                    <w:top w:w="0" w:type="dxa"/>
                    <w:left w:w="70" w:type="dxa"/>
                    <w:bottom w:w="0" w:type="dxa"/>
                    <w:right w:w="70" w:type="dxa"/>
                  </w:tcMar>
                  <w:vAlign w:val="center"/>
                  <w:hideMark/>
                </w:tcPr>
                <w:p w14:paraId="683D6939"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4624BDFC" w14:textId="77777777" w:rsidTr="0078012A">
              <w:trPr>
                <w:trHeight w:val="289"/>
              </w:trPr>
              <w:tc>
                <w:tcPr>
                  <w:tcW w:w="1821" w:type="dxa"/>
                  <w:tcMar>
                    <w:top w:w="0" w:type="dxa"/>
                    <w:left w:w="70" w:type="dxa"/>
                    <w:bottom w:w="0" w:type="dxa"/>
                    <w:right w:w="70" w:type="dxa"/>
                  </w:tcMar>
                  <w:vAlign w:val="center"/>
                  <w:hideMark/>
                </w:tcPr>
                <w:p w14:paraId="27167388"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821" w:type="dxa"/>
                  <w:tcMar>
                    <w:top w:w="0" w:type="dxa"/>
                    <w:left w:w="70" w:type="dxa"/>
                    <w:bottom w:w="0" w:type="dxa"/>
                    <w:right w:w="70" w:type="dxa"/>
                  </w:tcMar>
                  <w:vAlign w:val="center"/>
                  <w:hideMark/>
                </w:tcPr>
                <w:p w14:paraId="235ADE6E"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481" w:type="dxa"/>
                  <w:tcMar>
                    <w:top w:w="0" w:type="dxa"/>
                    <w:left w:w="70" w:type="dxa"/>
                    <w:bottom w:w="0" w:type="dxa"/>
                    <w:right w:w="70" w:type="dxa"/>
                  </w:tcMar>
                  <w:vAlign w:val="center"/>
                  <w:hideMark/>
                </w:tcPr>
                <w:p w14:paraId="7013FA60"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16" w:type="dxa"/>
                  <w:tcMar>
                    <w:top w:w="0" w:type="dxa"/>
                    <w:left w:w="70" w:type="dxa"/>
                    <w:bottom w:w="0" w:type="dxa"/>
                    <w:right w:w="70" w:type="dxa"/>
                  </w:tcMar>
                  <w:vAlign w:val="center"/>
                  <w:hideMark/>
                </w:tcPr>
                <w:p w14:paraId="49791B9A"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28048597" w14:textId="77777777" w:rsidTr="0078012A">
              <w:trPr>
                <w:trHeight w:val="248"/>
              </w:trPr>
              <w:tc>
                <w:tcPr>
                  <w:tcW w:w="1821" w:type="dxa"/>
                  <w:tcBorders>
                    <w:bottom w:val="single" w:sz="6" w:space="0" w:color="000000"/>
                  </w:tcBorders>
                  <w:tcMar>
                    <w:top w:w="0" w:type="dxa"/>
                    <w:left w:w="70" w:type="dxa"/>
                    <w:bottom w:w="0" w:type="dxa"/>
                    <w:right w:w="70" w:type="dxa"/>
                  </w:tcMar>
                  <w:vAlign w:val="center"/>
                  <w:hideMark/>
                </w:tcPr>
                <w:p w14:paraId="0A993AA0"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821" w:type="dxa"/>
                  <w:tcBorders>
                    <w:bottom w:val="single" w:sz="6" w:space="0" w:color="000000"/>
                  </w:tcBorders>
                  <w:tcMar>
                    <w:top w:w="0" w:type="dxa"/>
                    <w:left w:w="70" w:type="dxa"/>
                    <w:bottom w:w="0" w:type="dxa"/>
                    <w:right w:w="70" w:type="dxa"/>
                  </w:tcMar>
                  <w:vAlign w:val="center"/>
                  <w:hideMark/>
                </w:tcPr>
                <w:p w14:paraId="336AC9F1"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481" w:type="dxa"/>
                  <w:tcBorders>
                    <w:bottom w:val="single" w:sz="6" w:space="0" w:color="000000"/>
                  </w:tcBorders>
                  <w:tcMar>
                    <w:top w:w="0" w:type="dxa"/>
                    <w:left w:w="70" w:type="dxa"/>
                    <w:bottom w:w="0" w:type="dxa"/>
                    <w:right w:w="70" w:type="dxa"/>
                  </w:tcMar>
                  <w:vAlign w:val="center"/>
                  <w:hideMark/>
                </w:tcPr>
                <w:p w14:paraId="22D1F6C6"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16" w:type="dxa"/>
                  <w:tcBorders>
                    <w:bottom w:val="single" w:sz="6" w:space="0" w:color="000000"/>
                  </w:tcBorders>
                  <w:tcMar>
                    <w:top w:w="0" w:type="dxa"/>
                    <w:left w:w="70" w:type="dxa"/>
                    <w:bottom w:w="0" w:type="dxa"/>
                    <w:right w:w="70" w:type="dxa"/>
                  </w:tcMar>
                  <w:vAlign w:val="center"/>
                  <w:hideMark/>
                </w:tcPr>
                <w:p w14:paraId="6BF4C3B2"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47B6C31D" w14:textId="77777777" w:rsidTr="0078012A">
              <w:trPr>
                <w:trHeight w:val="248"/>
              </w:trPr>
              <w:tc>
                <w:tcPr>
                  <w:tcW w:w="1821" w:type="dxa"/>
                  <w:tcMar>
                    <w:top w:w="0" w:type="dxa"/>
                    <w:left w:w="70" w:type="dxa"/>
                    <w:bottom w:w="0" w:type="dxa"/>
                    <w:right w:w="70" w:type="dxa"/>
                  </w:tcMar>
                  <w:vAlign w:val="center"/>
                  <w:hideMark/>
                </w:tcPr>
                <w:p w14:paraId="5085CA7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821" w:type="dxa"/>
                  <w:tcMar>
                    <w:top w:w="0" w:type="dxa"/>
                    <w:left w:w="70" w:type="dxa"/>
                    <w:bottom w:w="0" w:type="dxa"/>
                    <w:right w:w="70" w:type="dxa"/>
                  </w:tcMar>
                  <w:vAlign w:val="center"/>
                  <w:hideMark/>
                </w:tcPr>
                <w:p w14:paraId="37B63F6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1,289.16</w:t>
                  </w:r>
                </w:p>
              </w:tc>
              <w:tc>
                <w:tcPr>
                  <w:tcW w:w="1481" w:type="dxa"/>
                  <w:tcMar>
                    <w:top w:w="0" w:type="dxa"/>
                    <w:left w:w="70" w:type="dxa"/>
                    <w:bottom w:w="0" w:type="dxa"/>
                    <w:right w:w="70" w:type="dxa"/>
                  </w:tcMar>
                  <w:vAlign w:val="center"/>
                  <w:hideMark/>
                </w:tcPr>
                <w:p w14:paraId="65AB476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16" w:type="dxa"/>
                  <w:tcMar>
                    <w:top w:w="0" w:type="dxa"/>
                    <w:left w:w="70" w:type="dxa"/>
                    <w:bottom w:w="0" w:type="dxa"/>
                    <w:right w:w="70" w:type="dxa"/>
                  </w:tcMar>
                  <w:vAlign w:val="center"/>
                  <w:hideMark/>
                </w:tcPr>
                <w:p w14:paraId="76DE42D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616E8A5A" w14:textId="77777777" w:rsidTr="0078012A">
              <w:trPr>
                <w:trHeight w:val="248"/>
              </w:trPr>
              <w:tc>
                <w:tcPr>
                  <w:tcW w:w="1821" w:type="dxa"/>
                  <w:tcMar>
                    <w:top w:w="0" w:type="dxa"/>
                    <w:left w:w="70" w:type="dxa"/>
                    <w:bottom w:w="0" w:type="dxa"/>
                    <w:right w:w="70" w:type="dxa"/>
                  </w:tcMar>
                  <w:vAlign w:val="center"/>
                  <w:hideMark/>
                </w:tcPr>
                <w:p w14:paraId="4968125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1,289.17</w:t>
                  </w:r>
                </w:p>
              </w:tc>
              <w:tc>
                <w:tcPr>
                  <w:tcW w:w="1821" w:type="dxa"/>
                  <w:tcMar>
                    <w:top w:w="0" w:type="dxa"/>
                    <w:left w:w="70" w:type="dxa"/>
                    <w:bottom w:w="0" w:type="dxa"/>
                    <w:right w:w="70" w:type="dxa"/>
                  </w:tcMar>
                  <w:vAlign w:val="center"/>
                  <w:hideMark/>
                </w:tcPr>
                <w:p w14:paraId="38956A0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10,941.84</w:t>
                  </w:r>
                </w:p>
              </w:tc>
              <w:tc>
                <w:tcPr>
                  <w:tcW w:w="1481" w:type="dxa"/>
                  <w:tcMar>
                    <w:top w:w="0" w:type="dxa"/>
                    <w:left w:w="70" w:type="dxa"/>
                    <w:bottom w:w="0" w:type="dxa"/>
                    <w:right w:w="70" w:type="dxa"/>
                  </w:tcMar>
                  <w:vAlign w:val="center"/>
                  <w:hideMark/>
                </w:tcPr>
                <w:p w14:paraId="57116C2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24.76</w:t>
                  </w:r>
                </w:p>
              </w:tc>
              <w:tc>
                <w:tcPr>
                  <w:tcW w:w="2516" w:type="dxa"/>
                  <w:tcMar>
                    <w:top w:w="0" w:type="dxa"/>
                    <w:left w:w="70" w:type="dxa"/>
                    <w:bottom w:w="0" w:type="dxa"/>
                    <w:right w:w="70" w:type="dxa"/>
                  </w:tcMar>
                  <w:vAlign w:val="center"/>
                  <w:hideMark/>
                </w:tcPr>
                <w:p w14:paraId="526E02C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69A3C199" w14:textId="77777777" w:rsidTr="0078012A">
              <w:trPr>
                <w:trHeight w:val="248"/>
              </w:trPr>
              <w:tc>
                <w:tcPr>
                  <w:tcW w:w="1821" w:type="dxa"/>
                  <w:tcMar>
                    <w:top w:w="0" w:type="dxa"/>
                    <w:left w:w="70" w:type="dxa"/>
                    <w:bottom w:w="0" w:type="dxa"/>
                    <w:right w:w="70" w:type="dxa"/>
                  </w:tcMar>
                  <w:vAlign w:val="center"/>
                  <w:hideMark/>
                </w:tcPr>
                <w:p w14:paraId="68BE7FA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10,941.85</w:t>
                  </w:r>
                </w:p>
              </w:tc>
              <w:tc>
                <w:tcPr>
                  <w:tcW w:w="1821" w:type="dxa"/>
                  <w:tcMar>
                    <w:top w:w="0" w:type="dxa"/>
                    <w:left w:w="70" w:type="dxa"/>
                    <w:bottom w:w="0" w:type="dxa"/>
                    <w:right w:w="70" w:type="dxa"/>
                  </w:tcMar>
                  <w:vAlign w:val="center"/>
                  <w:hideMark/>
                </w:tcPr>
                <w:p w14:paraId="6F34052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19,229.32</w:t>
                  </w:r>
                </w:p>
              </w:tc>
              <w:tc>
                <w:tcPr>
                  <w:tcW w:w="1481" w:type="dxa"/>
                  <w:tcMar>
                    <w:top w:w="0" w:type="dxa"/>
                    <w:left w:w="70" w:type="dxa"/>
                    <w:bottom w:w="0" w:type="dxa"/>
                    <w:right w:w="70" w:type="dxa"/>
                  </w:tcMar>
                  <w:vAlign w:val="center"/>
                  <w:hideMark/>
                </w:tcPr>
                <w:p w14:paraId="39B6A10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642.52</w:t>
                  </w:r>
                </w:p>
              </w:tc>
              <w:tc>
                <w:tcPr>
                  <w:tcW w:w="2516" w:type="dxa"/>
                  <w:tcMar>
                    <w:top w:w="0" w:type="dxa"/>
                    <w:left w:w="70" w:type="dxa"/>
                    <w:bottom w:w="0" w:type="dxa"/>
                    <w:right w:w="70" w:type="dxa"/>
                  </w:tcMar>
                  <w:vAlign w:val="center"/>
                  <w:hideMark/>
                </w:tcPr>
                <w:p w14:paraId="2E4D618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4EE468BC" w14:textId="77777777" w:rsidTr="0078012A">
              <w:trPr>
                <w:trHeight w:val="248"/>
              </w:trPr>
              <w:tc>
                <w:tcPr>
                  <w:tcW w:w="1821" w:type="dxa"/>
                  <w:tcMar>
                    <w:top w:w="0" w:type="dxa"/>
                    <w:left w:w="70" w:type="dxa"/>
                    <w:bottom w:w="0" w:type="dxa"/>
                    <w:right w:w="70" w:type="dxa"/>
                  </w:tcMar>
                  <w:vAlign w:val="center"/>
                  <w:hideMark/>
                </w:tcPr>
                <w:p w14:paraId="4A46FBF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19,229.33</w:t>
                  </w:r>
                </w:p>
              </w:tc>
              <w:tc>
                <w:tcPr>
                  <w:tcW w:w="1821" w:type="dxa"/>
                  <w:tcMar>
                    <w:top w:w="0" w:type="dxa"/>
                    <w:left w:w="70" w:type="dxa"/>
                    <w:bottom w:w="0" w:type="dxa"/>
                    <w:right w:w="70" w:type="dxa"/>
                  </w:tcMar>
                  <w:vAlign w:val="center"/>
                  <w:hideMark/>
                </w:tcPr>
                <w:p w14:paraId="203C6C4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22,353.24</w:t>
                  </w:r>
                </w:p>
              </w:tc>
              <w:tc>
                <w:tcPr>
                  <w:tcW w:w="1481" w:type="dxa"/>
                  <w:tcMar>
                    <w:top w:w="0" w:type="dxa"/>
                    <w:left w:w="70" w:type="dxa"/>
                    <w:bottom w:w="0" w:type="dxa"/>
                    <w:right w:w="70" w:type="dxa"/>
                  </w:tcMar>
                  <w:vAlign w:val="center"/>
                  <w:hideMark/>
                </w:tcPr>
                <w:p w14:paraId="4913835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1,544.20</w:t>
                  </w:r>
                </w:p>
              </w:tc>
              <w:tc>
                <w:tcPr>
                  <w:tcW w:w="2516" w:type="dxa"/>
                  <w:tcMar>
                    <w:top w:w="0" w:type="dxa"/>
                    <w:left w:w="70" w:type="dxa"/>
                    <w:bottom w:w="0" w:type="dxa"/>
                    <w:right w:w="70" w:type="dxa"/>
                  </w:tcMar>
                  <w:vAlign w:val="center"/>
                  <w:hideMark/>
                </w:tcPr>
                <w:p w14:paraId="0CA2716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3398CAB1" w14:textId="77777777" w:rsidTr="0078012A">
              <w:trPr>
                <w:trHeight w:val="248"/>
              </w:trPr>
              <w:tc>
                <w:tcPr>
                  <w:tcW w:w="1821" w:type="dxa"/>
                  <w:tcMar>
                    <w:top w:w="0" w:type="dxa"/>
                    <w:left w:w="70" w:type="dxa"/>
                    <w:bottom w:w="0" w:type="dxa"/>
                    <w:right w:w="70" w:type="dxa"/>
                  </w:tcMar>
                  <w:vAlign w:val="center"/>
                  <w:hideMark/>
                </w:tcPr>
                <w:p w14:paraId="2B92CD9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22,353.25</w:t>
                  </w:r>
                </w:p>
              </w:tc>
              <w:tc>
                <w:tcPr>
                  <w:tcW w:w="1821" w:type="dxa"/>
                  <w:tcMar>
                    <w:top w:w="0" w:type="dxa"/>
                    <w:left w:w="70" w:type="dxa"/>
                    <w:bottom w:w="0" w:type="dxa"/>
                    <w:right w:w="70" w:type="dxa"/>
                  </w:tcMar>
                  <w:vAlign w:val="center"/>
                  <w:hideMark/>
                </w:tcPr>
                <w:p w14:paraId="39E6C74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26,762.94</w:t>
                  </w:r>
                </w:p>
              </w:tc>
              <w:tc>
                <w:tcPr>
                  <w:tcW w:w="1481" w:type="dxa"/>
                  <w:tcMar>
                    <w:top w:w="0" w:type="dxa"/>
                    <w:left w:w="70" w:type="dxa"/>
                    <w:bottom w:w="0" w:type="dxa"/>
                    <w:right w:w="70" w:type="dxa"/>
                  </w:tcMar>
                  <w:vAlign w:val="center"/>
                  <w:hideMark/>
                </w:tcPr>
                <w:p w14:paraId="6578581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2,044.02</w:t>
                  </w:r>
                </w:p>
              </w:tc>
              <w:tc>
                <w:tcPr>
                  <w:tcW w:w="2516" w:type="dxa"/>
                  <w:tcMar>
                    <w:top w:w="0" w:type="dxa"/>
                    <w:left w:w="70" w:type="dxa"/>
                    <w:bottom w:w="0" w:type="dxa"/>
                    <w:right w:w="70" w:type="dxa"/>
                  </w:tcMar>
                  <w:vAlign w:val="center"/>
                  <w:hideMark/>
                </w:tcPr>
                <w:p w14:paraId="54D968D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64F02C70" w14:textId="77777777" w:rsidTr="0078012A">
              <w:trPr>
                <w:trHeight w:val="248"/>
              </w:trPr>
              <w:tc>
                <w:tcPr>
                  <w:tcW w:w="1821" w:type="dxa"/>
                  <w:tcMar>
                    <w:top w:w="0" w:type="dxa"/>
                    <w:left w:w="70" w:type="dxa"/>
                    <w:bottom w:w="0" w:type="dxa"/>
                    <w:right w:w="70" w:type="dxa"/>
                  </w:tcMar>
                  <w:vAlign w:val="center"/>
                  <w:hideMark/>
                </w:tcPr>
                <w:p w14:paraId="07A4AB1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26,762.95</w:t>
                  </w:r>
                </w:p>
              </w:tc>
              <w:tc>
                <w:tcPr>
                  <w:tcW w:w="1821" w:type="dxa"/>
                  <w:tcMar>
                    <w:top w:w="0" w:type="dxa"/>
                    <w:left w:w="70" w:type="dxa"/>
                    <w:bottom w:w="0" w:type="dxa"/>
                    <w:right w:w="70" w:type="dxa"/>
                  </w:tcMar>
                  <w:vAlign w:val="center"/>
                  <w:hideMark/>
                </w:tcPr>
                <w:p w14:paraId="5343589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53,977.00</w:t>
                  </w:r>
                </w:p>
              </w:tc>
              <w:tc>
                <w:tcPr>
                  <w:tcW w:w="1481" w:type="dxa"/>
                  <w:tcMar>
                    <w:top w:w="0" w:type="dxa"/>
                    <w:left w:w="70" w:type="dxa"/>
                    <w:bottom w:w="0" w:type="dxa"/>
                    <w:right w:w="70" w:type="dxa"/>
                  </w:tcMar>
                  <w:vAlign w:val="center"/>
                  <w:hideMark/>
                </w:tcPr>
                <w:p w14:paraId="59AA28D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2,834.24</w:t>
                  </w:r>
                </w:p>
              </w:tc>
              <w:tc>
                <w:tcPr>
                  <w:tcW w:w="2516" w:type="dxa"/>
                  <w:tcMar>
                    <w:top w:w="0" w:type="dxa"/>
                    <w:left w:w="70" w:type="dxa"/>
                    <w:bottom w:w="0" w:type="dxa"/>
                    <w:right w:w="70" w:type="dxa"/>
                  </w:tcMar>
                  <w:vAlign w:val="center"/>
                  <w:hideMark/>
                </w:tcPr>
                <w:p w14:paraId="6FECA7D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721E28FA" w14:textId="77777777" w:rsidTr="0078012A">
              <w:trPr>
                <w:trHeight w:val="248"/>
              </w:trPr>
              <w:tc>
                <w:tcPr>
                  <w:tcW w:w="1821" w:type="dxa"/>
                  <w:tcMar>
                    <w:top w:w="0" w:type="dxa"/>
                    <w:left w:w="70" w:type="dxa"/>
                    <w:bottom w:w="0" w:type="dxa"/>
                    <w:right w:w="70" w:type="dxa"/>
                  </w:tcMar>
                  <w:vAlign w:val="center"/>
                  <w:hideMark/>
                </w:tcPr>
                <w:p w14:paraId="6CE5A13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53,977.01</w:t>
                  </w:r>
                </w:p>
              </w:tc>
              <w:tc>
                <w:tcPr>
                  <w:tcW w:w="1821" w:type="dxa"/>
                  <w:tcMar>
                    <w:top w:w="0" w:type="dxa"/>
                    <w:left w:w="70" w:type="dxa"/>
                    <w:bottom w:w="0" w:type="dxa"/>
                    <w:right w:w="70" w:type="dxa"/>
                  </w:tcMar>
                  <w:vAlign w:val="center"/>
                  <w:hideMark/>
                </w:tcPr>
                <w:p w14:paraId="4066EE0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85,075.16</w:t>
                  </w:r>
                </w:p>
              </w:tc>
              <w:tc>
                <w:tcPr>
                  <w:tcW w:w="1481" w:type="dxa"/>
                  <w:tcMar>
                    <w:top w:w="0" w:type="dxa"/>
                    <w:left w:w="70" w:type="dxa"/>
                    <w:bottom w:w="0" w:type="dxa"/>
                    <w:right w:w="70" w:type="dxa"/>
                  </w:tcMar>
                  <w:vAlign w:val="center"/>
                  <w:hideMark/>
                </w:tcPr>
                <w:p w14:paraId="47C7941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8,647.16</w:t>
                  </w:r>
                </w:p>
              </w:tc>
              <w:tc>
                <w:tcPr>
                  <w:tcW w:w="2516" w:type="dxa"/>
                  <w:tcMar>
                    <w:top w:w="0" w:type="dxa"/>
                    <w:left w:w="70" w:type="dxa"/>
                    <w:bottom w:w="0" w:type="dxa"/>
                    <w:right w:w="70" w:type="dxa"/>
                  </w:tcMar>
                  <w:vAlign w:val="center"/>
                  <w:hideMark/>
                </w:tcPr>
                <w:p w14:paraId="4E88D34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1571FF8F" w14:textId="77777777" w:rsidTr="0078012A">
              <w:trPr>
                <w:trHeight w:val="248"/>
              </w:trPr>
              <w:tc>
                <w:tcPr>
                  <w:tcW w:w="1821" w:type="dxa"/>
                  <w:tcMar>
                    <w:top w:w="0" w:type="dxa"/>
                    <w:left w:w="70" w:type="dxa"/>
                    <w:bottom w:w="0" w:type="dxa"/>
                    <w:right w:w="70" w:type="dxa"/>
                  </w:tcMar>
                  <w:vAlign w:val="center"/>
                  <w:hideMark/>
                </w:tcPr>
                <w:p w14:paraId="0A16E50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85,075.17</w:t>
                  </w:r>
                </w:p>
              </w:tc>
              <w:tc>
                <w:tcPr>
                  <w:tcW w:w="1821" w:type="dxa"/>
                  <w:tcMar>
                    <w:top w:w="0" w:type="dxa"/>
                    <w:left w:w="70" w:type="dxa"/>
                    <w:bottom w:w="0" w:type="dxa"/>
                    <w:right w:w="70" w:type="dxa"/>
                  </w:tcMar>
                  <w:vAlign w:val="center"/>
                  <w:hideMark/>
                </w:tcPr>
                <w:p w14:paraId="2B5CE7B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162,422.50</w:t>
                  </w:r>
                </w:p>
              </w:tc>
              <w:tc>
                <w:tcPr>
                  <w:tcW w:w="1481" w:type="dxa"/>
                  <w:tcMar>
                    <w:top w:w="0" w:type="dxa"/>
                    <w:left w:w="70" w:type="dxa"/>
                    <w:bottom w:w="0" w:type="dxa"/>
                    <w:right w:w="70" w:type="dxa"/>
                  </w:tcMar>
                  <w:vAlign w:val="center"/>
                  <w:hideMark/>
                </w:tcPr>
                <w:p w14:paraId="2632AE8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15,961.46</w:t>
                  </w:r>
                </w:p>
              </w:tc>
              <w:tc>
                <w:tcPr>
                  <w:tcW w:w="2516" w:type="dxa"/>
                  <w:tcMar>
                    <w:top w:w="0" w:type="dxa"/>
                    <w:left w:w="70" w:type="dxa"/>
                    <w:bottom w:w="0" w:type="dxa"/>
                    <w:right w:w="70" w:type="dxa"/>
                  </w:tcMar>
                  <w:vAlign w:val="center"/>
                  <w:hideMark/>
                </w:tcPr>
                <w:p w14:paraId="015E305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3AB723D2" w14:textId="77777777" w:rsidTr="0078012A">
              <w:trPr>
                <w:trHeight w:val="248"/>
              </w:trPr>
              <w:tc>
                <w:tcPr>
                  <w:tcW w:w="1821" w:type="dxa"/>
                  <w:tcMar>
                    <w:top w:w="0" w:type="dxa"/>
                    <w:left w:w="70" w:type="dxa"/>
                    <w:bottom w:w="0" w:type="dxa"/>
                    <w:right w:w="70" w:type="dxa"/>
                  </w:tcMar>
                  <w:vAlign w:val="center"/>
                  <w:hideMark/>
                </w:tcPr>
                <w:p w14:paraId="5165C50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162,422.51</w:t>
                  </w:r>
                </w:p>
              </w:tc>
              <w:tc>
                <w:tcPr>
                  <w:tcW w:w="1821" w:type="dxa"/>
                  <w:tcMar>
                    <w:top w:w="0" w:type="dxa"/>
                    <w:left w:w="70" w:type="dxa"/>
                    <w:bottom w:w="0" w:type="dxa"/>
                    <w:right w:w="70" w:type="dxa"/>
                  </w:tcMar>
                  <w:vAlign w:val="center"/>
                  <w:hideMark/>
                </w:tcPr>
                <w:p w14:paraId="484465B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216,563.34</w:t>
                  </w:r>
                </w:p>
              </w:tc>
              <w:tc>
                <w:tcPr>
                  <w:tcW w:w="1481" w:type="dxa"/>
                  <w:tcMar>
                    <w:top w:w="0" w:type="dxa"/>
                    <w:left w:w="70" w:type="dxa"/>
                    <w:bottom w:w="0" w:type="dxa"/>
                    <w:right w:w="70" w:type="dxa"/>
                  </w:tcMar>
                  <w:vAlign w:val="center"/>
                  <w:hideMark/>
                </w:tcPr>
                <w:p w14:paraId="02FFCAB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39,165.66</w:t>
                  </w:r>
                </w:p>
              </w:tc>
              <w:tc>
                <w:tcPr>
                  <w:tcW w:w="2516" w:type="dxa"/>
                  <w:tcMar>
                    <w:top w:w="0" w:type="dxa"/>
                    <w:left w:w="70" w:type="dxa"/>
                    <w:bottom w:w="0" w:type="dxa"/>
                    <w:right w:w="70" w:type="dxa"/>
                  </w:tcMar>
                  <w:vAlign w:val="center"/>
                  <w:hideMark/>
                </w:tcPr>
                <w:p w14:paraId="2A0FC9A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28D1533B" w14:textId="77777777" w:rsidTr="0078012A">
              <w:trPr>
                <w:trHeight w:val="248"/>
              </w:trPr>
              <w:tc>
                <w:tcPr>
                  <w:tcW w:w="1821" w:type="dxa"/>
                  <w:tcMar>
                    <w:top w:w="0" w:type="dxa"/>
                    <w:left w:w="70" w:type="dxa"/>
                    <w:bottom w:w="0" w:type="dxa"/>
                    <w:right w:w="70" w:type="dxa"/>
                  </w:tcMar>
                  <w:vAlign w:val="center"/>
                  <w:hideMark/>
                </w:tcPr>
                <w:p w14:paraId="1EE6033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216,563.35</w:t>
                  </w:r>
                </w:p>
              </w:tc>
              <w:tc>
                <w:tcPr>
                  <w:tcW w:w="1821" w:type="dxa"/>
                  <w:tcMar>
                    <w:top w:w="0" w:type="dxa"/>
                    <w:left w:w="70" w:type="dxa"/>
                    <w:bottom w:w="0" w:type="dxa"/>
                    <w:right w:w="70" w:type="dxa"/>
                  </w:tcMar>
                  <w:vAlign w:val="center"/>
                  <w:hideMark/>
                </w:tcPr>
                <w:p w14:paraId="7915F2E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649,690.02</w:t>
                  </w:r>
                </w:p>
              </w:tc>
              <w:tc>
                <w:tcPr>
                  <w:tcW w:w="1481" w:type="dxa"/>
                  <w:tcMar>
                    <w:top w:w="0" w:type="dxa"/>
                    <w:left w:w="70" w:type="dxa"/>
                    <w:bottom w:w="0" w:type="dxa"/>
                    <w:right w:w="70" w:type="dxa"/>
                  </w:tcMar>
                  <w:vAlign w:val="center"/>
                  <w:hideMark/>
                </w:tcPr>
                <w:p w14:paraId="5A13676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56,490.72</w:t>
                  </w:r>
                </w:p>
              </w:tc>
              <w:tc>
                <w:tcPr>
                  <w:tcW w:w="2516" w:type="dxa"/>
                  <w:tcMar>
                    <w:top w:w="0" w:type="dxa"/>
                    <w:left w:w="70" w:type="dxa"/>
                    <w:bottom w:w="0" w:type="dxa"/>
                    <w:right w:w="70" w:type="dxa"/>
                  </w:tcMar>
                  <w:vAlign w:val="center"/>
                  <w:hideMark/>
                </w:tcPr>
                <w:p w14:paraId="3573716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571604B0" w14:textId="77777777" w:rsidTr="0078012A">
              <w:trPr>
                <w:trHeight w:val="263"/>
              </w:trPr>
              <w:tc>
                <w:tcPr>
                  <w:tcW w:w="1821" w:type="dxa"/>
                  <w:tcBorders>
                    <w:bottom w:val="single" w:sz="6" w:space="0" w:color="000000"/>
                  </w:tcBorders>
                  <w:tcMar>
                    <w:top w:w="0" w:type="dxa"/>
                    <w:left w:w="70" w:type="dxa"/>
                    <w:bottom w:w="0" w:type="dxa"/>
                    <w:right w:w="70" w:type="dxa"/>
                  </w:tcMar>
                  <w:vAlign w:val="center"/>
                  <w:hideMark/>
                </w:tcPr>
                <w:p w14:paraId="0172D2B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649,690.03</w:t>
                  </w:r>
                </w:p>
              </w:tc>
              <w:tc>
                <w:tcPr>
                  <w:tcW w:w="1821" w:type="dxa"/>
                  <w:tcBorders>
                    <w:bottom w:val="single" w:sz="6" w:space="0" w:color="000000"/>
                  </w:tcBorders>
                  <w:tcMar>
                    <w:top w:w="0" w:type="dxa"/>
                    <w:left w:w="70" w:type="dxa"/>
                    <w:bottom w:w="0" w:type="dxa"/>
                    <w:right w:w="70" w:type="dxa"/>
                  </w:tcMar>
                  <w:vAlign w:val="center"/>
                  <w:hideMark/>
                </w:tcPr>
                <w:p w14:paraId="2D0B10A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481" w:type="dxa"/>
                  <w:tcBorders>
                    <w:bottom w:val="single" w:sz="6" w:space="0" w:color="000000"/>
                  </w:tcBorders>
                  <w:tcMar>
                    <w:top w:w="0" w:type="dxa"/>
                    <w:left w:w="70" w:type="dxa"/>
                    <w:bottom w:w="0" w:type="dxa"/>
                    <w:right w:w="70" w:type="dxa"/>
                  </w:tcMar>
                  <w:vAlign w:val="center"/>
                  <w:hideMark/>
                </w:tcPr>
                <w:p w14:paraId="1C8B6DE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203,753.80</w:t>
                  </w:r>
                </w:p>
              </w:tc>
              <w:tc>
                <w:tcPr>
                  <w:tcW w:w="2516" w:type="dxa"/>
                  <w:tcBorders>
                    <w:bottom w:val="single" w:sz="6" w:space="0" w:color="000000"/>
                  </w:tcBorders>
                  <w:tcMar>
                    <w:top w:w="0" w:type="dxa"/>
                    <w:left w:w="70" w:type="dxa"/>
                    <w:bottom w:w="0" w:type="dxa"/>
                    <w:right w:w="70" w:type="dxa"/>
                  </w:tcMar>
                  <w:vAlign w:val="center"/>
                  <w:hideMark/>
                </w:tcPr>
                <w:p w14:paraId="2C05017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02BEBCF4" w14:textId="77777777" w:rsidR="0078012A" w:rsidRPr="0078012A" w:rsidRDefault="0078012A" w:rsidP="0078012A">
            <w:pPr>
              <w:spacing w:after="40" w:line="240" w:lineRule="auto"/>
              <w:ind w:firstLine="288"/>
              <w:jc w:val="both"/>
              <w:rPr>
                <w:rFonts w:ascii="Times New Roman" w:eastAsia="Times New Roman" w:hAnsi="Times New Roman" w:cs="Times New Roman"/>
                <w:color w:val="2F2F2F"/>
                <w:sz w:val="24"/>
                <w:szCs w:val="24"/>
                <w:lang w:eastAsia="es-MX"/>
              </w:rPr>
            </w:pPr>
            <w:r w:rsidRPr="0078012A">
              <w:rPr>
                <w:rFonts w:ascii="Times New Roman" w:eastAsia="Times New Roman" w:hAnsi="Times New Roman" w:cs="Times New Roman"/>
                <w:color w:val="2F2F2F"/>
                <w:sz w:val="24"/>
                <w:szCs w:val="24"/>
                <w:lang w:eastAsia="es-MX"/>
              </w:rPr>
              <w:t> </w:t>
            </w:r>
          </w:p>
          <w:p w14:paraId="6A6392BD"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Tarifa para el pago provisional del mes de marzo de 2021, aplicable a los ingresos que perciban los contribuyentes a que se refiere el Capítulo II, Sección I, del Título IV de la Ley del Impuesto sobre la Renta.</w:t>
            </w:r>
          </w:p>
          <w:tbl>
            <w:tblPr>
              <w:tblW w:w="0" w:type="auto"/>
              <w:tblCellMar>
                <w:top w:w="15" w:type="dxa"/>
                <w:left w:w="15" w:type="dxa"/>
                <w:bottom w:w="15" w:type="dxa"/>
                <w:right w:w="15" w:type="dxa"/>
              </w:tblCellMar>
              <w:tblLook w:val="04A0" w:firstRow="1" w:lastRow="0" w:firstColumn="1" w:lastColumn="0" w:noHBand="0" w:noVBand="1"/>
            </w:tblPr>
            <w:tblGrid>
              <w:gridCol w:w="1821"/>
              <w:gridCol w:w="1821"/>
              <w:gridCol w:w="1556"/>
              <w:gridCol w:w="2516"/>
            </w:tblGrid>
            <w:tr w:rsidR="0078012A" w:rsidRPr="0078012A" w14:paraId="6641BCC0" w14:textId="77777777" w:rsidTr="0078012A">
              <w:trPr>
                <w:trHeight w:val="278"/>
              </w:trPr>
              <w:tc>
                <w:tcPr>
                  <w:tcW w:w="1821" w:type="dxa"/>
                  <w:tcBorders>
                    <w:top w:val="single" w:sz="4" w:space="0" w:color="000000"/>
                  </w:tcBorders>
                  <w:tcMar>
                    <w:top w:w="0" w:type="dxa"/>
                    <w:left w:w="70" w:type="dxa"/>
                    <w:bottom w:w="0" w:type="dxa"/>
                    <w:right w:w="70" w:type="dxa"/>
                  </w:tcMar>
                  <w:vAlign w:val="center"/>
                  <w:hideMark/>
                </w:tcPr>
                <w:p w14:paraId="09013C0D"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821" w:type="dxa"/>
                  <w:tcBorders>
                    <w:top w:val="single" w:sz="4" w:space="0" w:color="000000"/>
                  </w:tcBorders>
                  <w:tcMar>
                    <w:top w:w="0" w:type="dxa"/>
                    <w:left w:w="70" w:type="dxa"/>
                    <w:bottom w:w="0" w:type="dxa"/>
                    <w:right w:w="70" w:type="dxa"/>
                  </w:tcMar>
                  <w:vAlign w:val="center"/>
                  <w:hideMark/>
                </w:tcPr>
                <w:p w14:paraId="0F696B9C"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556" w:type="dxa"/>
                  <w:tcBorders>
                    <w:top w:val="single" w:sz="4" w:space="0" w:color="000000"/>
                  </w:tcBorders>
                  <w:tcMar>
                    <w:top w:w="0" w:type="dxa"/>
                    <w:left w:w="70" w:type="dxa"/>
                    <w:bottom w:w="0" w:type="dxa"/>
                    <w:right w:w="70" w:type="dxa"/>
                  </w:tcMar>
                  <w:vAlign w:val="center"/>
                  <w:hideMark/>
                </w:tcPr>
                <w:p w14:paraId="5A51EB94"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16" w:type="dxa"/>
                  <w:tcBorders>
                    <w:top w:val="single" w:sz="4" w:space="0" w:color="000000"/>
                  </w:tcBorders>
                  <w:tcMar>
                    <w:top w:w="0" w:type="dxa"/>
                    <w:left w:w="70" w:type="dxa"/>
                    <w:bottom w:w="0" w:type="dxa"/>
                    <w:right w:w="70" w:type="dxa"/>
                  </w:tcMar>
                  <w:vAlign w:val="center"/>
                  <w:hideMark/>
                </w:tcPr>
                <w:p w14:paraId="13C7778B"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1BF51897" w14:textId="77777777" w:rsidTr="0078012A">
              <w:trPr>
                <w:trHeight w:val="308"/>
              </w:trPr>
              <w:tc>
                <w:tcPr>
                  <w:tcW w:w="1821" w:type="dxa"/>
                  <w:tcMar>
                    <w:top w:w="0" w:type="dxa"/>
                    <w:left w:w="70" w:type="dxa"/>
                    <w:bottom w:w="0" w:type="dxa"/>
                    <w:right w:w="70" w:type="dxa"/>
                  </w:tcMar>
                  <w:vAlign w:val="center"/>
                  <w:hideMark/>
                </w:tcPr>
                <w:p w14:paraId="02F306DE"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821" w:type="dxa"/>
                  <w:tcMar>
                    <w:top w:w="0" w:type="dxa"/>
                    <w:left w:w="70" w:type="dxa"/>
                    <w:bottom w:w="0" w:type="dxa"/>
                    <w:right w:w="70" w:type="dxa"/>
                  </w:tcMar>
                  <w:vAlign w:val="center"/>
                  <w:hideMark/>
                </w:tcPr>
                <w:p w14:paraId="405B2274"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556" w:type="dxa"/>
                  <w:tcMar>
                    <w:top w:w="0" w:type="dxa"/>
                    <w:left w:w="70" w:type="dxa"/>
                    <w:bottom w:w="0" w:type="dxa"/>
                    <w:right w:w="70" w:type="dxa"/>
                  </w:tcMar>
                  <w:vAlign w:val="center"/>
                  <w:hideMark/>
                </w:tcPr>
                <w:p w14:paraId="034591A4"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16" w:type="dxa"/>
                  <w:tcMar>
                    <w:top w:w="0" w:type="dxa"/>
                    <w:left w:w="70" w:type="dxa"/>
                    <w:bottom w:w="0" w:type="dxa"/>
                    <w:right w:w="70" w:type="dxa"/>
                  </w:tcMar>
                  <w:vAlign w:val="center"/>
                  <w:hideMark/>
                </w:tcPr>
                <w:p w14:paraId="1EF0EE5D"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53A5783B" w14:textId="77777777" w:rsidTr="0078012A">
              <w:trPr>
                <w:trHeight w:val="268"/>
              </w:trPr>
              <w:tc>
                <w:tcPr>
                  <w:tcW w:w="1821" w:type="dxa"/>
                  <w:tcBorders>
                    <w:bottom w:val="single" w:sz="6" w:space="0" w:color="000000"/>
                  </w:tcBorders>
                  <w:tcMar>
                    <w:top w:w="0" w:type="dxa"/>
                    <w:left w:w="70" w:type="dxa"/>
                    <w:bottom w:w="0" w:type="dxa"/>
                    <w:right w:w="70" w:type="dxa"/>
                  </w:tcMar>
                  <w:vAlign w:val="center"/>
                  <w:hideMark/>
                </w:tcPr>
                <w:p w14:paraId="24BD292E"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821" w:type="dxa"/>
                  <w:tcBorders>
                    <w:bottom w:val="single" w:sz="6" w:space="0" w:color="000000"/>
                  </w:tcBorders>
                  <w:tcMar>
                    <w:top w:w="0" w:type="dxa"/>
                    <w:left w:w="70" w:type="dxa"/>
                    <w:bottom w:w="0" w:type="dxa"/>
                    <w:right w:w="70" w:type="dxa"/>
                  </w:tcMar>
                  <w:vAlign w:val="center"/>
                  <w:hideMark/>
                </w:tcPr>
                <w:p w14:paraId="07E198C4"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556" w:type="dxa"/>
                  <w:tcBorders>
                    <w:bottom w:val="single" w:sz="6" w:space="0" w:color="000000"/>
                  </w:tcBorders>
                  <w:tcMar>
                    <w:top w:w="0" w:type="dxa"/>
                    <w:left w:w="70" w:type="dxa"/>
                    <w:bottom w:w="0" w:type="dxa"/>
                    <w:right w:w="70" w:type="dxa"/>
                  </w:tcMar>
                  <w:vAlign w:val="center"/>
                  <w:hideMark/>
                </w:tcPr>
                <w:p w14:paraId="74AE3C84"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16" w:type="dxa"/>
                  <w:tcBorders>
                    <w:bottom w:val="single" w:sz="6" w:space="0" w:color="000000"/>
                  </w:tcBorders>
                  <w:tcMar>
                    <w:top w:w="0" w:type="dxa"/>
                    <w:left w:w="70" w:type="dxa"/>
                    <w:bottom w:w="0" w:type="dxa"/>
                    <w:right w:w="70" w:type="dxa"/>
                  </w:tcMar>
                  <w:vAlign w:val="center"/>
                  <w:hideMark/>
                </w:tcPr>
                <w:p w14:paraId="5B547F53"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481B981E" w14:textId="77777777" w:rsidTr="0078012A">
              <w:trPr>
                <w:trHeight w:val="268"/>
              </w:trPr>
              <w:tc>
                <w:tcPr>
                  <w:tcW w:w="1821" w:type="dxa"/>
                  <w:tcMar>
                    <w:top w:w="0" w:type="dxa"/>
                    <w:left w:w="70" w:type="dxa"/>
                    <w:bottom w:w="0" w:type="dxa"/>
                    <w:right w:w="70" w:type="dxa"/>
                  </w:tcMar>
                  <w:vAlign w:val="center"/>
                  <w:hideMark/>
                </w:tcPr>
                <w:p w14:paraId="0E024A8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821" w:type="dxa"/>
                  <w:tcMar>
                    <w:top w:w="0" w:type="dxa"/>
                    <w:left w:w="70" w:type="dxa"/>
                    <w:bottom w:w="0" w:type="dxa"/>
                    <w:right w:w="70" w:type="dxa"/>
                  </w:tcMar>
                  <w:vAlign w:val="center"/>
                  <w:hideMark/>
                </w:tcPr>
                <w:p w14:paraId="08F2B1E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1,933.74</w:t>
                  </w:r>
                </w:p>
              </w:tc>
              <w:tc>
                <w:tcPr>
                  <w:tcW w:w="1556" w:type="dxa"/>
                  <w:tcMar>
                    <w:top w:w="0" w:type="dxa"/>
                    <w:left w:w="70" w:type="dxa"/>
                    <w:bottom w:w="0" w:type="dxa"/>
                    <w:right w:w="70" w:type="dxa"/>
                  </w:tcMar>
                  <w:vAlign w:val="center"/>
                  <w:hideMark/>
                </w:tcPr>
                <w:p w14:paraId="619FCAF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16" w:type="dxa"/>
                  <w:tcMar>
                    <w:top w:w="0" w:type="dxa"/>
                    <w:left w:w="70" w:type="dxa"/>
                    <w:bottom w:w="0" w:type="dxa"/>
                    <w:right w:w="70" w:type="dxa"/>
                  </w:tcMar>
                  <w:vAlign w:val="center"/>
                  <w:hideMark/>
                </w:tcPr>
                <w:p w14:paraId="4A3AAD6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72DB1FCE" w14:textId="77777777" w:rsidTr="0078012A">
              <w:trPr>
                <w:trHeight w:val="268"/>
              </w:trPr>
              <w:tc>
                <w:tcPr>
                  <w:tcW w:w="1821" w:type="dxa"/>
                  <w:tcMar>
                    <w:top w:w="0" w:type="dxa"/>
                    <w:left w:w="70" w:type="dxa"/>
                    <w:bottom w:w="0" w:type="dxa"/>
                    <w:right w:w="70" w:type="dxa"/>
                  </w:tcMar>
                  <w:vAlign w:val="center"/>
                  <w:hideMark/>
                </w:tcPr>
                <w:p w14:paraId="65A7A43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1,933.75</w:t>
                  </w:r>
                </w:p>
              </w:tc>
              <w:tc>
                <w:tcPr>
                  <w:tcW w:w="1821" w:type="dxa"/>
                  <w:tcMar>
                    <w:top w:w="0" w:type="dxa"/>
                    <w:left w:w="70" w:type="dxa"/>
                    <w:bottom w:w="0" w:type="dxa"/>
                    <w:right w:w="70" w:type="dxa"/>
                  </w:tcMar>
                  <w:vAlign w:val="center"/>
                  <w:hideMark/>
                </w:tcPr>
                <w:p w14:paraId="6B53D2B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16,412.76</w:t>
                  </w:r>
                </w:p>
              </w:tc>
              <w:tc>
                <w:tcPr>
                  <w:tcW w:w="1556" w:type="dxa"/>
                  <w:tcMar>
                    <w:top w:w="0" w:type="dxa"/>
                    <w:left w:w="70" w:type="dxa"/>
                    <w:bottom w:w="0" w:type="dxa"/>
                    <w:right w:w="70" w:type="dxa"/>
                  </w:tcMar>
                  <w:vAlign w:val="center"/>
                  <w:hideMark/>
                </w:tcPr>
                <w:p w14:paraId="09C745D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37.14</w:t>
                  </w:r>
                </w:p>
              </w:tc>
              <w:tc>
                <w:tcPr>
                  <w:tcW w:w="2516" w:type="dxa"/>
                  <w:tcMar>
                    <w:top w:w="0" w:type="dxa"/>
                    <w:left w:w="70" w:type="dxa"/>
                    <w:bottom w:w="0" w:type="dxa"/>
                    <w:right w:w="70" w:type="dxa"/>
                  </w:tcMar>
                  <w:vAlign w:val="center"/>
                  <w:hideMark/>
                </w:tcPr>
                <w:p w14:paraId="3CCF2C1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135BF4EE" w14:textId="77777777" w:rsidTr="0078012A">
              <w:trPr>
                <w:trHeight w:val="268"/>
              </w:trPr>
              <w:tc>
                <w:tcPr>
                  <w:tcW w:w="1821" w:type="dxa"/>
                  <w:tcMar>
                    <w:top w:w="0" w:type="dxa"/>
                    <w:left w:w="70" w:type="dxa"/>
                    <w:bottom w:w="0" w:type="dxa"/>
                    <w:right w:w="70" w:type="dxa"/>
                  </w:tcMar>
                  <w:vAlign w:val="center"/>
                  <w:hideMark/>
                </w:tcPr>
                <w:p w14:paraId="5B601D8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lastRenderedPageBreak/>
                    <w:t>16,412.77</w:t>
                  </w:r>
                </w:p>
              </w:tc>
              <w:tc>
                <w:tcPr>
                  <w:tcW w:w="1821" w:type="dxa"/>
                  <w:tcMar>
                    <w:top w:w="0" w:type="dxa"/>
                    <w:left w:w="70" w:type="dxa"/>
                    <w:bottom w:w="0" w:type="dxa"/>
                    <w:right w:w="70" w:type="dxa"/>
                  </w:tcMar>
                  <w:vAlign w:val="center"/>
                  <w:hideMark/>
                </w:tcPr>
                <w:p w14:paraId="115A332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28,843.98</w:t>
                  </w:r>
                </w:p>
              </w:tc>
              <w:tc>
                <w:tcPr>
                  <w:tcW w:w="1556" w:type="dxa"/>
                  <w:tcMar>
                    <w:top w:w="0" w:type="dxa"/>
                    <w:left w:w="70" w:type="dxa"/>
                    <w:bottom w:w="0" w:type="dxa"/>
                    <w:right w:w="70" w:type="dxa"/>
                  </w:tcMar>
                  <w:vAlign w:val="center"/>
                  <w:hideMark/>
                </w:tcPr>
                <w:p w14:paraId="4C68B72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963.78</w:t>
                  </w:r>
                </w:p>
              </w:tc>
              <w:tc>
                <w:tcPr>
                  <w:tcW w:w="2516" w:type="dxa"/>
                  <w:tcMar>
                    <w:top w:w="0" w:type="dxa"/>
                    <w:left w:w="70" w:type="dxa"/>
                    <w:bottom w:w="0" w:type="dxa"/>
                    <w:right w:w="70" w:type="dxa"/>
                  </w:tcMar>
                  <w:vAlign w:val="center"/>
                  <w:hideMark/>
                </w:tcPr>
                <w:p w14:paraId="6847538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490BDCD5" w14:textId="77777777" w:rsidTr="0078012A">
              <w:trPr>
                <w:trHeight w:val="268"/>
              </w:trPr>
              <w:tc>
                <w:tcPr>
                  <w:tcW w:w="1821" w:type="dxa"/>
                  <w:tcMar>
                    <w:top w:w="0" w:type="dxa"/>
                    <w:left w:w="70" w:type="dxa"/>
                    <w:bottom w:w="0" w:type="dxa"/>
                    <w:right w:w="70" w:type="dxa"/>
                  </w:tcMar>
                  <w:vAlign w:val="center"/>
                  <w:hideMark/>
                </w:tcPr>
                <w:p w14:paraId="49CFF93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28,843.99</w:t>
                  </w:r>
                </w:p>
              </w:tc>
              <w:tc>
                <w:tcPr>
                  <w:tcW w:w="1821" w:type="dxa"/>
                  <w:tcMar>
                    <w:top w:w="0" w:type="dxa"/>
                    <w:left w:w="70" w:type="dxa"/>
                    <w:bottom w:w="0" w:type="dxa"/>
                    <w:right w:w="70" w:type="dxa"/>
                  </w:tcMar>
                  <w:vAlign w:val="center"/>
                  <w:hideMark/>
                </w:tcPr>
                <w:p w14:paraId="4A99B4D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33,529.86</w:t>
                  </w:r>
                </w:p>
              </w:tc>
              <w:tc>
                <w:tcPr>
                  <w:tcW w:w="1556" w:type="dxa"/>
                  <w:tcMar>
                    <w:top w:w="0" w:type="dxa"/>
                    <w:left w:w="70" w:type="dxa"/>
                    <w:bottom w:w="0" w:type="dxa"/>
                    <w:right w:w="70" w:type="dxa"/>
                  </w:tcMar>
                  <w:vAlign w:val="center"/>
                  <w:hideMark/>
                </w:tcPr>
                <w:p w14:paraId="05BC470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2,316.30</w:t>
                  </w:r>
                </w:p>
              </w:tc>
              <w:tc>
                <w:tcPr>
                  <w:tcW w:w="2516" w:type="dxa"/>
                  <w:tcMar>
                    <w:top w:w="0" w:type="dxa"/>
                    <w:left w:w="70" w:type="dxa"/>
                    <w:bottom w:w="0" w:type="dxa"/>
                    <w:right w:w="70" w:type="dxa"/>
                  </w:tcMar>
                  <w:vAlign w:val="center"/>
                  <w:hideMark/>
                </w:tcPr>
                <w:p w14:paraId="22FC6DC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738D1FCA" w14:textId="77777777" w:rsidTr="0078012A">
              <w:trPr>
                <w:trHeight w:val="268"/>
              </w:trPr>
              <w:tc>
                <w:tcPr>
                  <w:tcW w:w="1821" w:type="dxa"/>
                  <w:tcMar>
                    <w:top w:w="0" w:type="dxa"/>
                    <w:left w:w="70" w:type="dxa"/>
                    <w:bottom w:w="0" w:type="dxa"/>
                    <w:right w:w="70" w:type="dxa"/>
                  </w:tcMar>
                  <w:vAlign w:val="center"/>
                  <w:hideMark/>
                </w:tcPr>
                <w:p w14:paraId="6723AF0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33,529.87</w:t>
                  </w:r>
                </w:p>
              </w:tc>
              <w:tc>
                <w:tcPr>
                  <w:tcW w:w="1821" w:type="dxa"/>
                  <w:tcMar>
                    <w:top w:w="0" w:type="dxa"/>
                    <w:left w:w="70" w:type="dxa"/>
                    <w:bottom w:w="0" w:type="dxa"/>
                    <w:right w:w="70" w:type="dxa"/>
                  </w:tcMar>
                  <w:vAlign w:val="center"/>
                  <w:hideMark/>
                </w:tcPr>
                <w:p w14:paraId="5EFF26C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40,144.41</w:t>
                  </w:r>
                </w:p>
              </w:tc>
              <w:tc>
                <w:tcPr>
                  <w:tcW w:w="1556" w:type="dxa"/>
                  <w:tcMar>
                    <w:top w:w="0" w:type="dxa"/>
                    <w:left w:w="70" w:type="dxa"/>
                    <w:bottom w:w="0" w:type="dxa"/>
                    <w:right w:w="70" w:type="dxa"/>
                  </w:tcMar>
                  <w:vAlign w:val="center"/>
                  <w:hideMark/>
                </w:tcPr>
                <w:p w14:paraId="7D7F0B0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3,066.03</w:t>
                  </w:r>
                </w:p>
              </w:tc>
              <w:tc>
                <w:tcPr>
                  <w:tcW w:w="2516" w:type="dxa"/>
                  <w:tcMar>
                    <w:top w:w="0" w:type="dxa"/>
                    <w:left w:w="70" w:type="dxa"/>
                    <w:bottom w:w="0" w:type="dxa"/>
                    <w:right w:w="70" w:type="dxa"/>
                  </w:tcMar>
                  <w:vAlign w:val="center"/>
                  <w:hideMark/>
                </w:tcPr>
                <w:p w14:paraId="0DD65BD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7A4B9648" w14:textId="77777777" w:rsidTr="0078012A">
              <w:trPr>
                <w:trHeight w:val="268"/>
              </w:trPr>
              <w:tc>
                <w:tcPr>
                  <w:tcW w:w="1821" w:type="dxa"/>
                  <w:tcMar>
                    <w:top w:w="0" w:type="dxa"/>
                    <w:left w:w="70" w:type="dxa"/>
                    <w:bottom w:w="0" w:type="dxa"/>
                    <w:right w:w="70" w:type="dxa"/>
                  </w:tcMar>
                  <w:vAlign w:val="center"/>
                  <w:hideMark/>
                </w:tcPr>
                <w:p w14:paraId="0809717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40,144.42</w:t>
                  </w:r>
                </w:p>
              </w:tc>
              <w:tc>
                <w:tcPr>
                  <w:tcW w:w="1821" w:type="dxa"/>
                  <w:tcMar>
                    <w:top w:w="0" w:type="dxa"/>
                    <w:left w:w="70" w:type="dxa"/>
                    <w:bottom w:w="0" w:type="dxa"/>
                    <w:right w:w="70" w:type="dxa"/>
                  </w:tcMar>
                  <w:vAlign w:val="center"/>
                  <w:hideMark/>
                </w:tcPr>
                <w:p w14:paraId="6D517C4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80,965.50</w:t>
                  </w:r>
                </w:p>
              </w:tc>
              <w:tc>
                <w:tcPr>
                  <w:tcW w:w="1556" w:type="dxa"/>
                  <w:tcMar>
                    <w:top w:w="0" w:type="dxa"/>
                    <w:left w:w="70" w:type="dxa"/>
                    <w:bottom w:w="0" w:type="dxa"/>
                    <w:right w:w="70" w:type="dxa"/>
                  </w:tcMar>
                  <w:vAlign w:val="center"/>
                  <w:hideMark/>
                </w:tcPr>
                <w:p w14:paraId="6A19782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4,251.36</w:t>
                  </w:r>
                </w:p>
              </w:tc>
              <w:tc>
                <w:tcPr>
                  <w:tcW w:w="2516" w:type="dxa"/>
                  <w:tcMar>
                    <w:top w:w="0" w:type="dxa"/>
                    <w:left w:w="70" w:type="dxa"/>
                    <w:bottom w:w="0" w:type="dxa"/>
                    <w:right w:w="70" w:type="dxa"/>
                  </w:tcMar>
                  <w:vAlign w:val="center"/>
                  <w:hideMark/>
                </w:tcPr>
                <w:p w14:paraId="6E241BC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67F491DC" w14:textId="77777777" w:rsidTr="0078012A">
              <w:trPr>
                <w:trHeight w:val="268"/>
              </w:trPr>
              <w:tc>
                <w:tcPr>
                  <w:tcW w:w="1821" w:type="dxa"/>
                  <w:tcMar>
                    <w:top w:w="0" w:type="dxa"/>
                    <w:left w:w="70" w:type="dxa"/>
                    <w:bottom w:w="0" w:type="dxa"/>
                    <w:right w:w="70" w:type="dxa"/>
                  </w:tcMar>
                  <w:vAlign w:val="center"/>
                  <w:hideMark/>
                </w:tcPr>
                <w:p w14:paraId="40D1507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80,965.51</w:t>
                  </w:r>
                </w:p>
              </w:tc>
              <w:tc>
                <w:tcPr>
                  <w:tcW w:w="1821" w:type="dxa"/>
                  <w:tcMar>
                    <w:top w:w="0" w:type="dxa"/>
                    <w:left w:w="70" w:type="dxa"/>
                    <w:bottom w:w="0" w:type="dxa"/>
                    <w:right w:w="70" w:type="dxa"/>
                  </w:tcMar>
                  <w:vAlign w:val="center"/>
                  <w:hideMark/>
                </w:tcPr>
                <w:p w14:paraId="3908353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127,612.74</w:t>
                  </w:r>
                </w:p>
              </w:tc>
              <w:tc>
                <w:tcPr>
                  <w:tcW w:w="1556" w:type="dxa"/>
                  <w:tcMar>
                    <w:top w:w="0" w:type="dxa"/>
                    <w:left w:w="70" w:type="dxa"/>
                    <w:bottom w:w="0" w:type="dxa"/>
                    <w:right w:w="70" w:type="dxa"/>
                  </w:tcMar>
                  <w:vAlign w:val="center"/>
                  <w:hideMark/>
                </w:tcPr>
                <w:p w14:paraId="0AEDD52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12,970.74</w:t>
                  </w:r>
                </w:p>
              </w:tc>
              <w:tc>
                <w:tcPr>
                  <w:tcW w:w="2516" w:type="dxa"/>
                  <w:tcMar>
                    <w:top w:w="0" w:type="dxa"/>
                    <w:left w:w="70" w:type="dxa"/>
                    <w:bottom w:w="0" w:type="dxa"/>
                    <w:right w:w="70" w:type="dxa"/>
                  </w:tcMar>
                  <w:vAlign w:val="center"/>
                  <w:hideMark/>
                </w:tcPr>
                <w:p w14:paraId="6117C52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2D5072BE" w14:textId="77777777" w:rsidTr="0078012A">
              <w:trPr>
                <w:trHeight w:val="268"/>
              </w:trPr>
              <w:tc>
                <w:tcPr>
                  <w:tcW w:w="1821" w:type="dxa"/>
                  <w:tcMar>
                    <w:top w:w="0" w:type="dxa"/>
                    <w:left w:w="70" w:type="dxa"/>
                    <w:bottom w:w="0" w:type="dxa"/>
                    <w:right w:w="70" w:type="dxa"/>
                  </w:tcMar>
                  <w:vAlign w:val="center"/>
                  <w:hideMark/>
                </w:tcPr>
                <w:p w14:paraId="2C8C937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127,612.75</w:t>
                  </w:r>
                </w:p>
              </w:tc>
              <w:tc>
                <w:tcPr>
                  <w:tcW w:w="1821" w:type="dxa"/>
                  <w:tcMar>
                    <w:top w:w="0" w:type="dxa"/>
                    <w:left w:w="70" w:type="dxa"/>
                    <w:bottom w:w="0" w:type="dxa"/>
                    <w:right w:w="70" w:type="dxa"/>
                  </w:tcMar>
                  <w:vAlign w:val="center"/>
                  <w:hideMark/>
                </w:tcPr>
                <w:p w14:paraId="28012CD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243,633.75</w:t>
                  </w:r>
                </w:p>
              </w:tc>
              <w:tc>
                <w:tcPr>
                  <w:tcW w:w="1556" w:type="dxa"/>
                  <w:tcMar>
                    <w:top w:w="0" w:type="dxa"/>
                    <w:left w:w="70" w:type="dxa"/>
                    <w:bottom w:w="0" w:type="dxa"/>
                    <w:right w:w="70" w:type="dxa"/>
                  </w:tcMar>
                  <w:vAlign w:val="center"/>
                  <w:hideMark/>
                </w:tcPr>
                <w:p w14:paraId="502134C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23,942.19</w:t>
                  </w:r>
                </w:p>
              </w:tc>
              <w:tc>
                <w:tcPr>
                  <w:tcW w:w="2516" w:type="dxa"/>
                  <w:tcMar>
                    <w:top w:w="0" w:type="dxa"/>
                    <w:left w:w="70" w:type="dxa"/>
                    <w:bottom w:w="0" w:type="dxa"/>
                    <w:right w:w="70" w:type="dxa"/>
                  </w:tcMar>
                  <w:vAlign w:val="center"/>
                  <w:hideMark/>
                </w:tcPr>
                <w:p w14:paraId="24F3856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7607ED66" w14:textId="77777777" w:rsidTr="0078012A">
              <w:trPr>
                <w:trHeight w:val="268"/>
              </w:trPr>
              <w:tc>
                <w:tcPr>
                  <w:tcW w:w="1821" w:type="dxa"/>
                  <w:tcMar>
                    <w:top w:w="0" w:type="dxa"/>
                    <w:left w:w="70" w:type="dxa"/>
                    <w:bottom w:w="0" w:type="dxa"/>
                    <w:right w:w="70" w:type="dxa"/>
                  </w:tcMar>
                  <w:vAlign w:val="center"/>
                  <w:hideMark/>
                </w:tcPr>
                <w:p w14:paraId="024EA5B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243,633.76</w:t>
                  </w:r>
                </w:p>
              </w:tc>
              <w:tc>
                <w:tcPr>
                  <w:tcW w:w="1821" w:type="dxa"/>
                  <w:tcMar>
                    <w:top w:w="0" w:type="dxa"/>
                    <w:left w:w="70" w:type="dxa"/>
                    <w:bottom w:w="0" w:type="dxa"/>
                    <w:right w:w="70" w:type="dxa"/>
                  </w:tcMar>
                  <w:vAlign w:val="center"/>
                  <w:hideMark/>
                </w:tcPr>
                <w:p w14:paraId="1E3803E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324,845.01</w:t>
                  </w:r>
                </w:p>
              </w:tc>
              <w:tc>
                <w:tcPr>
                  <w:tcW w:w="1556" w:type="dxa"/>
                  <w:tcMar>
                    <w:top w:w="0" w:type="dxa"/>
                    <w:left w:w="70" w:type="dxa"/>
                    <w:bottom w:w="0" w:type="dxa"/>
                    <w:right w:w="70" w:type="dxa"/>
                  </w:tcMar>
                  <w:vAlign w:val="center"/>
                  <w:hideMark/>
                </w:tcPr>
                <w:p w14:paraId="65FB2F2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58,748.49</w:t>
                  </w:r>
                </w:p>
              </w:tc>
              <w:tc>
                <w:tcPr>
                  <w:tcW w:w="2516" w:type="dxa"/>
                  <w:tcMar>
                    <w:top w:w="0" w:type="dxa"/>
                    <w:left w:w="70" w:type="dxa"/>
                    <w:bottom w:w="0" w:type="dxa"/>
                    <w:right w:w="70" w:type="dxa"/>
                  </w:tcMar>
                  <w:vAlign w:val="center"/>
                  <w:hideMark/>
                </w:tcPr>
                <w:p w14:paraId="704DDC4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62748CBF" w14:textId="77777777" w:rsidTr="0078012A">
              <w:trPr>
                <w:trHeight w:val="268"/>
              </w:trPr>
              <w:tc>
                <w:tcPr>
                  <w:tcW w:w="1821" w:type="dxa"/>
                  <w:tcMar>
                    <w:top w:w="0" w:type="dxa"/>
                    <w:left w:w="70" w:type="dxa"/>
                    <w:bottom w:w="0" w:type="dxa"/>
                    <w:right w:w="70" w:type="dxa"/>
                  </w:tcMar>
                  <w:vAlign w:val="center"/>
                  <w:hideMark/>
                </w:tcPr>
                <w:p w14:paraId="292B540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324,845.02</w:t>
                  </w:r>
                </w:p>
              </w:tc>
              <w:tc>
                <w:tcPr>
                  <w:tcW w:w="1821" w:type="dxa"/>
                  <w:tcMar>
                    <w:top w:w="0" w:type="dxa"/>
                    <w:left w:w="70" w:type="dxa"/>
                    <w:bottom w:w="0" w:type="dxa"/>
                    <w:right w:w="70" w:type="dxa"/>
                  </w:tcMar>
                  <w:vAlign w:val="center"/>
                  <w:hideMark/>
                </w:tcPr>
                <w:p w14:paraId="7E43284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974,535.03</w:t>
                  </w:r>
                </w:p>
              </w:tc>
              <w:tc>
                <w:tcPr>
                  <w:tcW w:w="1556" w:type="dxa"/>
                  <w:tcMar>
                    <w:top w:w="0" w:type="dxa"/>
                    <w:left w:w="70" w:type="dxa"/>
                    <w:bottom w:w="0" w:type="dxa"/>
                    <w:right w:w="70" w:type="dxa"/>
                  </w:tcMar>
                  <w:vAlign w:val="center"/>
                  <w:hideMark/>
                </w:tcPr>
                <w:p w14:paraId="716DB55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84,736.08</w:t>
                  </w:r>
                </w:p>
              </w:tc>
              <w:tc>
                <w:tcPr>
                  <w:tcW w:w="2516" w:type="dxa"/>
                  <w:tcMar>
                    <w:top w:w="0" w:type="dxa"/>
                    <w:left w:w="70" w:type="dxa"/>
                    <w:bottom w:w="0" w:type="dxa"/>
                    <w:right w:w="70" w:type="dxa"/>
                  </w:tcMar>
                  <w:vAlign w:val="center"/>
                  <w:hideMark/>
                </w:tcPr>
                <w:p w14:paraId="18D29A4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6A9BE547" w14:textId="77777777" w:rsidTr="0078012A">
              <w:trPr>
                <w:trHeight w:val="283"/>
              </w:trPr>
              <w:tc>
                <w:tcPr>
                  <w:tcW w:w="1821" w:type="dxa"/>
                  <w:tcBorders>
                    <w:bottom w:val="single" w:sz="6" w:space="0" w:color="000000"/>
                  </w:tcBorders>
                  <w:tcMar>
                    <w:top w:w="0" w:type="dxa"/>
                    <w:left w:w="70" w:type="dxa"/>
                    <w:bottom w:w="0" w:type="dxa"/>
                    <w:right w:w="70" w:type="dxa"/>
                  </w:tcMar>
                  <w:vAlign w:val="center"/>
                  <w:hideMark/>
                </w:tcPr>
                <w:p w14:paraId="2C48732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974,535.04</w:t>
                  </w:r>
                </w:p>
              </w:tc>
              <w:tc>
                <w:tcPr>
                  <w:tcW w:w="1821" w:type="dxa"/>
                  <w:tcBorders>
                    <w:bottom w:val="single" w:sz="6" w:space="0" w:color="000000"/>
                  </w:tcBorders>
                  <w:tcMar>
                    <w:top w:w="0" w:type="dxa"/>
                    <w:left w:w="70" w:type="dxa"/>
                    <w:bottom w:w="0" w:type="dxa"/>
                    <w:right w:w="70" w:type="dxa"/>
                  </w:tcMar>
                  <w:vAlign w:val="center"/>
                  <w:hideMark/>
                </w:tcPr>
                <w:p w14:paraId="7275502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556" w:type="dxa"/>
                  <w:tcBorders>
                    <w:bottom w:val="single" w:sz="6" w:space="0" w:color="000000"/>
                  </w:tcBorders>
                  <w:tcMar>
                    <w:top w:w="0" w:type="dxa"/>
                    <w:left w:w="70" w:type="dxa"/>
                    <w:bottom w:w="0" w:type="dxa"/>
                    <w:right w:w="70" w:type="dxa"/>
                  </w:tcMar>
                  <w:vAlign w:val="center"/>
                  <w:hideMark/>
                </w:tcPr>
                <w:p w14:paraId="199053C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305,630.70</w:t>
                  </w:r>
                </w:p>
              </w:tc>
              <w:tc>
                <w:tcPr>
                  <w:tcW w:w="2516" w:type="dxa"/>
                  <w:tcBorders>
                    <w:bottom w:val="single" w:sz="6" w:space="0" w:color="000000"/>
                  </w:tcBorders>
                  <w:tcMar>
                    <w:top w:w="0" w:type="dxa"/>
                    <w:left w:w="70" w:type="dxa"/>
                    <w:bottom w:w="0" w:type="dxa"/>
                    <w:right w:w="70" w:type="dxa"/>
                  </w:tcMar>
                  <w:vAlign w:val="center"/>
                  <w:hideMark/>
                </w:tcPr>
                <w:p w14:paraId="50EB36A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79B7BB5E"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Tarifa para el pago provisional del mes de abril de 2021, aplicable a los ingresos que perciban los contribuyentes a que se refiere el Capítulo II, Sección I, del Título IV de la Ley del Impuesto sobre la Renta.</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78012A" w:rsidRPr="0078012A" w14:paraId="329A957C" w14:textId="77777777" w:rsidTr="0078012A">
              <w:tc>
                <w:tcPr>
                  <w:tcW w:w="0" w:type="auto"/>
                  <w:vAlign w:val="center"/>
                  <w:hideMark/>
                </w:tcPr>
                <w:p w14:paraId="189BF88A" w14:textId="77777777" w:rsidR="0078012A" w:rsidRPr="0078012A" w:rsidRDefault="0078012A" w:rsidP="0078012A">
                  <w:pPr>
                    <w:spacing w:after="0" w:line="240" w:lineRule="auto"/>
                    <w:ind w:firstLine="288"/>
                    <w:jc w:val="both"/>
                    <w:rPr>
                      <w:rFonts w:ascii="Arial" w:eastAsia="Times New Roman" w:hAnsi="Arial" w:cs="Arial"/>
                      <w:color w:val="2F2F2F"/>
                      <w:sz w:val="18"/>
                      <w:szCs w:val="18"/>
                      <w:lang w:eastAsia="es-MX"/>
                    </w:rPr>
                  </w:pPr>
                </w:p>
              </w:tc>
            </w:tr>
          </w:tbl>
          <w:p w14:paraId="6F65773B"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1955"/>
              <w:gridCol w:w="1955"/>
              <w:gridCol w:w="1481"/>
              <w:gridCol w:w="2596"/>
            </w:tblGrid>
            <w:tr w:rsidR="0078012A" w:rsidRPr="0078012A" w14:paraId="7B373223" w14:textId="77777777" w:rsidTr="0078012A">
              <w:trPr>
                <w:trHeight w:val="278"/>
              </w:trPr>
              <w:tc>
                <w:tcPr>
                  <w:tcW w:w="1955" w:type="dxa"/>
                  <w:tcBorders>
                    <w:top w:val="single" w:sz="4" w:space="0" w:color="000000"/>
                  </w:tcBorders>
                  <w:tcMar>
                    <w:top w:w="0" w:type="dxa"/>
                    <w:left w:w="70" w:type="dxa"/>
                    <w:bottom w:w="0" w:type="dxa"/>
                    <w:right w:w="70" w:type="dxa"/>
                  </w:tcMar>
                  <w:vAlign w:val="center"/>
                  <w:hideMark/>
                </w:tcPr>
                <w:p w14:paraId="229C13B0"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955" w:type="dxa"/>
                  <w:tcBorders>
                    <w:top w:val="single" w:sz="4" w:space="0" w:color="000000"/>
                  </w:tcBorders>
                  <w:tcMar>
                    <w:top w:w="0" w:type="dxa"/>
                    <w:left w:w="70" w:type="dxa"/>
                    <w:bottom w:w="0" w:type="dxa"/>
                    <w:right w:w="70" w:type="dxa"/>
                  </w:tcMar>
                  <w:vAlign w:val="center"/>
                  <w:hideMark/>
                </w:tcPr>
                <w:p w14:paraId="58AC0726"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481" w:type="dxa"/>
                  <w:tcBorders>
                    <w:top w:val="single" w:sz="4" w:space="0" w:color="000000"/>
                  </w:tcBorders>
                  <w:tcMar>
                    <w:top w:w="0" w:type="dxa"/>
                    <w:left w:w="70" w:type="dxa"/>
                    <w:bottom w:w="0" w:type="dxa"/>
                    <w:right w:w="70" w:type="dxa"/>
                  </w:tcMar>
                  <w:vAlign w:val="center"/>
                  <w:hideMark/>
                </w:tcPr>
                <w:p w14:paraId="5A9B3031"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96" w:type="dxa"/>
                  <w:tcBorders>
                    <w:top w:val="single" w:sz="4" w:space="0" w:color="000000"/>
                  </w:tcBorders>
                  <w:tcMar>
                    <w:top w:w="0" w:type="dxa"/>
                    <w:left w:w="70" w:type="dxa"/>
                    <w:bottom w:w="0" w:type="dxa"/>
                    <w:right w:w="70" w:type="dxa"/>
                  </w:tcMar>
                  <w:vAlign w:val="center"/>
                  <w:hideMark/>
                </w:tcPr>
                <w:p w14:paraId="0E94BD84"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63539AEC" w14:textId="77777777" w:rsidTr="0078012A">
              <w:trPr>
                <w:trHeight w:val="309"/>
              </w:trPr>
              <w:tc>
                <w:tcPr>
                  <w:tcW w:w="1955" w:type="dxa"/>
                  <w:tcMar>
                    <w:top w:w="0" w:type="dxa"/>
                    <w:left w:w="70" w:type="dxa"/>
                    <w:bottom w:w="0" w:type="dxa"/>
                    <w:right w:w="70" w:type="dxa"/>
                  </w:tcMar>
                  <w:vAlign w:val="center"/>
                  <w:hideMark/>
                </w:tcPr>
                <w:p w14:paraId="0F8B69F8"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955" w:type="dxa"/>
                  <w:tcMar>
                    <w:top w:w="0" w:type="dxa"/>
                    <w:left w:w="70" w:type="dxa"/>
                    <w:bottom w:w="0" w:type="dxa"/>
                    <w:right w:w="70" w:type="dxa"/>
                  </w:tcMar>
                  <w:vAlign w:val="center"/>
                  <w:hideMark/>
                </w:tcPr>
                <w:p w14:paraId="726D0F4E"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481" w:type="dxa"/>
                  <w:tcMar>
                    <w:top w:w="0" w:type="dxa"/>
                    <w:left w:w="70" w:type="dxa"/>
                    <w:bottom w:w="0" w:type="dxa"/>
                    <w:right w:w="70" w:type="dxa"/>
                  </w:tcMar>
                  <w:vAlign w:val="center"/>
                  <w:hideMark/>
                </w:tcPr>
                <w:p w14:paraId="5CF116B9"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96" w:type="dxa"/>
                  <w:tcMar>
                    <w:top w:w="0" w:type="dxa"/>
                    <w:left w:w="70" w:type="dxa"/>
                    <w:bottom w:w="0" w:type="dxa"/>
                    <w:right w:w="70" w:type="dxa"/>
                  </w:tcMar>
                  <w:vAlign w:val="center"/>
                  <w:hideMark/>
                </w:tcPr>
                <w:p w14:paraId="2801ACEC"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1F372BE1" w14:textId="77777777" w:rsidTr="0078012A">
              <w:trPr>
                <w:trHeight w:val="268"/>
              </w:trPr>
              <w:tc>
                <w:tcPr>
                  <w:tcW w:w="1955" w:type="dxa"/>
                  <w:tcBorders>
                    <w:bottom w:val="single" w:sz="6" w:space="0" w:color="000000"/>
                  </w:tcBorders>
                  <w:tcMar>
                    <w:top w:w="0" w:type="dxa"/>
                    <w:left w:w="70" w:type="dxa"/>
                    <w:bottom w:w="0" w:type="dxa"/>
                    <w:right w:w="70" w:type="dxa"/>
                  </w:tcMar>
                  <w:vAlign w:val="center"/>
                  <w:hideMark/>
                </w:tcPr>
                <w:p w14:paraId="196B2AA0"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955" w:type="dxa"/>
                  <w:tcBorders>
                    <w:bottom w:val="single" w:sz="6" w:space="0" w:color="000000"/>
                  </w:tcBorders>
                  <w:tcMar>
                    <w:top w:w="0" w:type="dxa"/>
                    <w:left w:w="70" w:type="dxa"/>
                    <w:bottom w:w="0" w:type="dxa"/>
                    <w:right w:w="70" w:type="dxa"/>
                  </w:tcMar>
                  <w:vAlign w:val="center"/>
                  <w:hideMark/>
                </w:tcPr>
                <w:p w14:paraId="3F4EFC44"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481" w:type="dxa"/>
                  <w:tcBorders>
                    <w:bottom w:val="single" w:sz="6" w:space="0" w:color="000000"/>
                  </w:tcBorders>
                  <w:tcMar>
                    <w:top w:w="0" w:type="dxa"/>
                    <w:left w:w="70" w:type="dxa"/>
                    <w:bottom w:w="0" w:type="dxa"/>
                    <w:right w:w="70" w:type="dxa"/>
                  </w:tcMar>
                  <w:vAlign w:val="center"/>
                  <w:hideMark/>
                </w:tcPr>
                <w:p w14:paraId="543082C3"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96" w:type="dxa"/>
                  <w:tcBorders>
                    <w:bottom w:val="single" w:sz="6" w:space="0" w:color="000000"/>
                  </w:tcBorders>
                  <w:tcMar>
                    <w:top w:w="0" w:type="dxa"/>
                    <w:left w:w="70" w:type="dxa"/>
                    <w:bottom w:w="0" w:type="dxa"/>
                    <w:right w:w="70" w:type="dxa"/>
                  </w:tcMar>
                  <w:vAlign w:val="center"/>
                  <w:hideMark/>
                </w:tcPr>
                <w:p w14:paraId="6415464F"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60B7182F" w14:textId="77777777" w:rsidTr="0078012A">
              <w:trPr>
                <w:trHeight w:val="268"/>
              </w:trPr>
              <w:tc>
                <w:tcPr>
                  <w:tcW w:w="1955" w:type="dxa"/>
                  <w:tcMar>
                    <w:top w:w="0" w:type="dxa"/>
                    <w:left w:w="70" w:type="dxa"/>
                    <w:bottom w:w="0" w:type="dxa"/>
                    <w:right w:w="70" w:type="dxa"/>
                  </w:tcMar>
                  <w:vAlign w:val="center"/>
                  <w:hideMark/>
                </w:tcPr>
                <w:p w14:paraId="229B0EC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955" w:type="dxa"/>
                  <w:tcMar>
                    <w:top w:w="0" w:type="dxa"/>
                    <w:left w:w="70" w:type="dxa"/>
                    <w:bottom w:w="0" w:type="dxa"/>
                    <w:right w:w="70" w:type="dxa"/>
                  </w:tcMar>
                  <w:vAlign w:val="center"/>
                  <w:hideMark/>
                </w:tcPr>
                <w:p w14:paraId="319309C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2,578.32</w:t>
                  </w:r>
                </w:p>
              </w:tc>
              <w:tc>
                <w:tcPr>
                  <w:tcW w:w="1481" w:type="dxa"/>
                  <w:tcMar>
                    <w:top w:w="0" w:type="dxa"/>
                    <w:left w:w="70" w:type="dxa"/>
                    <w:bottom w:w="0" w:type="dxa"/>
                    <w:right w:w="70" w:type="dxa"/>
                  </w:tcMar>
                  <w:vAlign w:val="center"/>
                  <w:hideMark/>
                </w:tcPr>
                <w:p w14:paraId="70EA686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96" w:type="dxa"/>
                  <w:tcMar>
                    <w:top w:w="0" w:type="dxa"/>
                    <w:left w:w="70" w:type="dxa"/>
                    <w:bottom w:w="0" w:type="dxa"/>
                    <w:right w:w="70" w:type="dxa"/>
                  </w:tcMar>
                  <w:vAlign w:val="center"/>
                  <w:hideMark/>
                </w:tcPr>
                <w:p w14:paraId="6BB3830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54E6CCCE" w14:textId="77777777" w:rsidTr="0078012A">
              <w:trPr>
                <w:trHeight w:val="268"/>
              </w:trPr>
              <w:tc>
                <w:tcPr>
                  <w:tcW w:w="1955" w:type="dxa"/>
                  <w:tcMar>
                    <w:top w:w="0" w:type="dxa"/>
                    <w:left w:w="70" w:type="dxa"/>
                    <w:bottom w:w="0" w:type="dxa"/>
                    <w:right w:w="70" w:type="dxa"/>
                  </w:tcMar>
                  <w:vAlign w:val="center"/>
                  <w:hideMark/>
                </w:tcPr>
                <w:p w14:paraId="6B279F2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2,578.33</w:t>
                  </w:r>
                </w:p>
              </w:tc>
              <w:tc>
                <w:tcPr>
                  <w:tcW w:w="1955" w:type="dxa"/>
                  <w:tcMar>
                    <w:top w:w="0" w:type="dxa"/>
                    <w:left w:w="70" w:type="dxa"/>
                    <w:bottom w:w="0" w:type="dxa"/>
                    <w:right w:w="70" w:type="dxa"/>
                  </w:tcMar>
                  <w:vAlign w:val="center"/>
                  <w:hideMark/>
                </w:tcPr>
                <w:p w14:paraId="6A11CAC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21,883.68</w:t>
                  </w:r>
                </w:p>
              </w:tc>
              <w:tc>
                <w:tcPr>
                  <w:tcW w:w="1481" w:type="dxa"/>
                  <w:tcMar>
                    <w:top w:w="0" w:type="dxa"/>
                    <w:left w:w="70" w:type="dxa"/>
                    <w:bottom w:w="0" w:type="dxa"/>
                    <w:right w:w="70" w:type="dxa"/>
                  </w:tcMar>
                  <w:vAlign w:val="center"/>
                  <w:hideMark/>
                </w:tcPr>
                <w:p w14:paraId="479DEB5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49.52</w:t>
                  </w:r>
                </w:p>
              </w:tc>
              <w:tc>
                <w:tcPr>
                  <w:tcW w:w="2596" w:type="dxa"/>
                  <w:tcMar>
                    <w:top w:w="0" w:type="dxa"/>
                    <w:left w:w="70" w:type="dxa"/>
                    <w:bottom w:w="0" w:type="dxa"/>
                    <w:right w:w="70" w:type="dxa"/>
                  </w:tcMar>
                  <w:vAlign w:val="center"/>
                  <w:hideMark/>
                </w:tcPr>
                <w:p w14:paraId="1059824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40F0D932" w14:textId="77777777" w:rsidTr="0078012A">
              <w:trPr>
                <w:trHeight w:val="268"/>
              </w:trPr>
              <w:tc>
                <w:tcPr>
                  <w:tcW w:w="1955" w:type="dxa"/>
                  <w:tcMar>
                    <w:top w:w="0" w:type="dxa"/>
                    <w:left w:w="70" w:type="dxa"/>
                    <w:bottom w:w="0" w:type="dxa"/>
                    <w:right w:w="70" w:type="dxa"/>
                  </w:tcMar>
                  <w:vAlign w:val="center"/>
                  <w:hideMark/>
                </w:tcPr>
                <w:p w14:paraId="354BE8D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21,883.69</w:t>
                  </w:r>
                </w:p>
              </w:tc>
              <w:tc>
                <w:tcPr>
                  <w:tcW w:w="1955" w:type="dxa"/>
                  <w:tcMar>
                    <w:top w:w="0" w:type="dxa"/>
                    <w:left w:w="70" w:type="dxa"/>
                    <w:bottom w:w="0" w:type="dxa"/>
                    <w:right w:w="70" w:type="dxa"/>
                  </w:tcMar>
                  <w:vAlign w:val="center"/>
                  <w:hideMark/>
                </w:tcPr>
                <w:p w14:paraId="3C2FFFB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38,458.64</w:t>
                  </w:r>
                </w:p>
              </w:tc>
              <w:tc>
                <w:tcPr>
                  <w:tcW w:w="1481" w:type="dxa"/>
                  <w:tcMar>
                    <w:top w:w="0" w:type="dxa"/>
                    <w:left w:w="70" w:type="dxa"/>
                    <w:bottom w:w="0" w:type="dxa"/>
                    <w:right w:w="70" w:type="dxa"/>
                  </w:tcMar>
                  <w:vAlign w:val="center"/>
                  <w:hideMark/>
                </w:tcPr>
                <w:p w14:paraId="1872864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1,285.04</w:t>
                  </w:r>
                </w:p>
              </w:tc>
              <w:tc>
                <w:tcPr>
                  <w:tcW w:w="2596" w:type="dxa"/>
                  <w:tcMar>
                    <w:top w:w="0" w:type="dxa"/>
                    <w:left w:w="70" w:type="dxa"/>
                    <w:bottom w:w="0" w:type="dxa"/>
                    <w:right w:w="70" w:type="dxa"/>
                  </w:tcMar>
                  <w:vAlign w:val="center"/>
                  <w:hideMark/>
                </w:tcPr>
                <w:p w14:paraId="7C96D18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6F1D94D0" w14:textId="77777777" w:rsidTr="0078012A">
              <w:trPr>
                <w:trHeight w:val="268"/>
              </w:trPr>
              <w:tc>
                <w:tcPr>
                  <w:tcW w:w="1955" w:type="dxa"/>
                  <w:tcMar>
                    <w:top w:w="0" w:type="dxa"/>
                    <w:left w:w="70" w:type="dxa"/>
                    <w:bottom w:w="0" w:type="dxa"/>
                    <w:right w:w="70" w:type="dxa"/>
                  </w:tcMar>
                  <w:vAlign w:val="center"/>
                  <w:hideMark/>
                </w:tcPr>
                <w:p w14:paraId="72C932F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38,458.65</w:t>
                  </w:r>
                </w:p>
              </w:tc>
              <w:tc>
                <w:tcPr>
                  <w:tcW w:w="1955" w:type="dxa"/>
                  <w:tcMar>
                    <w:top w:w="0" w:type="dxa"/>
                    <w:left w:w="70" w:type="dxa"/>
                    <w:bottom w:w="0" w:type="dxa"/>
                    <w:right w:w="70" w:type="dxa"/>
                  </w:tcMar>
                  <w:vAlign w:val="center"/>
                  <w:hideMark/>
                </w:tcPr>
                <w:p w14:paraId="2BB646B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44,706.48</w:t>
                  </w:r>
                </w:p>
              </w:tc>
              <w:tc>
                <w:tcPr>
                  <w:tcW w:w="1481" w:type="dxa"/>
                  <w:tcMar>
                    <w:top w:w="0" w:type="dxa"/>
                    <w:left w:w="70" w:type="dxa"/>
                    <w:bottom w:w="0" w:type="dxa"/>
                    <w:right w:w="70" w:type="dxa"/>
                  </w:tcMar>
                  <w:vAlign w:val="center"/>
                  <w:hideMark/>
                </w:tcPr>
                <w:p w14:paraId="0AC2B71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3,088.40</w:t>
                  </w:r>
                </w:p>
              </w:tc>
              <w:tc>
                <w:tcPr>
                  <w:tcW w:w="2596" w:type="dxa"/>
                  <w:tcMar>
                    <w:top w:w="0" w:type="dxa"/>
                    <w:left w:w="70" w:type="dxa"/>
                    <w:bottom w:w="0" w:type="dxa"/>
                    <w:right w:w="70" w:type="dxa"/>
                  </w:tcMar>
                  <w:vAlign w:val="center"/>
                  <w:hideMark/>
                </w:tcPr>
                <w:p w14:paraId="6AF5B49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6A994DB0" w14:textId="77777777" w:rsidTr="0078012A">
              <w:trPr>
                <w:trHeight w:val="268"/>
              </w:trPr>
              <w:tc>
                <w:tcPr>
                  <w:tcW w:w="1955" w:type="dxa"/>
                  <w:tcMar>
                    <w:top w:w="0" w:type="dxa"/>
                    <w:left w:w="70" w:type="dxa"/>
                    <w:bottom w:w="0" w:type="dxa"/>
                    <w:right w:w="70" w:type="dxa"/>
                  </w:tcMar>
                  <w:vAlign w:val="center"/>
                  <w:hideMark/>
                </w:tcPr>
                <w:p w14:paraId="5CE2E3E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44,706.49</w:t>
                  </w:r>
                </w:p>
              </w:tc>
              <w:tc>
                <w:tcPr>
                  <w:tcW w:w="1955" w:type="dxa"/>
                  <w:tcMar>
                    <w:top w:w="0" w:type="dxa"/>
                    <w:left w:w="70" w:type="dxa"/>
                    <w:bottom w:w="0" w:type="dxa"/>
                    <w:right w:w="70" w:type="dxa"/>
                  </w:tcMar>
                  <w:vAlign w:val="center"/>
                  <w:hideMark/>
                </w:tcPr>
                <w:p w14:paraId="074ED86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53,525.88</w:t>
                  </w:r>
                </w:p>
              </w:tc>
              <w:tc>
                <w:tcPr>
                  <w:tcW w:w="1481" w:type="dxa"/>
                  <w:tcMar>
                    <w:top w:w="0" w:type="dxa"/>
                    <w:left w:w="70" w:type="dxa"/>
                    <w:bottom w:w="0" w:type="dxa"/>
                    <w:right w:w="70" w:type="dxa"/>
                  </w:tcMar>
                  <w:vAlign w:val="center"/>
                  <w:hideMark/>
                </w:tcPr>
                <w:p w14:paraId="76D006E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4,088.04</w:t>
                  </w:r>
                </w:p>
              </w:tc>
              <w:tc>
                <w:tcPr>
                  <w:tcW w:w="2596" w:type="dxa"/>
                  <w:tcMar>
                    <w:top w:w="0" w:type="dxa"/>
                    <w:left w:w="70" w:type="dxa"/>
                    <w:bottom w:w="0" w:type="dxa"/>
                    <w:right w:w="70" w:type="dxa"/>
                  </w:tcMar>
                  <w:vAlign w:val="center"/>
                  <w:hideMark/>
                </w:tcPr>
                <w:p w14:paraId="25A5F44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4AD0BD0B" w14:textId="77777777" w:rsidTr="0078012A">
              <w:trPr>
                <w:trHeight w:val="268"/>
              </w:trPr>
              <w:tc>
                <w:tcPr>
                  <w:tcW w:w="1955" w:type="dxa"/>
                  <w:tcMar>
                    <w:top w:w="0" w:type="dxa"/>
                    <w:left w:w="70" w:type="dxa"/>
                    <w:bottom w:w="0" w:type="dxa"/>
                    <w:right w:w="70" w:type="dxa"/>
                  </w:tcMar>
                  <w:vAlign w:val="center"/>
                  <w:hideMark/>
                </w:tcPr>
                <w:p w14:paraId="1646497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53,525.89</w:t>
                  </w:r>
                </w:p>
              </w:tc>
              <w:tc>
                <w:tcPr>
                  <w:tcW w:w="1955" w:type="dxa"/>
                  <w:tcMar>
                    <w:top w:w="0" w:type="dxa"/>
                    <w:left w:w="70" w:type="dxa"/>
                    <w:bottom w:w="0" w:type="dxa"/>
                    <w:right w:w="70" w:type="dxa"/>
                  </w:tcMar>
                  <w:vAlign w:val="center"/>
                  <w:hideMark/>
                </w:tcPr>
                <w:p w14:paraId="217DC6C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107,954.00</w:t>
                  </w:r>
                </w:p>
              </w:tc>
              <w:tc>
                <w:tcPr>
                  <w:tcW w:w="1481" w:type="dxa"/>
                  <w:tcMar>
                    <w:top w:w="0" w:type="dxa"/>
                    <w:left w:w="70" w:type="dxa"/>
                    <w:bottom w:w="0" w:type="dxa"/>
                    <w:right w:w="70" w:type="dxa"/>
                  </w:tcMar>
                  <w:vAlign w:val="center"/>
                  <w:hideMark/>
                </w:tcPr>
                <w:p w14:paraId="713FAAF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5,668.48</w:t>
                  </w:r>
                </w:p>
              </w:tc>
              <w:tc>
                <w:tcPr>
                  <w:tcW w:w="2596" w:type="dxa"/>
                  <w:tcMar>
                    <w:top w:w="0" w:type="dxa"/>
                    <w:left w:w="70" w:type="dxa"/>
                    <w:bottom w:w="0" w:type="dxa"/>
                    <w:right w:w="70" w:type="dxa"/>
                  </w:tcMar>
                  <w:vAlign w:val="center"/>
                  <w:hideMark/>
                </w:tcPr>
                <w:p w14:paraId="328F9EE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08E58EE1" w14:textId="77777777" w:rsidTr="0078012A">
              <w:trPr>
                <w:trHeight w:val="268"/>
              </w:trPr>
              <w:tc>
                <w:tcPr>
                  <w:tcW w:w="1955" w:type="dxa"/>
                  <w:tcMar>
                    <w:top w:w="0" w:type="dxa"/>
                    <w:left w:w="70" w:type="dxa"/>
                    <w:bottom w:w="0" w:type="dxa"/>
                    <w:right w:w="70" w:type="dxa"/>
                  </w:tcMar>
                  <w:vAlign w:val="center"/>
                  <w:hideMark/>
                </w:tcPr>
                <w:p w14:paraId="44F12BC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107,954.01</w:t>
                  </w:r>
                </w:p>
              </w:tc>
              <w:tc>
                <w:tcPr>
                  <w:tcW w:w="1955" w:type="dxa"/>
                  <w:tcMar>
                    <w:top w:w="0" w:type="dxa"/>
                    <w:left w:w="70" w:type="dxa"/>
                    <w:bottom w:w="0" w:type="dxa"/>
                    <w:right w:w="70" w:type="dxa"/>
                  </w:tcMar>
                  <w:vAlign w:val="center"/>
                  <w:hideMark/>
                </w:tcPr>
                <w:p w14:paraId="7328865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170,150.32</w:t>
                  </w:r>
                </w:p>
              </w:tc>
              <w:tc>
                <w:tcPr>
                  <w:tcW w:w="1481" w:type="dxa"/>
                  <w:tcMar>
                    <w:top w:w="0" w:type="dxa"/>
                    <w:left w:w="70" w:type="dxa"/>
                    <w:bottom w:w="0" w:type="dxa"/>
                    <w:right w:w="70" w:type="dxa"/>
                  </w:tcMar>
                  <w:vAlign w:val="center"/>
                  <w:hideMark/>
                </w:tcPr>
                <w:p w14:paraId="74B7BCA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17,294.32</w:t>
                  </w:r>
                </w:p>
              </w:tc>
              <w:tc>
                <w:tcPr>
                  <w:tcW w:w="2596" w:type="dxa"/>
                  <w:tcMar>
                    <w:top w:w="0" w:type="dxa"/>
                    <w:left w:w="70" w:type="dxa"/>
                    <w:bottom w:w="0" w:type="dxa"/>
                    <w:right w:w="70" w:type="dxa"/>
                  </w:tcMar>
                  <w:vAlign w:val="center"/>
                  <w:hideMark/>
                </w:tcPr>
                <w:p w14:paraId="47CC6FB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4EB2BE9D" w14:textId="77777777" w:rsidTr="0078012A">
              <w:trPr>
                <w:trHeight w:val="268"/>
              </w:trPr>
              <w:tc>
                <w:tcPr>
                  <w:tcW w:w="1955" w:type="dxa"/>
                  <w:tcMar>
                    <w:top w:w="0" w:type="dxa"/>
                    <w:left w:w="70" w:type="dxa"/>
                    <w:bottom w:w="0" w:type="dxa"/>
                    <w:right w:w="70" w:type="dxa"/>
                  </w:tcMar>
                  <w:vAlign w:val="center"/>
                  <w:hideMark/>
                </w:tcPr>
                <w:p w14:paraId="69A6FC5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170,150.33</w:t>
                  </w:r>
                </w:p>
              </w:tc>
              <w:tc>
                <w:tcPr>
                  <w:tcW w:w="1955" w:type="dxa"/>
                  <w:tcMar>
                    <w:top w:w="0" w:type="dxa"/>
                    <w:left w:w="70" w:type="dxa"/>
                    <w:bottom w:w="0" w:type="dxa"/>
                    <w:right w:w="70" w:type="dxa"/>
                  </w:tcMar>
                  <w:vAlign w:val="center"/>
                  <w:hideMark/>
                </w:tcPr>
                <w:p w14:paraId="462B950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324,845.00</w:t>
                  </w:r>
                </w:p>
              </w:tc>
              <w:tc>
                <w:tcPr>
                  <w:tcW w:w="1481" w:type="dxa"/>
                  <w:tcMar>
                    <w:top w:w="0" w:type="dxa"/>
                    <w:left w:w="70" w:type="dxa"/>
                    <w:bottom w:w="0" w:type="dxa"/>
                    <w:right w:w="70" w:type="dxa"/>
                  </w:tcMar>
                  <w:vAlign w:val="center"/>
                  <w:hideMark/>
                </w:tcPr>
                <w:p w14:paraId="1102392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31,922.92</w:t>
                  </w:r>
                </w:p>
              </w:tc>
              <w:tc>
                <w:tcPr>
                  <w:tcW w:w="2596" w:type="dxa"/>
                  <w:tcMar>
                    <w:top w:w="0" w:type="dxa"/>
                    <w:left w:w="70" w:type="dxa"/>
                    <w:bottom w:w="0" w:type="dxa"/>
                    <w:right w:w="70" w:type="dxa"/>
                  </w:tcMar>
                  <w:vAlign w:val="center"/>
                  <w:hideMark/>
                </w:tcPr>
                <w:p w14:paraId="1D57DC7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0830A9A2" w14:textId="77777777" w:rsidTr="0078012A">
              <w:trPr>
                <w:trHeight w:val="268"/>
              </w:trPr>
              <w:tc>
                <w:tcPr>
                  <w:tcW w:w="1955" w:type="dxa"/>
                  <w:tcMar>
                    <w:top w:w="0" w:type="dxa"/>
                    <w:left w:w="70" w:type="dxa"/>
                    <w:bottom w:w="0" w:type="dxa"/>
                    <w:right w:w="70" w:type="dxa"/>
                  </w:tcMar>
                  <w:vAlign w:val="center"/>
                  <w:hideMark/>
                </w:tcPr>
                <w:p w14:paraId="3A477C0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324,845.01</w:t>
                  </w:r>
                </w:p>
              </w:tc>
              <w:tc>
                <w:tcPr>
                  <w:tcW w:w="1955" w:type="dxa"/>
                  <w:tcMar>
                    <w:top w:w="0" w:type="dxa"/>
                    <w:left w:w="70" w:type="dxa"/>
                    <w:bottom w:w="0" w:type="dxa"/>
                    <w:right w:w="70" w:type="dxa"/>
                  </w:tcMar>
                  <w:vAlign w:val="center"/>
                  <w:hideMark/>
                </w:tcPr>
                <w:p w14:paraId="636D0C9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433,126.68</w:t>
                  </w:r>
                </w:p>
              </w:tc>
              <w:tc>
                <w:tcPr>
                  <w:tcW w:w="1481" w:type="dxa"/>
                  <w:tcMar>
                    <w:top w:w="0" w:type="dxa"/>
                    <w:left w:w="70" w:type="dxa"/>
                    <w:bottom w:w="0" w:type="dxa"/>
                    <w:right w:w="70" w:type="dxa"/>
                  </w:tcMar>
                  <w:vAlign w:val="center"/>
                  <w:hideMark/>
                </w:tcPr>
                <w:p w14:paraId="698857E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78,331.32</w:t>
                  </w:r>
                </w:p>
              </w:tc>
              <w:tc>
                <w:tcPr>
                  <w:tcW w:w="2596" w:type="dxa"/>
                  <w:tcMar>
                    <w:top w:w="0" w:type="dxa"/>
                    <w:left w:w="70" w:type="dxa"/>
                    <w:bottom w:w="0" w:type="dxa"/>
                    <w:right w:w="70" w:type="dxa"/>
                  </w:tcMar>
                  <w:vAlign w:val="center"/>
                  <w:hideMark/>
                </w:tcPr>
                <w:p w14:paraId="2EA1972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7BCFCE1D" w14:textId="77777777" w:rsidTr="0078012A">
              <w:trPr>
                <w:trHeight w:val="268"/>
              </w:trPr>
              <w:tc>
                <w:tcPr>
                  <w:tcW w:w="1955" w:type="dxa"/>
                  <w:tcMar>
                    <w:top w:w="0" w:type="dxa"/>
                    <w:left w:w="70" w:type="dxa"/>
                    <w:bottom w:w="0" w:type="dxa"/>
                    <w:right w:w="70" w:type="dxa"/>
                  </w:tcMar>
                  <w:vAlign w:val="center"/>
                  <w:hideMark/>
                </w:tcPr>
                <w:p w14:paraId="4DE865F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433,126.69</w:t>
                  </w:r>
                </w:p>
              </w:tc>
              <w:tc>
                <w:tcPr>
                  <w:tcW w:w="1955" w:type="dxa"/>
                  <w:tcMar>
                    <w:top w:w="0" w:type="dxa"/>
                    <w:left w:w="70" w:type="dxa"/>
                    <w:bottom w:w="0" w:type="dxa"/>
                    <w:right w:w="70" w:type="dxa"/>
                  </w:tcMar>
                  <w:vAlign w:val="center"/>
                  <w:hideMark/>
                </w:tcPr>
                <w:p w14:paraId="679DBFA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1,299,380.04</w:t>
                  </w:r>
                </w:p>
              </w:tc>
              <w:tc>
                <w:tcPr>
                  <w:tcW w:w="1481" w:type="dxa"/>
                  <w:tcMar>
                    <w:top w:w="0" w:type="dxa"/>
                    <w:left w:w="70" w:type="dxa"/>
                    <w:bottom w:w="0" w:type="dxa"/>
                    <w:right w:w="70" w:type="dxa"/>
                  </w:tcMar>
                  <w:vAlign w:val="center"/>
                  <w:hideMark/>
                </w:tcPr>
                <w:p w14:paraId="29CF3A1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112,981.44</w:t>
                  </w:r>
                </w:p>
              </w:tc>
              <w:tc>
                <w:tcPr>
                  <w:tcW w:w="2596" w:type="dxa"/>
                  <w:tcMar>
                    <w:top w:w="0" w:type="dxa"/>
                    <w:left w:w="70" w:type="dxa"/>
                    <w:bottom w:w="0" w:type="dxa"/>
                    <w:right w:w="70" w:type="dxa"/>
                  </w:tcMar>
                  <w:vAlign w:val="center"/>
                  <w:hideMark/>
                </w:tcPr>
                <w:p w14:paraId="0DF49A4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65C79118" w14:textId="77777777" w:rsidTr="0078012A">
              <w:trPr>
                <w:trHeight w:val="283"/>
              </w:trPr>
              <w:tc>
                <w:tcPr>
                  <w:tcW w:w="1955" w:type="dxa"/>
                  <w:tcBorders>
                    <w:bottom w:val="single" w:sz="6" w:space="0" w:color="000000"/>
                  </w:tcBorders>
                  <w:tcMar>
                    <w:top w:w="0" w:type="dxa"/>
                    <w:left w:w="70" w:type="dxa"/>
                    <w:bottom w:w="0" w:type="dxa"/>
                    <w:right w:w="70" w:type="dxa"/>
                  </w:tcMar>
                  <w:vAlign w:val="center"/>
                  <w:hideMark/>
                </w:tcPr>
                <w:p w14:paraId="6E23287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1,299,380.05</w:t>
                  </w:r>
                </w:p>
              </w:tc>
              <w:tc>
                <w:tcPr>
                  <w:tcW w:w="1955" w:type="dxa"/>
                  <w:tcBorders>
                    <w:bottom w:val="single" w:sz="6" w:space="0" w:color="000000"/>
                  </w:tcBorders>
                  <w:tcMar>
                    <w:top w:w="0" w:type="dxa"/>
                    <w:left w:w="70" w:type="dxa"/>
                    <w:bottom w:w="0" w:type="dxa"/>
                    <w:right w:w="70" w:type="dxa"/>
                  </w:tcMar>
                  <w:vAlign w:val="center"/>
                  <w:hideMark/>
                </w:tcPr>
                <w:p w14:paraId="55D3654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481" w:type="dxa"/>
                  <w:tcBorders>
                    <w:bottom w:val="single" w:sz="6" w:space="0" w:color="000000"/>
                  </w:tcBorders>
                  <w:tcMar>
                    <w:top w:w="0" w:type="dxa"/>
                    <w:left w:w="70" w:type="dxa"/>
                    <w:bottom w:w="0" w:type="dxa"/>
                    <w:right w:w="70" w:type="dxa"/>
                  </w:tcMar>
                  <w:vAlign w:val="center"/>
                  <w:hideMark/>
                </w:tcPr>
                <w:p w14:paraId="29E0E96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407,507.60</w:t>
                  </w:r>
                </w:p>
              </w:tc>
              <w:tc>
                <w:tcPr>
                  <w:tcW w:w="2596" w:type="dxa"/>
                  <w:tcBorders>
                    <w:bottom w:val="single" w:sz="6" w:space="0" w:color="000000"/>
                  </w:tcBorders>
                  <w:tcMar>
                    <w:top w:w="0" w:type="dxa"/>
                    <w:left w:w="70" w:type="dxa"/>
                    <w:bottom w:w="0" w:type="dxa"/>
                    <w:right w:w="70" w:type="dxa"/>
                  </w:tcMar>
                  <w:vAlign w:val="center"/>
                  <w:hideMark/>
                </w:tcPr>
                <w:p w14:paraId="3466C60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34163969" w14:textId="77777777" w:rsidR="0078012A" w:rsidRPr="0078012A" w:rsidRDefault="0078012A" w:rsidP="0078012A">
            <w:pPr>
              <w:spacing w:after="40" w:line="240" w:lineRule="auto"/>
              <w:ind w:firstLine="288"/>
              <w:jc w:val="both"/>
              <w:rPr>
                <w:rFonts w:ascii="Times New Roman" w:eastAsia="Times New Roman" w:hAnsi="Times New Roman" w:cs="Times New Roman"/>
                <w:color w:val="2F2F2F"/>
                <w:sz w:val="24"/>
                <w:szCs w:val="24"/>
                <w:lang w:eastAsia="es-MX"/>
              </w:rPr>
            </w:pPr>
            <w:r w:rsidRPr="0078012A">
              <w:rPr>
                <w:rFonts w:ascii="Times New Roman" w:eastAsia="Times New Roman" w:hAnsi="Times New Roman" w:cs="Times New Roman"/>
                <w:color w:val="2F2F2F"/>
                <w:sz w:val="24"/>
                <w:szCs w:val="24"/>
                <w:lang w:eastAsia="es-MX"/>
              </w:rPr>
              <w:t> </w:t>
            </w:r>
          </w:p>
          <w:p w14:paraId="53A5360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Tarifa para el pago provisional del mes de mayo de 2021, aplicable a los ingresos que perciban los contribuyentes a que se refiere el Capítulo II, Sección I, del Título IV de la Ley del Impuesto sobre la Renta.</w:t>
            </w:r>
          </w:p>
          <w:tbl>
            <w:tblPr>
              <w:tblW w:w="0" w:type="auto"/>
              <w:tblCellMar>
                <w:top w:w="15" w:type="dxa"/>
                <w:left w:w="15" w:type="dxa"/>
                <w:bottom w:w="15" w:type="dxa"/>
                <w:right w:w="15" w:type="dxa"/>
              </w:tblCellMar>
              <w:tblLook w:val="04A0" w:firstRow="1" w:lastRow="0" w:firstColumn="1" w:lastColumn="0" w:noHBand="0" w:noVBand="1"/>
            </w:tblPr>
            <w:tblGrid>
              <w:gridCol w:w="1955"/>
              <w:gridCol w:w="1955"/>
              <w:gridCol w:w="1481"/>
              <w:gridCol w:w="2516"/>
            </w:tblGrid>
            <w:tr w:rsidR="0078012A" w:rsidRPr="0078012A" w14:paraId="73E2427F" w14:textId="77777777" w:rsidTr="0078012A">
              <w:trPr>
                <w:trHeight w:val="278"/>
              </w:trPr>
              <w:tc>
                <w:tcPr>
                  <w:tcW w:w="1955" w:type="dxa"/>
                  <w:tcBorders>
                    <w:top w:val="single" w:sz="4" w:space="0" w:color="000000"/>
                  </w:tcBorders>
                  <w:tcMar>
                    <w:top w:w="0" w:type="dxa"/>
                    <w:left w:w="70" w:type="dxa"/>
                    <w:bottom w:w="0" w:type="dxa"/>
                    <w:right w:w="70" w:type="dxa"/>
                  </w:tcMar>
                  <w:vAlign w:val="center"/>
                  <w:hideMark/>
                </w:tcPr>
                <w:p w14:paraId="04159B6F"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955" w:type="dxa"/>
                  <w:tcBorders>
                    <w:top w:val="single" w:sz="4" w:space="0" w:color="000000"/>
                  </w:tcBorders>
                  <w:tcMar>
                    <w:top w:w="0" w:type="dxa"/>
                    <w:left w:w="70" w:type="dxa"/>
                    <w:bottom w:w="0" w:type="dxa"/>
                    <w:right w:w="70" w:type="dxa"/>
                  </w:tcMar>
                  <w:vAlign w:val="center"/>
                  <w:hideMark/>
                </w:tcPr>
                <w:p w14:paraId="4BF8A759"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481" w:type="dxa"/>
                  <w:tcBorders>
                    <w:top w:val="single" w:sz="4" w:space="0" w:color="000000"/>
                  </w:tcBorders>
                  <w:tcMar>
                    <w:top w:w="0" w:type="dxa"/>
                    <w:left w:w="70" w:type="dxa"/>
                    <w:bottom w:w="0" w:type="dxa"/>
                    <w:right w:w="70" w:type="dxa"/>
                  </w:tcMar>
                  <w:vAlign w:val="center"/>
                  <w:hideMark/>
                </w:tcPr>
                <w:p w14:paraId="1D38D9C0"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16" w:type="dxa"/>
                  <w:tcBorders>
                    <w:top w:val="single" w:sz="4" w:space="0" w:color="000000"/>
                  </w:tcBorders>
                  <w:tcMar>
                    <w:top w:w="0" w:type="dxa"/>
                    <w:left w:w="70" w:type="dxa"/>
                    <w:bottom w:w="0" w:type="dxa"/>
                    <w:right w:w="70" w:type="dxa"/>
                  </w:tcMar>
                  <w:vAlign w:val="center"/>
                  <w:hideMark/>
                </w:tcPr>
                <w:p w14:paraId="29065B1D"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5E5F36C1" w14:textId="77777777" w:rsidTr="0078012A">
              <w:trPr>
                <w:trHeight w:val="308"/>
              </w:trPr>
              <w:tc>
                <w:tcPr>
                  <w:tcW w:w="1955" w:type="dxa"/>
                  <w:tcMar>
                    <w:top w:w="0" w:type="dxa"/>
                    <w:left w:w="70" w:type="dxa"/>
                    <w:bottom w:w="0" w:type="dxa"/>
                    <w:right w:w="70" w:type="dxa"/>
                  </w:tcMar>
                  <w:vAlign w:val="center"/>
                  <w:hideMark/>
                </w:tcPr>
                <w:p w14:paraId="4A1DEF9B"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955" w:type="dxa"/>
                  <w:tcMar>
                    <w:top w:w="0" w:type="dxa"/>
                    <w:left w:w="70" w:type="dxa"/>
                    <w:bottom w:w="0" w:type="dxa"/>
                    <w:right w:w="70" w:type="dxa"/>
                  </w:tcMar>
                  <w:vAlign w:val="center"/>
                  <w:hideMark/>
                </w:tcPr>
                <w:p w14:paraId="797DF5AE"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481" w:type="dxa"/>
                  <w:tcMar>
                    <w:top w:w="0" w:type="dxa"/>
                    <w:left w:w="70" w:type="dxa"/>
                    <w:bottom w:w="0" w:type="dxa"/>
                    <w:right w:w="70" w:type="dxa"/>
                  </w:tcMar>
                  <w:vAlign w:val="center"/>
                  <w:hideMark/>
                </w:tcPr>
                <w:p w14:paraId="70471562"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16" w:type="dxa"/>
                  <w:tcMar>
                    <w:top w:w="0" w:type="dxa"/>
                    <w:left w:w="70" w:type="dxa"/>
                    <w:bottom w:w="0" w:type="dxa"/>
                    <w:right w:w="70" w:type="dxa"/>
                  </w:tcMar>
                  <w:vAlign w:val="center"/>
                  <w:hideMark/>
                </w:tcPr>
                <w:p w14:paraId="720C567F"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4CE47260" w14:textId="77777777" w:rsidTr="0078012A">
              <w:trPr>
                <w:trHeight w:val="268"/>
              </w:trPr>
              <w:tc>
                <w:tcPr>
                  <w:tcW w:w="1955" w:type="dxa"/>
                  <w:tcBorders>
                    <w:bottom w:val="single" w:sz="6" w:space="0" w:color="000000"/>
                  </w:tcBorders>
                  <w:tcMar>
                    <w:top w:w="0" w:type="dxa"/>
                    <w:left w:w="70" w:type="dxa"/>
                    <w:bottom w:w="0" w:type="dxa"/>
                    <w:right w:w="70" w:type="dxa"/>
                  </w:tcMar>
                  <w:vAlign w:val="center"/>
                  <w:hideMark/>
                </w:tcPr>
                <w:p w14:paraId="05C46442"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955" w:type="dxa"/>
                  <w:tcBorders>
                    <w:bottom w:val="single" w:sz="6" w:space="0" w:color="000000"/>
                  </w:tcBorders>
                  <w:tcMar>
                    <w:top w:w="0" w:type="dxa"/>
                    <w:left w:w="70" w:type="dxa"/>
                    <w:bottom w:w="0" w:type="dxa"/>
                    <w:right w:w="70" w:type="dxa"/>
                  </w:tcMar>
                  <w:vAlign w:val="center"/>
                  <w:hideMark/>
                </w:tcPr>
                <w:p w14:paraId="5A46D8CB"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481" w:type="dxa"/>
                  <w:tcBorders>
                    <w:bottom w:val="single" w:sz="6" w:space="0" w:color="000000"/>
                  </w:tcBorders>
                  <w:tcMar>
                    <w:top w:w="0" w:type="dxa"/>
                    <w:left w:w="70" w:type="dxa"/>
                    <w:bottom w:w="0" w:type="dxa"/>
                    <w:right w:w="70" w:type="dxa"/>
                  </w:tcMar>
                  <w:vAlign w:val="center"/>
                  <w:hideMark/>
                </w:tcPr>
                <w:p w14:paraId="6AF7D303"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16" w:type="dxa"/>
                  <w:tcBorders>
                    <w:bottom w:val="single" w:sz="6" w:space="0" w:color="000000"/>
                  </w:tcBorders>
                  <w:tcMar>
                    <w:top w:w="0" w:type="dxa"/>
                    <w:left w:w="70" w:type="dxa"/>
                    <w:bottom w:w="0" w:type="dxa"/>
                    <w:right w:w="70" w:type="dxa"/>
                  </w:tcMar>
                  <w:vAlign w:val="center"/>
                  <w:hideMark/>
                </w:tcPr>
                <w:p w14:paraId="4067102D"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2E8D9E9C" w14:textId="77777777" w:rsidTr="0078012A">
              <w:trPr>
                <w:trHeight w:val="268"/>
              </w:trPr>
              <w:tc>
                <w:tcPr>
                  <w:tcW w:w="1955" w:type="dxa"/>
                  <w:tcMar>
                    <w:top w:w="0" w:type="dxa"/>
                    <w:left w:w="70" w:type="dxa"/>
                    <w:bottom w:w="0" w:type="dxa"/>
                    <w:right w:w="70" w:type="dxa"/>
                  </w:tcMar>
                  <w:vAlign w:val="center"/>
                  <w:hideMark/>
                </w:tcPr>
                <w:p w14:paraId="7304B98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955" w:type="dxa"/>
                  <w:tcMar>
                    <w:top w:w="0" w:type="dxa"/>
                    <w:left w:w="70" w:type="dxa"/>
                    <w:bottom w:w="0" w:type="dxa"/>
                    <w:right w:w="70" w:type="dxa"/>
                  </w:tcMar>
                  <w:vAlign w:val="center"/>
                  <w:hideMark/>
                </w:tcPr>
                <w:p w14:paraId="174E0BB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3,222.90</w:t>
                  </w:r>
                </w:p>
              </w:tc>
              <w:tc>
                <w:tcPr>
                  <w:tcW w:w="1481" w:type="dxa"/>
                  <w:tcMar>
                    <w:top w:w="0" w:type="dxa"/>
                    <w:left w:w="70" w:type="dxa"/>
                    <w:bottom w:w="0" w:type="dxa"/>
                    <w:right w:w="70" w:type="dxa"/>
                  </w:tcMar>
                  <w:vAlign w:val="center"/>
                  <w:hideMark/>
                </w:tcPr>
                <w:p w14:paraId="2823603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16" w:type="dxa"/>
                  <w:tcMar>
                    <w:top w:w="0" w:type="dxa"/>
                    <w:left w:w="70" w:type="dxa"/>
                    <w:bottom w:w="0" w:type="dxa"/>
                    <w:right w:w="70" w:type="dxa"/>
                  </w:tcMar>
                  <w:vAlign w:val="center"/>
                  <w:hideMark/>
                </w:tcPr>
                <w:p w14:paraId="702DF7F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06AF63A8" w14:textId="77777777" w:rsidTr="0078012A">
              <w:trPr>
                <w:trHeight w:val="268"/>
              </w:trPr>
              <w:tc>
                <w:tcPr>
                  <w:tcW w:w="1955" w:type="dxa"/>
                  <w:tcMar>
                    <w:top w:w="0" w:type="dxa"/>
                    <w:left w:w="70" w:type="dxa"/>
                    <w:bottom w:w="0" w:type="dxa"/>
                    <w:right w:w="70" w:type="dxa"/>
                  </w:tcMar>
                  <w:vAlign w:val="center"/>
                  <w:hideMark/>
                </w:tcPr>
                <w:p w14:paraId="0A0A9A3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3,222.91</w:t>
                  </w:r>
                </w:p>
              </w:tc>
              <w:tc>
                <w:tcPr>
                  <w:tcW w:w="1955" w:type="dxa"/>
                  <w:tcMar>
                    <w:top w:w="0" w:type="dxa"/>
                    <w:left w:w="70" w:type="dxa"/>
                    <w:bottom w:w="0" w:type="dxa"/>
                    <w:right w:w="70" w:type="dxa"/>
                  </w:tcMar>
                  <w:vAlign w:val="center"/>
                  <w:hideMark/>
                </w:tcPr>
                <w:p w14:paraId="53CB1E2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27,354.60</w:t>
                  </w:r>
                </w:p>
              </w:tc>
              <w:tc>
                <w:tcPr>
                  <w:tcW w:w="1481" w:type="dxa"/>
                  <w:tcMar>
                    <w:top w:w="0" w:type="dxa"/>
                    <w:left w:w="70" w:type="dxa"/>
                    <w:bottom w:w="0" w:type="dxa"/>
                    <w:right w:w="70" w:type="dxa"/>
                  </w:tcMar>
                  <w:vAlign w:val="center"/>
                  <w:hideMark/>
                </w:tcPr>
                <w:p w14:paraId="324F8BE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61.90</w:t>
                  </w:r>
                </w:p>
              </w:tc>
              <w:tc>
                <w:tcPr>
                  <w:tcW w:w="2516" w:type="dxa"/>
                  <w:tcMar>
                    <w:top w:w="0" w:type="dxa"/>
                    <w:left w:w="70" w:type="dxa"/>
                    <w:bottom w:w="0" w:type="dxa"/>
                    <w:right w:w="70" w:type="dxa"/>
                  </w:tcMar>
                  <w:vAlign w:val="center"/>
                  <w:hideMark/>
                </w:tcPr>
                <w:p w14:paraId="30B7652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135E64B6" w14:textId="77777777" w:rsidTr="0078012A">
              <w:trPr>
                <w:trHeight w:val="248"/>
              </w:trPr>
              <w:tc>
                <w:tcPr>
                  <w:tcW w:w="1955" w:type="dxa"/>
                  <w:tcMar>
                    <w:top w:w="0" w:type="dxa"/>
                    <w:left w:w="70" w:type="dxa"/>
                    <w:bottom w:w="0" w:type="dxa"/>
                    <w:right w:w="70" w:type="dxa"/>
                  </w:tcMar>
                  <w:vAlign w:val="center"/>
                  <w:hideMark/>
                </w:tcPr>
                <w:p w14:paraId="118ECE2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27,354.61</w:t>
                  </w:r>
                </w:p>
              </w:tc>
              <w:tc>
                <w:tcPr>
                  <w:tcW w:w="1955" w:type="dxa"/>
                  <w:tcMar>
                    <w:top w:w="0" w:type="dxa"/>
                    <w:left w:w="70" w:type="dxa"/>
                    <w:bottom w:w="0" w:type="dxa"/>
                    <w:right w:w="70" w:type="dxa"/>
                  </w:tcMar>
                  <w:vAlign w:val="center"/>
                  <w:hideMark/>
                </w:tcPr>
                <w:p w14:paraId="2E87181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48,073.30</w:t>
                  </w:r>
                </w:p>
              </w:tc>
              <w:tc>
                <w:tcPr>
                  <w:tcW w:w="1481" w:type="dxa"/>
                  <w:tcMar>
                    <w:top w:w="0" w:type="dxa"/>
                    <w:left w:w="70" w:type="dxa"/>
                    <w:bottom w:w="0" w:type="dxa"/>
                    <w:right w:w="70" w:type="dxa"/>
                  </w:tcMar>
                  <w:vAlign w:val="center"/>
                  <w:hideMark/>
                </w:tcPr>
                <w:p w14:paraId="0FB3079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1,606.30</w:t>
                  </w:r>
                </w:p>
              </w:tc>
              <w:tc>
                <w:tcPr>
                  <w:tcW w:w="2516" w:type="dxa"/>
                  <w:tcMar>
                    <w:top w:w="0" w:type="dxa"/>
                    <w:left w:w="70" w:type="dxa"/>
                    <w:bottom w:w="0" w:type="dxa"/>
                    <w:right w:w="70" w:type="dxa"/>
                  </w:tcMar>
                  <w:vAlign w:val="center"/>
                  <w:hideMark/>
                </w:tcPr>
                <w:p w14:paraId="6237D7C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6495E7B9" w14:textId="77777777" w:rsidTr="0078012A">
              <w:trPr>
                <w:trHeight w:val="248"/>
              </w:trPr>
              <w:tc>
                <w:tcPr>
                  <w:tcW w:w="1955" w:type="dxa"/>
                  <w:tcMar>
                    <w:top w:w="0" w:type="dxa"/>
                    <w:left w:w="70" w:type="dxa"/>
                    <w:bottom w:w="0" w:type="dxa"/>
                    <w:right w:w="70" w:type="dxa"/>
                  </w:tcMar>
                  <w:vAlign w:val="center"/>
                  <w:hideMark/>
                </w:tcPr>
                <w:p w14:paraId="274A450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48,073.31</w:t>
                  </w:r>
                </w:p>
              </w:tc>
              <w:tc>
                <w:tcPr>
                  <w:tcW w:w="1955" w:type="dxa"/>
                  <w:tcMar>
                    <w:top w:w="0" w:type="dxa"/>
                    <w:left w:w="70" w:type="dxa"/>
                    <w:bottom w:w="0" w:type="dxa"/>
                    <w:right w:w="70" w:type="dxa"/>
                  </w:tcMar>
                  <w:vAlign w:val="center"/>
                  <w:hideMark/>
                </w:tcPr>
                <w:p w14:paraId="6747E0A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55,883.10</w:t>
                  </w:r>
                </w:p>
              </w:tc>
              <w:tc>
                <w:tcPr>
                  <w:tcW w:w="1481" w:type="dxa"/>
                  <w:tcMar>
                    <w:top w:w="0" w:type="dxa"/>
                    <w:left w:w="70" w:type="dxa"/>
                    <w:bottom w:w="0" w:type="dxa"/>
                    <w:right w:w="70" w:type="dxa"/>
                  </w:tcMar>
                  <w:vAlign w:val="center"/>
                  <w:hideMark/>
                </w:tcPr>
                <w:p w14:paraId="4B8189A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3,860.50</w:t>
                  </w:r>
                </w:p>
              </w:tc>
              <w:tc>
                <w:tcPr>
                  <w:tcW w:w="2516" w:type="dxa"/>
                  <w:tcMar>
                    <w:top w:w="0" w:type="dxa"/>
                    <w:left w:w="70" w:type="dxa"/>
                    <w:bottom w:w="0" w:type="dxa"/>
                    <w:right w:w="70" w:type="dxa"/>
                  </w:tcMar>
                  <w:vAlign w:val="center"/>
                  <w:hideMark/>
                </w:tcPr>
                <w:p w14:paraId="438BC87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631F80B3" w14:textId="77777777" w:rsidTr="0078012A">
              <w:trPr>
                <w:trHeight w:val="248"/>
              </w:trPr>
              <w:tc>
                <w:tcPr>
                  <w:tcW w:w="1955" w:type="dxa"/>
                  <w:tcMar>
                    <w:top w:w="0" w:type="dxa"/>
                    <w:left w:w="70" w:type="dxa"/>
                    <w:bottom w:w="0" w:type="dxa"/>
                    <w:right w:w="70" w:type="dxa"/>
                  </w:tcMar>
                  <w:vAlign w:val="center"/>
                  <w:hideMark/>
                </w:tcPr>
                <w:p w14:paraId="65E79F6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55,883.11</w:t>
                  </w:r>
                </w:p>
              </w:tc>
              <w:tc>
                <w:tcPr>
                  <w:tcW w:w="1955" w:type="dxa"/>
                  <w:tcMar>
                    <w:top w:w="0" w:type="dxa"/>
                    <w:left w:w="70" w:type="dxa"/>
                    <w:bottom w:w="0" w:type="dxa"/>
                    <w:right w:w="70" w:type="dxa"/>
                  </w:tcMar>
                  <w:vAlign w:val="center"/>
                  <w:hideMark/>
                </w:tcPr>
                <w:p w14:paraId="01DA8A7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66,907.35</w:t>
                  </w:r>
                </w:p>
              </w:tc>
              <w:tc>
                <w:tcPr>
                  <w:tcW w:w="1481" w:type="dxa"/>
                  <w:tcMar>
                    <w:top w:w="0" w:type="dxa"/>
                    <w:left w:w="70" w:type="dxa"/>
                    <w:bottom w:w="0" w:type="dxa"/>
                    <w:right w:w="70" w:type="dxa"/>
                  </w:tcMar>
                  <w:vAlign w:val="center"/>
                  <w:hideMark/>
                </w:tcPr>
                <w:p w14:paraId="37FF71A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5,110.05</w:t>
                  </w:r>
                </w:p>
              </w:tc>
              <w:tc>
                <w:tcPr>
                  <w:tcW w:w="2516" w:type="dxa"/>
                  <w:tcMar>
                    <w:top w:w="0" w:type="dxa"/>
                    <w:left w:w="70" w:type="dxa"/>
                    <w:bottom w:w="0" w:type="dxa"/>
                    <w:right w:w="70" w:type="dxa"/>
                  </w:tcMar>
                  <w:vAlign w:val="center"/>
                  <w:hideMark/>
                </w:tcPr>
                <w:p w14:paraId="5DB77C1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2A36AC5F" w14:textId="77777777" w:rsidTr="0078012A">
              <w:trPr>
                <w:trHeight w:val="248"/>
              </w:trPr>
              <w:tc>
                <w:tcPr>
                  <w:tcW w:w="1955" w:type="dxa"/>
                  <w:tcMar>
                    <w:top w:w="0" w:type="dxa"/>
                    <w:left w:w="70" w:type="dxa"/>
                    <w:bottom w:w="0" w:type="dxa"/>
                    <w:right w:w="70" w:type="dxa"/>
                  </w:tcMar>
                  <w:vAlign w:val="center"/>
                  <w:hideMark/>
                </w:tcPr>
                <w:p w14:paraId="4A993BC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66,907.36</w:t>
                  </w:r>
                </w:p>
              </w:tc>
              <w:tc>
                <w:tcPr>
                  <w:tcW w:w="1955" w:type="dxa"/>
                  <w:tcMar>
                    <w:top w:w="0" w:type="dxa"/>
                    <w:left w:w="70" w:type="dxa"/>
                    <w:bottom w:w="0" w:type="dxa"/>
                    <w:right w:w="70" w:type="dxa"/>
                  </w:tcMar>
                  <w:vAlign w:val="center"/>
                  <w:hideMark/>
                </w:tcPr>
                <w:p w14:paraId="7397189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134,942.50</w:t>
                  </w:r>
                </w:p>
              </w:tc>
              <w:tc>
                <w:tcPr>
                  <w:tcW w:w="1481" w:type="dxa"/>
                  <w:tcMar>
                    <w:top w:w="0" w:type="dxa"/>
                    <w:left w:w="70" w:type="dxa"/>
                    <w:bottom w:w="0" w:type="dxa"/>
                    <w:right w:w="70" w:type="dxa"/>
                  </w:tcMar>
                  <w:vAlign w:val="center"/>
                  <w:hideMark/>
                </w:tcPr>
                <w:p w14:paraId="0696FD6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7,085.60</w:t>
                  </w:r>
                </w:p>
              </w:tc>
              <w:tc>
                <w:tcPr>
                  <w:tcW w:w="2516" w:type="dxa"/>
                  <w:tcMar>
                    <w:top w:w="0" w:type="dxa"/>
                    <w:left w:w="70" w:type="dxa"/>
                    <w:bottom w:w="0" w:type="dxa"/>
                    <w:right w:w="70" w:type="dxa"/>
                  </w:tcMar>
                  <w:vAlign w:val="center"/>
                  <w:hideMark/>
                </w:tcPr>
                <w:p w14:paraId="6984E44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6F72FFAE" w14:textId="77777777" w:rsidTr="0078012A">
              <w:trPr>
                <w:trHeight w:val="248"/>
              </w:trPr>
              <w:tc>
                <w:tcPr>
                  <w:tcW w:w="1955" w:type="dxa"/>
                  <w:tcMar>
                    <w:top w:w="0" w:type="dxa"/>
                    <w:left w:w="70" w:type="dxa"/>
                    <w:bottom w:w="0" w:type="dxa"/>
                    <w:right w:w="70" w:type="dxa"/>
                  </w:tcMar>
                  <w:vAlign w:val="center"/>
                  <w:hideMark/>
                </w:tcPr>
                <w:p w14:paraId="0E7F88E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134,942.51</w:t>
                  </w:r>
                </w:p>
              </w:tc>
              <w:tc>
                <w:tcPr>
                  <w:tcW w:w="1955" w:type="dxa"/>
                  <w:tcMar>
                    <w:top w:w="0" w:type="dxa"/>
                    <w:left w:w="70" w:type="dxa"/>
                    <w:bottom w:w="0" w:type="dxa"/>
                    <w:right w:w="70" w:type="dxa"/>
                  </w:tcMar>
                  <w:vAlign w:val="center"/>
                  <w:hideMark/>
                </w:tcPr>
                <w:p w14:paraId="4DB428A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212,687.90</w:t>
                  </w:r>
                </w:p>
              </w:tc>
              <w:tc>
                <w:tcPr>
                  <w:tcW w:w="1481" w:type="dxa"/>
                  <w:tcMar>
                    <w:top w:w="0" w:type="dxa"/>
                    <w:left w:w="70" w:type="dxa"/>
                    <w:bottom w:w="0" w:type="dxa"/>
                    <w:right w:w="70" w:type="dxa"/>
                  </w:tcMar>
                  <w:vAlign w:val="center"/>
                  <w:hideMark/>
                </w:tcPr>
                <w:p w14:paraId="1388C95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21,617.90</w:t>
                  </w:r>
                </w:p>
              </w:tc>
              <w:tc>
                <w:tcPr>
                  <w:tcW w:w="2516" w:type="dxa"/>
                  <w:tcMar>
                    <w:top w:w="0" w:type="dxa"/>
                    <w:left w:w="70" w:type="dxa"/>
                    <w:bottom w:w="0" w:type="dxa"/>
                    <w:right w:w="70" w:type="dxa"/>
                  </w:tcMar>
                  <w:vAlign w:val="center"/>
                  <w:hideMark/>
                </w:tcPr>
                <w:p w14:paraId="019FEDD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6E65D5F1" w14:textId="77777777" w:rsidTr="0078012A">
              <w:trPr>
                <w:trHeight w:val="268"/>
              </w:trPr>
              <w:tc>
                <w:tcPr>
                  <w:tcW w:w="1955" w:type="dxa"/>
                  <w:tcMar>
                    <w:top w:w="0" w:type="dxa"/>
                    <w:left w:w="70" w:type="dxa"/>
                    <w:bottom w:w="0" w:type="dxa"/>
                    <w:right w:w="70" w:type="dxa"/>
                  </w:tcMar>
                  <w:vAlign w:val="center"/>
                  <w:hideMark/>
                </w:tcPr>
                <w:p w14:paraId="29C79C1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212,687.91</w:t>
                  </w:r>
                </w:p>
              </w:tc>
              <w:tc>
                <w:tcPr>
                  <w:tcW w:w="1955" w:type="dxa"/>
                  <w:tcMar>
                    <w:top w:w="0" w:type="dxa"/>
                    <w:left w:w="70" w:type="dxa"/>
                    <w:bottom w:w="0" w:type="dxa"/>
                    <w:right w:w="70" w:type="dxa"/>
                  </w:tcMar>
                  <w:vAlign w:val="center"/>
                  <w:hideMark/>
                </w:tcPr>
                <w:p w14:paraId="69BCEB1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406,056.25</w:t>
                  </w:r>
                </w:p>
              </w:tc>
              <w:tc>
                <w:tcPr>
                  <w:tcW w:w="1481" w:type="dxa"/>
                  <w:tcMar>
                    <w:top w:w="0" w:type="dxa"/>
                    <w:left w:w="70" w:type="dxa"/>
                    <w:bottom w:w="0" w:type="dxa"/>
                    <w:right w:w="70" w:type="dxa"/>
                  </w:tcMar>
                  <w:vAlign w:val="center"/>
                  <w:hideMark/>
                </w:tcPr>
                <w:p w14:paraId="0F94849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39,903.65</w:t>
                  </w:r>
                </w:p>
              </w:tc>
              <w:tc>
                <w:tcPr>
                  <w:tcW w:w="2516" w:type="dxa"/>
                  <w:tcMar>
                    <w:top w:w="0" w:type="dxa"/>
                    <w:left w:w="70" w:type="dxa"/>
                    <w:bottom w:w="0" w:type="dxa"/>
                    <w:right w:w="70" w:type="dxa"/>
                  </w:tcMar>
                  <w:vAlign w:val="center"/>
                  <w:hideMark/>
                </w:tcPr>
                <w:p w14:paraId="4FAE57A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69D088A1" w14:textId="77777777" w:rsidTr="0078012A">
              <w:trPr>
                <w:trHeight w:val="268"/>
              </w:trPr>
              <w:tc>
                <w:tcPr>
                  <w:tcW w:w="1955" w:type="dxa"/>
                  <w:tcMar>
                    <w:top w:w="0" w:type="dxa"/>
                    <w:left w:w="70" w:type="dxa"/>
                    <w:bottom w:w="0" w:type="dxa"/>
                    <w:right w:w="70" w:type="dxa"/>
                  </w:tcMar>
                  <w:vAlign w:val="center"/>
                  <w:hideMark/>
                </w:tcPr>
                <w:p w14:paraId="53CD7FC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406,056.26</w:t>
                  </w:r>
                </w:p>
              </w:tc>
              <w:tc>
                <w:tcPr>
                  <w:tcW w:w="1955" w:type="dxa"/>
                  <w:tcMar>
                    <w:top w:w="0" w:type="dxa"/>
                    <w:left w:w="70" w:type="dxa"/>
                    <w:bottom w:w="0" w:type="dxa"/>
                    <w:right w:w="70" w:type="dxa"/>
                  </w:tcMar>
                  <w:vAlign w:val="center"/>
                  <w:hideMark/>
                </w:tcPr>
                <w:p w14:paraId="0DACC20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541,408.35</w:t>
                  </w:r>
                </w:p>
              </w:tc>
              <w:tc>
                <w:tcPr>
                  <w:tcW w:w="1481" w:type="dxa"/>
                  <w:tcMar>
                    <w:top w:w="0" w:type="dxa"/>
                    <w:left w:w="70" w:type="dxa"/>
                    <w:bottom w:w="0" w:type="dxa"/>
                    <w:right w:w="70" w:type="dxa"/>
                  </w:tcMar>
                  <w:vAlign w:val="center"/>
                  <w:hideMark/>
                </w:tcPr>
                <w:p w14:paraId="379D39C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97,914.15</w:t>
                  </w:r>
                </w:p>
              </w:tc>
              <w:tc>
                <w:tcPr>
                  <w:tcW w:w="2516" w:type="dxa"/>
                  <w:tcMar>
                    <w:top w:w="0" w:type="dxa"/>
                    <w:left w:w="70" w:type="dxa"/>
                    <w:bottom w:w="0" w:type="dxa"/>
                    <w:right w:w="70" w:type="dxa"/>
                  </w:tcMar>
                  <w:vAlign w:val="center"/>
                  <w:hideMark/>
                </w:tcPr>
                <w:p w14:paraId="25BD4A1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2932EDB4" w14:textId="77777777" w:rsidTr="0078012A">
              <w:trPr>
                <w:trHeight w:val="268"/>
              </w:trPr>
              <w:tc>
                <w:tcPr>
                  <w:tcW w:w="1955" w:type="dxa"/>
                  <w:tcMar>
                    <w:top w:w="0" w:type="dxa"/>
                    <w:left w:w="70" w:type="dxa"/>
                    <w:bottom w:w="0" w:type="dxa"/>
                    <w:right w:w="70" w:type="dxa"/>
                  </w:tcMar>
                  <w:vAlign w:val="center"/>
                  <w:hideMark/>
                </w:tcPr>
                <w:p w14:paraId="001689B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541,408.36</w:t>
                  </w:r>
                </w:p>
              </w:tc>
              <w:tc>
                <w:tcPr>
                  <w:tcW w:w="1955" w:type="dxa"/>
                  <w:tcMar>
                    <w:top w:w="0" w:type="dxa"/>
                    <w:left w:w="70" w:type="dxa"/>
                    <w:bottom w:w="0" w:type="dxa"/>
                    <w:right w:w="70" w:type="dxa"/>
                  </w:tcMar>
                  <w:vAlign w:val="center"/>
                  <w:hideMark/>
                </w:tcPr>
                <w:p w14:paraId="7BAEFE2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1,624,225.05</w:t>
                  </w:r>
                </w:p>
              </w:tc>
              <w:tc>
                <w:tcPr>
                  <w:tcW w:w="1481" w:type="dxa"/>
                  <w:tcMar>
                    <w:top w:w="0" w:type="dxa"/>
                    <w:left w:w="70" w:type="dxa"/>
                    <w:bottom w:w="0" w:type="dxa"/>
                    <w:right w:w="70" w:type="dxa"/>
                  </w:tcMar>
                  <w:vAlign w:val="center"/>
                  <w:hideMark/>
                </w:tcPr>
                <w:p w14:paraId="0359575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141,226.80</w:t>
                  </w:r>
                </w:p>
              </w:tc>
              <w:tc>
                <w:tcPr>
                  <w:tcW w:w="2516" w:type="dxa"/>
                  <w:tcMar>
                    <w:top w:w="0" w:type="dxa"/>
                    <w:left w:w="70" w:type="dxa"/>
                    <w:bottom w:w="0" w:type="dxa"/>
                    <w:right w:w="70" w:type="dxa"/>
                  </w:tcMar>
                  <w:vAlign w:val="center"/>
                  <w:hideMark/>
                </w:tcPr>
                <w:p w14:paraId="15779F9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597DB606" w14:textId="77777777" w:rsidTr="0078012A">
              <w:trPr>
                <w:trHeight w:val="283"/>
              </w:trPr>
              <w:tc>
                <w:tcPr>
                  <w:tcW w:w="1955" w:type="dxa"/>
                  <w:tcBorders>
                    <w:bottom w:val="single" w:sz="6" w:space="0" w:color="000000"/>
                  </w:tcBorders>
                  <w:tcMar>
                    <w:top w:w="0" w:type="dxa"/>
                    <w:left w:w="70" w:type="dxa"/>
                    <w:bottom w:w="0" w:type="dxa"/>
                    <w:right w:w="70" w:type="dxa"/>
                  </w:tcMar>
                  <w:vAlign w:val="center"/>
                  <w:hideMark/>
                </w:tcPr>
                <w:p w14:paraId="21D5D78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1,624,225.06</w:t>
                  </w:r>
                </w:p>
              </w:tc>
              <w:tc>
                <w:tcPr>
                  <w:tcW w:w="1955" w:type="dxa"/>
                  <w:tcBorders>
                    <w:bottom w:val="single" w:sz="6" w:space="0" w:color="000000"/>
                  </w:tcBorders>
                  <w:tcMar>
                    <w:top w:w="0" w:type="dxa"/>
                    <w:left w:w="70" w:type="dxa"/>
                    <w:bottom w:w="0" w:type="dxa"/>
                    <w:right w:w="70" w:type="dxa"/>
                  </w:tcMar>
                  <w:vAlign w:val="center"/>
                  <w:hideMark/>
                </w:tcPr>
                <w:p w14:paraId="23BB08C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481" w:type="dxa"/>
                  <w:tcBorders>
                    <w:bottom w:val="single" w:sz="6" w:space="0" w:color="000000"/>
                  </w:tcBorders>
                  <w:tcMar>
                    <w:top w:w="0" w:type="dxa"/>
                    <w:left w:w="70" w:type="dxa"/>
                    <w:bottom w:w="0" w:type="dxa"/>
                    <w:right w:w="70" w:type="dxa"/>
                  </w:tcMar>
                  <w:vAlign w:val="center"/>
                  <w:hideMark/>
                </w:tcPr>
                <w:p w14:paraId="594D6C6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509,384.50</w:t>
                  </w:r>
                </w:p>
              </w:tc>
              <w:tc>
                <w:tcPr>
                  <w:tcW w:w="2516" w:type="dxa"/>
                  <w:tcBorders>
                    <w:bottom w:val="single" w:sz="6" w:space="0" w:color="000000"/>
                  </w:tcBorders>
                  <w:tcMar>
                    <w:top w:w="0" w:type="dxa"/>
                    <w:left w:w="70" w:type="dxa"/>
                    <w:bottom w:w="0" w:type="dxa"/>
                    <w:right w:w="70" w:type="dxa"/>
                  </w:tcMar>
                  <w:vAlign w:val="center"/>
                  <w:hideMark/>
                </w:tcPr>
                <w:p w14:paraId="0A4378C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46BCD973" w14:textId="77777777" w:rsidR="0078012A" w:rsidRPr="0078012A" w:rsidRDefault="0078012A" w:rsidP="0078012A">
            <w:pPr>
              <w:spacing w:after="40" w:line="240" w:lineRule="auto"/>
              <w:ind w:firstLine="288"/>
              <w:jc w:val="both"/>
              <w:rPr>
                <w:rFonts w:ascii="Times New Roman" w:eastAsia="Times New Roman" w:hAnsi="Times New Roman" w:cs="Times New Roman"/>
                <w:color w:val="2F2F2F"/>
                <w:sz w:val="24"/>
                <w:szCs w:val="24"/>
                <w:lang w:eastAsia="es-MX"/>
              </w:rPr>
            </w:pPr>
            <w:r w:rsidRPr="0078012A">
              <w:rPr>
                <w:rFonts w:ascii="Times New Roman" w:eastAsia="Times New Roman" w:hAnsi="Times New Roman" w:cs="Times New Roman"/>
                <w:color w:val="2F2F2F"/>
                <w:sz w:val="24"/>
                <w:szCs w:val="24"/>
                <w:lang w:eastAsia="es-MX"/>
              </w:rPr>
              <w:t> </w:t>
            </w:r>
          </w:p>
          <w:p w14:paraId="55EEDF6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Tarifa para el pago provisional del mes de junio de 2021, aplicable a los ingresos que perciban los contribuyentes a que se refiere el Capítulo II, Sección I, del Título IV de la Ley del Impuesto sobre la Renta.</w:t>
            </w:r>
          </w:p>
          <w:tbl>
            <w:tblPr>
              <w:tblW w:w="0" w:type="auto"/>
              <w:tblCellMar>
                <w:top w:w="15" w:type="dxa"/>
                <w:left w:w="15" w:type="dxa"/>
                <w:bottom w:w="15" w:type="dxa"/>
                <w:right w:w="15" w:type="dxa"/>
              </w:tblCellMar>
              <w:tblLook w:val="04A0" w:firstRow="1" w:lastRow="0" w:firstColumn="1" w:lastColumn="0" w:noHBand="0" w:noVBand="1"/>
            </w:tblPr>
            <w:tblGrid>
              <w:gridCol w:w="1955"/>
              <w:gridCol w:w="1955"/>
              <w:gridCol w:w="1556"/>
              <w:gridCol w:w="2516"/>
            </w:tblGrid>
            <w:tr w:rsidR="0078012A" w:rsidRPr="0078012A" w14:paraId="094FFD51" w14:textId="77777777" w:rsidTr="0078012A">
              <w:trPr>
                <w:trHeight w:val="258"/>
              </w:trPr>
              <w:tc>
                <w:tcPr>
                  <w:tcW w:w="1955" w:type="dxa"/>
                  <w:tcBorders>
                    <w:top w:val="single" w:sz="4" w:space="0" w:color="000000"/>
                  </w:tcBorders>
                  <w:tcMar>
                    <w:top w:w="0" w:type="dxa"/>
                    <w:left w:w="70" w:type="dxa"/>
                    <w:bottom w:w="0" w:type="dxa"/>
                    <w:right w:w="70" w:type="dxa"/>
                  </w:tcMar>
                  <w:vAlign w:val="center"/>
                  <w:hideMark/>
                </w:tcPr>
                <w:p w14:paraId="47FC5478"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955" w:type="dxa"/>
                  <w:tcBorders>
                    <w:top w:val="single" w:sz="4" w:space="0" w:color="000000"/>
                  </w:tcBorders>
                  <w:tcMar>
                    <w:top w:w="0" w:type="dxa"/>
                    <w:left w:w="70" w:type="dxa"/>
                    <w:bottom w:w="0" w:type="dxa"/>
                    <w:right w:w="70" w:type="dxa"/>
                  </w:tcMar>
                  <w:vAlign w:val="center"/>
                  <w:hideMark/>
                </w:tcPr>
                <w:p w14:paraId="36415D54"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556" w:type="dxa"/>
                  <w:tcBorders>
                    <w:top w:val="single" w:sz="4" w:space="0" w:color="000000"/>
                  </w:tcBorders>
                  <w:tcMar>
                    <w:top w:w="0" w:type="dxa"/>
                    <w:left w:w="70" w:type="dxa"/>
                    <w:bottom w:w="0" w:type="dxa"/>
                    <w:right w:w="70" w:type="dxa"/>
                  </w:tcMar>
                  <w:vAlign w:val="center"/>
                  <w:hideMark/>
                </w:tcPr>
                <w:p w14:paraId="04A64246"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16" w:type="dxa"/>
                  <w:tcBorders>
                    <w:top w:val="single" w:sz="4" w:space="0" w:color="000000"/>
                  </w:tcBorders>
                  <w:tcMar>
                    <w:top w:w="0" w:type="dxa"/>
                    <w:left w:w="70" w:type="dxa"/>
                    <w:bottom w:w="0" w:type="dxa"/>
                    <w:right w:w="70" w:type="dxa"/>
                  </w:tcMar>
                  <w:vAlign w:val="center"/>
                  <w:hideMark/>
                </w:tcPr>
                <w:p w14:paraId="79493A56" w14:textId="77777777" w:rsidR="0078012A" w:rsidRPr="0078012A" w:rsidRDefault="0078012A" w:rsidP="0078012A">
                  <w:pPr>
                    <w:spacing w:after="40" w:line="240" w:lineRule="auto"/>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2C0F58B9" w14:textId="77777777" w:rsidTr="0078012A">
              <w:trPr>
                <w:trHeight w:val="288"/>
              </w:trPr>
              <w:tc>
                <w:tcPr>
                  <w:tcW w:w="1955" w:type="dxa"/>
                  <w:tcMar>
                    <w:top w:w="0" w:type="dxa"/>
                    <w:left w:w="70" w:type="dxa"/>
                    <w:bottom w:w="0" w:type="dxa"/>
                    <w:right w:w="70" w:type="dxa"/>
                  </w:tcMar>
                  <w:vAlign w:val="center"/>
                  <w:hideMark/>
                </w:tcPr>
                <w:p w14:paraId="5CB5BA81" w14:textId="77777777" w:rsidR="0078012A" w:rsidRPr="0078012A" w:rsidRDefault="0078012A" w:rsidP="0078012A">
                  <w:pPr>
                    <w:spacing w:after="40" w:line="240" w:lineRule="auto"/>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955" w:type="dxa"/>
                  <w:tcMar>
                    <w:top w:w="0" w:type="dxa"/>
                    <w:left w:w="70" w:type="dxa"/>
                    <w:bottom w:w="0" w:type="dxa"/>
                    <w:right w:w="70" w:type="dxa"/>
                  </w:tcMar>
                  <w:vAlign w:val="center"/>
                  <w:hideMark/>
                </w:tcPr>
                <w:p w14:paraId="42C0DBE7"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556" w:type="dxa"/>
                  <w:tcMar>
                    <w:top w:w="0" w:type="dxa"/>
                    <w:left w:w="70" w:type="dxa"/>
                    <w:bottom w:w="0" w:type="dxa"/>
                    <w:right w:w="70" w:type="dxa"/>
                  </w:tcMar>
                  <w:vAlign w:val="center"/>
                  <w:hideMark/>
                </w:tcPr>
                <w:p w14:paraId="7BC0FC1D"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16" w:type="dxa"/>
                  <w:tcMar>
                    <w:top w:w="0" w:type="dxa"/>
                    <w:left w:w="70" w:type="dxa"/>
                    <w:bottom w:w="0" w:type="dxa"/>
                    <w:right w:w="70" w:type="dxa"/>
                  </w:tcMar>
                  <w:vAlign w:val="center"/>
                  <w:hideMark/>
                </w:tcPr>
                <w:p w14:paraId="3594E483" w14:textId="77777777" w:rsidR="0078012A" w:rsidRPr="0078012A" w:rsidRDefault="0078012A" w:rsidP="0078012A">
                  <w:pPr>
                    <w:spacing w:after="40" w:line="240" w:lineRule="auto"/>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6229AE3D" w14:textId="77777777" w:rsidTr="0078012A">
              <w:trPr>
                <w:trHeight w:val="248"/>
              </w:trPr>
              <w:tc>
                <w:tcPr>
                  <w:tcW w:w="1955" w:type="dxa"/>
                  <w:tcBorders>
                    <w:bottom w:val="single" w:sz="6" w:space="0" w:color="000000"/>
                  </w:tcBorders>
                  <w:tcMar>
                    <w:top w:w="0" w:type="dxa"/>
                    <w:left w:w="70" w:type="dxa"/>
                    <w:bottom w:w="0" w:type="dxa"/>
                    <w:right w:w="70" w:type="dxa"/>
                  </w:tcMar>
                  <w:vAlign w:val="center"/>
                  <w:hideMark/>
                </w:tcPr>
                <w:p w14:paraId="63CB7098"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955" w:type="dxa"/>
                  <w:tcBorders>
                    <w:bottom w:val="single" w:sz="6" w:space="0" w:color="000000"/>
                  </w:tcBorders>
                  <w:tcMar>
                    <w:top w:w="0" w:type="dxa"/>
                    <w:left w:w="70" w:type="dxa"/>
                    <w:bottom w:w="0" w:type="dxa"/>
                    <w:right w:w="70" w:type="dxa"/>
                  </w:tcMar>
                  <w:vAlign w:val="center"/>
                  <w:hideMark/>
                </w:tcPr>
                <w:p w14:paraId="0EAB6AB0"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556" w:type="dxa"/>
                  <w:tcBorders>
                    <w:bottom w:val="single" w:sz="6" w:space="0" w:color="000000"/>
                  </w:tcBorders>
                  <w:tcMar>
                    <w:top w:w="0" w:type="dxa"/>
                    <w:left w:w="70" w:type="dxa"/>
                    <w:bottom w:w="0" w:type="dxa"/>
                    <w:right w:w="70" w:type="dxa"/>
                  </w:tcMar>
                  <w:vAlign w:val="center"/>
                  <w:hideMark/>
                </w:tcPr>
                <w:p w14:paraId="612891E4"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16" w:type="dxa"/>
                  <w:tcBorders>
                    <w:bottom w:val="single" w:sz="6" w:space="0" w:color="000000"/>
                  </w:tcBorders>
                  <w:tcMar>
                    <w:top w:w="0" w:type="dxa"/>
                    <w:left w:w="70" w:type="dxa"/>
                    <w:bottom w:w="0" w:type="dxa"/>
                    <w:right w:w="70" w:type="dxa"/>
                  </w:tcMar>
                  <w:vAlign w:val="center"/>
                  <w:hideMark/>
                </w:tcPr>
                <w:p w14:paraId="6C71BB41"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294DE83C" w14:textId="77777777" w:rsidTr="0078012A">
              <w:trPr>
                <w:trHeight w:val="248"/>
              </w:trPr>
              <w:tc>
                <w:tcPr>
                  <w:tcW w:w="1955" w:type="dxa"/>
                  <w:tcMar>
                    <w:top w:w="0" w:type="dxa"/>
                    <w:left w:w="70" w:type="dxa"/>
                    <w:bottom w:w="0" w:type="dxa"/>
                    <w:right w:w="70" w:type="dxa"/>
                  </w:tcMar>
                  <w:vAlign w:val="center"/>
                  <w:hideMark/>
                </w:tcPr>
                <w:p w14:paraId="740E3D4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955" w:type="dxa"/>
                  <w:tcMar>
                    <w:top w:w="0" w:type="dxa"/>
                    <w:left w:w="70" w:type="dxa"/>
                    <w:bottom w:w="0" w:type="dxa"/>
                    <w:right w:w="70" w:type="dxa"/>
                  </w:tcMar>
                  <w:vAlign w:val="center"/>
                  <w:hideMark/>
                </w:tcPr>
                <w:p w14:paraId="615225A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3,867.48</w:t>
                  </w:r>
                </w:p>
              </w:tc>
              <w:tc>
                <w:tcPr>
                  <w:tcW w:w="1556" w:type="dxa"/>
                  <w:tcMar>
                    <w:top w:w="0" w:type="dxa"/>
                    <w:left w:w="70" w:type="dxa"/>
                    <w:bottom w:w="0" w:type="dxa"/>
                    <w:right w:w="70" w:type="dxa"/>
                  </w:tcMar>
                  <w:vAlign w:val="center"/>
                  <w:hideMark/>
                </w:tcPr>
                <w:p w14:paraId="277AAB7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16" w:type="dxa"/>
                  <w:tcMar>
                    <w:top w:w="0" w:type="dxa"/>
                    <w:left w:w="70" w:type="dxa"/>
                    <w:bottom w:w="0" w:type="dxa"/>
                    <w:right w:w="70" w:type="dxa"/>
                  </w:tcMar>
                  <w:vAlign w:val="center"/>
                  <w:hideMark/>
                </w:tcPr>
                <w:p w14:paraId="2810D87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78841D78" w14:textId="77777777" w:rsidTr="0078012A">
              <w:trPr>
                <w:trHeight w:val="248"/>
              </w:trPr>
              <w:tc>
                <w:tcPr>
                  <w:tcW w:w="1955" w:type="dxa"/>
                  <w:tcMar>
                    <w:top w:w="0" w:type="dxa"/>
                    <w:left w:w="70" w:type="dxa"/>
                    <w:bottom w:w="0" w:type="dxa"/>
                    <w:right w:w="70" w:type="dxa"/>
                  </w:tcMar>
                  <w:vAlign w:val="center"/>
                  <w:hideMark/>
                </w:tcPr>
                <w:p w14:paraId="2CD321C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3,867.49</w:t>
                  </w:r>
                </w:p>
              </w:tc>
              <w:tc>
                <w:tcPr>
                  <w:tcW w:w="1955" w:type="dxa"/>
                  <w:tcMar>
                    <w:top w:w="0" w:type="dxa"/>
                    <w:left w:w="70" w:type="dxa"/>
                    <w:bottom w:w="0" w:type="dxa"/>
                    <w:right w:w="70" w:type="dxa"/>
                  </w:tcMar>
                  <w:vAlign w:val="center"/>
                  <w:hideMark/>
                </w:tcPr>
                <w:p w14:paraId="3AC4DE2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32,825.52</w:t>
                  </w:r>
                </w:p>
              </w:tc>
              <w:tc>
                <w:tcPr>
                  <w:tcW w:w="1556" w:type="dxa"/>
                  <w:tcMar>
                    <w:top w:w="0" w:type="dxa"/>
                    <w:left w:w="70" w:type="dxa"/>
                    <w:bottom w:w="0" w:type="dxa"/>
                    <w:right w:w="70" w:type="dxa"/>
                  </w:tcMar>
                  <w:vAlign w:val="center"/>
                  <w:hideMark/>
                </w:tcPr>
                <w:p w14:paraId="2D8AB9A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74.28</w:t>
                  </w:r>
                </w:p>
              </w:tc>
              <w:tc>
                <w:tcPr>
                  <w:tcW w:w="2516" w:type="dxa"/>
                  <w:tcMar>
                    <w:top w:w="0" w:type="dxa"/>
                    <w:left w:w="70" w:type="dxa"/>
                    <w:bottom w:w="0" w:type="dxa"/>
                    <w:right w:w="70" w:type="dxa"/>
                  </w:tcMar>
                  <w:vAlign w:val="center"/>
                  <w:hideMark/>
                </w:tcPr>
                <w:p w14:paraId="3E0247A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4EB77325" w14:textId="77777777" w:rsidTr="0078012A">
              <w:trPr>
                <w:trHeight w:val="248"/>
              </w:trPr>
              <w:tc>
                <w:tcPr>
                  <w:tcW w:w="1955" w:type="dxa"/>
                  <w:tcMar>
                    <w:top w:w="0" w:type="dxa"/>
                    <w:left w:w="70" w:type="dxa"/>
                    <w:bottom w:w="0" w:type="dxa"/>
                    <w:right w:w="70" w:type="dxa"/>
                  </w:tcMar>
                  <w:vAlign w:val="center"/>
                  <w:hideMark/>
                </w:tcPr>
                <w:p w14:paraId="7F6B873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32,825.53</w:t>
                  </w:r>
                </w:p>
              </w:tc>
              <w:tc>
                <w:tcPr>
                  <w:tcW w:w="1955" w:type="dxa"/>
                  <w:tcMar>
                    <w:top w:w="0" w:type="dxa"/>
                    <w:left w:w="70" w:type="dxa"/>
                    <w:bottom w:w="0" w:type="dxa"/>
                    <w:right w:w="70" w:type="dxa"/>
                  </w:tcMar>
                  <w:vAlign w:val="center"/>
                  <w:hideMark/>
                </w:tcPr>
                <w:p w14:paraId="5B2E53B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57,687.96</w:t>
                  </w:r>
                </w:p>
              </w:tc>
              <w:tc>
                <w:tcPr>
                  <w:tcW w:w="1556" w:type="dxa"/>
                  <w:tcMar>
                    <w:top w:w="0" w:type="dxa"/>
                    <w:left w:w="70" w:type="dxa"/>
                    <w:bottom w:w="0" w:type="dxa"/>
                    <w:right w:w="70" w:type="dxa"/>
                  </w:tcMar>
                  <w:vAlign w:val="center"/>
                  <w:hideMark/>
                </w:tcPr>
                <w:p w14:paraId="1B4E897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1,927.56</w:t>
                  </w:r>
                </w:p>
              </w:tc>
              <w:tc>
                <w:tcPr>
                  <w:tcW w:w="2516" w:type="dxa"/>
                  <w:tcMar>
                    <w:top w:w="0" w:type="dxa"/>
                    <w:left w:w="70" w:type="dxa"/>
                    <w:bottom w:w="0" w:type="dxa"/>
                    <w:right w:w="70" w:type="dxa"/>
                  </w:tcMar>
                  <w:vAlign w:val="center"/>
                  <w:hideMark/>
                </w:tcPr>
                <w:p w14:paraId="2EFD83D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4367D81C" w14:textId="77777777" w:rsidTr="0078012A">
              <w:trPr>
                <w:trHeight w:val="248"/>
              </w:trPr>
              <w:tc>
                <w:tcPr>
                  <w:tcW w:w="1955" w:type="dxa"/>
                  <w:tcMar>
                    <w:top w:w="0" w:type="dxa"/>
                    <w:left w:w="70" w:type="dxa"/>
                    <w:bottom w:w="0" w:type="dxa"/>
                    <w:right w:w="70" w:type="dxa"/>
                  </w:tcMar>
                  <w:vAlign w:val="center"/>
                  <w:hideMark/>
                </w:tcPr>
                <w:p w14:paraId="6EC93A7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57,687.97</w:t>
                  </w:r>
                </w:p>
              </w:tc>
              <w:tc>
                <w:tcPr>
                  <w:tcW w:w="1955" w:type="dxa"/>
                  <w:tcMar>
                    <w:top w:w="0" w:type="dxa"/>
                    <w:left w:w="70" w:type="dxa"/>
                    <w:bottom w:w="0" w:type="dxa"/>
                    <w:right w:w="70" w:type="dxa"/>
                  </w:tcMar>
                  <w:vAlign w:val="center"/>
                  <w:hideMark/>
                </w:tcPr>
                <w:p w14:paraId="38D3DF6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67,059.72</w:t>
                  </w:r>
                </w:p>
              </w:tc>
              <w:tc>
                <w:tcPr>
                  <w:tcW w:w="1556" w:type="dxa"/>
                  <w:tcMar>
                    <w:top w:w="0" w:type="dxa"/>
                    <w:left w:w="70" w:type="dxa"/>
                    <w:bottom w:w="0" w:type="dxa"/>
                    <w:right w:w="70" w:type="dxa"/>
                  </w:tcMar>
                  <w:vAlign w:val="center"/>
                  <w:hideMark/>
                </w:tcPr>
                <w:p w14:paraId="332DA6D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4,632.60</w:t>
                  </w:r>
                </w:p>
              </w:tc>
              <w:tc>
                <w:tcPr>
                  <w:tcW w:w="2516" w:type="dxa"/>
                  <w:tcMar>
                    <w:top w:w="0" w:type="dxa"/>
                    <w:left w:w="70" w:type="dxa"/>
                    <w:bottom w:w="0" w:type="dxa"/>
                    <w:right w:w="70" w:type="dxa"/>
                  </w:tcMar>
                  <w:vAlign w:val="center"/>
                  <w:hideMark/>
                </w:tcPr>
                <w:p w14:paraId="79656F3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2C24A646" w14:textId="77777777" w:rsidTr="0078012A">
              <w:trPr>
                <w:trHeight w:val="248"/>
              </w:trPr>
              <w:tc>
                <w:tcPr>
                  <w:tcW w:w="1955" w:type="dxa"/>
                  <w:tcMar>
                    <w:top w:w="0" w:type="dxa"/>
                    <w:left w:w="70" w:type="dxa"/>
                    <w:bottom w:w="0" w:type="dxa"/>
                    <w:right w:w="70" w:type="dxa"/>
                  </w:tcMar>
                  <w:vAlign w:val="center"/>
                  <w:hideMark/>
                </w:tcPr>
                <w:p w14:paraId="01DA894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67,059.73</w:t>
                  </w:r>
                </w:p>
              </w:tc>
              <w:tc>
                <w:tcPr>
                  <w:tcW w:w="1955" w:type="dxa"/>
                  <w:tcMar>
                    <w:top w:w="0" w:type="dxa"/>
                    <w:left w:w="70" w:type="dxa"/>
                    <w:bottom w:w="0" w:type="dxa"/>
                    <w:right w:w="70" w:type="dxa"/>
                  </w:tcMar>
                  <w:vAlign w:val="center"/>
                  <w:hideMark/>
                </w:tcPr>
                <w:p w14:paraId="37D06FB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80,288.82</w:t>
                  </w:r>
                </w:p>
              </w:tc>
              <w:tc>
                <w:tcPr>
                  <w:tcW w:w="1556" w:type="dxa"/>
                  <w:tcMar>
                    <w:top w:w="0" w:type="dxa"/>
                    <w:left w:w="70" w:type="dxa"/>
                    <w:bottom w:w="0" w:type="dxa"/>
                    <w:right w:w="70" w:type="dxa"/>
                  </w:tcMar>
                  <w:vAlign w:val="center"/>
                  <w:hideMark/>
                </w:tcPr>
                <w:p w14:paraId="525A5E9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6,132.06</w:t>
                  </w:r>
                </w:p>
              </w:tc>
              <w:tc>
                <w:tcPr>
                  <w:tcW w:w="2516" w:type="dxa"/>
                  <w:tcMar>
                    <w:top w:w="0" w:type="dxa"/>
                    <w:left w:w="70" w:type="dxa"/>
                    <w:bottom w:w="0" w:type="dxa"/>
                    <w:right w:w="70" w:type="dxa"/>
                  </w:tcMar>
                  <w:vAlign w:val="center"/>
                  <w:hideMark/>
                </w:tcPr>
                <w:p w14:paraId="6FEB2CD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1592CAB6" w14:textId="77777777" w:rsidTr="0078012A">
              <w:trPr>
                <w:trHeight w:val="248"/>
              </w:trPr>
              <w:tc>
                <w:tcPr>
                  <w:tcW w:w="1955" w:type="dxa"/>
                  <w:tcMar>
                    <w:top w:w="0" w:type="dxa"/>
                    <w:left w:w="70" w:type="dxa"/>
                    <w:bottom w:w="0" w:type="dxa"/>
                    <w:right w:w="70" w:type="dxa"/>
                  </w:tcMar>
                  <w:vAlign w:val="center"/>
                  <w:hideMark/>
                </w:tcPr>
                <w:p w14:paraId="150BA7A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80,288.83</w:t>
                  </w:r>
                </w:p>
              </w:tc>
              <w:tc>
                <w:tcPr>
                  <w:tcW w:w="1955" w:type="dxa"/>
                  <w:tcMar>
                    <w:top w:w="0" w:type="dxa"/>
                    <w:left w:w="70" w:type="dxa"/>
                    <w:bottom w:w="0" w:type="dxa"/>
                    <w:right w:w="70" w:type="dxa"/>
                  </w:tcMar>
                  <w:vAlign w:val="center"/>
                  <w:hideMark/>
                </w:tcPr>
                <w:p w14:paraId="7B2C159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161,931.00</w:t>
                  </w:r>
                </w:p>
              </w:tc>
              <w:tc>
                <w:tcPr>
                  <w:tcW w:w="1556" w:type="dxa"/>
                  <w:tcMar>
                    <w:top w:w="0" w:type="dxa"/>
                    <w:left w:w="70" w:type="dxa"/>
                    <w:bottom w:w="0" w:type="dxa"/>
                    <w:right w:w="70" w:type="dxa"/>
                  </w:tcMar>
                  <w:vAlign w:val="center"/>
                  <w:hideMark/>
                </w:tcPr>
                <w:p w14:paraId="65457D8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8,502.72</w:t>
                  </w:r>
                </w:p>
              </w:tc>
              <w:tc>
                <w:tcPr>
                  <w:tcW w:w="2516" w:type="dxa"/>
                  <w:tcMar>
                    <w:top w:w="0" w:type="dxa"/>
                    <w:left w:w="70" w:type="dxa"/>
                    <w:bottom w:w="0" w:type="dxa"/>
                    <w:right w:w="70" w:type="dxa"/>
                  </w:tcMar>
                  <w:vAlign w:val="center"/>
                  <w:hideMark/>
                </w:tcPr>
                <w:p w14:paraId="35EE648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40372E9B" w14:textId="77777777" w:rsidTr="0078012A">
              <w:trPr>
                <w:trHeight w:val="248"/>
              </w:trPr>
              <w:tc>
                <w:tcPr>
                  <w:tcW w:w="1955" w:type="dxa"/>
                  <w:tcMar>
                    <w:top w:w="0" w:type="dxa"/>
                    <w:left w:w="70" w:type="dxa"/>
                    <w:bottom w:w="0" w:type="dxa"/>
                    <w:right w:w="70" w:type="dxa"/>
                  </w:tcMar>
                  <w:vAlign w:val="center"/>
                  <w:hideMark/>
                </w:tcPr>
                <w:p w14:paraId="3B7768C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161,931.01</w:t>
                  </w:r>
                </w:p>
              </w:tc>
              <w:tc>
                <w:tcPr>
                  <w:tcW w:w="1955" w:type="dxa"/>
                  <w:tcMar>
                    <w:top w:w="0" w:type="dxa"/>
                    <w:left w:w="70" w:type="dxa"/>
                    <w:bottom w:w="0" w:type="dxa"/>
                    <w:right w:w="70" w:type="dxa"/>
                  </w:tcMar>
                  <w:vAlign w:val="center"/>
                  <w:hideMark/>
                </w:tcPr>
                <w:p w14:paraId="6EFB912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255,225.48</w:t>
                  </w:r>
                </w:p>
              </w:tc>
              <w:tc>
                <w:tcPr>
                  <w:tcW w:w="1556" w:type="dxa"/>
                  <w:tcMar>
                    <w:top w:w="0" w:type="dxa"/>
                    <w:left w:w="70" w:type="dxa"/>
                    <w:bottom w:w="0" w:type="dxa"/>
                    <w:right w:w="70" w:type="dxa"/>
                  </w:tcMar>
                  <w:vAlign w:val="center"/>
                  <w:hideMark/>
                </w:tcPr>
                <w:p w14:paraId="43FB7BF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25,941.48</w:t>
                  </w:r>
                </w:p>
              </w:tc>
              <w:tc>
                <w:tcPr>
                  <w:tcW w:w="2516" w:type="dxa"/>
                  <w:tcMar>
                    <w:top w:w="0" w:type="dxa"/>
                    <w:left w:w="70" w:type="dxa"/>
                    <w:bottom w:w="0" w:type="dxa"/>
                    <w:right w:w="70" w:type="dxa"/>
                  </w:tcMar>
                  <w:vAlign w:val="center"/>
                  <w:hideMark/>
                </w:tcPr>
                <w:p w14:paraId="21CFE95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3181A1B9" w14:textId="77777777" w:rsidTr="0078012A">
              <w:trPr>
                <w:trHeight w:val="248"/>
              </w:trPr>
              <w:tc>
                <w:tcPr>
                  <w:tcW w:w="1955" w:type="dxa"/>
                  <w:tcMar>
                    <w:top w:w="0" w:type="dxa"/>
                    <w:left w:w="70" w:type="dxa"/>
                    <w:bottom w:w="0" w:type="dxa"/>
                    <w:right w:w="70" w:type="dxa"/>
                  </w:tcMar>
                  <w:vAlign w:val="center"/>
                  <w:hideMark/>
                </w:tcPr>
                <w:p w14:paraId="2003CA2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255,225.49</w:t>
                  </w:r>
                </w:p>
              </w:tc>
              <w:tc>
                <w:tcPr>
                  <w:tcW w:w="1955" w:type="dxa"/>
                  <w:tcMar>
                    <w:top w:w="0" w:type="dxa"/>
                    <w:left w:w="70" w:type="dxa"/>
                    <w:bottom w:w="0" w:type="dxa"/>
                    <w:right w:w="70" w:type="dxa"/>
                  </w:tcMar>
                  <w:vAlign w:val="center"/>
                  <w:hideMark/>
                </w:tcPr>
                <w:p w14:paraId="4C6EE57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487,267.50</w:t>
                  </w:r>
                </w:p>
              </w:tc>
              <w:tc>
                <w:tcPr>
                  <w:tcW w:w="1556" w:type="dxa"/>
                  <w:tcMar>
                    <w:top w:w="0" w:type="dxa"/>
                    <w:left w:w="70" w:type="dxa"/>
                    <w:bottom w:w="0" w:type="dxa"/>
                    <w:right w:w="70" w:type="dxa"/>
                  </w:tcMar>
                  <w:vAlign w:val="center"/>
                  <w:hideMark/>
                </w:tcPr>
                <w:p w14:paraId="556652B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47,884.38</w:t>
                  </w:r>
                </w:p>
              </w:tc>
              <w:tc>
                <w:tcPr>
                  <w:tcW w:w="2516" w:type="dxa"/>
                  <w:tcMar>
                    <w:top w:w="0" w:type="dxa"/>
                    <w:left w:w="70" w:type="dxa"/>
                    <w:bottom w:w="0" w:type="dxa"/>
                    <w:right w:w="70" w:type="dxa"/>
                  </w:tcMar>
                  <w:vAlign w:val="center"/>
                  <w:hideMark/>
                </w:tcPr>
                <w:p w14:paraId="517FDE5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5220993B" w14:textId="77777777" w:rsidTr="0078012A">
              <w:trPr>
                <w:trHeight w:val="248"/>
              </w:trPr>
              <w:tc>
                <w:tcPr>
                  <w:tcW w:w="1955" w:type="dxa"/>
                  <w:tcMar>
                    <w:top w:w="0" w:type="dxa"/>
                    <w:left w:w="70" w:type="dxa"/>
                    <w:bottom w:w="0" w:type="dxa"/>
                    <w:right w:w="70" w:type="dxa"/>
                  </w:tcMar>
                  <w:vAlign w:val="center"/>
                  <w:hideMark/>
                </w:tcPr>
                <w:p w14:paraId="5526022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487,267.51</w:t>
                  </w:r>
                </w:p>
              </w:tc>
              <w:tc>
                <w:tcPr>
                  <w:tcW w:w="1955" w:type="dxa"/>
                  <w:tcMar>
                    <w:top w:w="0" w:type="dxa"/>
                    <w:left w:w="70" w:type="dxa"/>
                    <w:bottom w:w="0" w:type="dxa"/>
                    <w:right w:w="70" w:type="dxa"/>
                  </w:tcMar>
                  <w:vAlign w:val="center"/>
                  <w:hideMark/>
                </w:tcPr>
                <w:p w14:paraId="2E2EA5F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649,690.02</w:t>
                  </w:r>
                </w:p>
              </w:tc>
              <w:tc>
                <w:tcPr>
                  <w:tcW w:w="1556" w:type="dxa"/>
                  <w:tcMar>
                    <w:top w:w="0" w:type="dxa"/>
                    <w:left w:w="70" w:type="dxa"/>
                    <w:bottom w:w="0" w:type="dxa"/>
                    <w:right w:w="70" w:type="dxa"/>
                  </w:tcMar>
                  <w:vAlign w:val="center"/>
                  <w:hideMark/>
                </w:tcPr>
                <w:p w14:paraId="4EA17C8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117,496.98</w:t>
                  </w:r>
                </w:p>
              </w:tc>
              <w:tc>
                <w:tcPr>
                  <w:tcW w:w="2516" w:type="dxa"/>
                  <w:tcMar>
                    <w:top w:w="0" w:type="dxa"/>
                    <w:left w:w="70" w:type="dxa"/>
                    <w:bottom w:w="0" w:type="dxa"/>
                    <w:right w:w="70" w:type="dxa"/>
                  </w:tcMar>
                  <w:vAlign w:val="center"/>
                  <w:hideMark/>
                </w:tcPr>
                <w:p w14:paraId="2432F65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56E88695" w14:textId="77777777" w:rsidTr="0078012A">
              <w:trPr>
                <w:trHeight w:val="248"/>
              </w:trPr>
              <w:tc>
                <w:tcPr>
                  <w:tcW w:w="1955" w:type="dxa"/>
                  <w:tcMar>
                    <w:top w:w="0" w:type="dxa"/>
                    <w:left w:w="70" w:type="dxa"/>
                    <w:bottom w:w="0" w:type="dxa"/>
                    <w:right w:w="70" w:type="dxa"/>
                  </w:tcMar>
                  <w:vAlign w:val="center"/>
                  <w:hideMark/>
                </w:tcPr>
                <w:p w14:paraId="47A3466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649,690.03</w:t>
                  </w:r>
                </w:p>
              </w:tc>
              <w:tc>
                <w:tcPr>
                  <w:tcW w:w="1955" w:type="dxa"/>
                  <w:tcMar>
                    <w:top w:w="0" w:type="dxa"/>
                    <w:left w:w="70" w:type="dxa"/>
                    <w:bottom w:w="0" w:type="dxa"/>
                    <w:right w:w="70" w:type="dxa"/>
                  </w:tcMar>
                  <w:vAlign w:val="center"/>
                  <w:hideMark/>
                </w:tcPr>
                <w:p w14:paraId="5DD17CD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1,949,070.06</w:t>
                  </w:r>
                </w:p>
              </w:tc>
              <w:tc>
                <w:tcPr>
                  <w:tcW w:w="1556" w:type="dxa"/>
                  <w:tcMar>
                    <w:top w:w="0" w:type="dxa"/>
                    <w:left w:w="70" w:type="dxa"/>
                    <w:bottom w:w="0" w:type="dxa"/>
                    <w:right w:w="70" w:type="dxa"/>
                  </w:tcMar>
                  <w:vAlign w:val="center"/>
                  <w:hideMark/>
                </w:tcPr>
                <w:p w14:paraId="48AF3B9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169,472.16</w:t>
                  </w:r>
                </w:p>
              </w:tc>
              <w:tc>
                <w:tcPr>
                  <w:tcW w:w="2516" w:type="dxa"/>
                  <w:tcMar>
                    <w:top w:w="0" w:type="dxa"/>
                    <w:left w:w="70" w:type="dxa"/>
                    <w:bottom w:w="0" w:type="dxa"/>
                    <w:right w:w="70" w:type="dxa"/>
                  </w:tcMar>
                  <w:vAlign w:val="center"/>
                  <w:hideMark/>
                </w:tcPr>
                <w:p w14:paraId="058EEB6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31CACDCF" w14:textId="77777777" w:rsidTr="0078012A">
              <w:trPr>
                <w:trHeight w:val="263"/>
              </w:trPr>
              <w:tc>
                <w:tcPr>
                  <w:tcW w:w="1955" w:type="dxa"/>
                  <w:tcBorders>
                    <w:bottom w:val="single" w:sz="6" w:space="0" w:color="000000"/>
                  </w:tcBorders>
                  <w:tcMar>
                    <w:top w:w="0" w:type="dxa"/>
                    <w:left w:w="70" w:type="dxa"/>
                    <w:bottom w:w="0" w:type="dxa"/>
                    <w:right w:w="70" w:type="dxa"/>
                  </w:tcMar>
                  <w:vAlign w:val="center"/>
                  <w:hideMark/>
                </w:tcPr>
                <w:p w14:paraId="317FF1A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1,949,070.07</w:t>
                  </w:r>
                </w:p>
              </w:tc>
              <w:tc>
                <w:tcPr>
                  <w:tcW w:w="1955" w:type="dxa"/>
                  <w:tcBorders>
                    <w:bottom w:val="single" w:sz="6" w:space="0" w:color="000000"/>
                  </w:tcBorders>
                  <w:tcMar>
                    <w:top w:w="0" w:type="dxa"/>
                    <w:left w:w="70" w:type="dxa"/>
                    <w:bottom w:w="0" w:type="dxa"/>
                    <w:right w:w="70" w:type="dxa"/>
                  </w:tcMar>
                  <w:vAlign w:val="center"/>
                  <w:hideMark/>
                </w:tcPr>
                <w:p w14:paraId="1465456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556" w:type="dxa"/>
                  <w:tcBorders>
                    <w:bottom w:val="single" w:sz="6" w:space="0" w:color="000000"/>
                  </w:tcBorders>
                  <w:tcMar>
                    <w:top w:w="0" w:type="dxa"/>
                    <w:left w:w="70" w:type="dxa"/>
                    <w:bottom w:w="0" w:type="dxa"/>
                    <w:right w:w="70" w:type="dxa"/>
                  </w:tcMar>
                  <w:vAlign w:val="center"/>
                  <w:hideMark/>
                </w:tcPr>
                <w:p w14:paraId="0C23E4F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611,261.40</w:t>
                  </w:r>
                </w:p>
              </w:tc>
              <w:tc>
                <w:tcPr>
                  <w:tcW w:w="2516" w:type="dxa"/>
                  <w:tcBorders>
                    <w:bottom w:val="single" w:sz="6" w:space="0" w:color="000000"/>
                  </w:tcBorders>
                  <w:tcMar>
                    <w:top w:w="0" w:type="dxa"/>
                    <w:left w:w="70" w:type="dxa"/>
                    <w:bottom w:w="0" w:type="dxa"/>
                    <w:right w:w="70" w:type="dxa"/>
                  </w:tcMar>
                  <w:vAlign w:val="center"/>
                  <w:hideMark/>
                </w:tcPr>
                <w:p w14:paraId="5814D20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4C46418F"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Tarifa para el pago provisional del mes de julio de 2021, aplicable a los ingresos que perciban los contribuyentes a que se refiere el Capítulo II, Sección I, del Título IV de la Ley del Impuesto sobre la Renta.</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78012A" w:rsidRPr="0078012A" w14:paraId="4F00F787" w14:textId="77777777" w:rsidTr="0078012A">
              <w:tc>
                <w:tcPr>
                  <w:tcW w:w="0" w:type="auto"/>
                  <w:vAlign w:val="center"/>
                  <w:hideMark/>
                </w:tcPr>
                <w:p w14:paraId="3E4DF01A" w14:textId="77777777" w:rsidR="0078012A" w:rsidRPr="0078012A" w:rsidRDefault="0078012A" w:rsidP="0078012A">
                  <w:pPr>
                    <w:spacing w:after="0" w:line="240" w:lineRule="auto"/>
                    <w:ind w:firstLine="288"/>
                    <w:jc w:val="both"/>
                    <w:rPr>
                      <w:rFonts w:ascii="Arial" w:eastAsia="Times New Roman" w:hAnsi="Arial" w:cs="Arial"/>
                      <w:color w:val="2F2F2F"/>
                      <w:sz w:val="18"/>
                      <w:szCs w:val="18"/>
                      <w:lang w:eastAsia="es-MX"/>
                    </w:rPr>
                  </w:pPr>
                </w:p>
              </w:tc>
            </w:tr>
          </w:tbl>
          <w:p w14:paraId="7324C6F6"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1955"/>
              <w:gridCol w:w="1955"/>
              <w:gridCol w:w="1481"/>
              <w:gridCol w:w="2596"/>
            </w:tblGrid>
            <w:tr w:rsidR="0078012A" w:rsidRPr="0078012A" w14:paraId="08799792" w14:textId="77777777" w:rsidTr="0078012A">
              <w:trPr>
                <w:trHeight w:val="259"/>
              </w:trPr>
              <w:tc>
                <w:tcPr>
                  <w:tcW w:w="1955" w:type="dxa"/>
                  <w:tcBorders>
                    <w:top w:val="single" w:sz="4" w:space="0" w:color="000000"/>
                  </w:tcBorders>
                  <w:tcMar>
                    <w:top w:w="0" w:type="dxa"/>
                    <w:left w:w="70" w:type="dxa"/>
                    <w:bottom w:w="0" w:type="dxa"/>
                    <w:right w:w="70" w:type="dxa"/>
                  </w:tcMar>
                  <w:vAlign w:val="center"/>
                  <w:hideMark/>
                </w:tcPr>
                <w:p w14:paraId="64F1D229"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955" w:type="dxa"/>
                  <w:tcBorders>
                    <w:top w:val="single" w:sz="4" w:space="0" w:color="000000"/>
                  </w:tcBorders>
                  <w:tcMar>
                    <w:top w:w="0" w:type="dxa"/>
                    <w:left w:w="70" w:type="dxa"/>
                    <w:bottom w:w="0" w:type="dxa"/>
                    <w:right w:w="70" w:type="dxa"/>
                  </w:tcMar>
                  <w:vAlign w:val="center"/>
                  <w:hideMark/>
                </w:tcPr>
                <w:p w14:paraId="2C186668"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481" w:type="dxa"/>
                  <w:tcBorders>
                    <w:top w:val="single" w:sz="4" w:space="0" w:color="000000"/>
                  </w:tcBorders>
                  <w:tcMar>
                    <w:top w:w="0" w:type="dxa"/>
                    <w:left w:w="70" w:type="dxa"/>
                    <w:bottom w:w="0" w:type="dxa"/>
                    <w:right w:w="70" w:type="dxa"/>
                  </w:tcMar>
                  <w:vAlign w:val="center"/>
                  <w:hideMark/>
                </w:tcPr>
                <w:p w14:paraId="3F1D72C2"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96" w:type="dxa"/>
                  <w:tcBorders>
                    <w:top w:val="single" w:sz="4" w:space="0" w:color="000000"/>
                  </w:tcBorders>
                  <w:tcMar>
                    <w:top w:w="0" w:type="dxa"/>
                    <w:left w:w="70" w:type="dxa"/>
                    <w:bottom w:w="0" w:type="dxa"/>
                    <w:right w:w="70" w:type="dxa"/>
                  </w:tcMar>
                  <w:vAlign w:val="center"/>
                  <w:hideMark/>
                </w:tcPr>
                <w:p w14:paraId="67C8412F"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63BE9A99" w14:textId="77777777" w:rsidTr="0078012A">
              <w:trPr>
                <w:trHeight w:val="269"/>
              </w:trPr>
              <w:tc>
                <w:tcPr>
                  <w:tcW w:w="1955" w:type="dxa"/>
                  <w:tcMar>
                    <w:top w:w="0" w:type="dxa"/>
                    <w:left w:w="70" w:type="dxa"/>
                    <w:bottom w:w="0" w:type="dxa"/>
                    <w:right w:w="70" w:type="dxa"/>
                  </w:tcMar>
                  <w:vAlign w:val="center"/>
                  <w:hideMark/>
                </w:tcPr>
                <w:p w14:paraId="3BB87A4E"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955" w:type="dxa"/>
                  <w:tcMar>
                    <w:top w:w="0" w:type="dxa"/>
                    <w:left w:w="70" w:type="dxa"/>
                    <w:bottom w:w="0" w:type="dxa"/>
                    <w:right w:w="70" w:type="dxa"/>
                  </w:tcMar>
                  <w:vAlign w:val="center"/>
                  <w:hideMark/>
                </w:tcPr>
                <w:p w14:paraId="2F38DA01"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481" w:type="dxa"/>
                  <w:tcMar>
                    <w:top w:w="0" w:type="dxa"/>
                    <w:left w:w="70" w:type="dxa"/>
                    <w:bottom w:w="0" w:type="dxa"/>
                    <w:right w:w="70" w:type="dxa"/>
                  </w:tcMar>
                  <w:vAlign w:val="center"/>
                  <w:hideMark/>
                </w:tcPr>
                <w:p w14:paraId="33101FC5"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96" w:type="dxa"/>
                  <w:tcMar>
                    <w:top w:w="0" w:type="dxa"/>
                    <w:left w:w="70" w:type="dxa"/>
                    <w:bottom w:w="0" w:type="dxa"/>
                    <w:right w:w="70" w:type="dxa"/>
                  </w:tcMar>
                  <w:vAlign w:val="center"/>
                  <w:hideMark/>
                </w:tcPr>
                <w:p w14:paraId="0C9FA661"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56B22C96" w14:textId="77777777" w:rsidTr="0078012A">
              <w:trPr>
                <w:trHeight w:val="259"/>
              </w:trPr>
              <w:tc>
                <w:tcPr>
                  <w:tcW w:w="1955" w:type="dxa"/>
                  <w:tcBorders>
                    <w:bottom w:val="single" w:sz="6" w:space="0" w:color="000000"/>
                  </w:tcBorders>
                  <w:tcMar>
                    <w:top w:w="0" w:type="dxa"/>
                    <w:left w:w="70" w:type="dxa"/>
                    <w:bottom w:w="0" w:type="dxa"/>
                    <w:right w:w="70" w:type="dxa"/>
                  </w:tcMar>
                  <w:vAlign w:val="center"/>
                  <w:hideMark/>
                </w:tcPr>
                <w:p w14:paraId="223DC4BD"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955" w:type="dxa"/>
                  <w:tcBorders>
                    <w:bottom w:val="single" w:sz="6" w:space="0" w:color="000000"/>
                  </w:tcBorders>
                  <w:tcMar>
                    <w:top w:w="0" w:type="dxa"/>
                    <w:left w:w="70" w:type="dxa"/>
                    <w:bottom w:w="0" w:type="dxa"/>
                    <w:right w:w="70" w:type="dxa"/>
                  </w:tcMar>
                  <w:vAlign w:val="center"/>
                  <w:hideMark/>
                </w:tcPr>
                <w:p w14:paraId="36B14261"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481" w:type="dxa"/>
                  <w:tcBorders>
                    <w:bottom w:val="single" w:sz="6" w:space="0" w:color="000000"/>
                  </w:tcBorders>
                  <w:tcMar>
                    <w:top w:w="0" w:type="dxa"/>
                    <w:left w:w="70" w:type="dxa"/>
                    <w:bottom w:w="0" w:type="dxa"/>
                    <w:right w:w="70" w:type="dxa"/>
                  </w:tcMar>
                  <w:vAlign w:val="center"/>
                  <w:hideMark/>
                </w:tcPr>
                <w:p w14:paraId="494C5429"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96" w:type="dxa"/>
                  <w:tcBorders>
                    <w:bottom w:val="single" w:sz="6" w:space="0" w:color="000000"/>
                  </w:tcBorders>
                  <w:tcMar>
                    <w:top w:w="0" w:type="dxa"/>
                    <w:left w:w="70" w:type="dxa"/>
                    <w:bottom w:w="0" w:type="dxa"/>
                    <w:right w:w="70" w:type="dxa"/>
                  </w:tcMar>
                  <w:vAlign w:val="center"/>
                  <w:hideMark/>
                </w:tcPr>
                <w:p w14:paraId="10458955"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47A39A59" w14:textId="77777777" w:rsidTr="0078012A">
              <w:trPr>
                <w:trHeight w:val="259"/>
              </w:trPr>
              <w:tc>
                <w:tcPr>
                  <w:tcW w:w="1955" w:type="dxa"/>
                  <w:tcMar>
                    <w:top w:w="0" w:type="dxa"/>
                    <w:left w:w="70" w:type="dxa"/>
                    <w:bottom w:w="0" w:type="dxa"/>
                    <w:right w:w="70" w:type="dxa"/>
                  </w:tcMar>
                  <w:vAlign w:val="center"/>
                  <w:hideMark/>
                </w:tcPr>
                <w:p w14:paraId="0C6564D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955" w:type="dxa"/>
                  <w:tcMar>
                    <w:top w:w="0" w:type="dxa"/>
                    <w:left w:w="70" w:type="dxa"/>
                    <w:bottom w:w="0" w:type="dxa"/>
                    <w:right w:w="70" w:type="dxa"/>
                  </w:tcMar>
                  <w:vAlign w:val="center"/>
                  <w:hideMark/>
                </w:tcPr>
                <w:p w14:paraId="28DB3B1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4,512.06</w:t>
                  </w:r>
                </w:p>
              </w:tc>
              <w:tc>
                <w:tcPr>
                  <w:tcW w:w="1481" w:type="dxa"/>
                  <w:tcMar>
                    <w:top w:w="0" w:type="dxa"/>
                    <w:left w:w="70" w:type="dxa"/>
                    <w:bottom w:w="0" w:type="dxa"/>
                    <w:right w:w="70" w:type="dxa"/>
                  </w:tcMar>
                  <w:vAlign w:val="center"/>
                  <w:hideMark/>
                </w:tcPr>
                <w:p w14:paraId="7D77B6A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96" w:type="dxa"/>
                  <w:tcMar>
                    <w:top w:w="0" w:type="dxa"/>
                    <w:left w:w="70" w:type="dxa"/>
                    <w:bottom w:w="0" w:type="dxa"/>
                    <w:right w:w="70" w:type="dxa"/>
                  </w:tcMar>
                  <w:vAlign w:val="center"/>
                  <w:hideMark/>
                </w:tcPr>
                <w:p w14:paraId="74A70CD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7C5E3D9F" w14:textId="77777777" w:rsidTr="0078012A">
              <w:trPr>
                <w:trHeight w:val="259"/>
              </w:trPr>
              <w:tc>
                <w:tcPr>
                  <w:tcW w:w="1955" w:type="dxa"/>
                  <w:tcMar>
                    <w:top w:w="0" w:type="dxa"/>
                    <w:left w:w="70" w:type="dxa"/>
                    <w:bottom w:w="0" w:type="dxa"/>
                    <w:right w:w="70" w:type="dxa"/>
                  </w:tcMar>
                  <w:vAlign w:val="center"/>
                  <w:hideMark/>
                </w:tcPr>
                <w:p w14:paraId="6A651BE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4,512.07</w:t>
                  </w:r>
                </w:p>
              </w:tc>
              <w:tc>
                <w:tcPr>
                  <w:tcW w:w="1955" w:type="dxa"/>
                  <w:tcMar>
                    <w:top w:w="0" w:type="dxa"/>
                    <w:left w:w="70" w:type="dxa"/>
                    <w:bottom w:w="0" w:type="dxa"/>
                    <w:right w:w="70" w:type="dxa"/>
                  </w:tcMar>
                  <w:vAlign w:val="center"/>
                  <w:hideMark/>
                </w:tcPr>
                <w:p w14:paraId="43EB4E8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38,296.44</w:t>
                  </w:r>
                </w:p>
              </w:tc>
              <w:tc>
                <w:tcPr>
                  <w:tcW w:w="1481" w:type="dxa"/>
                  <w:tcMar>
                    <w:top w:w="0" w:type="dxa"/>
                    <w:left w:w="70" w:type="dxa"/>
                    <w:bottom w:w="0" w:type="dxa"/>
                    <w:right w:w="70" w:type="dxa"/>
                  </w:tcMar>
                  <w:vAlign w:val="center"/>
                  <w:hideMark/>
                </w:tcPr>
                <w:p w14:paraId="35301E9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86.66</w:t>
                  </w:r>
                </w:p>
              </w:tc>
              <w:tc>
                <w:tcPr>
                  <w:tcW w:w="2596" w:type="dxa"/>
                  <w:tcMar>
                    <w:top w:w="0" w:type="dxa"/>
                    <w:left w:w="70" w:type="dxa"/>
                    <w:bottom w:w="0" w:type="dxa"/>
                    <w:right w:w="70" w:type="dxa"/>
                  </w:tcMar>
                  <w:vAlign w:val="center"/>
                  <w:hideMark/>
                </w:tcPr>
                <w:p w14:paraId="1212F56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5527ACA1" w14:textId="77777777" w:rsidTr="0078012A">
              <w:trPr>
                <w:trHeight w:val="259"/>
              </w:trPr>
              <w:tc>
                <w:tcPr>
                  <w:tcW w:w="1955" w:type="dxa"/>
                  <w:tcMar>
                    <w:top w:w="0" w:type="dxa"/>
                    <w:left w:w="70" w:type="dxa"/>
                    <w:bottom w:w="0" w:type="dxa"/>
                    <w:right w:w="70" w:type="dxa"/>
                  </w:tcMar>
                  <w:vAlign w:val="center"/>
                  <w:hideMark/>
                </w:tcPr>
                <w:p w14:paraId="466EF39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38,296.45</w:t>
                  </w:r>
                </w:p>
              </w:tc>
              <w:tc>
                <w:tcPr>
                  <w:tcW w:w="1955" w:type="dxa"/>
                  <w:tcMar>
                    <w:top w:w="0" w:type="dxa"/>
                    <w:left w:w="70" w:type="dxa"/>
                    <w:bottom w:w="0" w:type="dxa"/>
                    <w:right w:w="70" w:type="dxa"/>
                  </w:tcMar>
                  <w:vAlign w:val="center"/>
                  <w:hideMark/>
                </w:tcPr>
                <w:p w14:paraId="298411B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67,302.62</w:t>
                  </w:r>
                </w:p>
              </w:tc>
              <w:tc>
                <w:tcPr>
                  <w:tcW w:w="1481" w:type="dxa"/>
                  <w:tcMar>
                    <w:top w:w="0" w:type="dxa"/>
                    <w:left w:w="70" w:type="dxa"/>
                    <w:bottom w:w="0" w:type="dxa"/>
                    <w:right w:w="70" w:type="dxa"/>
                  </w:tcMar>
                  <w:vAlign w:val="center"/>
                  <w:hideMark/>
                </w:tcPr>
                <w:p w14:paraId="4AA8913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2,248.82</w:t>
                  </w:r>
                </w:p>
              </w:tc>
              <w:tc>
                <w:tcPr>
                  <w:tcW w:w="2596" w:type="dxa"/>
                  <w:tcMar>
                    <w:top w:w="0" w:type="dxa"/>
                    <w:left w:w="70" w:type="dxa"/>
                    <w:bottom w:w="0" w:type="dxa"/>
                    <w:right w:w="70" w:type="dxa"/>
                  </w:tcMar>
                  <w:vAlign w:val="center"/>
                  <w:hideMark/>
                </w:tcPr>
                <w:p w14:paraId="3FD7CED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1A56291B" w14:textId="77777777" w:rsidTr="0078012A">
              <w:trPr>
                <w:trHeight w:val="259"/>
              </w:trPr>
              <w:tc>
                <w:tcPr>
                  <w:tcW w:w="1955" w:type="dxa"/>
                  <w:tcMar>
                    <w:top w:w="0" w:type="dxa"/>
                    <w:left w:w="70" w:type="dxa"/>
                    <w:bottom w:w="0" w:type="dxa"/>
                    <w:right w:w="70" w:type="dxa"/>
                  </w:tcMar>
                  <w:vAlign w:val="center"/>
                  <w:hideMark/>
                </w:tcPr>
                <w:p w14:paraId="6E168D1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67,302.63</w:t>
                  </w:r>
                </w:p>
              </w:tc>
              <w:tc>
                <w:tcPr>
                  <w:tcW w:w="1955" w:type="dxa"/>
                  <w:tcMar>
                    <w:top w:w="0" w:type="dxa"/>
                    <w:left w:w="70" w:type="dxa"/>
                    <w:bottom w:w="0" w:type="dxa"/>
                    <w:right w:w="70" w:type="dxa"/>
                  </w:tcMar>
                  <w:vAlign w:val="center"/>
                  <w:hideMark/>
                </w:tcPr>
                <w:p w14:paraId="72301ED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78,236.34</w:t>
                  </w:r>
                </w:p>
              </w:tc>
              <w:tc>
                <w:tcPr>
                  <w:tcW w:w="1481" w:type="dxa"/>
                  <w:tcMar>
                    <w:top w:w="0" w:type="dxa"/>
                    <w:left w:w="70" w:type="dxa"/>
                    <w:bottom w:w="0" w:type="dxa"/>
                    <w:right w:w="70" w:type="dxa"/>
                  </w:tcMar>
                  <w:vAlign w:val="center"/>
                  <w:hideMark/>
                </w:tcPr>
                <w:p w14:paraId="3B1D37B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5,404.70</w:t>
                  </w:r>
                </w:p>
              </w:tc>
              <w:tc>
                <w:tcPr>
                  <w:tcW w:w="2596" w:type="dxa"/>
                  <w:tcMar>
                    <w:top w:w="0" w:type="dxa"/>
                    <w:left w:w="70" w:type="dxa"/>
                    <w:bottom w:w="0" w:type="dxa"/>
                    <w:right w:w="70" w:type="dxa"/>
                  </w:tcMar>
                  <w:vAlign w:val="center"/>
                  <w:hideMark/>
                </w:tcPr>
                <w:p w14:paraId="6AF028B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5DF968BC" w14:textId="77777777" w:rsidTr="0078012A">
              <w:trPr>
                <w:trHeight w:val="259"/>
              </w:trPr>
              <w:tc>
                <w:tcPr>
                  <w:tcW w:w="1955" w:type="dxa"/>
                  <w:tcMar>
                    <w:top w:w="0" w:type="dxa"/>
                    <w:left w:w="70" w:type="dxa"/>
                    <w:bottom w:w="0" w:type="dxa"/>
                    <w:right w:w="70" w:type="dxa"/>
                  </w:tcMar>
                  <w:vAlign w:val="center"/>
                  <w:hideMark/>
                </w:tcPr>
                <w:p w14:paraId="7673AEC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78,236.35</w:t>
                  </w:r>
                </w:p>
              </w:tc>
              <w:tc>
                <w:tcPr>
                  <w:tcW w:w="1955" w:type="dxa"/>
                  <w:tcMar>
                    <w:top w:w="0" w:type="dxa"/>
                    <w:left w:w="70" w:type="dxa"/>
                    <w:bottom w:w="0" w:type="dxa"/>
                    <w:right w:w="70" w:type="dxa"/>
                  </w:tcMar>
                  <w:vAlign w:val="center"/>
                  <w:hideMark/>
                </w:tcPr>
                <w:p w14:paraId="4F04C41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93,670.29</w:t>
                  </w:r>
                </w:p>
              </w:tc>
              <w:tc>
                <w:tcPr>
                  <w:tcW w:w="1481" w:type="dxa"/>
                  <w:tcMar>
                    <w:top w:w="0" w:type="dxa"/>
                    <w:left w:w="70" w:type="dxa"/>
                    <w:bottom w:w="0" w:type="dxa"/>
                    <w:right w:w="70" w:type="dxa"/>
                  </w:tcMar>
                  <w:vAlign w:val="center"/>
                  <w:hideMark/>
                </w:tcPr>
                <w:p w14:paraId="04E3580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7,154.07</w:t>
                  </w:r>
                </w:p>
              </w:tc>
              <w:tc>
                <w:tcPr>
                  <w:tcW w:w="2596" w:type="dxa"/>
                  <w:tcMar>
                    <w:top w:w="0" w:type="dxa"/>
                    <w:left w:w="70" w:type="dxa"/>
                    <w:bottom w:w="0" w:type="dxa"/>
                    <w:right w:w="70" w:type="dxa"/>
                  </w:tcMar>
                  <w:vAlign w:val="center"/>
                  <w:hideMark/>
                </w:tcPr>
                <w:p w14:paraId="20B5152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675710B9" w14:textId="77777777" w:rsidTr="0078012A">
              <w:trPr>
                <w:trHeight w:val="259"/>
              </w:trPr>
              <w:tc>
                <w:tcPr>
                  <w:tcW w:w="1955" w:type="dxa"/>
                  <w:tcMar>
                    <w:top w:w="0" w:type="dxa"/>
                    <w:left w:w="70" w:type="dxa"/>
                    <w:bottom w:w="0" w:type="dxa"/>
                    <w:right w:w="70" w:type="dxa"/>
                  </w:tcMar>
                  <w:vAlign w:val="center"/>
                  <w:hideMark/>
                </w:tcPr>
                <w:p w14:paraId="4433DFE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93,670.30</w:t>
                  </w:r>
                </w:p>
              </w:tc>
              <w:tc>
                <w:tcPr>
                  <w:tcW w:w="1955" w:type="dxa"/>
                  <w:tcMar>
                    <w:top w:w="0" w:type="dxa"/>
                    <w:left w:w="70" w:type="dxa"/>
                    <w:bottom w:w="0" w:type="dxa"/>
                    <w:right w:w="70" w:type="dxa"/>
                  </w:tcMar>
                  <w:vAlign w:val="center"/>
                  <w:hideMark/>
                </w:tcPr>
                <w:p w14:paraId="152127B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188,919.50</w:t>
                  </w:r>
                </w:p>
              </w:tc>
              <w:tc>
                <w:tcPr>
                  <w:tcW w:w="1481" w:type="dxa"/>
                  <w:tcMar>
                    <w:top w:w="0" w:type="dxa"/>
                    <w:left w:w="70" w:type="dxa"/>
                    <w:bottom w:w="0" w:type="dxa"/>
                    <w:right w:w="70" w:type="dxa"/>
                  </w:tcMar>
                  <w:vAlign w:val="center"/>
                  <w:hideMark/>
                </w:tcPr>
                <w:p w14:paraId="33FE457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9,919.84</w:t>
                  </w:r>
                </w:p>
              </w:tc>
              <w:tc>
                <w:tcPr>
                  <w:tcW w:w="2596" w:type="dxa"/>
                  <w:tcMar>
                    <w:top w:w="0" w:type="dxa"/>
                    <w:left w:w="70" w:type="dxa"/>
                    <w:bottom w:w="0" w:type="dxa"/>
                    <w:right w:w="70" w:type="dxa"/>
                  </w:tcMar>
                  <w:vAlign w:val="center"/>
                  <w:hideMark/>
                </w:tcPr>
                <w:p w14:paraId="3CBADA5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310C1070" w14:textId="77777777" w:rsidTr="0078012A">
              <w:trPr>
                <w:trHeight w:val="259"/>
              </w:trPr>
              <w:tc>
                <w:tcPr>
                  <w:tcW w:w="1955" w:type="dxa"/>
                  <w:tcMar>
                    <w:top w:w="0" w:type="dxa"/>
                    <w:left w:w="70" w:type="dxa"/>
                    <w:bottom w:w="0" w:type="dxa"/>
                    <w:right w:w="70" w:type="dxa"/>
                  </w:tcMar>
                  <w:vAlign w:val="center"/>
                  <w:hideMark/>
                </w:tcPr>
                <w:p w14:paraId="1229703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188,919.51</w:t>
                  </w:r>
                </w:p>
              </w:tc>
              <w:tc>
                <w:tcPr>
                  <w:tcW w:w="1955" w:type="dxa"/>
                  <w:tcMar>
                    <w:top w:w="0" w:type="dxa"/>
                    <w:left w:w="70" w:type="dxa"/>
                    <w:bottom w:w="0" w:type="dxa"/>
                    <w:right w:w="70" w:type="dxa"/>
                  </w:tcMar>
                  <w:vAlign w:val="center"/>
                  <w:hideMark/>
                </w:tcPr>
                <w:p w14:paraId="5AC37E4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297,763.06</w:t>
                  </w:r>
                </w:p>
              </w:tc>
              <w:tc>
                <w:tcPr>
                  <w:tcW w:w="1481" w:type="dxa"/>
                  <w:tcMar>
                    <w:top w:w="0" w:type="dxa"/>
                    <w:left w:w="70" w:type="dxa"/>
                    <w:bottom w:w="0" w:type="dxa"/>
                    <w:right w:w="70" w:type="dxa"/>
                  </w:tcMar>
                  <w:vAlign w:val="center"/>
                  <w:hideMark/>
                </w:tcPr>
                <w:p w14:paraId="18CFFA0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30,265.06</w:t>
                  </w:r>
                </w:p>
              </w:tc>
              <w:tc>
                <w:tcPr>
                  <w:tcW w:w="2596" w:type="dxa"/>
                  <w:tcMar>
                    <w:top w:w="0" w:type="dxa"/>
                    <w:left w:w="70" w:type="dxa"/>
                    <w:bottom w:w="0" w:type="dxa"/>
                    <w:right w:w="70" w:type="dxa"/>
                  </w:tcMar>
                  <w:vAlign w:val="center"/>
                  <w:hideMark/>
                </w:tcPr>
                <w:p w14:paraId="7DB8AE8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03643C95" w14:textId="77777777" w:rsidTr="0078012A">
              <w:trPr>
                <w:trHeight w:val="259"/>
              </w:trPr>
              <w:tc>
                <w:tcPr>
                  <w:tcW w:w="1955" w:type="dxa"/>
                  <w:tcMar>
                    <w:top w:w="0" w:type="dxa"/>
                    <w:left w:w="70" w:type="dxa"/>
                    <w:bottom w:w="0" w:type="dxa"/>
                    <w:right w:w="70" w:type="dxa"/>
                  </w:tcMar>
                  <w:vAlign w:val="center"/>
                  <w:hideMark/>
                </w:tcPr>
                <w:p w14:paraId="36DF76B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297,763.07</w:t>
                  </w:r>
                </w:p>
              </w:tc>
              <w:tc>
                <w:tcPr>
                  <w:tcW w:w="1955" w:type="dxa"/>
                  <w:tcMar>
                    <w:top w:w="0" w:type="dxa"/>
                    <w:left w:w="70" w:type="dxa"/>
                    <w:bottom w:w="0" w:type="dxa"/>
                    <w:right w:w="70" w:type="dxa"/>
                  </w:tcMar>
                  <w:vAlign w:val="center"/>
                  <w:hideMark/>
                </w:tcPr>
                <w:p w14:paraId="35DA6F7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568,478.75</w:t>
                  </w:r>
                </w:p>
              </w:tc>
              <w:tc>
                <w:tcPr>
                  <w:tcW w:w="1481" w:type="dxa"/>
                  <w:tcMar>
                    <w:top w:w="0" w:type="dxa"/>
                    <w:left w:w="70" w:type="dxa"/>
                    <w:bottom w:w="0" w:type="dxa"/>
                    <w:right w:w="70" w:type="dxa"/>
                  </w:tcMar>
                  <w:vAlign w:val="center"/>
                  <w:hideMark/>
                </w:tcPr>
                <w:p w14:paraId="17F34DC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55,865.11</w:t>
                  </w:r>
                </w:p>
              </w:tc>
              <w:tc>
                <w:tcPr>
                  <w:tcW w:w="2596" w:type="dxa"/>
                  <w:tcMar>
                    <w:top w:w="0" w:type="dxa"/>
                    <w:left w:w="70" w:type="dxa"/>
                    <w:bottom w:w="0" w:type="dxa"/>
                    <w:right w:w="70" w:type="dxa"/>
                  </w:tcMar>
                  <w:vAlign w:val="center"/>
                  <w:hideMark/>
                </w:tcPr>
                <w:p w14:paraId="6BFA7B9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63FBFA95" w14:textId="77777777" w:rsidTr="0078012A">
              <w:trPr>
                <w:trHeight w:val="259"/>
              </w:trPr>
              <w:tc>
                <w:tcPr>
                  <w:tcW w:w="1955" w:type="dxa"/>
                  <w:tcMar>
                    <w:top w:w="0" w:type="dxa"/>
                    <w:left w:w="70" w:type="dxa"/>
                    <w:bottom w:w="0" w:type="dxa"/>
                    <w:right w:w="70" w:type="dxa"/>
                  </w:tcMar>
                  <w:vAlign w:val="center"/>
                  <w:hideMark/>
                </w:tcPr>
                <w:p w14:paraId="3774C2D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568,478.76</w:t>
                  </w:r>
                </w:p>
              </w:tc>
              <w:tc>
                <w:tcPr>
                  <w:tcW w:w="1955" w:type="dxa"/>
                  <w:tcMar>
                    <w:top w:w="0" w:type="dxa"/>
                    <w:left w:w="70" w:type="dxa"/>
                    <w:bottom w:w="0" w:type="dxa"/>
                    <w:right w:w="70" w:type="dxa"/>
                  </w:tcMar>
                  <w:vAlign w:val="center"/>
                  <w:hideMark/>
                </w:tcPr>
                <w:p w14:paraId="1562CFF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757,971.69</w:t>
                  </w:r>
                </w:p>
              </w:tc>
              <w:tc>
                <w:tcPr>
                  <w:tcW w:w="1481" w:type="dxa"/>
                  <w:tcMar>
                    <w:top w:w="0" w:type="dxa"/>
                    <w:left w:w="70" w:type="dxa"/>
                    <w:bottom w:w="0" w:type="dxa"/>
                    <w:right w:w="70" w:type="dxa"/>
                  </w:tcMar>
                  <w:vAlign w:val="center"/>
                  <w:hideMark/>
                </w:tcPr>
                <w:p w14:paraId="0AD0791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137,079.81</w:t>
                  </w:r>
                </w:p>
              </w:tc>
              <w:tc>
                <w:tcPr>
                  <w:tcW w:w="2596" w:type="dxa"/>
                  <w:tcMar>
                    <w:top w:w="0" w:type="dxa"/>
                    <w:left w:w="70" w:type="dxa"/>
                    <w:bottom w:w="0" w:type="dxa"/>
                    <w:right w:w="70" w:type="dxa"/>
                  </w:tcMar>
                  <w:vAlign w:val="center"/>
                  <w:hideMark/>
                </w:tcPr>
                <w:p w14:paraId="7AC1483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15049C3D" w14:textId="77777777" w:rsidTr="0078012A">
              <w:trPr>
                <w:trHeight w:val="259"/>
              </w:trPr>
              <w:tc>
                <w:tcPr>
                  <w:tcW w:w="1955" w:type="dxa"/>
                  <w:tcMar>
                    <w:top w:w="0" w:type="dxa"/>
                    <w:left w:w="70" w:type="dxa"/>
                    <w:bottom w:w="0" w:type="dxa"/>
                    <w:right w:w="70" w:type="dxa"/>
                  </w:tcMar>
                  <w:vAlign w:val="center"/>
                  <w:hideMark/>
                </w:tcPr>
                <w:p w14:paraId="54C9248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757,971.70</w:t>
                  </w:r>
                </w:p>
              </w:tc>
              <w:tc>
                <w:tcPr>
                  <w:tcW w:w="1955" w:type="dxa"/>
                  <w:tcMar>
                    <w:top w:w="0" w:type="dxa"/>
                    <w:left w:w="70" w:type="dxa"/>
                    <w:bottom w:w="0" w:type="dxa"/>
                    <w:right w:w="70" w:type="dxa"/>
                  </w:tcMar>
                  <w:vAlign w:val="center"/>
                  <w:hideMark/>
                </w:tcPr>
                <w:p w14:paraId="438B5FA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2,273,915.07</w:t>
                  </w:r>
                </w:p>
              </w:tc>
              <w:tc>
                <w:tcPr>
                  <w:tcW w:w="1481" w:type="dxa"/>
                  <w:tcMar>
                    <w:top w:w="0" w:type="dxa"/>
                    <w:left w:w="70" w:type="dxa"/>
                    <w:bottom w:w="0" w:type="dxa"/>
                    <w:right w:w="70" w:type="dxa"/>
                  </w:tcMar>
                  <w:vAlign w:val="center"/>
                  <w:hideMark/>
                </w:tcPr>
                <w:p w14:paraId="54E1793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197,717.52</w:t>
                  </w:r>
                </w:p>
              </w:tc>
              <w:tc>
                <w:tcPr>
                  <w:tcW w:w="2596" w:type="dxa"/>
                  <w:tcMar>
                    <w:top w:w="0" w:type="dxa"/>
                    <w:left w:w="70" w:type="dxa"/>
                    <w:bottom w:w="0" w:type="dxa"/>
                    <w:right w:w="70" w:type="dxa"/>
                  </w:tcMar>
                  <w:vAlign w:val="center"/>
                  <w:hideMark/>
                </w:tcPr>
                <w:p w14:paraId="68F4DE6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672DA287" w14:textId="77777777" w:rsidTr="0078012A">
              <w:trPr>
                <w:trHeight w:val="274"/>
              </w:trPr>
              <w:tc>
                <w:tcPr>
                  <w:tcW w:w="1955" w:type="dxa"/>
                  <w:tcBorders>
                    <w:bottom w:val="single" w:sz="6" w:space="0" w:color="000000"/>
                  </w:tcBorders>
                  <w:tcMar>
                    <w:top w:w="0" w:type="dxa"/>
                    <w:left w:w="70" w:type="dxa"/>
                    <w:bottom w:w="0" w:type="dxa"/>
                    <w:right w:w="70" w:type="dxa"/>
                  </w:tcMar>
                  <w:vAlign w:val="center"/>
                  <w:hideMark/>
                </w:tcPr>
                <w:p w14:paraId="6CEA97F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2,273,915.08</w:t>
                  </w:r>
                </w:p>
              </w:tc>
              <w:tc>
                <w:tcPr>
                  <w:tcW w:w="1955" w:type="dxa"/>
                  <w:tcBorders>
                    <w:bottom w:val="single" w:sz="6" w:space="0" w:color="000000"/>
                  </w:tcBorders>
                  <w:tcMar>
                    <w:top w:w="0" w:type="dxa"/>
                    <w:left w:w="70" w:type="dxa"/>
                    <w:bottom w:w="0" w:type="dxa"/>
                    <w:right w:w="70" w:type="dxa"/>
                  </w:tcMar>
                  <w:vAlign w:val="center"/>
                  <w:hideMark/>
                </w:tcPr>
                <w:p w14:paraId="7ED3D2D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481" w:type="dxa"/>
                  <w:tcBorders>
                    <w:bottom w:val="single" w:sz="6" w:space="0" w:color="000000"/>
                  </w:tcBorders>
                  <w:tcMar>
                    <w:top w:w="0" w:type="dxa"/>
                    <w:left w:w="70" w:type="dxa"/>
                    <w:bottom w:w="0" w:type="dxa"/>
                    <w:right w:w="70" w:type="dxa"/>
                  </w:tcMar>
                  <w:vAlign w:val="center"/>
                  <w:hideMark/>
                </w:tcPr>
                <w:p w14:paraId="1F4C574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713,138.30</w:t>
                  </w:r>
                </w:p>
              </w:tc>
              <w:tc>
                <w:tcPr>
                  <w:tcW w:w="2596" w:type="dxa"/>
                  <w:tcBorders>
                    <w:bottom w:val="single" w:sz="6" w:space="0" w:color="000000"/>
                  </w:tcBorders>
                  <w:tcMar>
                    <w:top w:w="0" w:type="dxa"/>
                    <w:left w:w="70" w:type="dxa"/>
                    <w:bottom w:w="0" w:type="dxa"/>
                    <w:right w:w="70" w:type="dxa"/>
                  </w:tcMar>
                  <w:vAlign w:val="center"/>
                  <w:hideMark/>
                </w:tcPr>
                <w:p w14:paraId="4EBDECA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5CC114A5" w14:textId="77777777" w:rsidR="0078012A" w:rsidRPr="0078012A" w:rsidRDefault="0078012A" w:rsidP="0078012A">
            <w:pPr>
              <w:spacing w:after="40" w:line="240" w:lineRule="auto"/>
              <w:ind w:firstLine="288"/>
              <w:jc w:val="both"/>
              <w:rPr>
                <w:rFonts w:ascii="Times New Roman" w:eastAsia="Times New Roman" w:hAnsi="Times New Roman" w:cs="Times New Roman"/>
                <w:color w:val="2F2F2F"/>
                <w:sz w:val="24"/>
                <w:szCs w:val="24"/>
                <w:lang w:eastAsia="es-MX"/>
              </w:rPr>
            </w:pPr>
            <w:r w:rsidRPr="0078012A">
              <w:rPr>
                <w:rFonts w:ascii="Times New Roman" w:eastAsia="Times New Roman" w:hAnsi="Times New Roman" w:cs="Times New Roman"/>
                <w:color w:val="2F2F2F"/>
                <w:sz w:val="24"/>
                <w:szCs w:val="24"/>
                <w:lang w:eastAsia="es-MX"/>
              </w:rPr>
              <w:t> </w:t>
            </w:r>
          </w:p>
          <w:p w14:paraId="7641E49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Tarifa para el pago provisional del mes de agosto de 2021, aplicable a los ingresos que perciban los contribuyentes a que se refiere el Capítulo II, Sección I, del Título IV de la Ley del Impuesto sobre la Renta.</w:t>
            </w:r>
          </w:p>
          <w:tbl>
            <w:tblPr>
              <w:tblW w:w="0" w:type="auto"/>
              <w:tblCellMar>
                <w:top w:w="15" w:type="dxa"/>
                <w:left w:w="15" w:type="dxa"/>
                <w:bottom w:w="15" w:type="dxa"/>
                <w:right w:w="15" w:type="dxa"/>
              </w:tblCellMar>
              <w:tblLook w:val="04A0" w:firstRow="1" w:lastRow="0" w:firstColumn="1" w:lastColumn="0" w:noHBand="0" w:noVBand="1"/>
            </w:tblPr>
            <w:tblGrid>
              <w:gridCol w:w="1955"/>
              <w:gridCol w:w="1955"/>
              <w:gridCol w:w="1481"/>
              <w:gridCol w:w="2516"/>
            </w:tblGrid>
            <w:tr w:rsidR="0078012A" w:rsidRPr="0078012A" w14:paraId="04529A5E" w14:textId="77777777" w:rsidTr="0078012A">
              <w:trPr>
                <w:trHeight w:val="266"/>
              </w:trPr>
              <w:tc>
                <w:tcPr>
                  <w:tcW w:w="1955" w:type="dxa"/>
                  <w:tcBorders>
                    <w:top w:val="single" w:sz="4" w:space="0" w:color="000000"/>
                  </w:tcBorders>
                  <w:tcMar>
                    <w:top w:w="0" w:type="dxa"/>
                    <w:left w:w="70" w:type="dxa"/>
                    <w:bottom w:w="0" w:type="dxa"/>
                    <w:right w:w="70" w:type="dxa"/>
                  </w:tcMar>
                  <w:vAlign w:val="center"/>
                  <w:hideMark/>
                </w:tcPr>
                <w:p w14:paraId="58EB6F36" w14:textId="77777777" w:rsidR="0078012A" w:rsidRPr="0078012A" w:rsidRDefault="0078012A" w:rsidP="0078012A">
                  <w:pPr>
                    <w:spacing w:after="28"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955" w:type="dxa"/>
                  <w:tcBorders>
                    <w:top w:val="single" w:sz="4" w:space="0" w:color="000000"/>
                  </w:tcBorders>
                  <w:tcMar>
                    <w:top w:w="0" w:type="dxa"/>
                    <w:left w:w="70" w:type="dxa"/>
                    <w:bottom w:w="0" w:type="dxa"/>
                    <w:right w:w="70" w:type="dxa"/>
                  </w:tcMar>
                  <w:vAlign w:val="center"/>
                  <w:hideMark/>
                </w:tcPr>
                <w:p w14:paraId="5B165C48" w14:textId="77777777" w:rsidR="0078012A" w:rsidRPr="0078012A" w:rsidRDefault="0078012A" w:rsidP="0078012A">
                  <w:pPr>
                    <w:spacing w:after="28"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481" w:type="dxa"/>
                  <w:tcBorders>
                    <w:top w:val="single" w:sz="4" w:space="0" w:color="000000"/>
                  </w:tcBorders>
                  <w:tcMar>
                    <w:top w:w="0" w:type="dxa"/>
                    <w:left w:w="70" w:type="dxa"/>
                    <w:bottom w:w="0" w:type="dxa"/>
                    <w:right w:w="70" w:type="dxa"/>
                  </w:tcMar>
                  <w:vAlign w:val="center"/>
                  <w:hideMark/>
                </w:tcPr>
                <w:p w14:paraId="03DF250E" w14:textId="77777777" w:rsidR="0078012A" w:rsidRPr="0078012A" w:rsidRDefault="0078012A" w:rsidP="0078012A">
                  <w:pPr>
                    <w:spacing w:after="28"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16" w:type="dxa"/>
                  <w:tcBorders>
                    <w:top w:val="single" w:sz="4" w:space="0" w:color="000000"/>
                  </w:tcBorders>
                  <w:tcMar>
                    <w:top w:w="0" w:type="dxa"/>
                    <w:left w:w="70" w:type="dxa"/>
                    <w:bottom w:w="0" w:type="dxa"/>
                    <w:right w:w="70" w:type="dxa"/>
                  </w:tcMar>
                  <w:vAlign w:val="center"/>
                  <w:hideMark/>
                </w:tcPr>
                <w:p w14:paraId="229D36F8" w14:textId="77777777" w:rsidR="0078012A" w:rsidRPr="0078012A" w:rsidRDefault="0078012A" w:rsidP="0078012A">
                  <w:pPr>
                    <w:spacing w:after="28"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3BE0FDB7" w14:textId="77777777" w:rsidTr="0078012A">
              <w:trPr>
                <w:trHeight w:val="297"/>
              </w:trPr>
              <w:tc>
                <w:tcPr>
                  <w:tcW w:w="1955" w:type="dxa"/>
                  <w:tcMar>
                    <w:top w:w="0" w:type="dxa"/>
                    <w:left w:w="70" w:type="dxa"/>
                    <w:bottom w:w="0" w:type="dxa"/>
                    <w:right w:w="70" w:type="dxa"/>
                  </w:tcMar>
                  <w:vAlign w:val="center"/>
                  <w:hideMark/>
                </w:tcPr>
                <w:p w14:paraId="6FF8CC8E" w14:textId="77777777" w:rsidR="0078012A" w:rsidRPr="0078012A" w:rsidRDefault="0078012A" w:rsidP="0078012A">
                  <w:pPr>
                    <w:spacing w:after="28"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955" w:type="dxa"/>
                  <w:tcMar>
                    <w:top w:w="0" w:type="dxa"/>
                    <w:left w:w="70" w:type="dxa"/>
                    <w:bottom w:w="0" w:type="dxa"/>
                    <w:right w:w="70" w:type="dxa"/>
                  </w:tcMar>
                  <w:vAlign w:val="center"/>
                  <w:hideMark/>
                </w:tcPr>
                <w:p w14:paraId="36CC5D92" w14:textId="77777777" w:rsidR="0078012A" w:rsidRPr="0078012A" w:rsidRDefault="0078012A" w:rsidP="0078012A">
                  <w:pPr>
                    <w:spacing w:after="28"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481" w:type="dxa"/>
                  <w:tcMar>
                    <w:top w:w="0" w:type="dxa"/>
                    <w:left w:w="70" w:type="dxa"/>
                    <w:bottom w:w="0" w:type="dxa"/>
                    <w:right w:w="70" w:type="dxa"/>
                  </w:tcMar>
                  <w:vAlign w:val="center"/>
                  <w:hideMark/>
                </w:tcPr>
                <w:p w14:paraId="592E78CA" w14:textId="77777777" w:rsidR="0078012A" w:rsidRPr="0078012A" w:rsidRDefault="0078012A" w:rsidP="0078012A">
                  <w:pPr>
                    <w:spacing w:after="28"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16" w:type="dxa"/>
                  <w:tcMar>
                    <w:top w:w="0" w:type="dxa"/>
                    <w:left w:w="70" w:type="dxa"/>
                    <w:bottom w:w="0" w:type="dxa"/>
                    <w:right w:w="70" w:type="dxa"/>
                  </w:tcMar>
                  <w:vAlign w:val="center"/>
                  <w:hideMark/>
                </w:tcPr>
                <w:p w14:paraId="66DCB38C" w14:textId="77777777" w:rsidR="0078012A" w:rsidRPr="0078012A" w:rsidRDefault="0078012A" w:rsidP="0078012A">
                  <w:pPr>
                    <w:spacing w:after="28"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19E37552" w14:textId="77777777" w:rsidTr="0078012A">
              <w:trPr>
                <w:trHeight w:val="256"/>
              </w:trPr>
              <w:tc>
                <w:tcPr>
                  <w:tcW w:w="1955" w:type="dxa"/>
                  <w:tcBorders>
                    <w:bottom w:val="single" w:sz="6" w:space="0" w:color="000000"/>
                  </w:tcBorders>
                  <w:tcMar>
                    <w:top w:w="0" w:type="dxa"/>
                    <w:left w:w="70" w:type="dxa"/>
                    <w:bottom w:w="0" w:type="dxa"/>
                    <w:right w:w="70" w:type="dxa"/>
                  </w:tcMar>
                  <w:vAlign w:val="center"/>
                  <w:hideMark/>
                </w:tcPr>
                <w:p w14:paraId="417238FC" w14:textId="77777777" w:rsidR="0078012A" w:rsidRPr="0078012A" w:rsidRDefault="0078012A" w:rsidP="0078012A">
                  <w:pPr>
                    <w:spacing w:after="28"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955" w:type="dxa"/>
                  <w:tcBorders>
                    <w:bottom w:val="single" w:sz="6" w:space="0" w:color="000000"/>
                  </w:tcBorders>
                  <w:tcMar>
                    <w:top w:w="0" w:type="dxa"/>
                    <w:left w:w="70" w:type="dxa"/>
                    <w:bottom w:w="0" w:type="dxa"/>
                    <w:right w:w="70" w:type="dxa"/>
                  </w:tcMar>
                  <w:vAlign w:val="center"/>
                  <w:hideMark/>
                </w:tcPr>
                <w:p w14:paraId="5600FDC7" w14:textId="77777777" w:rsidR="0078012A" w:rsidRPr="0078012A" w:rsidRDefault="0078012A" w:rsidP="0078012A">
                  <w:pPr>
                    <w:spacing w:after="28"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481" w:type="dxa"/>
                  <w:tcBorders>
                    <w:bottom w:val="single" w:sz="6" w:space="0" w:color="000000"/>
                  </w:tcBorders>
                  <w:tcMar>
                    <w:top w:w="0" w:type="dxa"/>
                    <w:left w:w="70" w:type="dxa"/>
                    <w:bottom w:w="0" w:type="dxa"/>
                    <w:right w:w="70" w:type="dxa"/>
                  </w:tcMar>
                  <w:vAlign w:val="center"/>
                  <w:hideMark/>
                </w:tcPr>
                <w:p w14:paraId="7F149A26" w14:textId="77777777" w:rsidR="0078012A" w:rsidRPr="0078012A" w:rsidRDefault="0078012A" w:rsidP="0078012A">
                  <w:pPr>
                    <w:spacing w:after="28"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16" w:type="dxa"/>
                  <w:tcBorders>
                    <w:bottom w:val="single" w:sz="6" w:space="0" w:color="000000"/>
                  </w:tcBorders>
                  <w:tcMar>
                    <w:top w:w="0" w:type="dxa"/>
                    <w:left w:w="70" w:type="dxa"/>
                    <w:bottom w:w="0" w:type="dxa"/>
                    <w:right w:w="70" w:type="dxa"/>
                  </w:tcMar>
                  <w:vAlign w:val="center"/>
                  <w:hideMark/>
                </w:tcPr>
                <w:p w14:paraId="546AA25C" w14:textId="77777777" w:rsidR="0078012A" w:rsidRPr="0078012A" w:rsidRDefault="0078012A" w:rsidP="0078012A">
                  <w:pPr>
                    <w:spacing w:after="28"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11266BF4" w14:textId="77777777" w:rsidTr="0078012A">
              <w:trPr>
                <w:trHeight w:val="256"/>
              </w:trPr>
              <w:tc>
                <w:tcPr>
                  <w:tcW w:w="1955" w:type="dxa"/>
                  <w:tcMar>
                    <w:top w:w="0" w:type="dxa"/>
                    <w:left w:w="70" w:type="dxa"/>
                    <w:bottom w:w="0" w:type="dxa"/>
                    <w:right w:w="70" w:type="dxa"/>
                  </w:tcMar>
                  <w:vAlign w:val="center"/>
                  <w:hideMark/>
                </w:tcPr>
                <w:p w14:paraId="461892B8"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955" w:type="dxa"/>
                  <w:tcMar>
                    <w:top w:w="0" w:type="dxa"/>
                    <w:left w:w="70" w:type="dxa"/>
                    <w:bottom w:w="0" w:type="dxa"/>
                    <w:right w:w="70" w:type="dxa"/>
                  </w:tcMar>
                  <w:vAlign w:val="center"/>
                  <w:hideMark/>
                </w:tcPr>
                <w:p w14:paraId="37C18512"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5,156.64</w:t>
                  </w:r>
                </w:p>
              </w:tc>
              <w:tc>
                <w:tcPr>
                  <w:tcW w:w="1481" w:type="dxa"/>
                  <w:tcMar>
                    <w:top w:w="0" w:type="dxa"/>
                    <w:left w:w="70" w:type="dxa"/>
                    <w:bottom w:w="0" w:type="dxa"/>
                    <w:right w:w="70" w:type="dxa"/>
                  </w:tcMar>
                  <w:vAlign w:val="center"/>
                  <w:hideMark/>
                </w:tcPr>
                <w:p w14:paraId="161AD06B"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16" w:type="dxa"/>
                  <w:tcMar>
                    <w:top w:w="0" w:type="dxa"/>
                    <w:left w:w="70" w:type="dxa"/>
                    <w:bottom w:w="0" w:type="dxa"/>
                    <w:right w:w="70" w:type="dxa"/>
                  </w:tcMar>
                  <w:vAlign w:val="center"/>
                  <w:hideMark/>
                </w:tcPr>
                <w:p w14:paraId="1DBA5A49"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74604989" w14:textId="77777777" w:rsidTr="0078012A">
              <w:trPr>
                <w:trHeight w:val="256"/>
              </w:trPr>
              <w:tc>
                <w:tcPr>
                  <w:tcW w:w="1955" w:type="dxa"/>
                  <w:tcMar>
                    <w:top w:w="0" w:type="dxa"/>
                    <w:left w:w="70" w:type="dxa"/>
                    <w:bottom w:w="0" w:type="dxa"/>
                    <w:right w:w="70" w:type="dxa"/>
                  </w:tcMar>
                  <w:vAlign w:val="center"/>
                  <w:hideMark/>
                </w:tcPr>
                <w:p w14:paraId="0A08236B"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5,156.65</w:t>
                  </w:r>
                </w:p>
              </w:tc>
              <w:tc>
                <w:tcPr>
                  <w:tcW w:w="1955" w:type="dxa"/>
                  <w:tcMar>
                    <w:top w:w="0" w:type="dxa"/>
                    <w:left w:w="70" w:type="dxa"/>
                    <w:bottom w:w="0" w:type="dxa"/>
                    <w:right w:w="70" w:type="dxa"/>
                  </w:tcMar>
                  <w:vAlign w:val="center"/>
                  <w:hideMark/>
                </w:tcPr>
                <w:p w14:paraId="7543870D"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43,767.36</w:t>
                  </w:r>
                </w:p>
              </w:tc>
              <w:tc>
                <w:tcPr>
                  <w:tcW w:w="1481" w:type="dxa"/>
                  <w:tcMar>
                    <w:top w:w="0" w:type="dxa"/>
                    <w:left w:w="70" w:type="dxa"/>
                    <w:bottom w:w="0" w:type="dxa"/>
                    <w:right w:w="70" w:type="dxa"/>
                  </w:tcMar>
                  <w:vAlign w:val="center"/>
                  <w:hideMark/>
                </w:tcPr>
                <w:p w14:paraId="3AA0ECFE"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99.04</w:t>
                  </w:r>
                </w:p>
              </w:tc>
              <w:tc>
                <w:tcPr>
                  <w:tcW w:w="2516" w:type="dxa"/>
                  <w:tcMar>
                    <w:top w:w="0" w:type="dxa"/>
                    <w:left w:w="70" w:type="dxa"/>
                    <w:bottom w:w="0" w:type="dxa"/>
                    <w:right w:w="70" w:type="dxa"/>
                  </w:tcMar>
                  <w:vAlign w:val="center"/>
                  <w:hideMark/>
                </w:tcPr>
                <w:p w14:paraId="4AB09C12"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7D8B8C94" w14:textId="77777777" w:rsidTr="0078012A">
              <w:trPr>
                <w:trHeight w:val="256"/>
              </w:trPr>
              <w:tc>
                <w:tcPr>
                  <w:tcW w:w="1955" w:type="dxa"/>
                  <w:tcMar>
                    <w:top w:w="0" w:type="dxa"/>
                    <w:left w:w="70" w:type="dxa"/>
                    <w:bottom w:w="0" w:type="dxa"/>
                    <w:right w:w="70" w:type="dxa"/>
                  </w:tcMar>
                  <w:vAlign w:val="center"/>
                  <w:hideMark/>
                </w:tcPr>
                <w:p w14:paraId="2CF1F54C"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43,767.37</w:t>
                  </w:r>
                </w:p>
              </w:tc>
              <w:tc>
                <w:tcPr>
                  <w:tcW w:w="1955" w:type="dxa"/>
                  <w:tcMar>
                    <w:top w:w="0" w:type="dxa"/>
                    <w:left w:w="70" w:type="dxa"/>
                    <w:bottom w:w="0" w:type="dxa"/>
                    <w:right w:w="70" w:type="dxa"/>
                  </w:tcMar>
                  <w:vAlign w:val="center"/>
                  <w:hideMark/>
                </w:tcPr>
                <w:p w14:paraId="595C2712"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76,917.28</w:t>
                  </w:r>
                </w:p>
              </w:tc>
              <w:tc>
                <w:tcPr>
                  <w:tcW w:w="1481" w:type="dxa"/>
                  <w:tcMar>
                    <w:top w:w="0" w:type="dxa"/>
                    <w:left w:w="70" w:type="dxa"/>
                    <w:bottom w:w="0" w:type="dxa"/>
                    <w:right w:w="70" w:type="dxa"/>
                  </w:tcMar>
                  <w:vAlign w:val="center"/>
                  <w:hideMark/>
                </w:tcPr>
                <w:p w14:paraId="3F53BBCD"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2,570.08</w:t>
                  </w:r>
                </w:p>
              </w:tc>
              <w:tc>
                <w:tcPr>
                  <w:tcW w:w="2516" w:type="dxa"/>
                  <w:tcMar>
                    <w:top w:w="0" w:type="dxa"/>
                    <w:left w:w="70" w:type="dxa"/>
                    <w:bottom w:w="0" w:type="dxa"/>
                    <w:right w:w="70" w:type="dxa"/>
                  </w:tcMar>
                  <w:vAlign w:val="center"/>
                  <w:hideMark/>
                </w:tcPr>
                <w:p w14:paraId="0A586E49"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5914BC11" w14:textId="77777777" w:rsidTr="0078012A">
              <w:trPr>
                <w:trHeight w:val="256"/>
              </w:trPr>
              <w:tc>
                <w:tcPr>
                  <w:tcW w:w="1955" w:type="dxa"/>
                  <w:tcMar>
                    <w:top w:w="0" w:type="dxa"/>
                    <w:left w:w="70" w:type="dxa"/>
                    <w:bottom w:w="0" w:type="dxa"/>
                    <w:right w:w="70" w:type="dxa"/>
                  </w:tcMar>
                  <w:vAlign w:val="center"/>
                  <w:hideMark/>
                </w:tcPr>
                <w:p w14:paraId="6D9D1475"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76,917.29</w:t>
                  </w:r>
                </w:p>
              </w:tc>
              <w:tc>
                <w:tcPr>
                  <w:tcW w:w="1955" w:type="dxa"/>
                  <w:tcMar>
                    <w:top w:w="0" w:type="dxa"/>
                    <w:left w:w="70" w:type="dxa"/>
                    <w:bottom w:w="0" w:type="dxa"/>
                    <w:right w:w="70" w:type="dxa"/>
                  </w:tcMar>
                  <w:vAlign w:val="center"/>
                  <w:hideMark/>
                </w:tcPr>
                <w:p w14:paraId="3E26AEBC"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89,412.96</w:t>
                  </w:r>
                </w:p>
              </w:tc>
              <w:tc>
                <w:tcPr>
                  <w:tcW w:w="1481" w:type="dxa"/>
                  <w:tcMar>
                    <w:top w:w="0" w:type="dxa"/>
                    <w:left w:w="70" w:type="dxa"/>
                    <w:bottom w:w="0" w:type="dxa"/>
                    <w:right w:w="70" w:type="dxa"/>
                  </w:tcMar>
                  <w:vAlign w:val="center"/>
                  <w:hideMark/>
                </w:tcPr>
                <w:p w14:paraId="6D0A413B"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6,176.80</w:t>
                  </w:r>
                </w:p>
              </w:tc>
              <w:tc>
                <w:tcPr>
                  <w:tcW w:w="2516" w:type="dxa"/>
                  <w:tcMar>
                    <w:top w:w="0" w:type="dxa"/>
                    <w:left w:w="70" w:type="dxa"/>
                    <w:bottom w:w="0" w:type="dxa"/>
                    <w:right w:w="70" w:type="dxa"/>
                  </w:tcMar>
                  <w:vAlign w:val="center"/>
                  <w:hideMark/>
                </w:tcPr>
                <w:p w14:paraId="3D755398"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21CC5DDD" w14:textId="77777777" w:rsidTr="0078012A">
              <w:trPr>
                <w:trHeight w:val="256"/>
              </w:trPr>
              <w:tc>
                <w:tcPr>
                  <w:tcW w:w="1955" w:type="dxa"/>
                  <w:tcMar>
                    <w:top w:w="0" w:type="dxa"/>
                    <w:left w:w="70" w:type="dxa"/>
                    <w:bottom w:w="0" w:type="dxa"/>
                    <w:right w:w="70" w:type="dxa"/>
                  </w:tcMar>
                  <w:vAlign w:val="center"/>
                  <w:hideMark/>
                </w:tcPr>
                <w:p w14:paraId="0B7FCDD1"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89,412.97</w:t>
                  </w:r>
                </w:p>
              </w:tc>
              <w:tc>
                <w:tcPr>
                  <w:tcW w:w="1955" w:type="dxa"/>
                  <w:tcMar>
                    <w:top w:w="0" w:type="dxa"/>
                    <w:left w:w="70" w:type="dxa"/>
                    <w:bottom w:w="0" w:type="dxa"/>
                    <w:right w:w="70" w:type="dxa"/>
                  </w:tcMar>
                  <w:vAlign w:val="center"/>
                  <w:hideMark/>
                </w:tcPr>
                <w:p w14:paraId="41078525"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107,051.76</w:t>
                  </w:r>
                </w:p>
              </w:tc>
              <w:tc>
                <w:tcPr>
                  <w:tcW w:w="1481" w:type="dxa"/>
                  <w:tcMar>
                    <w:top w:w="0" w:type="dxa"/>
                    <w:left w:w="70" w:type="dxa"/>
                    <w:bottom w:w="0" w:type="dxa"/>
                    <w:right w:w="70" w:type="dxa"/>
                  </w:tcMar>
                  <w:vAlign w:val="center"/>
                  <w:hideMark/>
                </w:tcPr>
                <w:p w14:paraId="588BBB73"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8,176.08</w:t>
                  </w:r>
                </w:p>
              </w:tc>
              <w:tc>
                <w:tcPr>
                  <w:tcW w:w="2516" w:type="dxa"/>
                  <w:tcMar>
                    <w:top w:w="0" w:type="dxa"/>
                    <w:left w:w="70" w:type="dxa"/>
                    <w:bottom w:w="0" w:type="dxa"/>
                    <w:right w:w="70" w:type="dxa"/>
                  </w:tcMar>
                  <w:vAlign w:val="center"/>
                  <w:hideMark/>
                </w:tcPr>
                <w:p w14:paraId="03A310E9"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21DFF502" w14:textId="77777777" w:rsidTr="0078012A">
              <w:trPr>
                <w:trHeight w:val="256"/>
              </w:trPr>
              <w:tc>
                <w:tcPr>
                  <w:tcW w:w="1955" w:type="dxa"/>
                  <w:tcMar>
                    <w:top w:w="0" w:type="dxa"/>
                    <w:left w:w="70" w:type="dxa"/>
                    <w:bottom w:w="0" w:type="dxa"/>
                    <w:right w:w="70" w:type="dxa"/>
                  </w:tcMar>
                  <w:vAlign w:val="center"/>
                  <w:hideMark/>
                </w:tcPr>
                <w:p w14:paraId="3839A900"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107,051.77</w:t>
                  </w:r>
                </w:p>
              </w:tc>
              <w:tc>
                <w:tcPr>
                  <w:tcW w:w="1955" w:type="dxa"/>
                  <w:tcMar>
                    <w:top w:w="0" w:type="dxa"/>
                    <w:left w:w="70" w:type="dxa"/>
                    <w:bottom w:w="0" w:type="dxa"/>
                    <w:right w:w="70" w:type="dxa"/>
                  </w:tcMar>
                  <w:vAlign w:val="center"/>
                  <w:hideMark/>
                </w:tcPr>
                <w:p w14:paraId="171523F1"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215,908.00</w:t>
                  </w:r>
                </w:p>
              </w:tc>
              <w:tc>
                <w:tcPr>
                  <w:tcW w:w="1481" w:type="dxa"/>
                  <w:tcMar>
                    <w:top w:w="0" w:type="dxa"/>
                    <w:left w:w="70" w:type="dxa"/>
                    <w:bottom w:w="0" w:type="dxa"/>
                    <w:right w:w="70" w:type="dxa"/>
                  </w:tcMar>
                  <w:vAlign w:val="center"/>
                  <w:hideMark/>
                </w:tcPr>
                <w:p w14:paraId="21109E35"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11,336.96</w:t>
                  </w:r>
                </w:p>
              </w:tc>
              <w:tc>
                <w:tcPr>
                  <w:tcW w:w="2516" w:type="dxa"/>
                  <w:tcMar>
                    <w:top w:w="0" w:type="dxa"/>
                    <w:left w:w="70" w:type="dxa"/>
                    <w:bottom w:w="0" w:type="dxa"/>
                    <w:right w:w="70" w:type="dxa"/>
                  </w:tcMar>
                  <w:vAlign w:val="center"/>
                  <w:hideMark/>
                </w:tcPr>
                <w:p w14:paraId="15921FF0"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16E57039" w14:textId="77777777" w:rsidTr="0078012A">
              <w:trPr>
                <w:trHeight w:val="256"/>
              </w:trPr>
              <w:tc>
                <w:tcPr>
                  <w:tcW w:w="1955" w:type="dxa"/>
                  <w:tcMar>
                    <w:top w:w="0" w:type="dxa"/>
                    <w:left w:w="70" w:type="dxa"/>
                    <w:bottom w:w="0" w:type="dxa"/>
                    <w:right w:w="70" w:type="dxa"/>
                  </w:tcMar>
                  <w:vAlign w:val="center"/>
                  <w:hideMark/>
                </w:tcPr>
                <w:p w14:paraId="27C717C2"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215,908.01</w:t>
                  </w:r>
                </w:p>
              </w:tc>
              <w:tc>
                <w:tcPr>
                  <w:tcW w:w="1955" w:type="dxa"/>
                  <w:tcMar>
                    <w:top w:w="0" w:type="dxa"/>
                    <w:left w:w="70" w:type="dxa"/>
                    <w:bottom w:w="0" w:type="dxa"/>
                    <w:right w:w="70" w:type="dxa"/>
                  </w:tcMar>
                  <w:vAlign w:val="center"/>
                  <w:hideMark/>
                </w:tcPr>
                <w:p w14:paraId="1BE732A3"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340,300.64</w:t>
                  </w:r>
                </w:p>
              </w:tc>
              <w:tc>
                <w:tcPr>
                  <w:tcW w:w="1481" w:type="dxa"/>
                  <w:tcMar>
                    <w:top w:w="0" w:type="dxa"/>
                    <w:left w:w="70" w:type="dxa"/>
                    <w:bottom w:w="0" w:type="dxa"/>
                    <w:right w:w="70" w:type="dxa"/>
                  </w:tcMar>
                  <w:vAlign w:val="center"/>
                  <w:hideMark/>
                </w:tcPr>
                <w:p w14:paraId="0F8E63CB"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34,588.64</w:t>
                  </w:r>
                </w:p>
              </w:tc>
              <w:tc>
                <w:tcPr>
                  <w:tcW w:w="2516" w:type="dxa"/>
                  <w:tcMar>
                    <w:top w:w="0" w:type="dxa"/>
                    <w:left w:w="70" w:type="dxa"/>
                    <w:bottom w:w="0" w:type="dxa"/>
                    <w:right w:w="70" w:type="dxa"/>
                  </w:tcMar>
                  <w:vAlign w:val="center"/>
                  <w:hideMark/>
                </w:tcPr>
                <w:p w14:paraId="64972EA6"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513909F2" w14:textId="77777777" w:rsidTr="0078012A">
              <w:trPr>
                <w:trHeight w:val="256"/>
              </w:trPr>
              <w:tc>
                <w:tcPr>
                  <w:tcW w:w="1955" w:type="dxa"/>
                  <w:tcMar>
                    <w:top w:w="0" w:type="dxa"/>
                    <w:left w:w="70" w:type="dxa"/>
                    <w:bottom w:w="0" w:type="dxa"/>
                    <w:right w:w="70" w:type="dxa"/>
                  </w:tcMar>
                  <w:vAlign w:val="center"/>
                  <w:hideMark/>
                </w:tcPr>
                <w:p w14:paraId="7B0EECFB"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lastRenderedPageBreak/>
                    <w:t>340,300.65</w:t>
                  </w:r>
                </w:p>
              </w:tc>
              <w:tc>
                <w:tcPr>
                  <w:tcW w:w="1955" w:type="dxa"/>
                  <w:tcMar>
                    <w:top w:w="0" w:type="dxa"/>
                    <w:left w:w="70" w:type="dxa"/>
                    <w:bottom w:w="0" w:type="dxa"/>
                    <w:right w:w="70" w:type="dxa"/>
                  </w:tcMar>
                  <w:vAlign w:val="center"/>
                  <w:hideMark/>
                </w:tcPr>
                <w:p w14:paraId="06A654D2"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649,690.00</w:t>
                  </w:r>
                </w:p>
              </w:tc>
              <w:tc>
                <w:tcPr>
                  <w:tcW w:w="1481" w:type="dxa"/>
                  <w:tcMar>
                    <w:top w:w="0" w:type="dxa"/>
                    <w:left w:w="70" w:type="dxa"/>
                    <w:bottom w:w="0" w:type="dxa"/>
                    <w:right w:w="70" w:type="dxa"/>
                  </w:tcMar>
                  <w:vAlign w:val="center"/>
                  <w:hideMark/>
                </w:tcPr>
                <w:p w14:paraId="3610A4AD"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63,845.84</w:t>
                  </w:r>
                </w:p>
              </w:tc>
              <w:tc>
                <w:tcPr>
                  <w:tcW w:w="2516" w:type="dxa"/>
                  <w:tcMar>
                    <w:top w:w="0" w:type="dxa"/>
                    <w:left w:w="70" w:type="dxa"/>
                    <w:bottom w:w="0" w:type="dxa"/>
                    <w:right w:w="70" w:type="dxa"/>
                  </w:tcMar>
                  <w:vAlign w:val="center"/>
                  <w:hideMark/>
                </w:tcPr>
                <w:p w14:paraId="378A5704"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507C1BDD" w14:textId="77777777" w:rsidTr="0078012A">
              <w:trPr>
                <w:trHeight w:val="256"/>
              </w:trPr>
              <w:tc>
                <w:tcPr>
                  <w:tcW w:w="1955" w:type="dxa"/>
                  <w:tcMar>
                    <w:top w:w="0" w:type="dxa"/>
                    <w:left w:w="70" w:type="dxa"/>
                    <w:bottom w:w="0" w:type="dxa"/>
                    <w:right w:w="70" w:type="dxa"/>
                  </w:tcMar>
                  <w:vAlign w:val="center"/>
                  <w:hideMark/>
                </w:tcPr>
                <w:p w14:paraId="143F6C6C"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649,690.01</w:t>
                  </w:r>
                </w:p>
              </w:tc>
              <w:tc>
                <w:tcPr>
                  <w:tcW w:w="1955" w:type="dxa"/>
                  <w:tcMar>
                    <w:top w:w="0" w:type="dxa"/>
                    <w:left w:w="70" w:type="dxa"/>
                    <w:bottom w:w="0" w:type="dxa"/>
                    <w:right w:w="70" w:type="dxa"/>
                  </w:tcMar>
                  <w:vAlign w:val="center"/>
                  <w:hideMark/>
                </w:tcPr>
                <w:p w14:paraId="602F271A"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866,253.36</w:t>
                  </w:r>
                </w:p>
              </w:tc>
              <w:tc>
                <w:tcPr>
                  <w:tcW w:w="1481" w:type="dxa"/>
                  <w:tcMar>
                    <w:top w:w="0" w:type="dxa"/>
                    <w:left w:w="70" w:type="dxa"/>
                    <w:bottom w:w="0" w:type="dxa"/>
                    <w:right w:w="70" w:type="dxa"/>
                  </w:tcMar>
                  <w:vAlign w:val="center"/>
                  <w:hideMark/>
                </w:tcPr>
                <w:p w14:paraId="0BFBEF4F"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156,662.64</w:t>
                  </w:r>
                </w:p>
              </w:tc>
              <w:tc>
                <w:tcPr>
                  <w:tcW w:w="2516" w:type="dxa"/>
                  <w:tcMar>
                    <w:top w:w="0" w:type="dxa"/>
                    <w:left w:w="70" w:type="dxa"/>
                    <w:bottom w:w="0" w:type="dxa"/>
                    <w:right w:w="70" w:type="dxa"/>
                  </w:tcMar>
                  <w:vAlign w:val="center"/>
                  <w:hideMark/>
                </w:tcPr>
                <w:p w14:paraId="5B185B86"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0D812E3F" w14:textId="77777777" w:rsidTr="0078012A">
              <w:trPr>
                <w:trHeight w:val="256"/>
              </w:trPr>
              <w:tc>
                <w:tcPr>
                  <w:tcW w:w="1955" w:type="dxa"/>
                  <w:tcMar>
                    <w:top w:w="0" w:type="dxa"/>
                    <w:left w:w="70" w:type="dxa"/>
                    <w:bottom w:w="0" w:type="dxa"/>
                    <w:right w:w="70" w:type="dxa"/>
                  </w:tcMar>
                  <w:vAlign w:val="center"/>
                  <w:hideMark/>
                </w:tcPr>
                <w:p w14:paraId="4445D49D"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866,253.37</w:t>
                  </w:r>
                </w:p>
              </w:tc>
              <w:tc>
                <w:tcPr>
                  <w:tcW w:w="1955" w:type="dxa"/>
                  <w:tcMar>
                    <w:top w:w="0" w:type="dxa"/>
                    <w:left w:w="70" w:type="dxa"/>
                    <w:bottom w:w="0" w:type="dxa"/>
                    <w:right w:w="70" w:type="dxa"/>
                  </w:tcMar>
                  <w:vAlign w:val="center"/>
                  <w:hideMark/>
                </w:tcPr>
                <w:p w14:paraId="45FA5105"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2,598,760.08</w:t>
                  </w:r>
                </w:p>
              </w:tc>
              <w:tc>
                <w:tcPr>
                  <w:tcW w:w="1481" w:type="dxa"/>
                  <w:tcMar>
                    <w:top w:w="0" w:type="dxa"/>
                    <w:left w:w="70" w:type="dxa"/>
                    <w:bottom w:w="0" w:type="dxa"/>
                    <w:right w:w="70" w:type="dxa"/>
                  </w:tcMar>
                  <w:vAlign w:val="center"/>
                  <w:hideMark/>
                </w:tcPr>
                <w:p w14:paraId="2F02F952"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225,962.88</w:t>
                  </w:r>
                </w:p>
              </w:tc>
              <w:tc>
                <w:tcPr>
                  <w:tcW w:w="2516" w:type="dxa"/>
                  <w:tcMar>
                    <w:top w:w="0" w:type="dxa"/>
                    <w:left w:w="70" w:type="dxa"/>
                    <w:bottom w:w="0" w:type="dxa"/>
                    <w:right w:w="70" w:type="dxa"/>
                  </w:tcMar>
                  <w:vAlign w:val="center"/>
                  <w:hideMark/>
                </w:tcPr>
                <w:p w14:paraId="202383BA"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2F5754F3" w14:textId="77777777" w:rsidTr="0078012A">
              <w:trPr>
                <w:trHeight w:val="271"/>
              </w:trPr>
              <w:tc>
                <w:tcPr>
                  <w:tcW w:w="1955" w:type="dxa"/>
                  <w:tcBorders>
                    <w:bottom w:val="single" w:sz="6" w:space="0" w:color="000000"/>
                  </w:tcBorders>
                  <w:tcMar>
                    <w:top w:w="0" w:type="dxa"/>
                    <w:left w:w="70" w:type="dxa"/>
                    <w:bottom w:w="0" w:type="dxa"/>
                    <w:right w:w="70" w:type="dxa"/>
                  </w:tcMar>
                  <w:vAlign w:val="center"/>
                  <w:hideMark/>
                </w:tcPr>
                <w:p w14:paraId="2FD7D8CA"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2,598,760.09</w:t>
                  </w:r>
                </w:p>
              </w:tc>
              <w:tc>
                <w:tcPr>
                  <w:tcW w:w="1955" w:type="dxa"/>
                  <w:tcBorders>
                    <w:bottom w:val="single" w:sz="6" w:space="0" w:color="000000"/>
                  </w:tcBorders>
                  <w:tcMar>
                    <w:top w:w="0" w:type="dxa"/>
                    <w:left w:w="70" w:type="dxa"/>
                    <w:bottom w:w="0" w:type="dxa"/>
                    <w:right w:w="70" w:type="dxa"/>
                  </w:tcMar>
                  <w:vAlign w:val="center"/>
                  <w:hideMark/>
                </w:tcPr>
                <w:p w14:paraId="06A4962D"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481" w:type="dxa"/>
                  <w:tcBorders>
                    <w:bottom w:val="single" w:sz="6" w:space="0" w:color="000000"/>
                  </w:tcBorders>
                  <w:tcMar>
                    <w:top w:w="0" w:type="dxa"/>
                    <w:left w:w="70" w:type="dxa"/>
                    <w:bottom w:w="0" w:type="dxa"/>
                    <w:right w:w="70" w:type="dxa"/>
                  </w:tcMar>
                  <w:vAlign w:val="center"/>
                  <w:hideMark/>
                </w:tcPr>
                <w:p w14:paraId="7321F930"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815,015.20</w:t>
                  </w:r>
                </w:p>
              </w:tc>
              <w:tc>
                <w:tcPr>
                  <w:tcW w:w="2516" w:type="dxa"/>
                  <w:tcBorders>
                    <w:bottom w:val="single" w:sz="6" w:space="0" w:color="000000"/>
                  </w:tcBorders>
                  <w:tcMar>
                    <w:top w:w="0" w:type="dxa"/>
                    <w:left w:w="70" w:type="dxa"/>
                    <w:bottom w:w="0" w:type="dxa"/>
                    <w:right w:w="70" w:type="dxa"/>
                  </w:tcMar>
                  <w:vAlign w:val="center"/>
                  <w:hideMark/>
                </w:tcPr>
                <w:p w14:paraId="79619328" w14:textId="77777777" w:rsidR="0078012A" w:rsidRPr="0078012A" w:rsidRDefault="0078012A" w:rsidP="0078012A">
                  <w:pPr>
                    <w:spacing w:after="28"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4462CC03" w14:textId="77777777" w:rsidR="0078012A" w:rsidRPr="0078012A" w:rsidRDefault="0078012A" w:rsidP="0078012A">
            <w:pPr>
              <w:spacing w:after="40" w:line="240" w:lineRule="auto"/>
              <w:ind w:firstLine="288"/>
              <w:jc w:val="both"/>
              <w:rPr>
                <w:rFonts w:ascii="Times New Roman" w:eastAsia="Times New Roman" w:hAnsi="Times New Roman" w:cs="Times New Roman"/>
                <w:color w:val="2F2F2F"/>
                <w:sz w:val="24"/>
                <w:szCs w:val="24"/>
                <w:lang w:eastAsia="es-MX"/>
              </w:rPr>
            </w:pPr>
            <w:r w:rsidRPr="0078012A">
              <w:rPr>
                <w:rFonts w:ascii="Times New Roman" w:eastAsia="Times New Roman" w:hAnsi="Times New Roman" w:cs="Times New Roman"/>
                <w:color w:val="2F2F2F"/>
                <w:sz w:val="24"/>
                <w:szCs w:val="24"/>
                <w:lang w:eastAsia="es-MX"/>
              </w:rPr>
              <w:t> </w:t>
            </w:r>
          </w:p>
          <w:p w14:paraId="1D3971D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Tarifa para el pago provisional del mes de septiembre de 2021, aplicable a los ingresos que perciban los contribuyentes a que se refiere el Capítulo II, Sección I, del Título IV de la Ley del Impuesto sobre la Renta.</w:t>
            </w:r>
          </w:p>
          <w:tbl>
            <w:tblPr>
              <w:tblW w:w="0" w:type="auto"/>
              <w:tblCellMar>
                <w:top w:w="15" w:type="dxa"/>
                <w:left w:w="15" w:type="dxa"/>
                <w:bottom w:w="15" w:type="dxa"/>
                <w:right w:w="15" w:type="dxa"/>
              </w:tblCellMar>
              <w:tblLook w:val="04A0" w:firstRow="1" w:lastRow="0" w:firstColumn="1" w:lastColumn="0" w:noHBand="0" w:noVBand="1"/>
            </w:tblPr>
            <w:tblGrid>
              <w:gridCol w:w="1955"/>
              <w:gridCol w:w="1955"/>
              <w:gridCol w:w="1556"/>
              <w:gridCol w:w="2516"/>
            </w:tblGrid>
            <w:tr w:rsidR="0078012A" w:rsidRPr="0078012A" w14:paraId="7BDDFB5B" w14:textId="77777777" w:rsidTr="0078012A">
              <w:trPr>
                <w:trHeight w:val="259"/>
              </w:trPr>
              <w:tc>
                <w:tcPr>
                  <w:tcW w:w="1955" w:type="dxa"/>
                  <w:tcBorders>
                    <w:top w:val="single" w:sz="6" w:space="0" w:color="000000"/>
                  </w:tcBorders>
                  <w:tcMar>
                    <w:top w:w="0" w:type="dxa"/>
                    <w:left w:w="70" w:type="dxa"/>
                    <w:bottom w:w="0" w:type="dxa"/>
                    <w:right w:w="70" w:type="dxa"/>
                  </w:tcMar>
                  <w:vAlign w:val="center"/>
                  <w:hideMark/>
                </w:tcPr>
                <w:p w14:paraId="3FD154BE"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955" w:type="dxa"/>
                  <w:tcBorders>
                    <w:top w:val="single" w:sz="6" w:space="0" w:color="000000"/>
                  </w:tcBorders>
                  <w:tcMar>
                    <w:top w:w="0" w:type="dxa"/>
                    <w:left w:w="70" w:type="dxa"/>
                    <w:bottom w:w="0" w:type="dxa"/>
                    <w:right w:w="70" w:type="dxa"/>
                  </w:tcMar>
                  <w:vAlign w:val="center"/>
                  <w:hideMark/>
                </w:tcPr>
                <w:p w14:paraId="5CACDEBA"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556" w:type="dxa"/>
                  <w:tcBorders>
                    <w:top w:val="single" w:sz="6" w:space="0" w:color="000000"/>
                  </w:tcBorders>
                  <w:tcMar>
                    <w:top w:w="0" w:type="dxa"/>
                    <w:left w:w="70" w:type="dxa"/>
                    <w:bottom w:w="0" w:type="dxa"/>
                    <w:right w:w="70" w:type="dxa"/>
                  </w:tcMar>
                  <w:vAlign w:val="center"/>
                  <w:hideMark/>
                </w:tcPr>
                <w:p w14:paraId="6EE98060"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16" w:type="dxa"/>
                  <w:tcBorders>
                    <w:top w:val="single" w:sz="6" w:space="0" w:color="000000"/>
                  </w:tcBorders>
                  <w:tcMar>
                    <w:top w:w="0" w:type="dxa"/>
                    <w:left w:w="70" w:type="dxa"/>
                    <w:bottom w:w="0" w:type="dxa"/>
                    <w:right w:w="70" w:type="dxa"/>
                  </w:tcMar>
                  <w:vAlign w:val="center"/>
                  <w:hideMark/>
                </w:tcPr>
                <w:p w14:paraId="0EEED7EB"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175CC468" w14:textId="77777777" w:rsidTr="0078012A">
              <w:trPr>
                <w:trHeight w:val="268"/>
              </w:trPr>
              <w:tc>
                <w:tcPr>
                  <w:tcW w:w="1955" w:type="dxa"/>
                  <w:tcMar>
                    <w:top w:w="0" w:type="dxa"/>
                    <w:left w:w="70" w:type="dxa"/>
                    <w:bottom w:w="0" w:type="dxa"/>
                    <w:right w:w="70" w:type="dxa"/>
                  </w:tcMar>
                  <w:vAlign w:val="center"/>
                  <w:hideMark/>
                </w:tcPr>
                <w:p w14:paraId="0E00B99D"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955" w:type="dxa"/>
                  <w:tcMar>
                    <w:top w:w="0" w:type="dxa"/>
                    <w:left w:w="70" w:type="dxa"/>
                    <w:bottom w:w="0" w:type="dxa"/>
                    <w:right w:w="70" w:type="dxa"/>
                  </w:tcMar>
                  <w:vAlign w:val="center"/>
                  <w:hideMark/>
                </w:tcPr>
                <w:p w14:paraId="4CDD70B6"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556" w:type="dxa"/>
                  <w:tcMar>
                    <w:top w:w="0" w:type="dxa"/>
                    <w:left w:w="70" w:type="dxa"/>
                    <w:bottom w:w="0" w:type="dxa"/>
                    <w:right w:w="70" w:type="dxa"/>
                  </w:tcMar>
                  <w:vAlign w:val="center"/>
                  <w:hideMark/>
                </w:tcPr>
                <w:p w14:paraId="6639C431"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16" w:type="dxa"/>
                  <w:tcMar>
                    <w:top w:w="0" w:type="dxa"/>
                    <w:left w:w="70" w:type="dxa"/>
                    <w:bottom w:w="0" w:type="dxa"/>
                    <w:right w:w="70" w:type="dxa"/>
                  </w:tcMar>
                  <w:vAlign w:val="center"/>
                  <w:hideMark/>
                </w:tcPr>
                <w:p w14:paraId="51286FFB"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42BDCA94" w14:textId="77777777" w:rsidTr="0078012A">
              <w:trPr>
                <w:trHeight w:val="259"/>
              </w:trPr>
              <w:tc>
                <w:tcPr>
                  <w:tcW w:w="1955" w:type="dxa"/>
                  <w:tcBorders>
                    <w:bottom w:val="single" w:sz="6" w:space="0" w:color="000000"/>
                  </w:tcBorders>
                  <w:tcMar>
                    <w:top w:w="0" w:type="dxa"/>
                    <w:left w:w="70" w:type="dxa"/>
                    <w:bottom w:w="0" w:type="dxa"/>
                    <w:right w:w="70" w:type="dxa"/>
                  </w:tcMar>
                  <w:vAlign w:val="center"/>
                  <w:hideMark/>
                </w:tcPr>
                <w:p w14:paraId="5CE7838D"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955" w:type="dxa"/>
                  <w:tcBorders>
                    <w:bottom w:val="single" w:sz="6" w:space="0" w:color="000000"/>
                  </w:tcBorders>
                  <w:tcMar>
                    <w:top w:w="0" w:type="dxa"/>
                    <w:left w:w="70" w:type="dxa"/>
                    <w:bottom w:w="0" w:type="dxa"/>
                    <w:right w:w="70" w:type="dxa"/>
                  </w:tcMar>
                  <w:vAlign w:val="center"/>
                  <w:hideMark/>
                </w:tcPr>
                <w:p w14:paraId="38AE93C9"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556" w:type="dxa"/>
                  <w:tcBorders>
                    <w:bottom w:val="single" w:sz="6" w:space="0" w:color="000000"/>
                  </w:tcBorders>
                  <w:tcMar>
                    <w:top w:w="0" w:type="dxa"/>
                    <w:left w:w="70" w:type="dxa"/>
                    <w:bottom w:w="0" w:type="dxa"/>
                    <w:right w:w="70" w:type="dxa"/>
                  </w:tcMar>
                  <w:vAlign w:val="center"/>
                  <w:hideMark/>
                </w:tcPr>
                <w:p w14:paraId="1C685E83"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16" w:type="dxa"/>
                  <w:tcBorders>
                    <w:bottom w:val="single" w:sz="6" w:space="0" w:color="000000"/>
                  </w:tcBorders>
                  <w:tcMar>
                    <w:top w:w="0" w:type="dxa"/>
                    <w:left w:w="70" w:type="dxa"/>
                    <w:bottom w:w="0" w:type="dxa"/>
                    <w:right w:w="70" w:type="dxa"/>
                  </w:tcMar>
                  <w:vAlign w:val="center"/>
                  <w:hideMark/>
                </w:tcPr>
                <w:p w14:paraId="6AFE8EEB"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4D9B9D35" w14:textId="77777777" w:rsidTr="0078012A">
              <w:trPr>
                <w:trHeight w:val="259"/>
              </w:trPr>
              <w:tc>
                <w:tcPr>
                  <w:tcW w:w="1955" w:type="dxa"/>
                  <w:tcMar>
                    <w:top w:w="0" w:type="dxa"/>
                    <w:left w:w="70" w:type="dxa"/>
                    <w:bottom w:w="0" w:type="dxa"/>
                    <w:right w:w="70" w:type="dxa"/>
                  </w:tcMar>
                  <w:vAlign w:val="center"/>
                  <w:hideMark/>
                </w:tcPr>
                <w:p w14:paraId="0611575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955" w:type="dxa"/>
                  <w:tcMar>
                    <w:top w:w="0" w:type="dxa"/>
                    <w:left w:w="70" w:type="dxa"/>
                    <w:bottom w:w="0" w:type="dxa"/>
                    <w:right w:w="70" w:type="dxa"/>
                  </w:tcMar>
                  <w:vAlign w:val="center"/>
                  <w:hideMark/>
                </w:tcPr>
                <w:p w14:paraId="624FD08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5,801.22</w:t>
                  </w:r>
                </w:p>
              </w:tc>
              <w:tc>
                <w:tcPr>
                  <w:tcW w:w="1556" w:type="dxa"/>
                  <w:tcMar>
                    <w:top w:w="0" w:type="dxa"/>
                    <w:left w:w="70" w:type="dxa"/>
                    <w:bottom w:w="0" w:type="dxa"/>
                    <w:right w:w="70" w:type="dxa"/>
                  </w:tcMar>
                  <w:vAlign w:val="center"/>
                  <w:hideMark/>
                </w:tcPr>
                <w:p w14:paraId="2AFFF94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16" w:type="dxa"/>
                  <w:tcMar>
                    <w:top w:w="0" w:type="dxa"/>
                    <w:left w:w="70" w:type="dxa"/>
                    <w:bottom w:w="0" w:type="dxa"/>
                    <w:right w:w="70" w:type="dxa"/>
                  </w:tcMar>
                  <w:vAlign w:val="center"/>
                  <w:hideMark/>
                </w:tcPr>
                <w:p w14:paraId="3909F22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0EBD095D" w14:textId="77777777" w:rsidTr="0078012A">
              <w:trPr>
                <w:trHeight w:val="259"/>
              </w:trPr>
              <w:tc>
                <w:tcPr>
                  <w:tcW w:w="1955" w:type="dxa"/>
                  <w:tcMar>
                    <w:top w:w="0" w:type="dxa"/>
                    <w:left w:w="70" w:type="dxa"/>
                    <w:bottom w:w="0" w:type="dxa"/>
                    <w:right w:w="70" w:type="dxa"/>
                  </w:tcMar>
                  <w:vAlign w:val="center"/>
                  <w:hideMark/>
                </w:tcPr>
                <w:p w14:paraId="65EAC85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5,801.23</w:t>
                  </w:r>
                </w:p>
              </w:tc>
              <w:tc>
                <w:tcPr>
                  <w:tcW w:w="1955" w:type="dxa"/>
                  <w:tcMar>
                    <w:top w:w="0" w:type="dxa"/>
                    <w:left w:w="70" w:type="dxa"/>
                    <w:bottom w:w="0" w:type="dxa"/>
                    <w:right w:w="70" w:type="dxa"/>
                  </w:tcMar>
                  <w:vAlign w:val="center"/>
                  <w:hideMark/>
                </w:tcPr>
                <w:p w14:paraId="7B1422B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49,238.28</w:t>
                  </w:r>
                </w:p>
              </w:tc>
              <w:tc>
                <w:tcPr>
                  <w:tcW w:w="1556" w:type="dxa"/>
                  <w:tcMar>
                    <w:top w:w="0" w:type="dxa"/>
                    <w:left w:w="70" w:type="dxa"/>
                    <w:bottom w:w="0" w:type="dxa"/>
                    <w:right w:w="70" w:type="dxa"/>
                  </w:tcMar>
                  <w:vAlign w:val="center"/>
                  <w:hideMark/>
                </w:tcPr>
                <w:p w14:paraId="4E83DAE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111.42</w:t>
                  </w:r>
                </w:p>
              </w:tc>
              <w:tc>
                <w:tcPr>
                  <w:tcW w:w="2516" w:type="dxa"/>
                  <w:tcMar>
                    <w:top w:w="0" w:type="dxa"/>
                    <w:left w:w="70" w:type="dxa"/>
                    <w:bottom w:w="0" w:type="dxa"/>
                    <w:right w:w="70" w:type="dxa"/>
                  </w:tcMar>
                  <w:vAlign w:val="center"/>
                  <w:hideMark/>
                </w:tcPr>
                <w:p w14:paraId="3370F03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68F1BDC1" w14:textId="77777777" w:rsidTr="0078012A">
              <w:trPr>
                <w:trHeight w:val="259"/>
              </w:trPr>
              <w:tc>
                <w:tcPr>
                  <w:tcW w:w="1955" w:type="dxa"/>
                  <w:tcMar>
                    <w:top w:w="0" w:type="dxa"/>
                    <w:left w:w="70" w:type="dxa"/>
                    <w:bottom w:w="0" w:type="dxa"/>
                    <w:right w:w="70" w:type="dxa"/>
                  </w:tcMar>
                  <w:vAlign w:val="center"/>
                  <w:hideMark/>
                </w:tcPr>
                <w:p w14:paraId="051CE6E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49,238.29</w:t>
                  </w:r>
                </w:p>
              </w:tc>
              <w:tc>
                <w:tcPr>
                  <w:tcW w:w="1955" w:type="dxa"/>
                  <w:tcMar>
                    <w:top w:w="0" w:type="dxa"/>
                    <w:left w:w="70" w:type="dxa"/>
                    <w:bottom w:w="0" w:type="dxa"/>
                    <w:right w:w="70" w:type="dxa"/>
                  </w:tcMar>
                  <w:vAlign w:val="center"/>
                  <w:hideMark/>
                </w:tcPr>
                <w:p w14:paraId="40D3665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86,531.94</w:t>
                  </w:r>
                </w:p>
              </w:tc>
              <w:tc>
                <w:tcPr>
                  <w:tcW w:w="1556" w:type="dxa"/>
                  <w:tcMar>
                    <w:top w:w="0" w:type="dxa"/>
                    <w:left w:w="70" w:type="dxa"/>
                    <w:bottom w:w="0" w:type="dxa"/>
                    <w:right w:w="70" w:type="dxa"/>
                  </w:tcMar>
                  <w:vAlign w:val="center"/>
                  <w:hideMark/>
                </w:tcPr>
                <w:p w14:paraId="0909EE7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2,891.34</w:t>
                  </w:r>
                </w:p>
              </w:tc>
              <w:tc>
                <w:tcPr>
                  <w:tcW w:w="2516" w:type="dxa"/>
                  <w:tcMar>
                    <w:top w:w="0" w:type="dxa"/>
                    <w:left w:w="70" w:type="dxa"/>
                    <w:bottom w:w="0" w:type="dxa"/>
                    <w:right w:w="70" w:type="dxa"/>
                  </w:tcMar>
                  <w:vAlign w:val="center"/>
                  <w:hideMark/>
                </w:tcPr>
                <w:p w14:paraId="5D0D794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69D024D5" w14:textId="77777777" w:rsidTr="0078012A">
              <w:trPr>
                <w:trHeight w:val="259"/>
              </w:trPr>
              <w:tc>
                <w:tcPr>
                  <w:tcW w:w="1955" w:type="dxa"/>
                  <w:tcMar>
                    <w:top w:w="0" w:type="dxa"/>
                    <w:left w:w="70" w:type="dxa"/>
                    <w:bottom w:w="0" w:type="dxa"/>
                    <w:right w:w="70" w:type="dxa"/>
                  </w:tcMar>
                  <w:vAlign w:val="center"/>
                  <w:hideMark/>
                </w:tcPr>
                <w:p w14:paraId="1D097AB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86,531.95</w:t>
                  </w:r>
                </w:p>
              </w:tc>
              <w:tc>
                <w:tcPr>
                  <w:tcW w:w="1955" w:type="dxa"/>
                  <w:tcMar>
                    <w:top w:w="0" w:type="dxa"/>
                    <w:left w:w="70" w:type="dxa"/>
                    <w:bottom w:w="0" w:type="dxa"/>
                    <w:right w:w="70" w:type="dxa"/>
                  </w:tcMar>
                  <w:vAlign w:val="center"/>
                  <w:hideMark/>
                </w:tcPr>
                <w:p w14:paraId="0FB5A40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100,589.58</w:t>
                  </w:r>
                </w:p>
              </w:tc>
              <w:tc>
                <w:tcPr>
                  <w:tcW w:w="1556" w:type="dxa"/>
                  <w:tcMar>
                    <w:top w:w="0" w:type="dxa"/>
                    <w:left w:w="70" w:type="dxa"/>
                    <w:bottom w:w="0" w:type="dxa"/>
                    <w:right w:w="70" w:type="dxa"/>
                  </w:tcMar>
                  <w:vAlign w:val="center"/>
                  <w:hideMark/>
                </w:tcPr>
                <w:p w14:paraId="4661BF4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6,948.90</w:t>
                  </w:r>
                </w:p>
              </w:tc>
              <w:tc>
                <w:tcPr>
                  <w:tcW w:w="2516" w:type="dxa"/>
                  <w:tcMar>
                    <w:top w:w="0" w:type="dxa"/>
                    <w:left w:w="70" w:type="dxa"/>
                    <w:bottom w:w="0" w:type="dxa"/>
                    <w:right w:w="70" w:type="dxa"/>
                  </w:tcMar>
                  <w:vAlign w:val="center"/>
                  <w:hideMark/>
                </w:tcPr>
                <w:p w14:paraId="2EF4363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1F6F9C3D" w14:textId="77777777" w:rsidTr="0078012A">
              <w:trPr>
                <w:trHeight w:val="259"/>
              </w:trPr>
              <w:tc>
                <w:tcPr>
                  <w:tcW w:w="1955" w:type="dxa"/>
                  <w:tcMar>
                    <w:top w:w="0" w:type="dxa"/>
                    <w:left w:w="70" w:type="dxa"/>
                    <w:bottom w:w="0" w:type="dxa"/>
                    <w:right w:w="70" w:type="dxa"/>
                  </w:tcMar>
                  <w:vAlign w:val="center"/>
                  <w:hideMark/>
                </w:tcPr>
                <w:p w14:paraId="7121E53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100,589.59</w:t>
                  </w:r>
                </w:p>
              </w:tc>
              <w:tc>
                <w:tcPr>
                  <w:tcW w:w="1955" w:type="dxa"/>
                  <w:tcMar>
                    <w:top w:w="0" w:type="dxa"/>
                    <w:left w:w="70" w:type="dxa"/>
                    <w:bottom w:w="0" w:type="dxa"/>
                    <w:right w:w="70" w:type="dxa"/>
                  </w:tcMar>
                  <w:vAlign w:val="center"/>
                  <w:hideMark/>
                </w:tcPr>
                <w:p w14:paraId="3C62F65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120,433.23</w:t>
                  </w:r>
                </w:p>
              </w:tc>
              <w:tc>
                <w:tcPr>
                  <w:tcW w:w="1556" w:type="dxa"/>
                  <w:tcMar>
                    <w:top w:w="0" w:type="dxa"/>
                    <w:left w:w="70" w:type="dxa"/>
                    <w:bottom w:w="0" w:type="dxa"/>
                    <w:right w:w="70" w:type="dxa"/>
                  </w:tcMar>
                  <w:vAlign w:val="center"/>
                  <w:hideMark/>
                </w:tcPr>
                <w:p w14:paraId="3B90A08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9,198.09</w:t>
                  </w:r>
                </w:p>
              </w:tc>
              <w:tc>
                <w:tcPr>
                  <w:tcW w:w="2516" w:type="dxa"/>
                  <w:tcMar>
                    <w:top w:w="0" w:type="dxa"/>
                    <w:left w:w="70" w:type="dxa"/>
                    <w:bottom w:w="0" w:type="dxa"/>
                    <w:right w:w="70" w:type="dxa"/>
                  </w:tcMar>
                  <w:vAlign w:val="center"/>
                  <w:hideMark/>
                </w:tcPr>
                <w:p w14:paraId="366A19E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3B85CAEF" w14:textId="77777777" w:rsidTr="0078012A">
              <w:trPr>
                <w:trHeight w:val="259"/>
              </w:trPr>
              <w:tc>
                <w:tcPr>
                  <w:tcW w:w="1955" w:type="dxa"/>
                  <w:tcMar>
                    <w:top w:w="0" w:type="dxa"/>
                    <w:left w:w="70" w:type="dxa"/>
                    <w:bottom w:w="0" w:type="dxa"/>
                    <w:right w:w="70" w:type="dxa"/>
                  </w:tcMar>
                  <w:vAlign w:val="center"/>
                  <w:hideMark/>
                </w:tcPr>
                <w:p w14:paraId="17C99F4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120,433.24</w:t>
                  </w:r>
                </w:p>
              </w:tc>
              <w:tc>
                <w:tcPr>
                  <w:tcW w:w="1955" w:type="dxa"/>
                  <w:tcMar>
                    <w:top w:w="0" w:type="dxa"/>
                    <w:left w:w="70" w:type="dxa"/>
                    <w:bottom w:w="0" w:type="dxa"/>
                    <w:right w:w="70" w:type="dxa"/>
                  </w:tcMar>
                  <w:vAlign w:val="center"/>
                  <w:hideMark/>
                </w:tcPr>
                <w:p w14:paraId="2CF0862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242,896.50</w:t>
                  </w:r>
                </w:p>
              </w:tc>
              <w:tc>
                <w:tcPr>
                  <w:tcW w:w="1556" w:type="dxa"/>
                  <w:tcMar>
                    <w:top w:w="0" w:type="dxa"/>
                    <w:left w:w="70" w:type="dxa"/>
                    <w:bottom w:w="0" w:type="dxa"/>
                    <w:right w:w="70" w:type="dxa"/>
                  </w:tcMar>
                  <w:vAlign w:val="center"/>
                  <w:hideMark/>
                </w:tcPr>
                <w:p w14:paraId="2257E08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12,754.08</w:t>
                  </w:r>
                </w:p>
              </w:tc>
              <w:tc>
                <w:tcPr>
                  <w:tcW w:w="2516" w:type="dxa"/>
                  <w:tcMar>
                    <w:top w:w="0" w:type="dxa"/>
                    <w:left w:w="70" w:type="dxa"/>
                    <w:bottom w:w="0" w:type="dxa"/>
                    <w:right w:w="70" w:type="dxa"/>
                  </w:tcMar>
                  <w:vAlign w:val="center"/>
                  <w:hideMark/>
                </w:tcPr>
                <w:p w14:paraId="204CC09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4EBF1EB1" w14:textId="77777777" w:rsidTr="0078012A">
              <w:trPr>
                <w:trHeight w:val="259"/>
              </w:trPr>
              <w:tc>
                <w:tcPr>
                  <w:tcW w:w="1955" w:type="dxa"/>
                  <w:tcMar>
                    <w:top w:w="0" w:type="dxa"/>
                    <w:left w:w="70" w:type="dxa"/>
                    <w:bottom w:w="0" w:type="dxa"/>
                    <w:right w:w="70" w:type="dxa"/>
                  </w:tcMar>
                  <w:vAlign w:val="center"/>
                  <w:hideMark/>
                </w:tcPr>
                <w:p w14:paraId="16C6F76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242,896.51</w:t>
                  </w:r>
                </w:p>
              </w:tc>
              <w:tc>
                <w:tcPr>
                  <w:tcW w:w="1955" w:type="dxa"/>
                  <w:tcMar>
                    <w:top w:w="0" w:type="dxa"/>
                    <w:left w:w="70" w:type="dxa"/>
                    <w:bottom w:w="0" w:type="dxa"/>
                    <w:right w:w="70" w:type="dxa"/>
                  </w:tcMar>
                  <w:vAlign w:val="center"/>
                  <w:hideMark/>
                </w:tcPr>
                <w:p w14:paraId="6A0D4C2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382,838.22</w:t>
                  </w:r>
                </w:p>
              </w:tc>
              <w:tc>
                <w:tcPr>
                  <w:tcW w:w="1556" w:type="dxa"/>
                  <w:tcMar>
                    <w:top w:w="0" w:type="dxa"/>
                    <w:left w:w="70" w:type="dxa"/>
                    <w:bottom w:w="0" w:type="dxa"/>
                    <w:right w:w="70" w:type="dxa"/>
                  </w:tcMar>
                  <w:vAlign w:val="center"/>
                  <w:hideMark/>
                </w:tcPr>
                <w:p w14:paraId="1B2F876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38,912.22</w:t>
                  </w:r>
                </w:p>
              </w:tc>
              <w:tc>
                <w:tcPr>
                  <w:tcW w:w="2516" w:type="dxa"/>
                  <w:tcMar>
                    <w:top w:w="0" w:type="dxa"/>
                    <w:left w:w="70" w:type="dxa"/>
                    <w:bottom w:w="0" w:type="dxa"/>
                    <w:right w:w="70" w:type="dxa"/>
                  </w:tcMar>
                  <w:vAlign w:val="center"/>
                  <w:hideMark/>
                </w:tcPr>
                <w:p w14:paraId="096A515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19CB9CBF" w14:textId="77777777" w:rsidTr="0078012A">
              <w:trPr>
                <w:trHeight w:val="259"/>
              </w:trPr>
              <w:tc>
                <w:tcPr>
                  <w:tcW w:w="1955" w:type="dxa"/>
                  <w:tcMar>
                    <w:top w:w="0" w:type="dxa"/>
                    <w:left w:w="70" w:type="dxa"/>
                    <w:bottom w:w="0" w:type="dxa"/>
                    <w:right w:w="70" w:type="dxa"/>
                  </w:tcMar>
                  <w:vAlign w:val="center"/>
                  <w:hideMark/>
                </w:tcPr>
                <w:p w14:paraId="15094CF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382,838.23</w:t>
                  </w:r>
                </w:p>
              </w:tc>
              <w:tc>
                <w:tcPr>
                  <w:tcW w:w="1955" w:type="dxa"/>
                  <w:tcMar>
                    <w:top w:w="0" w:type="dxa"/>
                    <w:left w:w="70" w:type="dxa"/>
                    <w:bottom w:w="0" w:type="dxa"/>
                    <w:right w:w="70" w:type="dxa"/>
                  </w:tcMar>
                  <w:vAlign w:val="center"/>
                  <w:hideMark/>
                </w:tcPr>
                <w:p w14:paraId="20DA38F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730,901.25</w:t>
                  </w:r>
                </w:p>
              </w:tc>
              <w:tc>
                <w:tcPr>
                  <w:tcW w:w="1556" w:type="dxa"/>
                  <w:tcMar>
                    <w:top w:w="0" w:type="dxa"/>
                    <w:left w:w="70" w:type="dxa"/>
                    <w:bottom w:w="0" w:type="dxa"/>
                    <w:right w:w="70" w:type="dxa"/>
                  </w:tcMar>
                  <w:vAlign w:val="center"/>
                  <w:hideMark/>
                </w:tcPr>
                <w:p w14:paraId="6EC8D73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71,826.57</w:t>
                  </w:r>
                </w:p>
              </w:tc>
              <w:tc>
                <w:tcPr>
                  <w:tcW w:w="2516" w:type="dxa"/>
                  <w:tcMar>
                    <w:top w:w="0" w:type="dxa"/>
                    <w:left w:w="70" w:type="dxa"/>
                    <w:bottom w:w="0" w:type="dxa"/>
                    <w:right w:w="70" w:type="dxa"/>
                  </w:tcMar>
                  <w:vAlign w:val="center"/>
                  <w:hideMark/>
                </w:tcPr>
                <w:p w14:paraId="29F43CC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1F5EE680" w14:textId="77777777" w:rsidTr="0078012A">
              <w:trPr>
                <w:trHeight w:val="259"/>
              </w:trPr>
              <w:tc>
                <w:tcPr>
                  <w:tcW w:w="1955" w:type="dxa"/>
                  <w:tcMar>
                    <w:top w:w="0" w:type="dxa"/>
                    <w:left w:w="70" w:type="dxa"/>
                    <w:bottom w:w="0" w:type="dxa"/>
                    <w:right w:w="70" w:type="dxa"/>
                  </w:tcMar>
                  <w:vAlign w:val="center"/>
                  <w:hideMark/>
                </w:tcPr>
                <w:p w14:paraId="3348FCB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730,901.26</w:t>
                  </w:r>
                </w:p>
              </w:tc>
              <w:tc>
                <w:tcPr>
                  <w:tcW w:w="1955" w:type="dxa"/>
                  <w:tcMar>
                    <w:top w:w="0" w:type="dxa"/>
                    <w:left w:w="70" w:type="dxa"/>
                    <w:bottom w:w="0" w:type="dxa"/>
                    <w:right w:w="70" w:type="dxa"/>
                  </w:tcMar>
                  <w:vAlign w:val="center"/>
                  <w:hideMark/>
                </w:tcPr>
                <w:p w14:paraId="1212D9B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974,535.03</w:t>
                  </w:r>
                </w:p>
              </w:tc>
              <w:tc>
                <w:tcPr>
                  <w:tcW w:w="1556" w:type="dxa"/>
                  <w:tcMar>
                    <w:top w:w="0" w:type="dxa"/>
                    <w:left w:w="70" w:type="dxa"/>
                    <w:bottom w:w="0" w:type="dxa"/>
                    <w:right w:w="70" w:type="dxa"/>
                  </w:tcMar>
                  <w:vAlign w:val="center"/>
                  <w:hideMark/>
                </w:tcPr>
                <w:p w14:paraId="7836D29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176,245.47</w:t>
                  </w:r>
                </w:p>
              </w:tc>
              <w:tc>
                <w:tcPr>
                  <w:tcW w:w="2516" w:type="dxa"/>
                  <w:tcMar>
                    <w:top w:w="0" w:type="dxa"/>
                    <w:left w:w="70" w:type="dxa"/>
                    <w:bottom w:w="0" w:type="dxa"/>
                    <w:right w:w="70" w:type="dxa"/>
                  </w:tcMar>
                  <w:vAlign w:val="center"/>
                  <w:hideMark/>
                </w:tcPr>
                <w:p w14:paraId="6A38C80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16D517C9" w14:textId="77777777" w:rsidTr="0078012A">
              <w:trPr>
                <w:trHeight w:val="259"/>
              </w:trPr>
              <w:tc>
                <w:tcPr>
                  <w:tcW w:w="1955" w:type="dxa"/>
                  <w:tcMar>
                    <w:top w:w="0" w:type="dxa"/>
                    <w:left w:w="70" w:type="dxa"/>
                    <w:bottom w:w="0" w:type="dxa"/>
                    <w:right w:w="70" w:type="dxa"/>
                  </w:tcMar>
                  <w:vAlign w:val="center"/>
                  <w:hideMark/>
                </w:tcPr>
                <w:p w14:paraId="16BD7F3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974,535.04</w:t>
                  </w:r>
                </w:p>
              </w:tc>
              <w:tc>
                <w:tcPr>
                  <w:tcW w:w="1955" w:type="dxa"/>
                  <w:tcMar>
                    <w:top w:w="0" w:type="dxa"/>
                    <w:left w:w="70" w:type="dxa"/>
                    <w:bottom w:w="0" w:type="dxa"/>
                    <w:right w:w="70" w:type="dxa"/>
                  </w:tcMar>
                  <w:vAlign w:val="center"/>
                  <w:hideMark/>
                </w:tcPr>
                <w:p w14:paraId="7EC5213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2,923,605.09</w:t>
                  </w:r>
                </w:p>
              </w:tc>
              <w:tc>
                <w:tcPr>
                  <w:tcW w:w="1556" w:type="dxa"/>
                  <w:tcMar>
                    <w:top w:w="0" w:type="dxa"/>
                    <w:left w:w="70" w:type="dxa"/>
                    <w:bottom w:w="0" w:type="dxa"/>
                    <w:right w:w="70" w:type="dxa"/>
                  </w:tcMar>
                  <w:vAlign w:val="center"/>
                  <w:hideMark/>
                </w:tcPr>
                <w:p w14:paraId="6B9901F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254,208.24</w:t>
                  </w:r>
                </w:p>
              </w:tc>
              <w:tc>
                <w:tcPr>
                  <w:tcW w:w="2516" w:type="dxa"/>
                  <w:tcMar>
                    <w:top w:w="0" w:type="dxa"/>
                    <w:left w:w="70" w:type="dxa"/>
                    <w:bottom w:w="0" w:type="dxa"/>
                    <w:right w:w="70" w:type="dxa"/>
                  </w:tcMar>
                  <w:vAlign w:val="center"/>
                  <w:hideMark/>
                </w:tcPr>
                <w:p w14:paraId="67ED54A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7009D929" w14:textId="77777777" w:rsidTr="0078012A">
              <w:trPr>
                <w:trHeight w:val="274"/>
              </w:trPr>
              <w:tc>
                <w:tcPr>
                  <w:tcW w:w="1955" w:type="dxa"/>
                  <w:tcBorders>
                    <w:bottom w:val="single" w:sz="6" w:space="0" w:color="000000"/>
                  </w:tcBorders>
                  <w:tcMar>
                    <w:top w:w="0" w:type="dxa"/>
                    <w:left w:w="70" w:type="dxa"/>
                    <w:bottom w:w="0" w:type="dxa"/>
                    <w:right w:w="70" w:type="dxa"/>
                  </w:tcMar>
                  <w:vAlign w:val="center"/>
                  <w:hideMark/>
                </w:tcPr>
                <w:p w14:paraId="07FE255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2,923,605.10</w:t>
                  </w:r>
                </w:p>
              </w:tc>
              <w:tc>
                <w:tcPr>
                  <w:tcW w:w="1955" w:type="dxa"/>
                  <w:tcBorders>
                    <w:bottom w:val="single" w:sz="6" w:space="0" w:color="000000"/>
                  </w:tcBorders>
                  <w:tcMar>
                    <w:top w:w="0" w:type="dxa"/>
                    <w:left w:w="70" w:type="dxa"/>
                    <w:bottom w:w="0" w:type="dxa"/>
                    <w:right w:w="70" w:type="dxa"/>
                  </w:tcMar>
                  <w:vAlign w:val="center"/>
                  <w:hideMark/>
                </w:tcPr>
                <w:p w14:paraId="3BEAE0E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556" w:type="dxa"/>
                  <w:tcBorders>
                    <w:bottom w:val="single" w:sz="6" w:space="0" w:color="000000"/>
                  </w:tcBorders>
                  <w:tcMar>
                    <w:top w:w="0" w:type="dxa"/>
                    <w:left w:w="70" w:type="dxa"/>
                    <w:bottom w:w="0" w:type="dxa"/>
                    <w:right w:w="70" w:type="dxa"/>
                  </w:tcMar>
                  <w:vAlign w:val="center"/>
                  <w:hideMark/>
                </w:tcPr>
                <w:p w14:paraId="3CC2F28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916,892.10</w:t>
                  </w:r>
                </w:p>
              </w:tc>
              <w:tc>
                <w:tcPr>
                  <w:tcW w:w="2516" w:type="dxa"/>
                  <w:tcBorders>
                    <w:bottom w:val="single" w:sz="6" w:space="0" w:color="000000"/>
                  </w:tcBorders>
                  <w:tcMar>
                    <w:top w:w="0" w:type="dxa"/>
                    <w:left w:w="70" w:type="dxa"/>
                    <w:bottom w:w="0" w:type="dxa"/>
                    <w:right w:w="70" w:type="dxa"/>
                  </w:tcMar>
                  <w:vAlign w:val="center"/>
                  <w:hideMark/>
                </w:tcPr>
                <w:p w14:paraId="1DDE30F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44DCDAC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Tarifa para el pago provisional del mes de octubre de 2021, aplicable a los ingresos que perciban los contribuyentes a que se refiere el Capítulo II, Sección I, del Título IV de la Ley del Impuesto sobre la Renta.</w:t>
            </w:r>
          </w:p>
          <w:tbl>
            <w:tblPr>
              <w:tblW w:w="0" w:type="auto"/>
              <w:tblCellMar>
                <w:top w:w="15" w:type="dxa"/>
                <w:left w:w="15" w:type="dxa"/>
                <w:bottom w:w="15" w:type="dxa"/>
                <w:right w:w="15" w:type="dxa"/>
              </w:tblCellMar>
              <w:tblLook w:val="04A0" w:firstRow="1" w:lastRow="0" w:firstColumn="1" w:lastColumn="0" w:noHBand="0" w:noVBand="1"/>
            </w:tblPr>
            <w:tblGrid>
              <w:gridCol w:w="1955"/>
              <w:gridCol w:w="1955"/>
              <w:gridCol w:w="1616"/>
              <w:gridCol w:w="2596"/>
            </w:tblGrid>
            <w:tr w:rsidR="0078012A" w:rsidRPr="0078012A" w14:paraId="0B3F72A1" w14:textId="77777777" w:rsidTr="0078012A">
              <w:trPr>
                <w:trHeight w:val="283"/>
              </w:trPr>
              <w:tc>
                <w:tcPr>
                  <w:tcW w:w="1955" w:type="dxa"/>
                  <w:tcBorders>
                    <w:top w:val="single" w:sz="6" w:space="0" w:color="000000"/>
                  </w:tcBorders>
                  <w:tcMar>
                    <w:top w:w="0" w:type="dxa"/>
                    <w:left w:w="70" w:type="dxa"/>
                    <w:bottom w:w="0" w:type="dxa"/>
                    <w:right w:w="70" w:type="dxa"/>
                  </w:tcMar>
                  <w:vAlign w:val="center"/>
                  <w:hideMark/>
                </w:tcPr>
                <w:p w14:paraId="67C1D8E3"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955" w:type="dxa"/>
                  <w:tcBorders>
                    <w:top w:val="single" w:sz="6" w:space="0" w:color="000000"/>
                  </w:tcBorders>
                  <w:tcMar>
                    <w:top w:w="0" w:type="dxa"/>
                    <w:left w:w="70" w:type="dxa"/>
                    <w:bottom w:w="0" w:type="dxa"/>
                    <w:right w:w="70" w:type="dxa"/>
                  </w:tcMar>
                  <w:vAlign w:val="center"/>
                  <w:hideMark/>
                </w:tcPr>
                <w:p w14:paraId="12AA5914"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616" w:type="dxa"/>
                  <w:tcBorders>
                    <w:top w:val="single" w:sz="6" w:space="0" w:color="000000"/>
                  </w:tcBorders>
                  <w:tcMar>
                    <w:top w:w="0" w:type="dxa"/>
                    <w:left w:w="70" w:type="dxa"/>
                    <w:bottom w:w="0" w:type="dxa"/>
                    <w:right w:w="70" w:type="dxa"/>
                  </w:tcMar>
                  <w:vAlign w:val="center"/>
                  <w:hideMark/>
                </w:tcPr>
                <w:p w14:paraId="2C281B39"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96" w:type="dxa"/>
                  <w:tcBorders>
                    <w:top w:val="single" w:sz="6" w:space="0" w:color="000000"/>
                  </w:tcBorders>
                  <w:tcMar>
                    <w:top w:w="0" w:type="dxa"/>
                    <w:left w:w="70" w:type="dxa"/>
                    <w:bottom w:w="0" w:type="dxa"/>
                    <w:right w:w="70" w:type="dxa"/>
                  </w:tcMar>
                  <w:vAlign w:val="center"/>
                  <w:hideMark/>
                </w:tcPr>
                <w:p w14:paraId="19A93413"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bl>
          <w:p w14:paraId="1C1D4708"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1955"/>
              <w:gridCol w:w="1955"/>
              <w:gridCol w:w="1616"/>
              <w:gridCol w:w="2596"/>
            </w:tblGrid>
            <w:tr w:rsidR="0078012A" w:rsidRPr="0078012A" w14:paraId="6B27565A" w14:textId="77777777" w:rsidTr="0078012A">
              <w:trPr>
                <w:trHeight w:val="308"/>
              </w:trPr>
              <w:tc>
                <w:tcPr>
                  <w:tcW w:w="1955" w:type="dxa"/>
                  <w:tcMar>
                    <w:top w:w="0" w:type="dxa"/>
                    <w:left w:w="70" w:type="dxa"/>
                    <w:bottom w:w="0" w:type="dxa"/>
                    <w:right w:w="70" w:type="dxa"/>
                  </w:tcMar>
                  <w:vAlign w:val="center"/>
                  <w:hideMark/>
                </w:tcPr>
                <w:p w14:paraId="2A3ACEC1"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955" w:type="dxa"/>
                  <w:tcMar>
                    <w:top w:w="0" w:type="dxa"/>
                    <w:left w:w="70" w:type="dxa"/>
                    <w:bottom w:w="0" w:type="dxa"/>
                    <w:right w:w="70" w:type="dxa"/>
                  </w:tcMar>
                  <w:vAlign w:val="center"/>
                  <w:hideMark/>
                </w:tcPr>
                <w:p w14:paraId="2D1A9B94"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616" w:type="dxa"/>
                  <w:tcMar>
                    <w:top w:w="0" w:type="dxa"/>
                    <w:left w:w="70" w:type="dxa"/>
                    <w:bottom w:w="0" w:type="dxa"/>
                    <w:right w:w="70" w:type="dxa"/>
                  </w:tcMar>
                  <w:vAlign w:val="center"/>
                  <w:hideMark/>
                </w:tcPr>
                <w:p w14:paraId="70CF51F5"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96" w:type="dxa"/>
                  <w:tcMar>
                    <w:top w:w="0" w:type="dxa"/>
                    <w:left w:w="70" w:type="dxa"/>
                    <w:bottom w:w="0" w:type="dxa"/>
                    <w:right w:w="70" w:type="dxa"/>
                  </w:tcMar>
                  <w:vAlign w:val="center"/>
                  <w:hideMark/>
                </w:tcPr>
                <w:p w14:paraId="5C8811FF"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0FF8DC4C" w14:textId="77777777" w:rsidTr="0078012A">
              <w:trPr>
                <w:trHeight w:val="268"/>
              </w:trPr>
              <w:tc>
                <w:tcPr>
                  <w:tcW w:w="1955" w:type="dxa"/>
                  <w:tcBorders>
                    <w:bottom w:val="single" w:sz="6" w:space="0" w:color="000000"/>
                  </w:tcBorders>
                  <w:tcMar>
                    <w:top w:w="0" w:type="dxa"/>
                    <w:left w:w="70" w:type="dxa"/>
                    <w:bottom w:w="0" w:type="dxa"/>
                    <w:right w:w="70" w:type="dxa"/>
                  </w:tcMar>
                  <w:vAlign w:val="center"/>
                  <w:hideMark/>
                </w:tcPr>
                <w:p w14:paraId="5F28980E"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955" w:type="dxa"/>
                  <w:tcBorders>
                    <w:bottom w:val="single" w:sz="6" w:space="0" w:color="000000"/>
                  </w:tcBorders>
                  <w:tcMar>
                    <w:top w:w="0" w:type="dxa"/>
                    <w:left w:w="70" w:type="dxa"/>
                    <w:bottom w:w="0" w:type="dxa"/>
                    <w:right w:w="70" w:type="dxa"/>
                  </w:tcMar>
                  <w:vAlign w:val="center"/>
                  <w:hideMark/>
                </w:tcPr>
                <w:p w14:paraId="335E3784"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616" w:type="dxa"/>
                  <w:tcBorders>
                    <w:bottom w:val="single" w:sz="6" w:space="0" w:color="000000"/>
                  </w:tcBorders>
                  <w:tcMar>
                    <w:top w:w="0" w:type="dxa"/>
                    <w:left w:w="70" w:type="dxa"/>
                    <w:bottom w:w="0" w:type="dxa"/>
                    <w:right w:w="70" w:type="dxa"/>
                  </w:tcMar>
                  <w:vAlign w:val="center"/>
                  <w:hideMark/>
                </w:tcPr>
                <w:p w14:paraId="4084820B"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96" w:type="dxa"/>
                  <w:tcBorders>
                    <w:bottom w:val="single" w:sz="6" w:space="0" w:color="000000"/>
                  </w:tcBorders>
                  <w:tcMar>
                    <w:top w:w="0" w:type="dxa"/>
                    <w:left w:w="70" w:type="dxa"/>
                    <w:bottom w:w="0" w:type="dxa"/>
                    <w:right w:w="70" w:type="dxa"/>
                  </w:tcMar>
                  <w:vAlign w:val="center"/>
                  <w:hideMark/>
                </w:tcPr>
                <w:p w14:paraId="367DB797"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4CDA6961" w14:textId="77777777" w:rsidTr="0078012A">
              <w:trPr>
                <w:trHeight w:val="268"/>
              </w:trPr>
              <w:tc>
                <w:tcPr>
                  <w:tcW w:w="1955" w:type="dxa"/>
                  <w:tcMar>
                    <w:top w:w="0" w:type="dxa"/>
                    <w:left w:w="70" w:type="dxa"/>
                    <w:bottom w:w="0" w:type="dxa"/>
                    <w:right w:w="70" w:type="dxa"/>
                  </w:tcMar>
                  <w:vAlign w:val="center"/>
                  <w:hideMark/>
                </w:tcPr>
                <w:p w14:paraId="59280B2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955" w:type="dxa"/>
                  <w:tcMar>
                    <w:top w:w="0" w:type="dxa"/>
                    <w:left w:w="70" w:type="dxa"/>
                    <w:bottom w:w="0" w:type="dxa"/>
                    <w:right w:w="70" w:type="dxa"/>
                  </w:tcMar>
                  <w:vAlign w:val="center"/>
                  <w:hideMark/>
                </w:tcPr>
                <w:p w14:paraId="7041A6B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6,445.80</w:t>
                  </w:r>
                </w:p>
              </w:tc>
              <w:tc>
                <w:tcPr>
                  <w:tcW w:w="1616" w:type="dxa"/>
                  <w:tcMar>
                    <w:top w:w="0" w:type="dxa"/>
                    <w:left w:w="70" w:type="dxa"/>
                    <w:bottom w:w="0" w:type="dxa"/>
                    <w:right w:w="70" w:type="dxa"/>
                  </w:tcMar>
                  <w:vAlign w:val="center"/>
                  <w:hideMark/>
                </w:tcPr>
                <w:p w14:paraId="21A4E35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96" w:type="dxa"/>
                  <w:tcMar>
                    <w:top w:w="0" w:type="dxa"/>
                    <w:left w:w="70" w:type="dxa"/>
                    <w:bottom w:w="0" w:type="dxa"/>
                    <w:right w:w="70" w:type="dxa"/>
                  </w:tcMar>
                  <w:vAlign w:val="center"/>
                  <w:hideMark/>
                </w:tcPr>
                <w:p w14:paraId="4DB2510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494D9D92" w14:textId="77777777" w:rsidTr="0078012A">
              <w:trPr>
                <w:trHeight w:val="268"/>
              </w:trPr>
              <w:tc>
                <w:tcPr>
                  <w:tcW w:w="1955" w:type="dxa"/>
                  <w:tcMar>
                    <w:top w:w="0" w:type="dxa"/>
                    <w:left w:w="70" w:type="dxa"/>
                    <w:bottom w:w="0" w:type="dxa"/>
                    <w:right w:w="70" w:type="dxa"/>
                  </w:tcMar>
                  <w:vAlign w:val="center"/>
                  <w:hideMark/>
                </w:tcPr>
                <w:p w14:paraId="72099C2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6,445.81</w:t>
                  </w:r>
                </w:p>
              </w:tc>
              <w:tc>
                <w:tcPr>
                  <w:tcW w:w="1955" w:type="dxa"/>
                  <w:tcMar>
                    <w:top w:w="0" w:type="dxa"/>
                    <w:left w:w="70" w:type="dxa"/>
                    <w:bottom w:w="0" w:type="dxa"/>
                    <w:right w:w="70" w:type="dxa"/>
                  </w:tcMar>
                  <w:vAlign w:val="center"/>
                  <w:hideMark/>
                </w:tcPr>
                <w:p w14:paraId="75B8964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54,709.20</w:t>
                  </w:r>
                </w:p>
              </w:tc>
              <w:tc>
                <w:tcPr>
                  <w:tcW w:w="1616" w:type="dxa"/>
                  <w:tcMar>
                    <w:top w:w="0" w:type="dxa"/>
                    <w:left w:w="70" w:type="dxa"/>
                    <w:bottom w:w="0" w:type="dxa"/>
                    <w:right w:w="70" w:type="dxa"/>
                  </w:tcMar>
                  <w:vAlign w:val="center"/>
                  <w:hideMark/>
                </w:tcPr>
                <w:p w14:paraId="456A036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123.80</w:t>
                  </w:r>
                </w:p>
              </w:tc>
              <w:tc>
                <w:tcPr>
                  <w:tcW w:w="2596" w:type="dxa"/>
                  <w:tcMar>
                    <w:top w:w="0" w:type="dxa"/>
                    <w:left w:w="70" w:type="dxa"/>
                    <w:bottom w:w="0" w:type="dxa"/>
                    <w:right w:w="70" w:type="dxa"/>
                  </w:tcMar>
                  <w:vAlign w:val="center"/>
                  <w:hideMark/>
                </w:tcPr>
                <w:p w14:paraId="0F123A2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7CBBCFD9" w14:textId="77777777" w:rsidTr="0078012A">
              <w:trPr>
                <w:trHeight w:val="268"/>
              </w:trPr>
              <w:tc>
                <w:tcPr>
                  <w:tcW w:w="1955" w:type="dxa"/>
                  <w:tcMar>
                    <w:top w:w="0" w:type="dxa"/>
                    <w:left w:w="70" w:type="dxa"/>
                    <w:bottom w:w="0" w:type="dxa"/>
                    <w:right w:w="70" w:type="dxa"/>
                  </w:tcMar>
                  <w:vAlign w:val="center"/>
                  <w:hideMark/>
                </w:tcPr>
                <w:p w14:paraId="41A2B4B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54,709.21</w:t>
                  </w:r>
                </w:p>
              </w:tc>
              <w:tc>
                <w:tcPr>
                  <w:tcW w:w="1955" w:type="dxa"/>
                  <w:tcMar>
                    <w:top w:w="0" w:type="dxa"/>
                    <w:left w:w="70" w:type="dxa"/>
                    <w:bottom w:w="0" w:type="dxa"/>
                    <w:right w:w="70" w:type="dxa"/>
                  </w:tcMar>
                  <w:vAlign w:val="center"/>
                  <w:hideMark/>
                </w:tcPr>
                <w:p w14:paraId="19FCBA8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96,146.60</w:t>
                  </w:r>
                </w:p>
              </w:tc>
              <w:tc>
                <w:tcPr>
                  <w:tcW w:w="1616" w:type="dxa"/>
                  <w:tcMar>
                    <w:top w:w="0" w:type="dxa"/>
                    <w:left w:w="70" w:type="dxa"/>
                    <w:bottom w:w="0" w:type="dxa"/>
                    <w:right w:w="70" w:type="dxa"/>
                  </w:tcMar>
                  <w:vAlign w:val="center"/>
                  <w:hideMark/>
                </w:tcPr>
                <w:p w14:paraId="0F8CE7A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3,212.60</w:t>
                  </w:r>
                </w:p>
              </w:tc>
              <w:tc>
                <w:tcPr>
                  <w:tcW w:w="2596" w:type="dxa"/>
                  <w:tcMar>
                    <w:top w:w="0" w:type="dxa"/>
                    <w:left w:w="70" w:type="dxa"/>
                    <w:bottom w:w="0" w:type="dxa"/>
                    <w:right w:w="70" w:type="dxa"/>
                  </w:tcMar>
                  <w:vAlign w:val="center"/>
                  <w:hideMark/>
                </w:tcPr>
                <w:p w14:paraId="2B9E8E0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7FE13981" w14:textId="77777777" w:rsidTr="0078012A">
              <w:trPr>
                <w:trHeight w:val="268"/>
              </w:trPr>
              <w:tc>
                <w:tcPr>
                  <w:tcW w:w="1955" w:type="dxa"/>
                  <w:tcMar>
                    <w:top w:w="0" w:type="dxa"/>
                    <w:left w:w="70" w:type="dxa"/>
                    <w:bottom w:w="0" w:type="dxa"/>
                    <w:right w:w="70" w:type="dxa"/>
                  </w:tcMar>
                  <w:vAlign w:val="center"/>
                  <w:hideMark/>
                </w:tcPr>
                <w:p w14:paraId="4C21BD3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96,146.61</w:t>
                  </w:r>
                </w:p>
              </w:tc>
              <w:tc>
                <w:tcPr>
                  <w:tcW w:w="1955" w:type="dxa"/>
                  <w:tcMar>
                    <w:top w:w="0" w:type="dxa"/>
                    <w:left w:w="70" w:type="dxa"/>
                    <w:bottom w:w="0" w:type="dxa"/>
                    <w:right w:w="70" w:type="dxa"/>
                  </w:tcMar>
                  <w:vAlign w:val="center"/>
                  <w:hideMark/>
                </w:tcPr>
                <w:p w14:paraId="45645A0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111,766.20</w:t>
                  </w:r>
                </w:p>
              </w:tc>
              <w:tc>
                <w:tcPr>
                  <w:tcW w:w="1616" w:type="dxa"/>
                  <w:tcMar>
                    <w:top w:w="0" w:type="dxa"/>
                    <w:left w:w="70" w:type="dxa"/>
                    <w:bottom w:w="0" w:type="dxa"/>
                    <w:right w:w="70" w:type="dxa"/>
                  </w:tcMar>
                  <w:vAlign w:val="center"/>
                  <w:hideMark/>
                </w:tcPr>
                <w:p w14:paraId="35DE3B6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7,721.00</w:t>
                  </w:r>
                </w:p>
              </w:tc>
              <w:tc>
                <w:tcPr>
                  <w:tcW w:w="2596" w:type="dxa"/>
                  <w:tcMar>
                    <w:top w:w="0" w:type="dxa"/>
                    <w:left w:w="70" w:type="dxa"/>
                    <w:bottom w:w="0" w:type="dxa"/>
                    <w:right w:w="70" w:type="dxa"/>
                  </w:tcMar>
                  <w:vAlign w:val="center"/>
                  <w:hideMark/>
                </w:tcPr>
                <w:p w14:paraId="299979C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6BD13FD6" w14:textId="77777777" w:rsidTr="0078012A">
              <w:trPr>
                <w:trHeight w:val="268"/>
              </w:trPr>
              <w:tc>
                <w:tcPr>
                  <w:tcW w:w="1955" w:type="dxa"/>
                  <w:tcMar>
                    <w:top w:w="0" w:type="dxa"/>
                    <w:left w:w="70" w:type="dxa"/>
                    <w:bottom w:w="0" w:type="dxa"/>
                    <w:right w:w="70" w:type="dxa"/>
                  </w:tcMar>
                  <w:vAlign w:val="center"/>
                  <w:hideMark/>
                </w:tcPr>
                <w:p w14:paraId="7E67F9E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111,766.21</w:t>
                  </w:r>
                </w:p>
              </w:tc>
              <w:tc>
                <w:tcPr>
                  <w:tcW w:w="1955" w:type="dxa"/>
                  <w:tcMar>
                    <w:top w:w="0" w:type="dxa"/>
                    <w:left w:w="70" w:type="dxa"/>
                    <w:bottom w:w="0" w:type="dxa"/>
                    <w:right w:w="70" w:type="dxa"/>
                  </w:tcMar>
                  <w:vAlign w:val="center"/>
                  <w:hideMark/>
                </w:tcPr>
                <w:p w14:paraId="75EA1BD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133,814.70</w:t>
                  </w:r>
                </w:p>
              </w:tc>
              <w:tc>
                <w:tcPr>
                  <w:tcW w:w="1616" w:type="dxa"/>
                  <w:tcMar>
                    <w:top w:w="0" w:type="dxa"/>
                    <w:left w:w="70" w:type="dxa"/>
                    <w:bottom w:w="0" w:type="dxa"/>
                    <w:right w:w="70" w:type="dxa"/>
                  </w:tcMar>
                  <w:vAlign w:val="center"/>
                  <w:hideMark/>
                </w:tcPr>
                <w:p w14:paraId="313B88C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10,220.10</w:t>
                  </w:r>
                </w:p>
              </w:tc>
              <w:tc>
                <w:tcPr>
                  <w:tcW w:w="2596" w:type="dxa"/>
                  <w:tcMar>
                    <w:top w:w="0" w:type="dxa"/>
                    <w:left w:w="70" w:type="dxa"/>
                    <w:bottom w:w="0" w:type="dxa"/>
                    <w:right w:w="70" w:type="dxa"/>
                  </w:tcMar>
                  <w:vAlign w:val="center"/>
                  <w:hideMark/>
                </w:tcPr>
                <w:p w14:paraId="53FB53F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11B9735F" w14:textId="77777777" w:rsidTr="0078012A">
              <w:trPr>
                <w:trHeight w:val="268"/>
              </w:trPr>
              <w:tc>
                <w:tcPr>
                  <w:tcW w:w="1955" w:type="dxa"/>
                  <w:tcMar>
                    <w:top w:w="0" w:type="dxa"/>
                    <w:left w:w="70" w:type="dxa"/>
                    <w:bottom w:w="0" w:type="dxa"/>
                    <w:right w:w="70" w:type="dxa"/>
                  </w:tcMar>
                  <w:vAlign w:val="center"/>
                  <w:hideMark/>
                </w:tcPr>
                <w:p w14:paraId="558AE06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133,814.71</w:t>
                  </w:r>
                </w:p>
              </w:tc>
              <w:tc>
                <w:tcPr>
                  <w:tcW w:w="1955" w:type="dxa"/>
                  <w:tcMar>
                    <w:top w:w="0" w:type="dxa"/>
                    <w:left w:w="70" w:type="dxa"/>
                    <w:bottom w:w="0" w:type="dxa"/>
                    <w:right w:w="70" w:type="dxa"/>
                  </w:tcMar>
                  <w:vAlign w:val="center"/>
                  <w:hideMark/>
                </w:tcPr>
                <w:p w14:paraId="4BD01D1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269,885.00</w:t>
                  </w:r>
                </w:p>
              </w:tc>
              <w:tc>
                <w:tcPr>
                  <w:tcW w:w="1616" w:type="dxa"/>
                  <w:tcMar>
                    <w:top w:w="0" w:type="dxa"/>
                    <w:left w:w="70" w:type="dxa"/>
                    <w:bottom w:w="0" w:type="dxa"/>
                    <w:right w:w="70" w:type="dxa"/>
                  </w:tcMar>
                  <w:vAlign w:val="center"/>
                  <w:hideMark/>
                </w:tcPr>
                <w:p w14:paraId="09F912B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14,171.20</w:t>
                  </w:r>
                </w:p>
              </w:tc>
              <w:tc>
                <w:tcPr>
                  <w:tcW w:w="2596" w:type="dxa"/>
                  <w:tcMar>
                    <w:top w:w="0" w:type="dxa"/>
                    <w:left w:w="70" w:type="dxa"/>
                    <w:bottom w:w="0" w:type="dxa"/>
                    <w:right w:w="70" w:type="dxa"/>
                  </w:tcMar>
                  <w:vAlign w:val="center"/>
                  <w:hideMark/>
                </w:tcPr>
                <w:p w14:paraId="334FA6A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4969AA60" w14:textId="77777777" w:rsidTr="0078012A">
              <w:trPr>
                <w:trHeight w:val="268"/>
              </w:trPr>
              <w:tc>
                <w:tcPr>
                  <w:tcW w:w="1955" w:type="dxa"/>
                  <w:tcMar>
                    <w:top w:w="0" w:type="dxa"/>
                    <w:left w:w="70" w:type="dxa"/>
                    <w:bottom w:w="0" w:type="dxa"/>
                    <w:right w:w="70" w:type="dxa"/>
                  </w:tcMar>
                  <w:vAlign w:val="center"/>
                  <w:hideMark/>
                </w:tcPr>
                <w:p w14:paraId="128BAC0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269,885.01</w:t>
                  </w:r>
                </w:p>
              </w:tc>
              <w:tc>
                <w:tcPr>
                  <w:tcW w:w="1955" w:type="dxa"/>
                  <w:tcMar>
                    <w:top w:w="0" w:type="dxa"/>
                    <w:left w:w="70" w:type="dxa"/>
                    <w:bottom w:w="0" w:type="dxa"/>
                    <w:right w:w="70" w:type="dxa"/>
                  </w:tcMar>
                  <w:vAlign w:val="center"/>
                  <w:hideMark/>
                </w:tcPr>
                <w:p w14:paraId="13542C7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425,375.80</w:t>
                  </w:r>
                </w:p>
              </w:tc>
              <w:tc>
                <w:tcPr>
                  <w:tcW w:w="1616" w:type="dxa"/>
                  <w:tcMar>
                    <w:top w:w="0" w:type="dxa"/>
                    <w:left w:w="70" w:type="dxa"/>
                    <w:bottom w:w="0" w:type="dxa"/>
                    <w:right w:w="70" w:type="dxa"/>
                  </w:tcMar>
                  <w:vAlign w:val="center"/>
                  <w:hideMark/>
                </w:tcPr>
                <w:p w14:paraId="1F3A9E7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43,235.80</w:t>
                  </w:r>
                </w:p>
              </w:tc>
              <w:tc>
                <w:tcPr>
                  <w:tcW w:w="2596" w:type="dxa"/>
                  <w:tcMar>
                    <w:top w:w="0" w:type="dxa"/>
                    <w:left w:w="70" w:type="dxa"/>
                    <w:bottom w:w="0" w:type="dxa"/>
                    <w:right w:w="70" w:type="dxa"/>
                  </w:tcMar>
                  <w:vAlign w:val="center"/>
                  <w:hideMark/>
                </w:tcPr>
                <w:p w14:paraId="26DEB8F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1B8A9291" w14:textId="77777777" w:rsidTr="0078012A">
              <w:trPr>
                <w:trHeight w:val="268"/>
              </w:trPr>
              <w:tc>
                <w:tcPr>
                  <w:tcW w:w="1955" w:type="dxa"/>
                  <w:tcMar>
                    <w:top w:w="0" w:type="dxa"/>
                    <w:left w:w="70" w:type="dxa"/>
                    <w:bottom w:w="0" w:type="dxa"/>
                    <w:right w:w="70" w:type="dxa"/>
                  </w:tcMar>
                  <w:vAlign w:val="center"/>
                  <w:hideMark/>
                </w:tcPr>
                <w:p w14:paraId="75BA00E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425,375.81</w:t>
                  </w:r>
                </w:p>
              </w:tc>
              <w:tc>
                <w:tcPr>
                  <w:tcW w:w="1955" w:type="dxa"/>
                  <w:tcMar>
                    <w:top w:w="0" w:type="dxa"/>
                    <w:left w:w="70" w:type="dxa"/>
                    <w:bottom w:w="0" w:type="dxa"/>
                    <w:right w:w="70" w:type="dxa"/>
                  </w:tcMar>
                  <w:vAlign w:val="center"/>
                  <w:hideMark/>
                </w:tcPr>
                <w:p w14:paraId="7BC0E06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812,112.50</w:t>
                  </w:r>
                </w:p>
              </w:tc>
              <w:tc>
                <w:tcPr>
                  <w:tcW w:w="1616" w:type="dxa"/>
                  <w:tcMar>
                    <w:top w:w="0" w:type="dxa"/>
                    <w:left w:w="70" w:type="dxa"/>
                    <w:bottom w:w="0" w:type="dxa"/>
                    <w:right w:w="70" w:type="dxa"/>
                  </w:tcMar>
                  <w:vAlign w:val="center"/>
                  <w:hideMark/>
                </w:tcPr>
                <w:p w14:paraId="316DA47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79,807.30</w:t>
                  </w:r>
                </w:p>
              </w:tc>
              <w:tc>
                <w:tcPr>
                  <w:tcW w:w="2596" w:type="dxa"/>
                  <w:tcMar>
                    <w:top w:w="0" w:type="dxa"/>
                    <w:left w:w="70" w:type="dxa"/>
                    <w:bottom w:w="0" w:type="dxa"/>
                    <w:right w:w="70" w:type="dxa"/>
                  </w:tcMar>
                  <w:vAlign w:val="center"/>
                  <w:hideMark/>
                </w:tcPr>
                <w:p w14:paraId="564B230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2956D2C5" w14:textId="77777777" w:rsidTr="0078012A">
              <w:trPr>
                <w:trHeight w:val="268"/>
              </w:trPr>
              <w:tc>
                <w:tcPr>
                  <w:tcW w:w="1955" w:type="dxa"/>
                  <w:tcMar>
                    <w:top w:w="0" w:type="dxa"/>
                    <w:left w:w="70" w:type="dxa"/>
                    <w:bottom w:w="0" w:type="dxa"/>
                    <w:right w:w="70" w:type="dxa"/>
                  </w:tcMar>
                  <w:vAlign w:val="center"/>
                  <w:hideMark/>
                </w:tcPr>
                <w:p w14:paraId="2E2576C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812,112.51</w:t>
                  </w:r>
                </w:p>
              </w:tc>
              <w:tc>
                <w:tcPr>
                  <w:tcW w:w="1955" w:type="dxa"/>
                  <w:tcMar>
                    <w:top w:w="0" w:type="dxa"/>
                    <w:left w:w="70" w:type="dxa"/>
                    <w:bottom w:w="0" w:type="dxa"/>
                    <w:right w:w="70" w:type="dxa"/>
                  </w:tcMar>
                  <w:vAlign w:val="center"/>
                  <w:hideMark/>
                </w:tcPr>
                <w:p w14:paraId="6E4B842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1,082,816.70</w:t>
                  </w:r>
                </w:p>
              </w:tc>
              <w:tc>
                <w:tcPr>
                  <w:tcW w:w="1616" w:type="dxa"/>
                  <w:tcMar>
                    <w:top w:w="0" w:type="dxa"/>
                    <w:left w:w="70" w:type="dxa"/>
                    <w:bottom w:w="0" w:type="dxa"/>
                    <w:right w:w="70" w:type="dxa"/>
                  </w:tcMar>
                  <w:vAlign w:val="center"/>
                  <w:hideMark/>
                </w:tcPr>
                <w:p w14:paraId="621A3C7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195,828.30</w:t>
                  </w:r>
                </w:p>
              </w:tc>
              <w:tc>
                <w:tcPr>
                  <w:tcW w:w="2596" w:type="dxa"/>
                  <w:tcMar>
                    <w:top w:w="0" w:type="dxa"/>
                    <w:left w:w="70" w:type="dxa"/>
                    <w:bottom w:w="0" w:type="dxa"/>
                    <w:right w:w="70" w:type="dxa"/>
                  </w:tcMar>
                  <w:vAlign w:val="center"/>
                  <w:hideMark/>
                </w:tcPr>
                <w:p w14:paraId="238E68C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64C0FF9C" w14:textId="77777777" w:rsidTr="0078012A">
              <w:trPr>
                <w:trHeight w:val="268"/>
              </w:trPr>
              <w:tc>
                <w:tcPr>
                  <w:tcW w:w="1955" w:type="dxa"/>
                  <w:tcMar>
                    <w:top w:w="0" w:type="dxa"/>
                    <w:left w:w="70" w:type="dxa"/>
                    <w:bottom w:w="0" w:type="dxa"/>
                    <w:right w:w="70" w:type="dxa"/>
                  </w:tcMar>
                  <w:vAlign w:val="center"/>
                  <w:hideMark/>
                </w:tcPr>
                <w:p w14:paraId="02E08AB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1,082,816.71</w:t>
                  </w:r>
                </w:p>
              </w:tc>
              <w:tc>
                <w:tcPr>
                  <w:tcW w:w="1955" w:type="dxa"/>
                  <w:tcMar>
                    <w:top w:w="0" w:type="dxa"/>
                    <w:left w:w="70" w:type="dxa"/>
                    <w:bottom w:w="0" w:type="dxa"/>
                    <w:right w:w="70" w:type="dxa"/>
                  </w:tcMar>
                  <w:vAlign w:val="center"/>
                  <w:hideMark/>
                </w:tcPr>
                <w:p w14:paraId="7B35417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3,248,450.10</w:t>
                  </w:r>
                </w:p>
              </w:tc>
              <w:tc>
                <w:tcPr>
                  <w:tcW w:w="1616" w:type="dxa"/>
                  <w:tcMar>
                    <w:top w:w="0" w:type="dxa"/>
                    <w:left w:w="70" w:type="dxa"/>
                    <w:bottom w:w="0" w:type="dxa"/>
                    <w:right w:w="70" w:type="dxa"/>
                  </w:tcMar>
                  <w:vAlign w:val="center"/>
                  <w:hideMark/>
                </w:tcPr>
                <w:p w14:paraId="451DC05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282,453.60</w:t>
                  </w:r>
                </w:p>
              </w:tc>
              <w:tc>
                <w:tcPr>
                  <w:tcW w:w="2596" w:type="dxa"/>
                  <w:tcMar>
                    <w:top w:w="0" w:type="dxa"/>
                    <w:left w:w="70" w:type="dxa"/>
                    <w:bottom w:w="0" w:type="dxa"/>
                    <w:right w:w="70" w:type="dxa"/>
                  </w:tcMar>
                  <w:vAlign w:val="center"/>
                  <w:hideMark/>
                </w:tcPr>
                <w:p w14:paraId="21696E8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23BBC0F6" w14:textId="77777777" w:rsidTr="0078012A">
              <w:trPr>
                <w:trHeight w:val="283"/>
              </w:trPr>
              <w:tc>
                <w:tcPr>
                  <w:tcW w:w="1955" w:type="dxa"/>
                  <w:tcBorders>
                    <w:bottom w:val="single" w:sz="6" w:space="0" w:color="000000"/>
                  </w:tcBorders>
                  <w:tcMar>
                    <w:top w:w="0" w:type="dxa"/>
                    <w:left w:w="70" w:type="dxa"/>
                    <w:bottom w:w="0" w:type="dxa"/>
                    <w:right w:w="70" w:type="dxa"/>
                  </w:tcMar>
                  <w:vAlign w:val="center"/>
                  <w:hideMark/>
                </w:tcPr>
                <w:p w14:paraId="5B1AFF1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3,248,450.11</w:t>
                  </w:r>
                </w:p>
              </w:tc>
              <w:tc>
                <w:tcPr>
                  <w:tcW w:w="1955" w:type="dxa"/>
                  <w:tcBorders>
                    <w:bottom w:val="single" w:sz="6" w:space="0" w:color="000000"/>
                  </w:tcBorders>
                  <w:tcMar>
                    <w:top w:w="0" w:type="dxa"/>
                    <w:left w:w="70" w:type="dxa"/>
                    <w:bottom w:w="0" w:type="dxa"/>
                    <w:right w:w="70" w:type="dxa"/>
                  </w:tcMar>
                  <w:vAlign w:val="center"/>
                  <w:hideMark/>
                </w:tcPr>
                <w:p w14:paraId="35B8825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616" w:type="dxa"/>
                  <w:tcBorders>
                    <w:bottom w:val="single" w:sz="6" w:space="0" w:color="000000"/>
                  </w:tcBorders>
                  <w:tcMar>
                    <w:top w:w="0" w:type="dxa"/>
                    <w:left w:w="70" w:type="dxa"/>
                    <w:bottom w:w="0" w:type="dxa"/>
                    <w:right w:w="70" w:type="dxa"/>
                  </w:tcMar>
                  <w:vAlign w:val="center"/>
                  <w:hideMark/>
                </w:tcPr>
                <w:p w14:paraId="026C7EC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1,018,769.00</w:t>
                  </w:r>
                </w:p>
              </w:tc>
              <w:tc>
                <w:tcPr>
                  <w:tcW w:w="2596" w:type="dxa"/>
                  <w:tcBorders>
                    <w:bottom w:val="single" w:sz="6" w:space="0" w:color="000000"/>
                  </w:tcBorders>
                  <w:tcMar>
                    <w:top w:w="0" w:type="dxa"/>
                    <w:left w:w="70" w:type="dxa"/>
                    <w:bottom w:w="0" w:type="dxa"/>
                    <w:right w:w="70" w:type="dxa"/>
                  </w:tcMar>
                  <w:vAlign w:val="center"/>
                  <w:hideMark/>
                </w:tcPr>
                <w:p w14:paraId="1747420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74E6685E" w14:textId="77777777" w:rsidR="0078012A" w:rsidRPr="0078012A" w:rsidRDefault="0078012A" w:rsidP="0078012A">
            <w:pPr>
              <w:spacing w:after="40" w:line="240" w:lineRule="auto"/>
              <w:ind w:firstLine="288"/>
              <w:jc w:val="both"/>
              <w:rPr>
                <w:rFonts w:ascii="Times New Roman" w:eastAsia="Times New Roman" w:hAnsi="Times New Roman" w:cs="Times New Roman"/>
                <w:color w:val="2F2F2F"/>
                <w:sz w:val="24"/>
                <w:szCs w:val="24"/>
                <w:lang w:eastAsia="es-MX"/>
              </w:rPr>
            </w:pPr>
            <w:r w:rsidRPr="0078012A">
              <w:rPr>
                <w:rFonts w:ascii="Times New Roman" w:eastAsia="Times New Roman" w:hAnsi="Times New Roman" w:cs="Times New Roman"/>
                <w:color w:val="2F2F2F"/>
                <w:sz w:val="24"/>
                <w:szCs w:val="24"/>
                <w:lang w:eastAsia="es-MX"/>
              </w:rPr>
              <w:t> </w:t>
            </w:r>
          </w:p>
          <w:p w14:paraId="463ED78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Tarifa para el pago provisional del mes de noviembre de 2021, aplicable a los ingresos que perciban los contribuyentes a que se refiere el Capítulo II, Sección I, del Título IV de la Ley del Impuesto sobre la Renta.</w:t>
            </w:r>
          </w:p>
          <w:tbl>
            <w:tblPr>
              <w:tblW w:w="0" w:type="auto"/>
              <w:tblCellMar>
                <w:top w:w="15" w:type="dxa"/>
                <w:left w:w="15" w:type="dxa"/>
                <w:bottom w:w="15" w:type="dxa"/>
                <w:right w:w="15" w:type="dxa"/>
              </w:tblCellMar>
              <w:tblLook w:val="04A0" w:firstRow="1" w:lastRow="0" w:firstColumn="1" w:lastColumn="0" w:noHBand="0" w:noVBand="1"/>
            </w:tblPr>
            <w:tblGrid>
              <w:gridCol w:w="1955"/>
              <w:gridCol w:w="1955"/>
              <w:gridCol w:w="1615"/>
              <w:gridCol w:w="2516"/>
            </w:tblGrid>
            <w:tr w:rsidR="0078012A" w:rsidRPr="0078012A" w14:paraId="2C38F19F" w14:textId="77777777" w:rsidTr="0078012A">
              <w:trPr>
                <w:trHeight w:val="283"/>
              </w:trPr>
              <w:tc>
                <w:tcPr>
                  <w:tcW w:w="1955" w:type="dxa"/>
                  <w:tcBorders>
                    <w:top w:val="single" w:sz="6" w:space="0" w:color="000000"/>
                  </w:tcBorders>
                  <w:tcMar>
                    <w:top w:w="0" w:type="dxa"/>
                    <w:left w:w="70" w:type="dxa"/>
                    <w:bottom w:w="0" w:type="dxa"/>
                    <w:right w:w="70" w:type="dxa"/>
                  </w:tcMar>
                  <w:vAlign w:val="center"/>
                  <w:hideMark/>
                </w:tcPr>
                <w:p w14:paraId="73DF6022"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955" w:type="dxa"/>
                  <w:tcBorders>
                    <w:top w:val="single" w:sz="6" w:space="0" w:color="000000"/>
                  </w:tcBorders>
                  <w:tcMar>
                    <w:top w:w="0" w:type="dxa"/>
                    <w:left w:w="70" w:type="dxa"/>
                    <w:bottom w:w="0" w:type="dxa"/>
                    <w:right w:w="70" w:type="dxa"/>
                  </w:tcMar>
                  <w:vAlign w:val="center"/>
                  <w:hideMark/>
                </w:tcPr>
                <w:p w14:paraId="5B77EF7C"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615" w:type="dxa"/>
                  <w:tcBorders>
                    <w:top w:val="single" w:sz="6" w:space="0" w:color="000000"/>
                  </w:tcBorders>
                  <w:tcMar>
                    <w:top w:w="0" w:type="dxa"/>
                    <w:left w:w="70" w:type="dxa"/>
                    <w:bottom w:w="0" w:type="dxa"/>
                    <w:right w:w="70" w:type="dxa"/>
                  </w:tcMar>
                  <w:vAlign w:val="center"/>
                  <w:hideMark/>
                </w:tcPr>
                <w:p w14:paraId="232B610F"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16" w:type="dxa"/>
                  <w:tcBorders>
                    <w:top w:val="single" w:sz="6" w:space="0" w:color="000000"/>
                  </w:tcBorders>
                  <w:tcMar>
                    <w:top w:w="0" w:type="dxa"/>
                    <w:left w:w="70" w:type="dxa"/>
                    <w:bottom w:w="0" w:type="dxa"/>
                    <w:right w:w="70" w:type="dxa"/>
                  </w:tcMar>
                  <w:vAlign w:val="center"/>
                  <w:hideMark/>
                </w:tcPr>
                <w:p w14:paraId="52373D56"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5BD061C7" w14:textId="77777777" w:rsidTr="0078012A">
              <w:trPr>
                <w:trHeight w:val="308"/>
              </w:trPr>
              <w:tc>
                <w:tcPr>
                  <w:tcW w:w="1955" w:type="dxa"/>
                  <w:tcMar>
                    <w:top w:w="0" w:type="dxa"/>
                    <w:left w:w="70" w:type="dxa"/>
                    <w:bottom w:w="0" w:type="dxa"/>
                    <w:right w:w="70" w:type="dxa"/>
                  </w:tcMar>
                  <w:vAlign w:val="center"/>
                  <w:hideMark/>
                </w:tcPr>
                <w:p w14:paraId="1F9A3163"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955" w:type="dxa"/>
                  <w:tcMar>
                    <w:top w:w="0" w:type="dxa"/>
                    <w:left w:w="70" w:type="dxa"/>
                    <w:bottom w:w="0" w:type="dxa"/>
                    <w:right w:w="70" w:type="dxa"/>
                  </w:tcMar>
                  <w:vAlign w:val="center"/>
                  <w:hideMark/>
                </w:tcPr>
                <w:p w14:paraId="79656785"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615" w:type="dxa"/>
                  <w:tcMar>
                    <w:top w:w="0" w:type="dxa"/>
                    <w:left w:w="70" w:type="dxa"/>
                    <w:bottom w:w="0" w:type="dxa"/>
                    <w:right w:w="70" w:type="dxa"/>
                  </w:tcMar>
                  <w:vAlign w:val="center"/>
                  <w:hideMark/>
                </w:tcPr>
                <w:p w14:paraId="4241613D"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16" w:type="dxa"/>
                  <w:tcMar>
                    <w:top w:w="0" w:type="dxa"/>
                    <w:left w:w="70" w:type="dxa"/>
                    <w:bottom w:w="0" w:type="dxa"/>
                    <w:right w:w="70" w:type="dxa"/>
                  </w:tcMar>
                  <w:vAlign w:val="center"/>
                  <w:hideMark/>
                </w:tcPr>
                <w:p w14:paraId="613C27D1"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2CE4A3DB" w14:textId="77777777" w:rsidTr="0078012A">
              <w:trPr>
                <w:trHeight w:val="268"/>
              </w:trPr>
              <w:tc>
                <w:tcPr>
                  <w:tcW w:w="1955" w:type="dxa"/>
                  <w:tcBorders>
                    <w:bottom w:val="single" w:sz="6" w:space="0" w:color="000000"/>
                  </w:tcBorders>
                  <w:tcMar>
                    <w:top w:w="0" w:type="dxa"/>
                    <w:left w:w="70" w:type="dxa"/>
                    <w:bottom w:w="0" w:type="dxa"/>
                    <w:right w:w="70" w:type="dxa"/>
                  </w:tcMar>
                  <w:vAlign w:val="center"/>
                  <w:hideMark/>
                </w:tcPr>
                <w:p w14:paraId="6443FBDD"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955" w:type="dxa"/>
                  <w:tcBorders>
                    <w:bottom w:val="single" w:sz="6" w:space="0" w:color="000000"/>
                  </w:tcBorders>
                  <w:tcMar>
                    <w:top w:w="0" w:type="dxa"/>
                    <w:left w:w="70" w:type="dxa"/>
                    <w:bottom w:w="0" w:type="dxa"/>
                    <w:right w:w="70" w:type="dxa"/>
                  </w:tcMar>
                  <w:vAlign w:val="center"/>
                  <w:hideMark/>
                </w:tcPr>
                <w:p w14:paraId="1F222EB2"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615" w:type="dxa"/>
                  <w:tcBorders>
                    <w:bottom w:val="single" w:sz="6" w:space="0" w:color="000000"/>
                  </w:tcBorders>
                  <w:tcMar>
                    <w:top w:w="0" w:type="dxa"/>
                    <w:left w:w="70" w:type="dxa"/>
                    <w:bottom w:w="0" w:type="dxa"/>
                    <w:right w:w="70" w:type="dxa"/>
                  </w:tcMar>
                  <w:vAlign w:val="center"/>
                  <w:hideMark/>
                </w:tcPr>
                <w:p w14:paraId="7D661B3B"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16" w:type="dxa"/>
                  <w:tcBorders>
                    <w:bottom w:val="single" w:sz="6" w:space="0" w:color="000000"/>
                  </w:tcBorders>
                  <w:tcMar>
                    <w:top w:w="0" w:type="dxa"/>
                    <w:left w:w="70" w:type="dxa"/>
                    <w:bottom w:w="0" w:type="dxa"/>
                    <w:right w:w="70" w:type="dxa"/>
                  </w:tcMar>
                  <w:vAlign w:val="center"/>
                  <w:hideMark/>
                </w:tcPr>
                <w:p w14:paraId="512FABF5"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7B1B8EF1" w14:textId="77777777" w:rsidTr="0078012A">
              <w:trPr>
                <w:trHeight w:val="268"/>
              </w:trPr>
              <w:tc>
                <w:tcPr>
                  <w:tcW w:w="1955" w:type="dxa"/>
                  <w:tcMar>
                    <w:top w:w="0" w:type="dxa"/>
                    <w:left w:w="70" w:type="dxa"/>
                    <w:bottom w:w="0" w:type="dxa"/>
                    <w:right w:w="70" w:type="dxa"/>
                  </w:tcMar>
                  <w:vAlign w:val="center"/>
                  <w:hideMark/>
                </w:tcPr>
                <w:p w14:paraId="5A6ED7D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955" w:type="dxa"/>
                  <w:tcMar>
                    <w:top w:w="0" w:type="dxa"/>
                    <w:left w:w="70" w:type="dxa"/>
                    <w:bottom w:w="0" w:type="dxa"/>
                    <w:right w:w="70" w:type="dxa"/>
                  </w:tcMar>
                  <w:vAlign w:val="center"/>
                  <w:hideMark/>
                </w:tcPr>
                <w:p w14:paraId="695AE6F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7,090.38</w:t>
                  </w:r>
                </w:p>
              </w:tc>
              <w:tc>
                <w:tcPr>
                  <w:tcW w:w="1615" w:type="dxa"/>
                  <w:tcMar>
                    <w:top w:w="0" w:type="dxa"/>
                    <w:left w:w="70" w:type="dxa"/>
                    <w:bottom w:w="0" w:type="dxa"/>
                    <w:right w:w="70" w:type="dxa"/>
                  </w:tcMar>
                  <w:vAlign w:val="center"/>
                  <w:hideMark/>
                </w:tcPr>
                <w:p w14:paraId="5F5B4A6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16" w:type="dxa"/>
                  <w:tcMar>
                    <w:top w:w="0" w:type="dxa"/>
                    <w:left w:w="70" w:type="dxa"/>
                    <w:bottom w:w="0" w:type="dxa"/>
                    <w:right w:w="70" w:type="dxa"/>
                  </w:tcMar>
                  <w:vAlign w:val="center"/>
                  <w:hideMark/>
                </w:tcPr>
                <w:p w14:paraId="4C412B0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1B148B8B" w14:textId="77777777" w:rsidTr="0078012A">
              <w:trPr>
                <w:trHeight w:val="268"/>
              </w:trPr>
              <w:tc>
                <w:tcPr>
                  <w:tcW w:w="1955" w:type="dxa"/>
                  <w:tcMar>
                    <w:top w:w="0" w:type="dxa"/>
                    <w:left w:w="70" w:type="dxa"/>
                    <w:bottom w:w="0" w:type="dxa"/>
                    <w:right w:w="70" w:type="dxa"/>
                  </w:tcMar>
                  <w:vAlign w:val="center"/>
                  <w:hideMark/>
                </w:tcPr>
                <w:p w14:paraId="6B479BA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lastRenderedPageBreak/>
                    <w:t>7,090.39</w:t>
                  </w:r>
                </w:p>
              </w:tc>
              <w:tc>
                <w:tcPr>
                  <w:tcW w:w="1955" w:type="dxa"/>
                  <w:tcMar>
                    <w:top w:w="0" w:type="dxa"/>
                    <w:left w:w="70" w:type="dxa"/>
                    <w:bottom w:w="0" w:type="dxa"/>
                    <w:right w:w="70" w:type="dxa"/>
                  </w:tcMar>
                  <w:vAlign w:val="center"/>
                  <w:hideMark/>
                </w:tcPr>
                <w:p w14:paraId="352A2E8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60,180.12</w:t>
                  </w:r>
                </w:p>
              </w:tc>
              <w:tc>
                <w:tcPr>
                  <w:tcW w:w="1615" w:type="dxa"/>
                  <w:tcMar>
                    <w:top w:w="0" w:type="dxa"/>
                    <w:left w:w="70" w:type="dxa"/>
                    <w:bottom w:w="0" w:type="dxa"/>
                    <w:right w:w="70" w:type="dxa"/>
                  </w:tcMar>
                  <w:vAlign w:val="center"/>
                  <w:hideMark/>
                </w:tcPr>
                <w:p w14:paraId="2E46DB9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136.18</w:t>
                  </w:r>
                </w:p>
              </w:tc>
              <w:tc>
                <w:tcPr>
                  <w:tcW w:w="2516" w:type="dxa"/>
                  <w:tcMar>
                    <w:top w:w="0" w:type="dxa"/>
                    <w:left w:w="70" w:type="dxa"/>
                    <w:bottom w:w="0" w:type="dxa"/>
                    <w:right w:w="70" w:type="dxa"/>
                  </w:tcMar>
                  <w:vAlign w:val="center"/>
                  <w:hideMark/>
                </w:tcPr>
                <w:p w14:paraId="6F61EED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5209BEB4" w14:textId="77777777" w:rsidTr="0078012A">
              <w:trPr>
                <w:trHeight w:val="248"/>
              </w:trPr>
              <w:tc>
                <w:tcPr>
                  <w:tcW w:w="1955" w:type="dxa"/>
                  <w:tcMar>
                    <w:top w:w="0" w:type="dxa"/>
                    <w:left w:w="70" w:type="dxa"/>
                    <w:bottom w:w="0" w:type="dxa"/>
                    <w:right w:w="70" w:type="dxa"/>
                  </w:tcMar>
                  <w:vAlign w:val="center"/>
                  <w:hideMark/>
                </w:tcPr>
                <w:p w14:paraId="7E3A1A7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60,180.13</w:t>
                  </w:r>
                </w:p>
              </w:tc>
              <w:tc>
                <w:tcPr>
                  <w:tcW w:w="1955" w:type="dxa"/>
                  <w:tcMar>
                    <w:top w:w="0" w:type="dxa"/>
                    <w:left w:w="70" w:type="dxa"/>
                    <w:bottom w:w="0" w:type="dxa"/>
                    <w:right w:w="70" w:type="dxa"/>
                  </w:tcMar>
                  <w:vAlign w:val="center"/>
                  <w:hideMark/>
                </w:tcPr>
                <w:p w14:paraId="1615AE8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105,761.26</w:t>
                  </w:r>
                </w:p>
              </w:tc>
              <w:tc>
                <w:tcPr>
                  <w:tcW w:w="1615" w:type="dxa"/>
                  <w:tcMar>
                    <w:top w:w="0" w:type="dxa"/>
                    <w:left w:w="70" w:type="dxa"/>
                    <w:bottom w:w="0" w:type="dxa"/>
                    <w:right w:w="70" w:type="dxa"/>
                  </w:tcMar>
                  <w:vAlign w:val="center"/>
                  <w:hideMark/>
                </w:tcPr>
                <w:p w14:paraId="58D4671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3,533.86</w:t>
                  </w:r>
                </w:p>
              </w:tc>
              <w:tc>
                <w:tcPr>
                  <w:tcW w:w="2516" w:type="dxa"/>
                  <w:tcMar>
                    <w:top w:w="0" w:type="dxa"/>
                    <w:left w:w="70" w:type="dxa"/>
                    <w:bottom w:w="0" w:type="dxa"/>
                    <w:right w:w="70" w:type="dxa"/>
                  </w:tcMar>
                  <w:vAlign w:val="center"/>
                  <w:hideMark/>
                </w:tcPr>
                <w:p w14:paraId="67841AE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3E6599B6" w14:textId="77777777" w:rsidTr="0078012A">
              <w:trPr>
                <w:trHeight w:val="248"/>
              </w:trPr>
              <w:tc>
                <w:tcPr>
                  <w:tcW w:w="1955" w:type="dxa"/>
                  <w:tcMar>
                    <w:top w:w="0" w:type="dxa"/>
                    <w:left w:w="70" w:type="dxa"/>
                    <w:bottom w:w="0" w:type="dxa"/>
                    <w:right w:w="70" w:type="dxa"/>
                  </w:tcMar>
                  <w:vAlign w:val="center"/>
                  <w:hideMark/>
                </w:tcPr>
                <w:p w14:paraId="5AE5D99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105,761.27</w:t>
                  </w:r>
                </w:p>
              </w:tc>
              <w:tc>
                <w:tcPr>
                  <w:tcW w:w="1955" w:type="dxa"/>
                  <w:tcMar>
                    <w:top w:w="0" w:type="dxa"/>
                    <w:left w:w="70" w:type="dxa"/>
                    <w:bottom w:w="0" w:type="dxa"/>
                    <w:right w:w="70" w:type="dxa"/>
                  </w:tcMar>
                  <w:vAlign w:val="center"/>
                  <w:hideMark/>
                </w:tcPr>
                <w:p w14:paraId="3ED9DD7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122,942.82</w:t>
                  </w:r>
                </w:p>
              </w:tc>
              <w:tc>
                <w:tcPr>
                  <w:tcW w:w="1615" w:type="dxa"/>
                  <w:tcMar>
                    <w:top w:w="0" w:type="dxa"/>
                    <w:left w:w="70" w:type="dxa"/>
                    <w:bottom w:w="0" w:type="dxa"/>
                    <w:right w:w="70" w:type="dxa"/>
                  </w:tcMar>
                  <w:vAlign w:val="center"/>
                  <w:hideMark/>
                </w:tcPr>
                <w:p w14:paraId="4711BCA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8,493.10</w:t>
                  </w:r>
                </w:p>
              </w:tc>
              <w:tc>
                <w:tcPr>
                  <w:tcW w:w="2516" w:type="dxa"/>
                  <w:tcMar>
                    <w:top w:w="0" w:type="dxa"/>
                    <w:left w:w="70" w:type="dxa"/>
                    <w:bottom w:w="0" w:type="dxa"/>
                    <w:right w:w="70" w:type="dxa"/>
                  </w:tcMar>
                  <w:vAlign w:val="center"/>
                  <w:hideMark/>
                </w:tcPr>
                <w:p w14:paraId="0E7F22C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21686CDD" w14:textId="77777777" w:rsidTr="0078012A">
              <w:trPr>
                <w:trHeight w:val="248"/>
              </w:trPr>
              <w:tc>
                <w:tcPr>
                  <w:tcW w:w="1955" w:type="dxa"/>
                  <w:tcMar>
                    <w:top w:w="0" w:type="dxa"/>
                    <w:left w:w="70" w:type="dxa"/>
                    <w:bottom w:w="0" w:type="dxa"/>
                    <w:right w:w="70" w:type="dxa"/>
                  </w:tcMar>
                  <w:vAlign w:val="center"/>
                  <w:hideMark/>
                </w:tcPr>
                <w:p w14:paraId="5AC6B32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122,942.83</w:t>
                  </w:r>
                </w:p>
              </w:tc>
              <w:tc>
                <w:tcPr>
                  <w:tcW w:w="1955" w:type="dxa"/>
                  <w:tcMar>
                    <w:top w:w="0" w:type="dxa"/>
                    <w:left w:w="70" w:type="dxa"/>
                    <w:bottom w:w="0" w:type="dxa"/>
                    <w:right w:w="70" w:type="dxa"/>
                  </w:tcMar>
                  <w:vAlign w:val="center"/>
                  <w:hideMark/>
                </w:tcPr>
                <w:p w14:paraId="13D3EFC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147,196.17</w:t>
                  </w:r>
                </w:p>
              </w:tc>
              <w:tc>
                <w:tcPr>
                  <w:tcW w:w="1615" w:type="dxa"/>
                  <w:tcMar>
                    <w:top w:w="0" w:type="dxa"/>
                    <w:left w:w="70" w:type="dxa"/>
                    <w:bottom w:w="0" w:type="dxa"/>
                    <w:right w:w="70" w:type="dxa"/>
                  </w:tcMar>
                  <w:vAlign w:val="center"/>
                  <w:hideMark/>
                </w:tcPr>
                <w:p w14:paraId="44A294D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11,242.11</w:t>
                  </w:r>
                </w:p>
              </w:tc>
              <w:tc>
                <w:tcPr>
                  <w:tcW w:w="2516" w:type="dxa"/>
                  <w:tcMar>
                    <w:top w:w="0" w:type="dxa"/>
                    <w:left w:w="70" w:type="dxa"/>
                    <w:bottom w:w="0" w:type="dxa"/>
                    <w:right w:w="70" w:type="dxa"/>
                  </w:tcMar>
                  <w:vAlign w:val="center"/>
                  <w:hideMark/>
                </w:tcPr>
                <w:p w14:paraId="2C35A78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2B41FCE5" w14:textId="77777777" w:rsidTr="0078012A">
              <w:trPr>
                <w:trHeight w:val="248"/>
              </w:trPr>
              <w:tc>
                <w:tcPr>
                  <w:tcW w:w="1955" w:type="dxa"/>
                  <w:tcMar>
                    <w:top w:w="0" w:type="dxa"/>
                    <w:left w:w="70" w:type="dxa"/>
                    <w:bottom w:w="0" w:type="dxa"/>
                    <w:right w:w="70" w:type="dxa"/>
                  </w:tcMar>
                  <w:vAlign w:val="center"/>
                  <w:hideMark/>
                </w:tcPr>
                <w:p w14:paraId="3E25221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147,196.18</w:t>
                  </w:r>
                </w:p>
              </w:tc>
              <w:tc>
                <w:tcPr>
                  <w:tcW w:w="1955" w:type="dxa"/>
                  <w:tcMar>
                    <w:top w:w="0" w:type="dxa"/>
                    <w:left w:w="70" w:type="dxa"/>
                    <w:bottom w:w="0" w:type="dxa"/>
                    <w:right w:w="70" w:type="dxa"/>
                  </w:tcMar>
                  <w:vAlign w:val="center"/>
                  <w:hideMark/>
                </w:tcPr>
                <w:p w14:paraId="3198C07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296,873.50</w:t>
                  </w:r>
                </w:p>
              </w:tc>
              <w:tc>
                <w:tcPr>
                  <w:tcW w:w="1615" w:type="dxa"/>
                  <w:tcMar>
                    <w:top w:w="0" w:type="dxa"/>
                    <w:left w:w="70" w:type="dxa"/>
                    <w:bottom w:w="0" w:type="dxa"/>
                    <w:right w:w="70" w:type="dxa"/>
                  </w:tcMar>
                  <w:vAlign w:val="center"/>
                  <w:hideMark/>
                </w:tcPr>
                <w:p w14:paraId="4C1C6A5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15,588.32</w:t>
                  </w:r>
                </w:p>
              </w:tc>
              <w:tc>
                <w:tcPr>
                  <w:tcW w:w="2516" w:type="dxa"/>
                  <w:tcMar>
                    <w:top w:w="0" w:type="dxa"/>
                    <w:left w:w="70" w:type="dxa"/>
                    <w:bottom w:w="0" w:type="dxa"/>
                    <w:right w:w="70" w:type="dxa"/>
                  </w:tcMar>
                  <w:vAlign w:val="center"/>
                  <w:hideMark/>
                </w:tcPr>
                <w:p w14:paraId="7928BF5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5DF1F877" w14:textId="77777777" w:rsidTr="0078012A">
              <w:trPr>
                <w:trHeight w:val="248"/>
              </w:trPr>
              <w:tc>
                <w:tcPr>
                  <w:tcW w:w="1955" w:type="dxa"/>
                  <w:tcMar>
                    <w:top w:w="0" w:type="dxa"/>
                    <w:left w:w="70" w:type="dxa"/>
                    <w:bottom w:w="0" w:type="dxa"/>
                    <w:right w:w="70" w:type="dxa"/>
                  </w:tcMar>
                  <w:vAlign w:val="center"/>
                  <w:hideMark/>
                </w:tcPr>
                <w:p w14:paraId="1D8FBA5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296,873.51</w:t>
                  </w:r>
                </w:p>
              </w:tc>
              <w:tc>
                <w:tcPr>
                  <w:tcW w:w="1955" w:type="dxa"/>
                  <w:tcMar>
                    <w:top w:w="0" w:type="dxa"/>
                    <w:left w:w="70" w:type="dxa"/>
                    <w:bottom w:w="0" w:type="dxa"/>
                    <w:right w:w="70" w:type="dxa"/>
                  </w:tcMar>
                  <w:vAlign w:val="center"/>
                  <w:hideMark/>
                </w:tcPr>
                <w:p w14:paraId="2DEBF9E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467,913.38</w:t>
                  </w:r>
                </w:p>
              </w:tc>
              <w:tc>
                <w:tcPr>
                  <w:tcW w:w="1615" w:type="dxa"/>
                  <w:tcMar>
                    <w:top w:w="0" w:type="dxa"/>
                    <w:left w:w="70" w:type="dxa"/>
                    <w:bottom w:w="0" w:type="dxa"/>
                    <w:right w:w="70" w:type="dxa"/>
                  </w:tcMar>
                  <w:vAlign w:val="center"/>
                  <w:hideMark/>
                </w:tcPr>
                <w:p w14:paraId="50DE5D5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47,559.38</w:t>
                  </w:r>
                </w:p>
              </w:tc>
              <w:tc>
                <w:tcPr>
                  <w:tcW w:w="2516" w:type="dxa"/>
                  <w:tcMar>
                    <w:top w:w="0" w:type="dxa"/>
                    <w:left w:w="70" w:type="dxa"/>
                    <w:bottom w:w="0" w:type="dxa"/>
                    <w:right w:w="70" w:type="dxa"/>
                  </w:tcMar>
                  <w:vAlign w:val="center"/>
                  <w:hideMark/>
                </w:tcPr>
                <w:p w14:paraId="7DAFD7A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0DBA4FBE" w14:textId="77777777" w:rsidTr="0078012A">
              <w:trPr>
                <w:trHeight w:val="248"/>
              </w:trPr>
              <w:tc>
                <w:tcPr>
                  <w:tcW w:w="1955" w:type="dxa"/>
                  <w:tcMar>
                    <w:top w:w="0" w:type="dxa"/>
                    <w:left w:w="70" w:type="dxa"/>
                    <w:bottom w:w="0" w:type="dxa"/>
                    <w:right w:w="70" w:type="dxa"/>
                  </w:tcMar>
                  <w:vAlign w:val="center"/>
                  <w:hideMark/>
                </w:tcPr>
                <w:p w14:paraId="26D5C75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467,913.39</w:t>
                  </w:r>
                </w:p>
              </w:tc>
              <w:tc>
                <w:tcPr>
                  <w:tcW w:w="1955" w:type="dxa"/>
                  <w:tcMar>
                    <w:top w:w="0" w:type="dxa"/>
                    <w:left w:w="70" w:type="dxa"/>
                    <w:bottom w:w="0" w:type="dxa"/>
                    <w:right w:w="70" w:type="dxa"/>
                  </w:tcMar>
                  <w:vAlign w:val="center"/>
                  <w:hideMark/>
                </w:tcPr>
                <w:p w14:paraId="724E4EB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893,323.75</w:t>
                  </w:r>
                </w:p>
              </w:tc>
              <w:tc>
                <w:tcPr>
                  <w:tcW w:w="1615" w:type="dxa"/>
                  <w:tcMar>
                    <w:top w:w="0" w:type="dxa"/>
                    <w:left w:w="70" w:type="dxa"/>
                    <w:bottom w:w="0" w:type="dxa"/>
                    <w:right w:w="70" w:type="dxa"/>
                  </w:tcMar>
                  <w:vAlign w:val="center"/>
                  <w:hideMark/>
                </w:tcPr>
                <w:p w14:paraId="412DCB9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87,788.03</w:t>
                  </w:r>
                </w:p>
              </w:tc>
              <w:tc>
                <w:tcPr>
                  <w:tcW w:w="2516" w:type="dxa"/>
                  <w:tcMar>
                    <w:top w:w="0" w:type="dxa"/>
                    <w:left w:w="70" w:type="dxa"/>
                    <w:bottom w:w="0" w:type="dxa"/>
                    <w:right w:w="70" w:type="dxa"/>
                  </w:tcMar>
                  <w:vAlign w:val="center"/>
                  <w:hideMark/>
                </w:tcPr>
                <w:p w14:paraId="14E76FD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7A7D2A85" w14:textId="77777777" w:rsidTr="0078012A">
              <w:trPr>
                <w:trHeight w:val="248"/>
              </w:trPr>
              <w:tc>
                <w:tcPr>
                  <w:tcW w:w="1955" w:type="dxa"/>
                  <w:tcMar>
                    <w:top w:w="0" w:type="dxa"/>
                    <w:left w:w="70" w:type="dxa"/>
                    <w:bottom w:w="0" w:type="dxa"/>
                    <w:right w:w="70" w:type="dxa"/>
                  </w:tcMar>
                  <w:vAlign w:val="center"/>
                  <w:hideMark/>
                </w:tcPr>
                <w:p w14:paraId="3F91EE2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893,323.76</w:t>
                  </w:r>
                </w:p>
              </w:tc>
              <w:tc>
                <w:tcPr>
                  <w:tcW w:w="1955" w:type="dxa"/>
                  <w:tcMar>
                    <w:top w:w="0" w:type="dxa"/>
                    <w:left w:w="70" w:type="dxa"/>
                    <w:bottom w:w="0" w:type="dxa"/>
                    <w:right w:w="70" w:type="dxa"/>
                  </w:tcMar>
                  <w:vAlign w:val="center"/>
                  <w:hideMark/>
                </w:tcPr>
                <w:p w14:paraId="5C6B69D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1,191,098.37</w:t>
                  </w:r>
                </w:p>
              </w:tc>
              <w:tc>
                <w:tcPr>
                  <w:tcW w:w="1615" w:type="dxa"/>
                  <w:tcMar>
                    <w:top w:w="0" w:type="dxa"/>
                    <w:left w:w="70" w:type="dxa"/>
                    <w:bottom w:w="0" w:type="dxa"/>
                    <w:right w:w="70" w:type="dxa"/>
                  </w:tcMar>
                  <w:vAlign w:val="center"/>
                  <w:hideMark/>
                </w:tcPr>
                <w:p w14:paraId="1FC79AF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215,411.13</w:t>
                  </w:r>
                </w:p>
              </w:tc>
              <w:tc>
                <w:tcPr>
                  <w:tcW w:w="2516" w:type="dxa"/>
                  <w:tcMar>
                    <w:top w:w="0" w:type="dxa"/>
                    <w:left w:w="70" w:type="dxa"/>
                    <w:bottom w:w="0" w:type="dxa"/>
                    <w:right w:w="70" w:type="dxa"/>
                  </w:tcMar>
                  <w:vAlign w:val="center"/>
                  <w:hideMark/>
                </w:tcPr>
                <w:p w14:paraId="479000D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0A6DA3C4" w14:textId="77777777" w:rsidTr="0078012A">
              <w:trPr>
                <w:trHeight w:val="268"/>
              </w:trPr>
              <w:tc>
                <w:tcPr>
                  <w:tcW w:w="1955" w:type="dxa"/>
                  <w:tcMar>
                    <w:top w:w="0" w:type="dxa"/>
                    <w:left w:w="70" w:type="dxa"/>
                    <w:bottom w:w="0" w:type="dxa"/>
                    <w:right w:w="70" w:type="dxa"/>
                  </w:tcMar>
                  <w:vAlign w:val="center"/>
                  <w:hideMark/>
                </w:tcPr>
                <w:p w14:paraId="2ED5182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1,191,098.38</w:t>
                  </w:r>
                </w:p>
              </w:tc>
              <w:tc>
                <w:tcPr>
                  <w:tcW w:w="1955" w:type="dxa"/>
                  <w:tcMar>
                    <w:top w:w="0" w:type="dxa"/>
                    <w:left w:w="70" w:type="dxa"/>
                    <w:bottom w:w="0" w:type="dxa"/>
                    <w:right w:w="70" w:type="dxa"/>
                  </w:tcMar>
                  <w:vAlign w:val="center"/>
                  <w:hideMark/>
                </w:tcPr>
                <w:p w14:paraId="400CFA2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3,573,295.11</w:t>
                  </w:r>
                </w:p>
              </w:tc>
              <w:tc>
                <w:tcPr>
                  <w:tcW w:w="1615" w:type="dxa"/>
                  <w:tcMar>
                    <w:top w:w="0" w:type="dxa"/>
                    <w:left w:w="70" w:type="dxa"/>
                    <w:bottom w:w="0" w:type="dxa"/>
                    <w:right w:w="70" w:type="dxa"/>
                  </w:tcMar>
                  <w:vAlign w:val="center"/>
                  <w:hideMark/>
                </w:tcPr>
                <w:p w14:paraId="4CE6279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310,698.96</w:t>
                  </w:r>
                </w:p>
              </w:tc>
              <w:tc>
                <w:tcPr>
                  <w:tcW w:w="2516" w:type="dxa"/>
                  <w:tcMar>
                    <w:top w:w="0" w:type="dxa"/>
                    <w:left w:w="70" w:type="dxa"/>
                    <w:bottom w:w="0" w:type="dxa"/>
                    <w:right w:w="70" w:type="dxa"/>
                  </w:tcMar>
                  <w:vAlign w:val="center"/>
                  <w:hideMark/>
                </w:tcPr>
                <w:p w14:paraId="3489181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622F1293" w14:textId="77777777" w:rsidTr="0078012A">
              <w:trPr>
                <w:trHeight w:val="283"/>
              </w:trPr>
              <w:tc>
                <w:tcPr>
                  <w:tcW w:w="1955" w:type="dxa"/>
                  <w:tcBorders>
                    <w:bottom w:val="single" w:sz="6" w:space="0" w:color="000000"/>
                  </w:tcBorders>
                  <w:tcMar>
                    <w:top w:w="0" w:type="dxa"/>
                    <w:left w:w="70" w:type="dxa"/>
                    <w:bottom w:w="0" w:type="dxa"/>
                    <w:right w:w="70" w:type="dxa"/>
                  </w:tcMar>
                  <w:vAlign w:val="center"/>
                  <w:hideMark/>
                </w:tcPr>
                <w:p w14:paraId="2B304A4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3,573,295.12</w:t>
                  </w:r>
                </w:p>
              </w:tc>
              <w:tc>
                <w:tcPr>
                  <w:tcW w:w="1955" w:type="dxa"/>
                  <w:tcBorders>
                    <w:bottom w:val="single" w:sz="6" w:space="0" w:color="000000"/>
                  </w:tcBorders>
                  <w:tcMar>
                    <w:top w:w="0" w:type="dxa"/>
                    <w:left w:w="70" w:type="dxa"/>
                    <w:bottom w:w="0" w:type="dxa"/>
                    <w:right w:w="70" w:type="dxa"/>
                  </w:tcMar>
                  <w:vAlign w:val="center"/>
                  <w:hideMark/>
                </w:tcPr>
                <w:p w14:paraId="769E68D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615" w:type="dxa"/>
                  <w:tcBorders>
                    <w:bottom w:val="single" w:sz="6" w:space="0" w:color="000000"/>
                  </w:tcBorders>
                  <w:tcMar>
                    <w:top w:w="0" w:type="dxa"/>
                    <w:left w:w="70" w:type="dxa"/>
                    <w:bottom w:w="0" w:type="dxa"/>
                    <w:right w:w="70" w:type="dxa"/>
                  </w:tcMar>
                  <w:vAlign w:val="center"/>
                  <w:hideMark/>
                </w:tcPr>
                <w:p w14:paraId="36292B9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1,120,645.90</w:t>
                  </w:r>
                </w:p>
              </w:tc>
              <w:tc>
                <w:tcPr>
                  <w:tcW w:w="2516" w:type="dxa"/>
                  <w:tcBorders>
                    <w:bottom w:val="single" w:sz="6" w:space="0" w:color="000000"/>
                  </w:tcBorders>
                  <w:tcMar>
                    <w:top w:w="0" w:type="dxa"/>
                    <w:left w:w="70" w:type="dxa"/>
                    <w:bottom w:w="0" w:type="dxa"/>
                    <w:right w:w="70" w:type="dxa"/>
                  </w:tcMar>
                  <w:vAlign w:val="center"/>
                  <w:hideMark/>
                </w:tcPr>
                <w:p w14:paraId="647B1DB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42E8743C" w14:textId="77777777" w:rsidR="0078012A" w:rsidRPr="0078012A" w:rsidRDefault="0078012A" w:rsidP="0078012A">
            <w:pPr>
              <w:spacing w:after="40" w:line="240" w:lineRule="auto"/>
              <w:ind w:firstLine="288"/>
              <w:jc w:val="both"/>
              <w:rPr>
                <w:rFonts w:ascii="Times New Roman" w:eastAsia="Times New Roman" w:hAnsi="Times New Roman" w:cs="Times New Roman"/>
                <w:color w:val="2F2F2F"/>
                <w:sz w:val="24"/>
                <w:szCs w:val="24"/>
                <w:lang w:eastAsia="es-MX"/>
              </w:rPr>
            </w:pPr>
            <w:r w:rsidRPr="0078012A">
              <w:rPr>
                <w:rFonts w:ascii="Times New Roman" w:eastAsia="Times New Roman" w:hAnsi="Times New Roman" w:cs="Times New Roman"/>
                <w:color w:val="2F2F2F"/>
                <w:sz w:val="24"/>
                <w:szCs w:val="24"/>
                <w:lang w:eastAsia="es-MX"/>
              </w:rPr>
              <w:t> </w:t>
            </w:r>
          </w:p>
          <w:p w14:paraId="6ABFEBAD"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Tarifa para el pago provisional del mes de diciembre de 2021, aplicable a los ingresos que perciban los contribuyentes a que se refiere el Capítulo II, Sección I, del Título IV de la Ley del Impuesto sobre la Renta.</w:t>
            </w:r>
          </w:p>
          <w:tbl>
            <w:tblPr>
              <w:tblW w:w="0" w:type="auto"/>
              <w:tblCellMar>
                <w:top w:w="15" w:type="dxa"/>
                <w:left w:w="15" w:type="dxa"/>
                <w:bottom w:w="15" w:type="dxa"/>
                <w:right w:w="15" w:type="dxa"/>
              </w:tblCellMar>
              <w:tblLook w:val="04A0" w:firstRow="1" w:lastRow="0" w:firstColumn="1" w:lastColumn="0" w:noHBand="0" w:noVBand="1"/>
            </w:tblPr>
            <w:tblGrid>
              <w:gridCol w:w="1955"/>
              <w:gridCol w:w="1955"/>
              <w:gridCol w:w="1615"/>
              <w:gridCol w:w="2441"/>
            </w:tblGrid>
            <w:tr w:rsidR="0078012A" w:rsidRPr="0078012A" w14:paraId="5C97F3D5" w14:textId="77777777" w:rsidTr="0078012A">
              <w:trPr>
                <w:trHeight w:val="258"/>
              </w:trPr>
              <w:tc>
                <w:tcPr>
                  <w:tcW w:w="1955" w:type="dxa"/>
                  <w:tcBorders>
                    <w:top w:val="single" w:sz="4" w:space="0" w:color="000000"/>
                  </w:tcBorders>
                  <w:tcMar>
                    <w:top w:w="0" w:type="dxa"/>
                    <w:left w:w="70" w:type="dxa"/>
                    <w:bottom w:w="0" w:type="dxa"/>
                    <w:right w:w="70" w:type="dxa"/>
                  </w:tcMar>
                  <w:vAlign w:val="center"/>
                  <w:hideMark/>
                </w:tcPr>
                <w:p w14:paraId="5FC1296E"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955" w:type="dxa"/>
                  <w:tcBorders>
                    <w:top w:val="single" w:sz="4" w:space="0" w:color="000000"/>
                  </w:tcBorders>
                  <w:tcMar>
                    <w:top w:w="0" w:type="dxa"/>
                    <w:left w:w="70" w:type="dxa"/>
                    <w:bottom w:w="0" w:type="dxa"/>
                    <w:right w:w="70" w:type="dxa"/>
                  </w:tcMar>
                  <w:vAlign w:val="center"/>
                  <w:hideMark/>
                </w:tcPr>
                <w:p w14:paraId="105F5C25"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615" w:type="dxa"/>
                  <w:tcBorders>
                    <w:top w:val="single" w:sz="4" w:space="0" w:color="000000"/>
                  </w:tcBorders>
                  <w:tcMar>
                    <w:top w:w="0" w:type="dxa"/>
                    <w:left w:w="70" w:type="dxa"/>
                    <w:bottom w:w="0" w:type="dxa"/>
                    <w:right w:w="70" w:type="dxa"/>
                  </w:tcMar>
                  <w:vAlign w:val="center"/>
                  <w:hideMark/>
                </w:tcPr>
                <w:p w14:paraId="355EC298"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441" w:type="dxa"/>
                  <w:tcBorders>
                    <w:top w:val="single" w:sz="4" w:space="0" w:color="000000"/>
                  </w:tcBorders>
                  <w:tcMar>
                    <w:top w:w="0" w:type="dxa"/>
                    <w:left w:w="70" w:type="dxa"/>
                    <w:bottom w:w="0" w:type="dxa"/>
                    <w:right w:w="70" w:type="dxa"/>
                  </w:tcMar>
                  <w:vAlign w:val="center"/>
                  <w:hideMark/>
                </w:tcPr>
                <w:p w14:paraId="0F5C222E"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314C2B63" w14:textId="77777777" w:rsidTr="0078012A">
              <w:trPr>
                <w:trHeight w:val="288"/>
              </w:trPr>
              <w:tc>
                <w:tcPr>
                  <w:tcW w:w="1955" w:type="dxa"/>
                  <w:tcMar>
                    <w:top w:w="0" w:type="dxa"/>
                    <w:left w:w="70" w:type="dxa"/>
                    <w:bottom w:w="0" w:type="dxa"/>
                    <w:right w:w="70" w:type="dxa"/>
                  </w:tcMar>
                  <w:vAlign w:val="center"/>
                  <w:hideMark/>
                </w:tcPr>
                <w:p w14:paraId="4C722A44"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955" w:type="dxa"/>
                  <w:tcMar>
                    <w:top w:w="0" w:type="dxa"/>
                    <w:left w:w="70" w:type="dxa"/>
                    <w:bottom w:w="0" w:type="dxa"/>
                    <w:right w:w="70" w:type="dxa"/>
                  </w:tcMar>
                  <w:vAlign w:val="center"/>
                  <w:hideMark/>
                </w:tcPr>
                <w:p w14:paraId="52CC3E28"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615" w:type="dxa"/>
                  <w:tcMar>
                    <w:top w:w="0" w:type="dxa"/>
                    <w:left w:w="70" w:type="dxa"/>
                    <w:bottom w:w="0" w:type="dxa"/>
                    <w:right w:w="70" w:type="dxa"/>
                  </w:tcMar>
                  <w:vAlign w:val="center"/>
                  <w:hideMark/>
                </w:tcPr>
                <w:p w14:paraId="00795B01"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441" w:type="dxa"/>
                  <w:tcMar>
                    <w:top w:w="0" w:type="dxa"/>
                    <w:left w:w="70" w:type="dxa"/>
                    <w:bottom w:w="0" w:type="dxa"/>
                    <w:right w:w="70" w:type="dxa"/>
                  </w:tcMar>
                  <w:vAlign w:val="center"/>
                  <w:hideMark/>
                </w:tcPr>
                <w:p w14:paraId="4AA4DA01"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02E38E1F" w14:textId="77777777" w:rsidTr="0078012A">
              <w:trPr>
                <w:trHeight w:val="248"/>
              </w:trPr>
              <w:tc>
                <w:tcPr>
                  <w:tcW w:w="1955" w:type="dxa"/>
                  <w:tcBorders>
                    <w:bottom w:val="single" w:sz="6" w:space="0" w:color="000000"/>
                  </w:tcBorders>
                  <w:tcMar>
                    <w:top w:w="0" w:type="dxa"/>
                    <w:left w:w="70" w:type="dxa"/>
                    <w:bottom w:w="0" w:type="dxa"/>
                    <w:right w:w="70" w:type="dxa"/>
                  </w:tcMar>
                  <w:vAlign w:val="center"/>
                  <w:hideMark/>
                </w:tcPr>
                <w:p w14:paraId="52293DCB"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955" w:type="dxa"/>
                  <w:tcBorders>
                    <w:bottom w:val="single" w:sz="6" w:space="0" w:color="000000"/>
                  </w:tcBorders>
                  <w:tcMar>
                    <w:top w:w="0" w:type="dxa"/>
                    <w:left w:w="70" w:type="dxa"/>
                    <w:bottom w:w="0" w:type="dxa"/>
                    <w:right w:w="70" w:type="dxa"/>
                  </w:tcMar>
                  <w:vAlign w:val="center"/>
                  <w:hideMark/>
                </w:tcPr>
                <w:p w14:paraId="133483DE"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615" w:type="dxa"/>
                  <w:tcBorders>
                    <w:bottom w:val="single" w:sz="6" w:space="0" w:color="000000"/>
                  </w:tcBorders>
                  <w:tcMar>
                    <w:top w:w="0" w:type="dxa"/>
                    <w:left w:w="70" w:type="dxa"/>
                    <w:bottom w:w="0" w:type="dxa"/>
                    <w:right w:w="70" w:type="dxa"/>
                  </w:tcMar>
                  <w:vAlign w:val="center"/>
                  <w:hideMark/>
                </w:tcPr>
                <w:p w14:paraId="60B39D6F"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441" w:type="dxa"/>
                  <w:tcBorders>
                    <w:bottom w:val="single" w:sz="6" w:space="0" w:color="000000"/>
                  </w:tcBorders>
                  <w:tcMar>
                    <w:top w:w="0" w:type="dxa"/>
                    <w:left w:w="70" w:type="dxa"/>
                    <w:bottom w:w="0" w:type="dxa"/>
                    <w:right w:w="70" w:type="dxa"/>
                  </w:tcMar>
                  <w:vAlign w:val="center"/>
                  <w:hideMark/>
                </w:tcPr>
                <w:p w14:paraId="65AB9798"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0F3F35AC" w14:textId="77777777" w:rsidTr="0078012A">
              <w:trPr>
                <w:trHeight w:val="248"/>
              </w:trPr>
              <w:tc>
                <w:tcPr>
                  <w:tcW w:w="1955" w:type="dxa"/>
                  <w:tcMar>
                    <w:top w:w="0" w:type="dxa"/>
                    <w:left w:w="70" w:type="dxa"/>
                    <w:bottom w:w="0" w:type="dxa"/>
                    <w:right w:w="70" w:type="dxa"/>
                  </w:tcMar>
                  <w:vAlign w:val="center"/>
                  <w:hideMark/>
                </w:tcPr>
                <w:p w14:paraId="6ECFDDF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955" w:type="dxa"/>
                  <w:tcMar>
                    <w:top w:w="0" w:type="dxa"/>
                    <w:left w:w="70" w:type="dxa"/>
                    <w:bottom w:w="0" w:type="dxa"/>
                    <w:right w:w="70" w:type="dxa"/>
                  </w:tcMar>
                  <w:vAlign w:val="center"/>
                  <w:hideMark/>
                </w:tcPr>
                <w:p w14:paraId="3782B74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7,735.00</w:t>
                  </w:r>
                </w:p>
              </w:tc>
              <w:tc>
                <w:tcPr>
                  <w:tcW w:w="1615" w:type="dxa"/>
                  <w:tcMar>
                    <w:top w:w="0" w:type="dxa"/>
                    <w:left w:w="70" w:type="dxa"/>
                    <w:bottom w:w="0" w:type="dxa"/>
                    <w:right w:w="70" w:type="dxa"/>
                  </w:tcMar>
                  <w:vAlign w:val="center"/>
                  <w:hideMark/>
                </w:tcPr>
                <w:p w14:paraId="2CBEF7D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441" w:type="dxa"/>
                  <w:tcMar>
                    <w:top w:w="0" w:type="dxa"/>
                    <w:left w:w="70" w:type="dxa"/>
                    <w:bottom w:w="0" w:type="dxa"/>
                    <w:right w:w="70" w:type="dxa"/>
                  </w:tcMar>
                  <w:vAlign w:val="center"/>
                  <w:hideMark/>
                </w:tcPr>
                <w:p w14:paraId="3536B80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12CE40CA" w14:textId="77777777" w:rsidTr="0078012A">
              <w:trPr>
                <w:trHeight w:val="248"/>
              </w:trPr>
              <w:tc>
                <w:tcPr>
                  <w:tcW w:w="1955" w:type="dxa"/>
                  <w:tcMar>
                    <w:top w:w="0" w:type="dxa"/>
                    <w:left w:w="70" w:type="dxa"/>
                    <w:bottom w:w="0" w:type="dxa"/>
                    <w:right w:w="70" w:type="dxa"/>
                  </w:tcMar>
                  <w:vAlign w:val="center"/>
                  <w:hideMark/>
                </w:tcPr>
                <w:p w14:paraId="06FAB96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7,735.01</w:t>
                  </w:r>
                </w:p>
              </w:tc>
              <w:tc>
                <w:tcPr>
                  <w:tcW w:w="1955" w:type="dxa"/>
                  <w:tcMar>
                    <w:top w:w="0" w:type="dxa"/>
                    <w:left w:w="70" w:type="dxa"/>
                    <w:bottom w:w="0" w:type="dxa"/>
                    <w:right w:w="70" w:type="dxa"/>
                  </w:tcMar>
                  <w:vAlign w:val="center"/>
                  <w:hideMark/>
                </w:tcPr>
                <w:p w14:paraId="5BA6E3C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65,651.07</w:t>
                  </w:r>
                </w:p>
              </w:tc>
              <w:tc>
                <w:tcPr>
                  <w:tcW w:w="1615" w:type="dxa"/>
                  <w:tcMar>
                    <w:top w:w="0" w:type="dxa"/>
                    <w:left w:w="70" w:type="dxa"/>
                    <w:bottom w:w="0" w:type="dxa"/>
                    <w:right w:w="70" w:type="dxa"/>
                  </w:tcMar>
                  <w:vAlign w:val="center"/>
                  <w:hideMark/>
                </w:tcPr>
                <w:p w14:paraId="2C7C465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148.51</w:t>
                  </w:r>
                </w:p>
              </w:tc>
              <w:tc>
                <w:tcPr>
                  <w:tcW w:w="2441" w:type="dxa"/>
                  <w:tcMar>
                    <w:top w:w="0" w:type="dxa"/>
                    <w:left w:w="70" w:type="dxa"/>
                    <w:bottom w:w="0" w:type="dxa"/>
                    <w:right w:w="70" w:type="dxa"/>
                  </w:tcMar>
                  <w:vAlign w:val="center"/>
                  <w:hideMark/>
                </w:tcPr>
                <w:p w14:paraId="36A27E2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0B97E8D0" w14:textId="77777777" w:rsidTr="0078012A">
              <w:trPr>
                <w:trHeight w:val="248"/>
              </w:trPr>
              <w:tc>
                <w:tcPr>
                  <w:tcW w:w="1955" w:type="dxa"/>
                  <w:tcMar>
                    <w:top w:w="0" w:type="dxa"/>
                    <w:left w:w="70" w:type="dxa"/>
                    <w:bottom w:w="0" w:type="dxa"/>
                    <w:right w:w="70" w:type="dxa"/>
                  </w:tcMar>
                  <w:vAlign w:val="center"/>
                  <w:hideMark/>
                </w:tcPr>
                <w:p w14:paraId="0D9835B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65,651.08</w:t>
                  </w:r>
                </w:p>
              </w:tc>
              <w:tc>
                <w:tcPr>
                  <w:tcW w:w="1955" w:type="dxa"/>
                  <w:tcMar>
                    <w:top w:w="0" w:type="dxa"/>
                    <w:left w:w="70" w:type="dxa"/>
                    <w:bottom w:w="0" w:type="dxa"/>
                    <w:right w:w="70" w:type="dxa"/>
                  </w:tcMar>
                  <w:vAlign w:val="center"/>
                  <w:hideMark/>
                </w:tcPr>
                <w:p w14:paraId="2351670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115,375.90</w:t>
                  </w:r>
                </w:p>
              </w:tc>
              <w:tc>
                <w:tcPr>
                  <w:tcW w:w="1615" w:type="dxa"/>
                  <w:tcMar>
                    <w:top w:w="0" w:type="dxa"/>
                    <w:left w:w="70" w:type="dxa"/>
                    <w:bottom w:w="0" w:type="dxa"/>
                    <w:right w:w="70" w:type="dxa"/>
                  </w:tcMar>
                  <w:vAlign w:val="center"/>
                  <w:hideMark/>
                </w:tcPr>
                <w:p w14:paraId="04EA3E3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3,855.14</w:t>
                  </w:r>
                </w:p>
              </w:tc>
              <w:tc>
                <w:tcPr>
                  <w:tcW w:w="2441" w:type="dxa"/>
                  <w:tcMar>
                    <w:top w:w="0" w:type="dxa"/>
                    <w:left w:w="70" w:type="dxa"/>
                    <w:bottom w:w="0" w:type="dxa"/>
                    <w:right w:w="70" w:type="dxa"/>
                  </w:tcMar>
                  <w:vAlign w:val="center"/>
                  <w:hideMark/>
                </w:tcPr>
                <w:p w14:paraId="29610F6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63992C21" w14:textId="77777777" w:rsidTr="0078012A">
              <w:trPr>
                <w:trHeight w:val="248"/>
              </w:trPr>
              <w:tc>
                <w:tcPr>
                  <w:tcW w:w="1955" w:type="dxa"/>
                  <w:tcMar>
                    <w:top w:w="0" w:type="dxa"/>
                    <w:left w:w="70" w:type="dxa"/>
                    <w:bottom w:w="0" w:type="dxa"/>
                    <w:right w:w="70" w:type="dxa"/>
                  </w:tcMar>
                  <w:vAlign w:val="center"/>
                  <w:hideMark/>
                </w:tcPr>
                <w:p w14:paraId="5DCB2E9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115,375.91</w:t>
                  </w:r>
                </w:p>
              </w:tc>
              <w:tc>
                <w:tcPr>
                  <w:tcW w:w="1955" w:type="dxa"/>
                  <w:tcMar>
                    <w:top w:w="0" w:type="dxa"/>
                    <w:left w:w="70" w:type="dxa"/>
                    <w:bottom w:w="0" w:type="dxa"/>
                    <w:right w:w="70" w:type="dxa"/>
                  </w:tcMar>
                  <w:vAlign w:val="center"/>
                  <w:hideMark/>
                </w:tcPr>
                <w:p w14:paraId="56C7CF3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134,119.41</w:t>
                  </w:r>
                </w:p>
              </w:tc>
              <w:tc>
                <w:tcPr>
                  <w:tcW w:w="1615" w:type="dxa"/>
                  <w:tcMar>
                    <w:top w:w="0" w:type="dxa"/>
                    <w:left w:w="70" w:type="dxa"/>
                    <w:bottom w:w="0" w:type="dxa"/>
                    <w:right w:w="70" w:type="dxa"/>
                  </w:tcMar>
                  <w:vAlign w:val="center"/>
                  <w:hideMark/>
                </w:tcPr>
                <w:p w14:paraId="4A665CA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9,265.20</w:t>
                  </w:r>
                </w:p>
              </w:tc>
              <w:tc>
                <w:tcPr>
                  <w:tcW w:w="2441" w:type="dxa"/>
                  <w:tcMar>
                    <w:top w:w="0" w:type="dxa"/>
                    <w:left w:w="70" w:type="dxa"/>
                    <w:bottom w:w="0" w:type="dxa"/>
                    <w:right w:w="70" w:type="dxa"/>
                  </w:tcMar>
                  <w:vAlign w:val="center"/>
                  <w:hideMark/>
                </w:tcPr>
                <w:p w14:paraId="53FE734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6E240093" w14:textId="77777777" w:rsidTr="0078012A">
              <w:trPr>
                <w:trHeight w:val="248"/>
              </w:trPr>
              <w:tc>
                <w:tcPr>
                  <w:tcW w:w="1955" w:type="dxa"/>
                  <w:tcMar>
                    <w:top w:w="0" w:type="dxa"/>
                    <w:left w:w="70" w:type="dxa"/>
                    <w:bottom w:w="0" w:type="dxa"/>
                    <w:right w:w="70" w:type="dxa"/>
                  </w:tcMar>
                  <w:vAlign w:val="center"/>
                  <w:hideMark/>
                </w:tcPr>
                <w:p w14:paraId="063ED6D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134,119.42</w:t>
                  </w:r>
                </w:p>
              </w:tc>
              <w:tc>
                <w:tcPr>
                  <w:tcW w:w="1955" w:type="dxa"/>
                  <w:tcMar>
                    <w:top w:w="0" w:type="dxa"/>
                    <w:left w:w="70" w:type="dxa"/>
                    <w:bottom w:w="0" w:type="dxa"/>
                    <w:right w:w="70" w:type="dxa"/>
                  </w:tcMar>
                  <w:vAlign w:val="center"/>
                  <w:hideMark/>
                </w:tcPr>
                <w:p w14:paraId="33C3C7D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160,577.65</w:t>
                  </w:r>
                </w:p>
              </w:tc>
              <w:tc>
                <w:tcPr>
                  <w:tcW w:w="1615" w:type="dxa"/>
                  <w:tcMar>
                    <w:top w:w="0" w:type="dxa"/>
                    <w:left w:w="70" w:type="dxa"/>
                    <w:bottom w:w="0" w:type="dxa"/>
                    <w:right w:w="70" w:type="dxa"/>
                  </w:tcMar>
                  <w:vAlign w:val="center"/>
                  <w:hideMark/>
                </w:tcPr>
                <w:p w14:paraId="78D5B07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12,264.16</w:t>
                  </w:r>
                </w:p>
              </w:tc>
              <w:tc>
                <w:tcPr>
                  <w:tcW w:w="2441" w:type="dxa"/>
                  <w:tcMar>
                    <w:top w:w="0" w:type="dxa"/>
                    <w:left w:w="70" w:type="dxa"/>
                    <w:bottom w:w="0" w:type="dxa"/>
                    <w:right w:w="70" w:type="dxa"/>
                  </w:tcMar>
                  <w:vAlign w:val="center"/>
                  <w:hideMark/>
                </w:tcPr>
                <w:p w14:paraId="38DF6B4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231E9092" w14:textId="77777777" w:rsidTr="0078012A">
              <w:trPr>
                <w:trHeight w:val="248"/>
              </w:trPr>
              <w:tc>
                <w:tcPr>
                  <w:tcW w:w="1955" w:type="dxa"/>
                  <w:tcMar>
                    <w:top w:w="0" w:type="dxa"/>
                    <w:left w:w="70" w:type="dxa"/>
                    <w:bottom w:w="0" w:type="dxa"/>
                    <w:right w:w="70" w:type="dxa"/>
                  </w:tcMar>
                  <w:vAlign w:val="center"/>
                  <w:hideMark/>
                </w:tcPr>
                <w:p w14:paraId="7636E98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160,577.66</w:t>
                  </w:r>
                </w:p>
              </w:tc>
              <w:tc>
                <w:tcPr>
                  <w:tcW w:w="1955" w:type="dxa"/>
                  <w:tcMar>
                    <w:top w:w="0" w:type="dxa"/>
                    <w:left w:w="70" w:type="dxa"/>
                    <w:bottom w:w="0" w:type="dxa"/>
                    <w:right w:w="70" w:type="dxa"/>
                  </w:tcMar>
                  <w:vAlign w:val="center"/>
                  <w:hideMark/>
                </w:tcPr>
                <w:p w14:paraId="33AAEAF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323,862.00</w:t>
                  </w:r>
                </w:p>
              </w:tc>
              <w:tc>
                <w:tcPr>
                  <w:tcW w:w="1615" w:type="dxa"/>
                  <w:tcMar>
                    <w:top w:w="0" w:type="dxa"/>
                    <w:left w:w="70" w:type="dxa"/>
                    <w:bottom w:w="0" w:type="dxa"/>
                    <w:right w:w="70" w:type="dxa"/>
                  </w:tcMar>
                  <w:vAlign w:val="center"/>
                  <w:hideMark/>
                </w:tcPr>
                <w:p w14:paraId="3F05D63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17,005.47</w:t>
                  </w:r>
                </w:p>
              </w:tc>
              <w:tc>
                <w:tcPr>
                  <w:tcW w:w="2441" w:type="dxa"/>
                  <w:tcMar>
                    <w:top w:w="0" w:type="dxa"/>
                    <w:left w:w="70" w:type="dxa"/>
                    <w:bottom w:w="0" w:type="dxa"/>
                    <w:right w:w="70" w:type="dxa"/>
                  </w:tcMar>
                  <w:vAlign w:val="center"/>
                  <w:hideMark/>
                </w:tcPr>
                <w:p w14:paraId="5DF88BF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6EE8413C" w14:textId="77777777" w:rsidTr="0078012A">
              <w:trPr>
                <w:trHeight w:val="248"/>
              </w:trPr>
              <w:tc>
                <w:tcPr>
                  <w:tcW w:w="1955" w:type="dxa"/>
                  <w:tcMar>
                    <w:top w:w="0" w:type="dxa"/>
                    <w:left w:w="70" w:type="dxa"/>
                    <w:bottom w:w="0" w:type="dxa"/>
                    <w:right w:w="70" w:type="dxa"/>
                  </w:tcMar>
                  <w:vAlign w:val="center"/>
                  <w:hideMark/>
                </w:tcPr>
                <w:p w14:paraId="669D04F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323,862.01</w:t>
                  </w:r>
                </w:p>
              </w:tc>
              <w:tc>
                <w:tcPr>
                  <w:tcW w:w="1955" w:type="dxa"/>
                  <w:tcMar>
                    <w:top w:w="0" w:type="dxa"/>
                    <w:left w:w="70" w:type="dxa"/>
                    <w:bottom w:w="0" w:type="dxa"/>
                    <w:right w:w="70" w:type="dxa"/>
                  </w:tcMar>
                  <w:vAlign w:val="center"/>
                  <w:hideMark/>
                </w:tcPr>
                <w:p w14:paraId="30D415A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510,451.00</w:t>
                  </w:r>
                </w:p>
              </w:tc>
              <w:tc>
                <w:tcPr>
                  <w:tcW w:w="1615" w:type="dxa"/>
                  <w:tcMar>
                    <w:top w:w="0" w:type="dxa"/>
                    <w:left w:w="70" w:type="dxa"/>
                    <w:bottom w:w="0" w:type="dxa"/>
                    <w:right w:w="70" w:type="dxa"/>
                  </w:tcMar>
                  <w:vAlign w:val="center"/>
                  <w:hideMark/>
                </w:tcPr>
                <w:p w14:paraId="534E872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51,883.01</w:t>
                  </w:r>
                </w:p>
              </w:tc>
              <w:tc>
                <w:tcPr>
                  <w:tcW w:w="2441" w:type="dxa"/>
                  <w:tcMar>
                    <w:top w:w="0" w:type="dxa"/>
                    <w:left w:w="70" w:type="dxa"/>
                    <w:bottom w:w="0" w:type="dxa"/>
                    <w:right w:w="70" w:type="dxa"/>
                  </w:tcMar>
                  <w:vAlign w:val="center"/>
                  <w:hideMark/>
                </w:tcPr>
                <w:p w14:paraId="06A479F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3325732F" w14:textId="77777777" w:rsidTr="0078012A">
              <w:trPr>
                <w:trHeight w:val="248"/>
              </w:trPr>
              <w:tc>
                <w:tcPr>
                  <w:tcW w:w="1955" w:type="dxa"/>
                  <w:tcMar>
                    <w:top w:w="0" w:type="dxa"/>
                    <w:left w:w="70" w:type="dxa"/>
                    <w:bottom w:w="0" w:type="dxa"/>
                    <w:right w:w="70" w:type="dxa"/>
                  </w:tcMar>
                  <w:vAlign w:val="center"/>
                  <w:hideMark/>
                </w:tcPr>
                <w:p w14:paraId="5F1B9DB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510,451.01</w:t>
                  </w:r>
                </w:p>
              </w:tc>
              <w:tc>
                <w:tcPr>
                  <w:tcW w:w="1955" w:type="dxa"/>
                  <w:tcMar>
                    <w:top w:w="0" w:type="dxa"/>
                    <w:left w:w="70" w:type="dxa"/>
                    <w:bottom w:w="0" w:type="dxa"/>
                    <w:right w:w="70" w:type="dxa"/>
                  </w:tcMar>
                  <w:vAlign w:val="center"/>
                  <w:hideMark/>
                </w:tcPr>
                <w:p w14:paraId="417D9C1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974,535.03</w:t>
                  </w:r>
                </w:p>
              </w:tc>
              <w:tc>
                <w:tcPr>
                  <w:tcW w:w="1615" w:type="dxa"/>
                  <w:tcMar>
                    <w:top w:w="0" w:type="dxa"/>
                    <w:left w:w="70" w:type="dxa"/>
                    <w:bottom w:w="0" w:type="dxa"/>
                    <w:right w:w="70" w:type="dxa"/>
                  </w:tcMar>
                  <w:vAlign w:val="center"/>
                  <w:hideMark/>
                </w:tcPr>
                <w:p w14:paraId="0ADA03D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95,768.74</w:t>
                  </w:r>
                </w:p>
              </w:tc>
              <w:tc>
                <w:tcPr>
                  <w:tcW w:w="2441" w:type="dxa"/>
                  <w:tcMar>
                    <w:top w:w="0" w:type="dxa"/>
                    <w:left w:w="70" w:type="dxa"/>
                    <w:bottom w:w="0" w:type="dxa"/>
                    <w:right w:w="70" w:type="dxa"/>
                  </w:tcMar>
                  <w:vAlign w:val="center"/>
                  <w:hideMark/>
                </w:tcPr>
                <w:p w14:paraId="68D0F3C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0EE6C198" w14:textId="77777777" w:rsidTr="0078012A">
              <w:trPr>
                <w:trHeight w:val="248"/>
              </w:trPr>
              <w:tc>
                <w:tcPr>
                  <w:tcW w:w="1955" w:type="dxa"/>
                  <w:tcMar>
                    <w:top w:w="0" w:type="dxa"/>
                    <w:left w:w="70" w:type="dxa"/>
                    <w:bottom w:w="0" w:type="dxa"/>
                    <w:right w:w="70" w:type="dxa"/>
                  </w:tcMar>
                  <w:vAlign w:val="center"/>
                  <w:hideMark/>
                </w:tcPr>
                <w:p w14:paraId="3EC0B40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974,535.04</w:t>
                  </w:r>
                </w:p>
              </w:tc>
              <w:tc>
                <w:tcPr>
                  <w:tcW w:w="1955" w:type="dxa"/>
                  <w:tcMar>
                    <w:top w:w="0" w:type="dxa"/>
                    <w:left w:w="70" w:type="dxa"/>
                    <w:bottom w:w="0" w:type="dxa"/>
                    <w:right w:w="70" w:type="dxa"/>
                  </w:tcMar>
                  <w:vAlign w:val="center"/>
                  <w:hideMark/>
                </w:tcPr>
                <w:p w14:paraId="01C673B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1,299,380.04</w:t>
                  </w:r>
                </w:p>
              </w:tc>
              <w:tc>
                <w:tcPr>
                  <w:tcW w:w="1615" w:type="dxa"/>
                  <w:tcMar>
                    <w:top w:w="0" w:type="dxa"/>
                    <w:left w:w="70" w:type="dxa"/>
                    <w:bottom w:w="0" w:type="dxa"/>
                    <w:right w:w="70" w:type="dxa"/>
                  </w:tcMar>
                  <w:vAlign w:val="center"/>
                  <w:hideMark/>
                </w:tcPr>
                <w:p w14:paraId="3551F5C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234,993.95</w:t>
                  </w:r>
                </w:p>
              </w:tc>
              <w:tc>
                <w:tcPr>
                  <w:tcW w:w="2441" w:type="dxa"/>
                  <w:tcMar>
                    <w:top w:w="0" w:type="dxa"/>
                    <w:left w:w="70" w:type="dxa"/>
                    <w:bottom w:w="0" w:type="dxa"/>
                    <w:right w:w="70" w:type="dxa"/>
                  </w:tcMar>
                  <w:vAlign w:val="center"/>
                  <w:hideMark/>
                </w:tcPr>
                <w:p w14:paraId="244F3D1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182FB58F" w14:textId="77777777" w:rsidTr="0078012A">
              <w:trPr>
                <w:trHeight w:val="248"/>
              </w:trPr>
              <w:tc>
                <w:tcPr>
                  <w:tcW w:w="1955" w:type="dxa"/>
                  <w:tcMar>
                    <w:top w:w="0" w:type="dxa"/>
                    <w:left w:w="70" w:type="dxa"/>
                    <w:bottom w:w="0" w:type="dxa"/>
                    <w:right w:w="70" w:type="dxa"/>
                  </w:tcMar>
                  <w:vAlign w:val="center"/>
                  <w:hideMark/>
                </w:tcPr>
                <w:p w14:paraId="459DA6D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1,299,380.05</w:t>
                  </w:r>
                </w:p>
              </w:tc>
              <w:tc>
                <w:tcPr>
                  <w:tcW w:w="1955" w:type="dxa"/>
                  <w:tcMar>
                    <w:top w:w="0" w:type="dxa"/>
                    <w:left w:w="70" w:type="dxa"/>
                    <w:bottom w:w="0" w:type="dxa"/>
                    <w:right w:w="70" w:type="dxa"/>
                  </w:tcMar>
                  <w:vAlign w:val="center"/>
                  <w:hideMark/>
                </w:tcPr>
                <w:p w14:paraId="4C15FF3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3,898,140.12</w:t>
                  </w:r>
                </w:p>
              </w:tc>
              <w:tc>
                <w:tcPr>
                  <w:tcW w:w="1615" w:type="dxa"/>
                  <w:tcMar>
                    <w:top w:w="0" w:type="dxa"/>
                    <w:left w:w="70" w:type="dxa"/>
                    <w:bottom w:w="0" w:type="dxa"/>
                    <w:right w:w="70" w:type="dxa"/>
                  </w:tcMar>
                  <w:vAlign w:val="center"/>
                  <w:hideMark/>
                </w:tcPr>
                <w:p w14:paraId="02EC9F8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338,944.34</w:t>
                  </w:r>
                </w:p>
              </w:tc>
              <w:tc>
                <w:tcPr>
                  <w:tcW w:w="2441" w:type="dxa"/>
                  <w:tcMar>
                    <w:top w:w="0" w:type="dxa"/>
                    <w:left w:w="70" w:type="dxa"/>
                    <w:bottom w:w="0" w:type="dxa"/>
                    <w:right w:w="70" w:type="dxa"/>
                  </w:tcMar>
                  <w:vAlign w:val="center"/>
                  <w:hideMark/>
                </w:tcPr>
                <w:p w14:paraId="4AB18B0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452788B0" w14:textId="77777777" w:rsidTr="0078012A">
              <w:trPr>
                <w:trHeight w:val="263"/>
              </w:trPr>
              <w:tc>
                <w:tcPr>
                  <w:tcW w:w="1955" w:type="dxa"/>
                  <w:tcBorders>
                    <w:bottom w:val="single" w:sz="6" w:space="0" w:color="000000"/>
                  </w:tcBorders>
                  <w:tcMar>
                    <w:top w:w="0" w:type="dxa"/>
                    <w:left w:w="70" w:type="dxa"/>
                    <w:bottom w:w="0" w:type="dxa"/>
                    <w:right w:w="70" w:type="dxa"/>
                  </w:tcMar>
                  <w:vAlign w:val="center"/>
                  <w:hideMark/>
                </w:tcPr>
                <w:p w14:paraId="7954FEE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3,898,140.13</w:t>
                  </w:r>
                </w:p>
              </w:tc>
              <w:tc>
                <w:tcPr>
                  <w:tcW w:w="1955" w:type="dxa"/>
                  <w:tcBorders>
                    <w:bottom w:val="single" w:sz="6" w:space="0" w:color="000000"/>
                  </w:tcBorders>
                  <w:tcMar>
                    <w:top w:w="0" w:type="dxa"/>
                    <w:left w:w="70" w:type="dxa"/>
                    <w:bottom w:w="0" w:type="dxa"/>
                    <w:right w:w="70" w:type="dxa"/>
                  </w:tcMar>
                  <w:vAlign w:val="center"/>
                  <w:hideMark/>
                </w:tcPr>
                <w:p w14:paraId="4CC3902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615" w:type="dxa"/>
                  <w:tcBorders>
                    <w:bottom w:val="single" w:sz="6" w:space="0" w:color="000000"/>
                  </w:tcBorders>
                  <w:tcMar>
                    <w:top w:w="0" w:type="dxa"/>
                    <w:left w:w="70" w:type="dxa"/>
                    <w:bottom w:w="0" w:type="dxa"/>
                    <w:right w:w="70" w:type="dxa"/>
                  </w:tcMar>
                  <w:vAlign w:val="center"/>
                  <w:hideMark/>
                </w:tcPr>
                <w:p w14:paraId="057CFC1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1,222,522.76</w:t>
                  </w:r>
                </w:p>
              </w:tc>
              <w:tc>
                <w:tcPr>
                  <w:tcW w:w="2441" w:type="dxa"/>
                  <w:tcBorders>
                    <w:bottom w:val="single" w:sz="6" w:space="0" w:color="000000"/>
                  </w:tcBorders>
                  <w:tcMar>
                    <w:top w:w="0" w:type="dxa"/>
                    <w:left w:w="70" w:type="dxa"/>
                    <w:bottom w:w="0" w:type="dxa"/>
                    <w:right w:w="70" w:type="dxa"/>
                  </w:tcMar>
                  <w:vAlign w:val="center"/>
                  <w:hideMark/>
                </w:tcPr>
                <w:p w14:paraId="26DE9C8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18B390C5" w14:textId="77777777" w:rsidR="0078012A" w:rsidRPr="0078012A" w:rsidRDefault="0078012A" w:rsidP="0078012A">
            <w:pPr>
              <w:spacing w:after="40" w:line="240" w:lineRule="auto"/>
              <w:ind w:firstLine="288"/>
              <w:jc w:val="both"/>
              <w:rPr>
                <w:rFonts w:ascii="Times New Roman" w:eastAsia="Times New Roman" w:hAnsi="Times New Roman" w:cs="Times New Roman"/>
                <w:color w:val="2F2F2F"/>
                <w:sz w:val="18"/>
                <w:szCs w:val="18"/>
                <w:lang w:eastAsia="es-MX"/>
              </w:rPr>
            </w:pPr>
            <w:r w:rsidRPr="0078012A">
              <w:rPr>
                <w:rFonts w:ascii="Arial" w:eastAsia="Times New Roman" w:hAnsi="Arial" w:cs="Arial"/>
                <w:color w:val="2F2F2F"/>
                <w:sz w:val="18"/>
                <w:szCs w:val="18"/>
                <w:lang w:eastAsia="es-MX"/>
              </w:rPr>
              <w:t>Tarifa aplicable para el cálculo de los pagos provisionales mensuales correspondientes a 2021, que efectúen los contribuyentes a que se refiere el Capítulo III, del Título IV de la Ley del Impuesto sobre la Renta, que obtengan ingresos por arrendamiento y en general por el otorgamiento del uso o goce temporal de bienes inmuebles.</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78012A" w:rsidRPr="0078012A" w14:paraId="275797F1" w14:textId="77777777" w:rsidTr="0078012A">
              <w:tc>
                <w:tcPr>
                  <w:tcW w:w="0" w:type="auto"/>
                  <w:vAlign w:val="center"/>
                  <w:hideMark/>
                </w:tcPr>
                <w:p w14:paraId="3BC59E53" w14:textId="77777777" w:rsidR="0078012A" w:rsidRPr="0078012A" w:rsidRDefault="0078012A" w:rsidP="0078012A">
                  <w:pPr>
                    <w:spacing w:after="0" w:line="240" w:lineRule="auto"/>
                    <w:ind w:firstLine="288"/>
                    <w:jc w:val="both"/>
                    <w:rPr>
                      <w:rFonts w:ascii="Times New Roman" w:eastAsia="Times New Roman" w:hAnsi="Times New Roman" w:cs="Times New Roman"/>
                      <w:color w:val="2F2F2F"/>
                      <w:sz w:val="18"/>
                      <w:szCs w:val="18"/>
                      <w:lang w:eastAsia="es-MX"/>
                    </w:rPr>
                  </w:pPr>
                </w:p>
              </w:tc>
            </w:tr>
          </w:tbl>
          <w:p w14:paraId="666CBE75"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1821"/>
              <w:gridCol w:w="1821"/>
              <w:gridCol w:w="1556"/>
              <w:gridCol w:w="2516"/>
            </w:tblGrid>
            <w:tr w:rsidR="0078012A" w:rsidRPr="0078012A" w14:paraId="329BF03B" w14:textId="77777777" w:rsidTr="0078012A">
              <w:trPr>
                <w:trHeight w:val="263"/>
              </w:trPr>
              <w:tc>
                <w:tcPr>
                  <w:tcW w:w="1821" w:type="dxa"/>
                  <w:tcBorders>
                    <w:top w:val="single" w:sz="6" w:space="0" w:color="000000"/>
                  </w:tcBorders>
                  <w:tcMar>
                    <w:top w:w="0" w:type="dxa"/>
                    <w:left w:w="70" w:type="dxa"/>
                    <w:bottom w:w="0" w:type="dxa"/>
                    <w:right w:w="70" w:type="dxa"/>
                  </w:tcMar>
                  <w:vAlign w:val="center"/>
                  <w:hideMark/>
                </w:tcPr>
                <w:p w14:paraId="74D37A66"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821" w:type="dxa"/>
                  <w:tcBorders>
                    <w:top w:val="single" w:sz="6" w:space="0" w:color="000000"/>
                  </w:tcBorders>
                  <w:tcMar>
                    <w:top w:w="0" w:type="dxa"/>
                    <w:left w:w="70" w:type="dxa"/>
                    <w:bottom w:w="0" w:type="dxa"/>
                    <w:right w:w="70" w:type="dxa"/>
                  </w:tcMar>
                  <w:vAlign w:val="center"/>
                  <w:hideMark/>
                </w:tcPr>
                <w:p w14:paraId="700B8A78"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556" w:type="dxa"/>
                  <w:tcBorders>
                    <w:top w:val="single" w:sz="6" w:space="0" w:color="000000"/>
                  </w:tcBorders>
                  <w:tcMar>
                    <w:top w:w="0" w:type="dxa"/>
                    <w:left w:w="70" w:type="dxa"/>
                    <w:bottom w:w="0" w:type="dxa"/>
                    <w:right w:w="70" w:type="dxa"/>
                  </w:tcMar>
                  <w:vAlign w:val="center"/>
                  <w:hideMark/>
                </w:tcPr>
                <w:p w14:paraId="05CC21B2"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16" w:type="dxa"/>
                  <w:tcBorders>
                    <w:top w:val="single" w:sz="6" w:space="0" w:color="000000"/>
                  </w:tcBorders>
                  <w:tcMar>
                    <w:top w:w="0" w:type="dxa"/>
                    <w:left w:w="70" w:type="dxa"/>
                    <w:bottom w:w="0" w:type="dxa"/>
                    <w:right w:w="70" w:type="dxa"/>
                  </w:tcMar>
                  <w:vAlign w:val="center"/>
                  <w:hideMark/>
                </w:tcPr>
                <w:p w14:paraId="03356623"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11A8A1A0" w14:textId="77777777" w:rsidTr="0078012A">
              <w:trPr>
                <w:trHeight w:val="289"/>
              </w:trPr>
              <w:tc>
                <w:tcPr>
                  <w:tcW w:w="1821" w:type="dxa"/>
                  <w:tcMar>
                    <w:top w:w="0" w:type="dxa"/>
                    <w:left w:w="70" w:type="dxa"/>
                    <w:bottom w:w="0" w:type="dxa"/>
                    <w:right w:w="70" w:type="dxa"/>
                  </w:tcMar>
                  <w:vAlign w:val="center"/>
                  <w:hideMark/>
                </w:tcPr>
                <w:p w14:paraId="235BE506"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821" w:type="dxa"/>
                  <w:tcMar>
                    <w:top w:w="0" w:type="dxa"/>
                    <w:left w:w="70" w:type="dxa"/>
                    <w:bottom w:w="0" w:type="dxa"/>
                    <w:right w:w="70" w:type="dxa"/>
                  </w:tcMar>
                  <w:vAlign w:val="center"/>
                  <w:hideMark/>
                </w:tcPr>
                <w:p w14:paraId="176DDCA4"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556" w:type="dxa"/>
                  <w:tcMar>
                    <w:top w:w="0" w:type="dxa"/>
                    <w:left w:w="70" w:type="dxa"/>
                    <w:bottom w:w="0" w:type="dxa"/>
                    <w:right w:w="70" w:type="dxa"/>
                  </w:tcMar>
                  <w:vAlign w:val="center"/>
                  <w:hideMark/>
                </w:tcPr>
                <w:p w14:paraId="6CB641AA"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16" w:type="dxa"/>
                  <w:tcMar>
                    <w:top w:w="0" w:type="dxa"/>
                    <w:left w:w="70" w:type="dxa"/>
                    <w:bottom w:w="0" w:type="dxa"/>
                    <w:right w:w="70" w:type="dxa"/>
                  </w:tcMar>
                  <w:vAlign w:val="center"/>
                  <w:hideMark/>
                </w:tcPr>
                <w:p w14:paraId="2701F88B"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38FAAA77" w14:textId="77777777" w:rsidTr="0078012A">
              <w:trPr>
                <w:trHeight w:val="248"/>
              </w:trPr>
              <w:tc>
                <w:tcPr>
                  <w:tcW w:w="1821" w:type="dxa"/>
                  <w:tcBorders>
                    <w:bottom w:val="single" w:sz="6" w:space="0" w:color="000000"/>
                  </w:tcBorders>
                  <w:tcMar>
                    <w:top w:w="0" w:type="dxa"/>
                    <w:left w:w="70" w:type="dxa"/>
                    <w:bottom w:w="0" w:type="dxa"/>
                    <w:right w:w="70" w:type="dxa"/>
                  </w:tcMar>
                  <w:vAlign w:val="center"/>
                  <w:hideMark/>
                </w:tcPr>
                <w:p w14:paraId="0D4D224A"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821" w:type="dxa"/>
                  <w:tcBorders>
                    <w:bottom w:val="single" w:sz="6" w:space="0" w:color="000000"/>
                  </w:tcBorders>
                  <w:tcMar>
                    <w:top w:w="0" w:type="dxa"/>
                    <w:left w:w="70" w:type="dxa"/>
                    <w:bottom w:w="0" w:type="dxa"/>
                    <w:right w:w="70" w:type="dxa"/>
                  </w:tcMar>
                  <w:vAlign w:val="center"/>
                  <w:hideMark/>
                </w:tcPr>
                <w:p w14:paraId="632915F8"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556" w:type="dxa"/>
                  <w:tcBorders>
                    <w:bottom w:val="single" w:sz="6" w:space="0" w:color="000000"/>
                  </w:tcBorders>
                  <w:tcMar>
                    <w:top w:w="0" w:type="dxa"/>
                    <w:left w:w="70" w:type="dxa"/>
                    <w:bottom w:w="0" w:type="dxa"/>
                    <w:right w:w="70" w:type="dxa"/>
                  </w:tcMar>
                  <w:vAlign w:val="center"/>
                  <w:hideMark/>
                </w:tcPr>
                <w:p w14:paraId="3A3CC7ED"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16" w:type="dxa"/>
                  <w:tcBorders>
                    <w:bottom w:val="single" w:sz="6" w:space="0" w:color="000000"/>
                  </w:tcBorders>
                  <w:tcMar>
                    <w:top w:w="0" w:type="dxa"/>
                    <w:left w:w="70" w:type="dxa"/>
                    <w:bottom w:w="0" w:type="dxa"/>
                    <w:right w:w="70" w:type="dxa"/>
                  </w:tcMar>
                  <w:vAlign w:val="center"/>
                  <w:hideMark/>
                </w:tcPr>
                <w:p w14:paraId="48CE9A1A"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03E7E91B" w14:textId="77777777" w:rsidTr="0078012A">
              <w:trPr>
                <w:trHeight w:val="248"/>
              </w:trPr>
              <w:tc>
                <w:tcPr>
                  <w:tcW w:w="1821" w:type="dxa"/>
                  <w:tcMar>
                    <w:top w:w="0" w:type="dxa"/>
                    <w:left w:w="70" w:type="dxa"/>
                    <w:bottom w:w="0" w:type="dxa"/>
                    <w:right w:w="70" w:type="dxa"/>
                  </w:tcMar>
                  <w:vAlign w:val="center"/>
                  <w:hideMark/>
                </w:tcPr>
                <w:p w14:paraId="036A7AF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821" w:type="dxa"/>
                  <w:tcMar>
                    <w:top w:w="0" w:type="dxa"/>
                    <w:left w:w="70" w:type="dxa"/>
                    <w:bottom w:w="0" w:type="dxa"/>
                    <w:right w:w="70" w:type="dxa"/>
                  </w:tcMar>
                  <w:vAlign w:val="center"/>
                  <w:hideMark/>
                </w:tcPr>
                <w:p w14:paraId="26FC002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644.58</w:t>
                  </w:r>
                </w:p>
              </w:tc>
              <w:tc>
                <w:tcPr>
                  <w:tcW w:w="1556" w:type="dxa"/>
                  <w:tcMar>
                    <w:top w:w="0" w:type="dxa"/>
                    <w:left w:w="70" w:type="dxa"/>
                    <w:bottom w:w="0" w:type="dxa"/>
                    <w:right w:w="70" w:type="dxa"/>
                  </w:tcMar>
                  <w:vAlign w:val="center"/>
                  <w:hideMark/>
                </w:tcPr>
                <w:p w14:paraId="2C9E379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16" w:type="dxa"/>
                  <w:tcMar>
                    <w:top w:w="0" w:type="dxa"/>
                    <w:left w:w="70" w:type="dxa"/>
                    <w:bottom w:w="0" w:type="dxa"/>
                    <w:right w:w="70" w:type="dxa"/>
                  </w:tcMar>
                  <w:vAlign w:val="center"/>
                  <w:hideMark/>
                </w:tcPr>
                <w:p w14:paraId="4CC6DBB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231C131D" w14:textId="77777777" w:rsidTr="0078012A">
              <w:trPr>
                <w:trHeight w:val="248"/>
              </w:trPr>
              <w:tc>
                <w:tcPr>
                  <w:tcW w:w="1821" w:type="dxa"/>
                  <w:tcMar>
                    <w:top w:w="0" w:type="dxa"/>
                    <w:left w:w="70" w:type="dxa"/>
                    <w:bottom w:w="0" w:type="dxa"/>
                    <w:right w:w="70" w:type="dxa"/>
                  </w:tcMar>
                  <w:vAlign w:val="center"/>
                  <w:hideMark/>
                </w:tcPr>
                <w:p w14:paraId="72E65A5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644.59</w:t>
                  </w:r>
                </w:p>
              </w:tc>
              <w:tc>
                <w:tcPr>
                  <w:tcW w:w="1821" w:type="dxa"/>
                  <w:tcMar>
                    <w:top w:w="0" w:type="dxa"/>
                    <w:left w:w="70" w:type="dxa"/>
                    <w:bottom w:w="0" w:type="dxa"/>
                    <w:right w:w="70" w:type="dxa"/>
                  </w:tcMar>
                  <w:vAlign w:val="center"/>
                  <w:hideMark/>
                </w:tcPr>
                <w:p w14:paraId="0A23C76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5,470.92</w:t>
                  </w:r>
                </w:p>
              </w:tc>
              <w:tc>
                <w:tcPr>
                  <w:tcW w:w="1556" w:type="dxa"/>
                  <w:tcMar>
                    <w:top w:w="0" w:type="dxa"/>
                    <w:left w:w="70" w:type="dxa"/>
                    <w:bottom w:w="0" w:type="dxa"/>
                    <w:right w:w="70" w:type="dxa"/>
                  </w:tcMar>
                  <w:vAlign w:val="center"/>
                  <w:hideMark/>
                </w:tcPr>
                <w:p w14:paraId="19A52BC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12.38</w:t>
                  </w:r>
                </w:p>
              </w:tc>
              <w:tc>
                <w:tcPr>
                  <w:tcW w:w="2516" w:type="dxa"/>
                  <w:tcMar>
                    <w:top w:w="0" w:type="dxa"/>
                    <w:left w:w="70" w:type="dxa"/>
                    <w:bottom w:w="0" w:type="dxa"/>
                    <w:right w:w="70" w:type="dxa"/>
                  </w:tcMar>
                  <w:vAlign w:val="center"/>
                  <w:hideMark/>
                </w:tcPr>
                <w:p w14:paraId="708E6DE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0B8DCD55" w14:textId="77777777" w:rsidTr="0078012A">
              <w:trPr>
                <w:trHeight w:val="248"/>
              </w:trPr>
              <w:tc>
                <w:tcPr>
                  <w:tcW w:w="1821" w:type="dxa"/>
                  <w:tcMar>
                    <w:top w:w="0" w:type="dxa"/>
                    <w:left w:w="70" w:type="dxa"/>
                    <w:bottom w:w="0" w:type="dxa"/>
                    <w:right w:w="70" w:type="dxa"/>
                  </w:tcMar>
                  <w:vAlign w:val="center"/>
                  <w:hideMark/>
                </w:tcPr>
                <w:p w14:paraId="0715F65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5,470.93</w:t>
                  </w:r>
                </w:p>
              </w:tc>
              <w:tc>
                <w:tcPr>
                  <w:tcW w:w="1821" w:type="dxa"/>
                  <w:tcMar>
                    <w:top w:w="0" w:type="dxa"/>
                    <w:left w:w="70" w:type="dxa"/>
                    <w:bottom w:w="0" w:type="dxa"/>
                    <w:right w:w="70" w:type="dxa"/>
                  </w:tcMar>
                  <w:vAlign w:val="center"/>
                  <w:hideMark/>
                </w:tcPr>
                <w:p w14:paraId="7097061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9,614.66</w:t>
                  </w:r>
                </w:p>
              </w:tc>
              <w:tc>
                <w:tcPr>
                  <w:tcW w:w="1556" w:type="dxa"/>
                  <w:tcMar>
                    <w:top w:w="0" w:type="dxa"/>
                    <w:left w:w="70" w:type="dxa"/>
                    <w:bottom w:w="0" w:type="dxa"/>
                    <w:right w:w="70" w:type="dxa"/>
                  </w:tcMar>
                  <w:vAlign w:val="center"/>
                  <w:hideMark/>
                </w:tcPr>
                <w:p w14:paraId="6CD0C46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321.26</w:t>
                  </w:r>
                </w:p>
              </w:tc>
              <w:tc>
                <w:tcPr>
                  <w:tcW w:w="2516" w:type="dxa"/>
                  <w:tcMar>
                    <w:top w:w="0" w:type="dxa"/>
                    <w:left w:w="70" w:type="dxa"/>
                    <w:bottom w:w="0" w:type="dxa"/>
                    <w:right w:w="70" w:type="dxa"/>
                  </w:tcMar>
                  <w:vAlign w:val="center"/>
                  <w:hideMark/>
                </w:tcPr>
                <w:p w14:paraId="200C1BA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77C8ACDC" w14:textId="77777777" w:rsidTr="0078012A">
              <w:trPr>
                <w:trHeight w:val="248"/>
              </w:trPr>
              <w:tc>
                <w:tcPr>
                  <w:tcW w:w="1821" w:type="dxa"/>
                  <w:tcMar>
                    <w:top w:w="0" w:type="dxa"/>
                    <w:left w:w="70" w:type="dxa"/>
                    <w:bottom w:w="0" w:type="dxa"/>
                    <w:right w:w="70" w:type="dxa"/>
                  </w:tcMar>
                  <w:vAlign w:val="center"/>
                  <w:hideMark/>
                </w:tcPr>
                <w:p w14:paraId="5A0AEC6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9,614.67</w:t>
                  </w:r>
                </w:p>
              </w:tc>
              <w:tc>
                <w:tcPr>
                  <w:tcW w:w="1821" w:type="dxa"/>
                  <w:tcMar>
                    <w:top w:w="0" w:type="dxa"/>
                    <w:left w:w="70" w:type="dxa"/>
                    <w:bottom w:w="0" w:type="dxa"/>
                    <w:right w:w="70" w:type="dxa"/>
                  </w:tcMar>
                  <w:vAlign w:val="center"/>
                  <w:hideMark/>
                </w:tcPr>
                <w:p w14:paraId="701CF46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11,176.62</w:t>
                  </w:r>
                </w:p>
              </w:tc>
              <w:tc>
                <w:tcPr>
                  <w:tcW w:w="1556" w:type="dxa"/>
                  <w:tcMar>
                    <w:top w:w="0" w:type="dxa"/>
                    <w:left w:w="70" w:type="dxa"/>
                    <w:bottom w:w="0" w:type="dxa"/>
                    <w:right w:w="70" w:type="dxa"/>
                  </w:tcMar>
                  <w:vAlign w:val="center"/>
                  <w:hideMark/>
                </w:tcPr>
                <w:p w14:paraId="21D9E9D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772.10</w:t>
                  </w:r>
                </w:p>
              </w:tc>
              <w:tc>
                <w:tcPr>
                  <w:tcW w:w="2516" w:type="dxa"/>
                  <w:tcMar>
                    <w:top w:w="0" w:type="dxa"/>
                    <w:left w:w="70" w:type="dxa"/>
                    <w:bottom w:w="0" w:type="dxa"/>
                    <w:right w:w="70" w:type="dxa"/>
                  </w:tcMar>
                  <w:vAlign w:val="center"/>
                  <w:hideMark/>
                </w:tcPr>
                <w:p w14:paraId="3FECBAD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25D2DE31" w14:textId="77777777" w:rsidTr="0078012A">
              <w:trPr>
                <w:trHeight w:val="248"/>
              </w:trPr>
              <w:tc>
                <w:tcPr>
                  <w:tcW w:w="1821" w:type="dxa"/>
                  <w:tcMar>
                    <w:top w:w="0" w:type="dxa"/>
                    <w:left w:w="70" w:type="dxa"/>
                    <w:bottom w:w="0" w:type="dxa"/>
                    <w:right w:w="70" w:type="dxa"/>
                  </w:tcMar>
                  <w:vAlign w:val="center"/>
                  <w:hideMark/>
                </w:tcPr>
                <w:p w14:paraId="689C5D3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11,176.63</w:t>
                  </w:r>
                </w:p>
              </w:tc>
              <w:tc>
                <w:tcPr>
                  <w:tcW w:w="1821" w:type="dxa"/>
                  <w:tcMar>
                    <w:top w:w="0" w:type="dxa"/>
                    <w:left w:w="70" w:type="dxa"/>
                    <w:bottom w:w="0" w:type="dxa"/>
                    <w:right w:w="70" w:type="dxa"/>
                  </w:tcMar>
                  <w:vAlign w:val="center"/>
                  <w:hideMark/>
                </w:tcPr>
                <w:p w14:paraId="51B028F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13,381.47</w:t>
                  </w:r>
                </w:p>
              </w:tc>
              <w:tc>
                <w:tcPr>
                  <w:tcW w:w="1556" w:type="dxa"/>
                  <w:tcMar>
                    <w:top w:w="0" w:type="dxa"/>
                    <w:left w:w="70" w:type="dxa"/>
                    <w:bottom w:w="0" w:type="dxa"/>
                    <w:right w:w="70" w:type="dxa"/>
                  </w:tcMar>
                  <w:vAlign w:val="center"/>
                  <w:hideMark/>
                </w:tcPr>
                <w:p w14:paraId="6E1FA75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1,022.01</w:t>
                  </w:r>
                </w:p>
              </w:tc>
              <w:tc>
                <w:tcPr>
                  <w:tcW w:w="2516" w:type="dxa"/>
                  <w:tcMar>
                    <w:top w:w="0" w:type="dxa"/>
                    <w:left w:w="70" w:type="dxa"/>
                    <w:bottom w:w="0" w:type="dxa"/>
                    <w:right w:w="70" w:type="dxa"/>
                  </w:tcMar>
                  <w:vAlign w:val="center"/>
                  <w:hideMark/>
                </w:tcPr>
                <w:p w14:paraId="4F630C1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60DEC787" w14:textId="77777777" w:rsidTr="0078012A">
              <w:trPr>
                <w:trHeight w:val="248"/>
              </w:trPr>
              <w:tc>
                <w:tcPr>
                  <w:tcW w:w="1821" w:type="dxa"/>
                  <w:tcMar>
                    <w:top w:w="0" w:type="dxa"/>
                    <w:left w:w="70" w:type="dxa"/>
                    <w:bottom w:w="0" w:type="dxa"/>
                    <w:right w:w="70" w:type="dxa"/>
                  </w:tcMar>
                  <w:vAlign w:val="center"/>
                  <w:hideMark/>
                </w:tcPr>
                <w:p w14:paraId="25A2B48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13,381.48</w:t>
                  </w:r>
                </w:p>
              </w:tc>
              <w:tc>
                <w:tcPr>
                  <w:tcW w:w="1821" w:type="dxa"/>
                  <w:tcMar>
                    <w:top w:w="0" w:type="dxa"/>
                    <w:left w:w="70" w:type="dxa"/>
                    <w:bottom w:w="0" w:type="dxa"/>
                    <w:right w:w="70" w:type="dxa"/>
                  </w:tcMar>
                  <w:vAlign w:val="center"/>
                  <w:hideMark/>
                </w:tcPr>
                <w:p w14:paraId="6DF35CE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26,988.50</w:t>
                  </w:r>
                </w:p>
              </w:tc>
              <w:tc>
                <w:tcPr>
                  <w:tcW w:w="1556" w:type="dxa"/>
                  <w:tcMar>
                    <w:top w:w="0" w:type="dxa"/>
                    <w:left w:w="70" w:type="dxa"/>
                    <w:bottom w:w="0" w:type="dxa"/>
                    <w:right w:w="70" w:type="dxa"/>
                  </w:tcMar>
                  <w:vAlign w:val="center"/>
                  <w:hideMark/>
                </w:tcPr>
                <w:p w14:paraId="2C3FF1E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1,417.12</w:t>
                  </w:r>
                </w:p>
              </w:tc>
              <w:tc>
                <w:tcPr>
                  <w:tcW w:w="2516" w:type="dxa"/>
                  <w:tcMar>
                    <w:top w:w="0" w:type="dxa"/>
                    <w:left w:w="70" w:type="dxa"/>
                    <w:bottom w:w="0" w:type="dxa"/>
                    <w:right w:w="70" w:type="dxa"/>
                  </w:tcMar>
                  <w:vAlign w:val="center"/>
                  <w:hideMark/>
                </w:tcPr>
                <w:p w14:paraId="2C30A2B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100964CA" w14:textId="77777777" w:rsidTr="0078012A">
              <w:trPr>
                <w:trHeight w:val="248"/>
              </w:trPr>
              <w:tc>
                <w:tcPr>
                  <w:tcW w:w="1821" w:type="dxa"/>
                  <w:tcMar>
                    <w:top w:w="0" w:type="dxa"/>
                    <w:left w:w="70" w:type="dxa"/>
                    <w:bottom w:w="0" w:type="dxa"/>
                    <w:right w:w="70" w:type="dxa"/>
                  </w:tcMar>
                  <w:vAlign w:val="center"/>
                  <w:hideMark/>
                </w:tcPr>
                <w:p w14:paraId="5D9974B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26,988.51</w:t>
                  </w:r>
                </w:p>
              </w:tc>
              <w:tc>
                <w:tcPr>
                  <w:tcW w:w="1821" w:type="dxa"/>
                  <w:tcMar>
                    <w:top w:w="0" w:type="dxa"/>
                    <w:left w:w="70" w:type="dxa"/>
                    <w:bottom w:w="0" w:type="dxa"/>
                    <w:right w:w="70" w:type="dxa"/>
                  </w:tcMar>
                  <w:vAlign w:val="center"/>
                  <w:hideMark/>
                </w:tcPr>
                <w:p w14:paraId="631F4ED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42,537.58</w:t>
                  </w:r>
                </w:p>
              </w:tc>
              <w:tc>
                <w:tcPr>
                  <w:tcW w:w="1556" w:type="dxa"/>
                  <w:tcMar>
                    <w:top w:w="0" w:type="dxa"/>
                    <w:left w:w="70" w:type="dxa"/>
                    <w:bottom w:w="0" w:type="dxa"/>
                    <w:right w:w="70" w:type="dxa"/>
                  </w:tcMar>
                  <w:vAlign w:val="center"/>
                  <w:hideMark/>
                </w:tcPr>
                <w:p w14:paraId="431FACE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4,323.58</w:t>
                  </w:r>
                </w:p>
              </w:tc>
              <w:tc>
                <w:tcPr>
                  <w:tcW w:w="2516" w:type="dxa"/>
                  <w:tcMar>
                    <w:top w:w="0" w:type="dxa"/>
                    <w:left w:w="70" w:type="dxa"/>
                    <w:bottom w:w="0" w:type="dxa"/>
                    <w:right w:w="70" w:type="dxa"/>
                  </w:tcMar>
                  <w:vAlign w:val="center"/>
                  <w:hideMark/>
                </w:tcPr>
                <w:p w14:paraId="3139C36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3DDC21F0" w14:textId="77777777" w:rsidTr="0078012A">
              <w:trPr>
                <w:trHeight w:val="248"/>
              </w:trPr>
              <w:tc>
                <w:tcPr>
                  <w:tcW w:w="1821" w:type="dxa"/>
                  <w:tcMar>
                    <w:top w:w="0" w:type="dxa"/>
                    <w:left w:w="70" w:type="dxa"/>
                    <w:bottom w:w="0" w:type="dxa"/>
                    <w:right w:w="70" w:type="dxa"/>
                  </w:tcMar>
                  <w:vAlign w:val="center"/>
                  <w:hideMark/>
                </w:tcPr>
                <w:p w14:paraId="536C593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42,537.59</w:t>
                  </w:r>
                </w:p>
              </w:tc>
              <w:tc>
                <w:tcPr>
                  <w:tcW w:w="1821" w:type="dxa"/>
                  <w:tcMar>
                    <w:top w:w="0" w:type="dxa"/>
                    <w:left w:w="70" w:type="dxa"/>
                    <w:bottom w:w="0" w:type="dxa"/>
                    <w:right w:w="70" w:type="dxa"/>
                  </w:tcMar>
                  <w:vAlign w:val="center"/>
                  <w:hideMark/>
                </w:tcPr>
                <w:p w14:paraId="7EA7B04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81,211.25</w:t>
                  </w:r>
                </w:p>
              </w:tc>
              <w:tc>
                <w:tcPr>
                  <w:tcW w:w="1556" w:type="dxa"/>
                  <w:tcMar>
                    <w:top w:w="0" w:type="dxa"/>
                    <w:left w:w="70" w:type="dxa"/>
                    <w:bottom w:w="0" w:type="dxa"/>
                    <w:right w:w="70" w:type="dxa"/>
                  </w:tcMar>
                  <w:vAlign w:val="center"/>
                  <w:hideMark/>
                </w:tcPr>
                <w:p w14:paraId="0221919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7,980.73</w:t>
                  </w:r>
                </w:p>
              </w:tc>
              <w:tc>
                <w:tcPr>
                  <w:tcW w:w="2516" w:type="dxa"/>
                  <w:tcMar>
                    <w:top w:w="0" w:type="dxa"/>
                    <w:left w:w="70" w:type="dxa"/>
                    <w:bottom w:w="0" w:type="dxa"/>
                    <w:right w:w="70" w:type="dxa"/>
                  </w:tcMar>
                  <w:vAlign w:val="center"/>
                  <w:hideMark/>
                </w:tcPr>
                <w:p w14:paraId="5CDA4D8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2BD2CCF3" w14:textId="77777777" w:rsidTr="0078012A">
              <w:trPr>
                <w:trHeight w:val="248"/>
              </w:trPr>
              <w:tc>
                <w:tcPr>
                  <w:tcW w:w="1821" w:type="dxa"/>
                  <w:tcMar>
                    <w:top w:w="0" w:type="dxa"/>
                    <w:left w:w="70" w:type="dxa"/>
                    <w:bottom w:w="0" w:type="dxa"/>
                    <w:right w:w="70" w:type="dxa"/>
                  </w:tcMar>
                  <w:vAlign w:val="center"/>
                  <w:hideMark/>
                </w:tcPr>
                <w:p w14:paraId="410EB70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81,211.26</w:t>
                  </w:r>
                </w:p>
              </w:tc>
              <w:tc>
                <w:tcPr>
                  <w:tcW w:w="1821" w:type="dxa"/>
                  <w:tcMar>
                    <w:top w:w="0" w:type="dxa"/>
                    <w:left w:w="70" w:type="dxa"/>
                    <w:bottom w:w="0" w:type="dxa"/>
                    <w:right w:w="70" w:type="dxa"/>
                  </w:tcMar>
                  <w:vAlign w:val="center"/>
                  <w:hideMark/>
                </w:tcPr>
                <w:p w14:paraId="6C903BE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108,281.67</w:t>
                  </w:r>
                </w:p>
              </w:tc>
              <w:tc>
                <w:tcPr>
                  <w:tcW w:w="1556" w:type="dxa"/>
                  <w:tcMar>
                    <w:top w:w="0" w:type="dxa"/>
                    <w:left w:w="70" w:type="dxa"/>
                    <w:bottom w:w="0" w:type="dxa"/>
                    <w:right w:w="70" w:type="dxa"/>
                  </w:tcMar>
                  <w:vAlign w:val="center"/>
                  <w:hideMark/>
                </w:tcPr>
                <w:p w14:paraId="74577EE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19,582.83</w:t>
                  </w:r>
                </w:p>
              </w:tc>
              <w:tc>
                <w:tcPr>
                  <w:tcW w:w="2516" w:type="dxa"/>
                  <w:tcMar>
                    <w:top w:w="0" w:type="dxa"/>
                    <w:left w:w="70" w:type="dxa"/>
                    <w:bottom w:w="0" w:type="dxa"/>
                    <w:right w:w="70" w:type="dxa"/>
                  </w:tcMar>
                  <w:vAlign w:val="center"/>
                  <w:hideMark/>
                </w:tcPr>
                <w:p w14:paraId="5BAD8BA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6933A36E" w14:textId="77777777" w:rsidTr="0078012A">
              <w:trPr>
                <w:trHeight w:val="248"/>
              </w:trPr>
              <w:tc>
                <w:tcPr>
                  <w:tcW w:w="1821" w:type="dxa"/>
                  <w:tcMar>
                    <w:top w:w="0" w:type="dxa"/>
                    <w:left w:w="70" w:type="dxa"/>
                    <w:bottom w:w="0" w:type="dxa"/>
                    <w:right w:w="70" w:type="dxa"/>
                  </w:tcMar>
                  <w:vAlign w:val="center"/>
                  <w:hideMark/>
                </w:tcPr>
                <w:p w14:paraId="510D4CD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108,281.68</w:t>
                  </w:r>
                </w:p>
              </w:tc>
              <w:tc>
                <w:tcPr>
                  <w:tcW w:w="1821" w:type="dxa"/>
                  <w:tcMar>
                    <w:top w:w="0" w:type="dxa"/>
                    <w:left w:w="70" w:type="dxa"/>
                    <w:bottom w:w="0" w:type="dxa"/>
                    <w:right w:w="70" w:type="dxa"/>
                  </w:tcMar>
                  <w:vAlign w:val="center"/>
                  <w:hideMark/>
                </w:tcPr>
                <w:p w14:paraId="064A71D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324,845.01</w:t>
                  </w:r>
                </w:p>
              </w:tc>
              <w:tc>
                <w:tcPr>
                  <w:tcW w:w="1556" w:type="dxa"/>
                  <w:tcMar>
                    <w:top w:w="0" w:type="dxa"/>
                    <w:left w:w="70" w:type="dxa"/>
                    <w:bottom w:w="0" w:type="dxa"/>
                    <w:right w:w="70" w:type="dxa"/>
                  </w:tcMar>
                  <w:vAlign w:val="center"/>
                  <w:hideMark/>
                </w:tcPr>
                <w:p w14:paraId="70FCDC8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28,245.36</w:t>
                  </w:r>
                </w:p>
              </w:tc>
              <w:tc>
                <w:tcPr>
                  <w:tcW w:w="2516" w:type="dxa"/>
                  <w:tcMar>
                    <w:top w:w="0" w:type="dxa"/>
                    <w:left w:w="70" w:type="dxa"/>
                    <w:bottom w:w="0" w:type="dxa"/>
                    <w:right w:w="70" w:type="dxa"/>
                  </w:tcMar>
                  <w:vAlign w:val="center"/>
                  <w:hideMark/>
                </w:tcPr>
                <w:p w14:paraId="2FA5081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4F8679F1" w14:textId="77777777" w:rsidTr="0078012A">
              <w:trPr>
                <w:trHeight w:val="263"/>
              </w:trPr>
              <w:tc>
                <w:tcPr>
                  <w:tcW w:w="1821" w:type="dxa"/>
                  <w:tcBorders>
                    <w:bottom w:val="single" w:sz="6" w:space="0" w:color="000000"/>
                  </w:tcBorders>
                  <w:tcMar>
                    <w:top w:w="0" w:type="dxa"/>
                    <w:left w:w="70" w:type="dxa"/>
                    <w:bottom w:w="0" w:type="dxa"/>
                    <w:right w:w="70" w:type="dxa"/>
                  </w:tcMar>
                  <w:vAlign w:val="center"/>
                  <w:hideMark/>
                </w:tcPr>
                <w:p w14:paraId="7D11ADB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324,845.02</w:t>
                  </w:r>
                </w:p>
              </w:tc>
              <w:tc>
                <w:tcPr>
                  <w:tcW w:w="1821" w:type="dxa"/>
                  <w:tcBorders>
                    <w:bottom w:val="single" w:sz="6" w:space="0" w:color="000000"/>
                  </w:tcBorders>
                  <w:tcMar>
                    <w:top w:w="0" w:type="dxa"/>
                    <w:left w:w="70" w:type="dxa"/>
                    <w:bottom w:w="0" w:type="dxa"/>
                    <w:right w:w="70" w:type="dxa"/>
                  </w:tcMar>
                  <w:vAlign w:val="center"/>
                  <w:hideMark/>
                </w:tcPr>
                <w:p w14:paraId="2A414D5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556" w:type="dxa"/>
                  <w:tcBorders>
                    <w:bottom w:val="single" w:sz="6" w:space="0" w:color="000000"/>
                  </w:tcBorders>
                  <w:tcMar>
                    <w:top w:w="0" w:type="dxa"/>
                    <w:left w:w="70" w:type="dxa"/>
                    <w:bottom w:w="0" w:type="dxa"/>
                    <w:right w:w="70" w:type="dxa"/>
                  </w:tcMar>
                  <w:vAlign w:val="center"/>
                  <w:hideMark/>
                </w:tcPr>
                <w:p w14:paraId="264208E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101,876.90</w:t>
                  </w:r>
                </w:p>
              </w:tc>
              <w:tc>
                <w:tcPr>
                  <w:tcW w:w="2516" w:type="dxa"/>
                  <w:tcBorders>
                    <w:bottom w:val="single" w:sz="6" w:space="0" w:color="000000"/>
                  </w:tcBorders>
                  <w:tcMar>
                    <w:top w:w="0" w:type="dxa"/>
                    <w:left w:w="70" w:type="dxa"/>
                    <w:bottom w:w="0" w:type="dxa"/>
                    <w:right w:w="70" w:type="dxa"/>
                  </w:tcMar>
                  <w:vAlign w:val="center"/>
                  <w:hideMark/>
                </w:tcPr>
                <w:p w14:paraId="4E5C8C7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7500E6EB" w14:textId="77777777" w:rsidR="0078012A" w:rsidRPr="0078012A" w:rsidRDefault="0078012A" w:rsidP="0078012A">
            <w:pPr>
              <w:spacing w:after="40" w:line="240" w:lineRule="auto"/>
              <w:ind w:firstLine="288"/>
              <w:jc w:val="both"/>
              <w:rPr>
                <w:rFonts w:ascii="Times New Roman" w:eastAsia="Times New Roman" w:hAnsi="Times New Roman" w:cs="Times New Roman"/>
                <w:color w:val="2F2F2F"/>
                <w:sz w:val="24"/>
                <w:szCs w:val="24"/>
                <w:lang w:eastAsia="es-MX"/>
              </w:rPr>
            </w:pPr>
            <w:r w:rsidRPr="0078012A">
              <w:rPr>
                <w:rFonts w:ascii="Times New Roman" w:eastAsia="Times New Roman" w:hAnsi="Times New Roman" w:cs="Times New Roman"/>
                <w:color w:val="2F2F2F"/>
                <w:sz w:val="24"/>
                <w:szCs w:val="24"/>
                <w:lang w:eastAsia="es-MX"/>
              </w:rPr>
              <w:t> </w:t>
            </w:r>
          </w:p>
          <w:p w14:paraId="3EA7B37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xml:space="preserve">Tarifa aplicable para el cálculo de los pagos provisionales trimestrales correspondientes a 2021, que efectúen los contribuyentes a que se refiere el Capítulo III, del Título IV de la Ley del Impuesto sobre la </w:t>
            </w:r>
            <w:r w:rsidRPr="0078012A">
              <w:rPr>
                <w:rFonts w:ascii="Arial" w:eastAsia="Times New Roman" w:hAnsi="Arial" w:cs="Arial"/>
                <w:color w:val="2F2F2F"/>
                <w:sz w:val="18"/>
                <w:szCs w:val="18"/>
                <w:lang w:eastAsia="es-MX"/>
              </w:rPr>
              <w:lastRenderedPageBreak/>
              <w:t>Renta, que obtengan ingresos por arrendamiento y en general por el otorgamiento del uso o goce temporal de bienes inmuebles.</w:t>
            </w:r>
          </w:p>
          <w:tbl>
            <w:tblPr>
              <w:tblW w:w="0" w:type="auto"/>
              <w:tblCellMar>
                <w:top w:w="15" w:type="dxa"/>
                <w:left w:w="15" w:type="dxa"/>
                <w:bottom w:w="15" w:type="dxa"/>
                <w:right w:w="15" w:type="dxa"/>
              </w:tblCellMar>
              <w:tblLook w:val="04A0" w:firstRow="1" w:lastRow="0" w:firstColumn="1" w:lastColumn="0" w:noHBand="0" w:noVBand="1"/>
            </w:tblPr>
            <w:tblGrid>
              <w:gridCol w:w="1821"/>
              <w:gridCol w:w="1821"/>
              <w:gridCol w:w="1556"/>
              <w:gridCol w:w="2516"/>
            </w:tblGrid>
            <w:tr w:rsidR="0078012A" w:rsidRPr="0078012A" w14:paraId="46A849FA" w14:textId="77777777" w:rsidTr="0078012A">
              <w:trPr>
                <w:trHeight w:val="243"/>
              </w:trPr>
              <w:tc>
                <w:tcPr>
                  <w:tcW w:w="1821" w:type="dxa"/>
                  <w:tcBorders>
                    <w:top w:val="single" w:sz="6" w:space="0" w:color="000000"/>
                  </w:tcBorders>
                  <w:tcMar>
                    <w:top w:w="0" w:type="dxa"/>
                    <w:left w:w="70" w:type="dxa"/>
                    <w:bottom w:w="0" w:type="dxa"/>
                    <w:right w:w="70" w:type="dxa"/>
                  </w:tcMar>
                  <w:vAlign w:val="center"/>
                  <w:hideMark/>
                </w:tcPr>
                <w:p w14:paraId="429BC972"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821" w:type="dxa"/>
                  <w:tcBorders>
                    <w:top w:val="single" w:sz="6" w:space="0" w:color="000000"/>
                  </w:tcBorders>
                  <w:tcMar>
                    <w:top w:w="0" w:type="dxa"/>
                    <w:left w:w="70" w:type="dxa"/>
                    <w:bottom w:w="0" w:type="dxa"/>
                    <w:right w:w="70" w:type="dxa"/>
                  </w:tcMar>
                  <w:vAlign w:val="center"/>
                  <w:hideMark/>
                </w:tcPr>
                <w:p w14:paraId="6D8BFA9F"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556" w:type="dxa"/>
                  <w:tcBorders>
                    <w:top w:val="single" w:sz="6" w:space="0" w:color="000000"/>
                  </w:tcBorders>
                  <w:tcMar>
                    <w:top w:w="0" w:type="dxa"/>
                    <w:left w:w="70" w:type="dxa"/>
                    <w:bottom w:w="0" w:type="dxa"/>
                    <w:right w:w="70" w:type="dxa"/>
                  </w:tcMar>
                  <w:vAlign w:val="center"/>
                  <w:hideMark/>
                </w:tcPr>
                <w:p w14:paraId="2E1A884B"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16" w:type="dxa"/>
                  <w:tcBorders>
                    <w:top w:val="single" w:sz="6" w:space="0" w:color="000000"/>
                  </w:tcBorders>
                  <w:tcMar>
                    <w:top w:w="0" w:type="dxa"/>
                    <w:left w:w="70" w:type="dxa"/>
                    <w:bottom w:w="0" w:type="dxa"/>
                    <w:right w:w="70" w:type="dxa"/>
                  </w:tcMar>
                  <w:vAlign w:val="center"/>
                  <w:hideMark/>
                </w:tcPr>
                <w:p w14:paraId="4AEB79B1"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44AC4646" w14:textId="77777777" w:rsidTr="0078012A">
              <w:trPr>
                <w:trHeight w:val="268"/>
              </w:trPr>
              <w:tc>
                <w:tcPr>
                  <w:tcW w:w="1821" w:type="dxa"/>
                  <w:tcMar>
                    <w:top w:w="0" w:type="dxa"/>
                    <w:left w:w="70" w:type="dxa"/>
                    <w:bottom w:w="0" w:type="dxa"/>
                    <w:right w:w="70" w:type="dxa"/>
                  </w:tcMar>
                  <w:vAlign w:val="center"/>
                  <w:hideMark/>
                </w:tcPr>
                <w:p w14:paraId="412ACB05"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821" w:type="dxa"/>
                  <w:tcMar>
                    <w:top w:w="0" w:type="dxa"/>
                    <w:left w:w="70" w:type="dxa"/>
                    <w:bottom w:w="0" w:type="dxa"/>
                    <w:right w:w="70" w:type="dxa"/>
                  </w:tcMar>
                  <w:vAlign w:val="center"/>
                  <w:hideMark/>
                </w:tcPr>
                <w:p w14:paraId="21BB586F"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556" w:type="dxa"/>
                  <w:tcMar>
                    <w:top w:w="0" w:type="dxa"/>
                    <w:left w:w="70" w:type="dxa"/>
                    <w:bottom w:w="0" w:type="dxa"/>
                    <w:right w:w="70" w:type="dxa"/>
                  </w:tcMar>
                  <w:vAlign w:val="center"/>
                  <w:hideMark/>
                </w:tcPr>
                <w:p w14:paraId="2B3C5718"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16" w:type="dxa"/>
                  <w:tcMar>
                    <w:top w:w="0" w:type="dxa"/>
                    <w:left w:w="70" w:type="dxa"/>
                    <w:bottom w:w="0" w:type="dxa"/>
                    <w:right w:w="70" w:type="dxa"/>
                  </w:tcMar>
                  <w:vAlign w:val="center"/>
                  <w:hideMark/>
                </w:tcPr>
                <w:p w14:paraId="44E5F31C"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18FC94B1" w14:textId="77777777" w:rsidTr="0078012A">
              <w:trPr>
                <w:trHeight w:val="228"/>
              </w:trPr>
              <w:tc>
                <w:tcPr>
                  <w:tcW w:w="1821" w:type="dxa"/>
                  <w:tcBorders>
                    <w:bottom w:val="single" w:sz="6" w:space="0" w:color="000000"/>
                  </w:tcBorders>
                  <w:tcMar>
                    <w:top w:w="0" w:type="dxa"/>
                    <w:left w:w="70" w:type="dxa"/>
                    <w:bottom w:w="0" w:type="dxa"/>
                    <w:right w:w="70" w:type="dxa"/>
                  </w:tcMar>
                  <w:vAlign w:val="center"/>
                  <w:hideMark/>
                </w:tcPr>
                <w:p w14:paraId="2010C1C0"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821" w:type="dxa"/>
                  <w:tcBorders>
                    <w:bottom w:val="single" w:sz="6" w:space="0" w:color="000000"/>
                  </w:tcBorders>
                  <w:tcMar>
                    <w:top w:w="0" w:type="dxa"/>
                    <w:left w:w="70" w:type="dxa"/>
                    <w:bottom w:w="0" w:type="dxa"/>
                    <w:right w:w="70" w:type="dxa"/>
                  </w:tcMar>
                  <w:vAlign w:val="center"/>
                  <w:hideMark/>
                </w:tcPr>
                <w:p w14:paraId="3DE59FD1"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556" w:type="dxa"/>
                  <w:tcBorders>
                    <w:bottom w:val="single" w:sz="6" w:space="0" w:color="000000"/>
                  </w:tcBorders>
                  <w:tcMar>
                    <w:top w:w="0" w:type="dxa"/>
                    <w:left w:w="70" w:type="dxa"/>
                    <w:bottom w:w="0" w:type="dxa"/>
                    <w:right w:w="70" w:type="dxa"/>
                  </w:tcMar>
                  <w:vAlign w:val="center"/>
                  <w:hideMark/>
                </w:tcPr>
                <w:p w14:paraId="2D30F031"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16" w:type="dxa"/>
                  <w:tcBorders>
                    <w:bottom w:val="single" w:sz="6" w:space="0" w:color="000000"/>
                  </w:tcBorders>
                  <w:tcMar>
                    <w:top w:w="0" w:type="dxa"/>
                    <w:left w:w="70" w:type="dxa"/>
                    <w:bottom w:w="0" w:type="dxa"/>
                    <w:right w:w="70" w:type="dxa"/>
                  </w:tcMar>
                  <w:vAlign w:val="center"/>
                  <w:hideMark/>
                </w:tcPr>
                <w:p w14:paraId="497B446B"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00CC1507" w14:textId="77777777" w:rsidTr="0078012A">
              <w:trPr>
                <w:trHeight w:val="228"/>
              </w:trPr>
              <w:tc>
                <w:tcPr>
                  <w:tcW w:w="1821" w:type="dxa"/>
                  <w:tcMar>
                    <w:top w:w="0" w:type="dxa"/>
                    <w:left w:w="70" w:type="dxa"/>
                    <w:bottom w:w="0" w:type="dxa"/>
                    <w:right w:w="70" w:type="dxa"/>
                  </w:tcMar>
                  <w:vAlign w:val="center"/>
                  <w:hideMark/>
                </w:tcPr>
                <w:p w14:paraId="2CE0F94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821" w:type="dxa"/>
                  <w:tcMar>
                    <w:top w:w="0" w:type="dxa"/>
                    <w:left w:w="70" w:type="dxa"/>
                    <w:bottom w:w="0" w:type="dxa"/>
                    <w:right w:w="70" w:type="dxa"/>
                  </w:tcMar>
                  <w:vAlign w:val="center"/>
                  <w:hideMark/>
                </w:tcPr>
                <w:p w14:paraId="4DC814B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1,933.74</w:t>
                  </w:r>
                </w:p>
              </w:tc>
              <w:tc>
                <w:tcPr>
                  <w:tcW w:w="1556" w:type="dxa"/>
                  <w:tcMar>
                    <w:top w:w="0" w:type="dxa"/>
                    <w:left w:w="70" w:type="dxa"/>
                    <w:bottom w:w="0" w:type="dxa"/>
                    <w:right w:w="70" w:type="dxa"/>
                  </w:tcMar>
                  <w:vAlign w:val="center"/>
                  <w:hideMark/>
                </w:tcPr>
                <w:p w14:paraId="0FCFE7A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16" w:type="dxa"/>
                  <w:tcMar>
                    <w:top w:w="0" w:type="dxa"/>
                    <w:left w:w="70" w:type="dxa"/>
                    <w:bottom w:w="0" w:type="dxa"/>
                    <w:right w:w="70" w:type="dxa"/>
                  </w:tcMar>
                  <w:vAlign w:val="center"/>
                  <w:hideMark/>
                </w:tcPr>
                <w:p w14:paraId="35F7DC5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722B6878" w14:textId="77777777" w:rsidTr="0078012A">
              <w:trPr>
                <w:trHeight w:val="228"/>
              </w:trPr>
              <w:tc>
                <w:tcPr>
                  <w:tcW w:w="1821" w:type="dxa"/>
                  <w:tcMar>
                    <w:top w:w="0" w:type="dxa"/>
                    <w:left w:w="70" w:type="dxa"/>
                    <w:bottom w:w="0" w:type="dxa"/>
                    <w:right w:w="70" w:type="dxa"/>
                  </w:tcMar>
                  <w:vAlign w:val="center"/>
                  <w:hideMark/>
                </w:tcPr>
                <w:p w14:paraId="304F5BD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1,933.75</w:t>
                  </w:r>
                </w:p>
              </w:tc>
              <w:tc>
                <w:tcPr>
                  <w:tcW w:w="1821" w:type="dxa"/>
                  <w:tcMar>
                    <w:top w:w="0" w:type="dxa"/>
                    <w:left w:w="70" w:type="dxa"/>
                    <w:bottom w:w="0" w:type="dxa"/>
                    <w:right w:w="70" w:type="dxa"/>
                  </w:tcMar>
                  <w:vAlign w:val="center"/>
                  <w:hideMark/>
                </w:tcPr>
                <w:p w14:paraId="6F83776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16,412.76</w:t>
                  </w:r>
                </w:p>
              </w:tc>
              <w:tc>
                <w:tcPr>
                  <w:tcW w:w="1556" w:type="dxa"/>
                  <w:tcMar>
                    <w:top w:w="0" w:type="dxa"/>
                    <w:left w:w="70" w:type="dxa"/>
                    <w:bottom w:w="0" w:type="dxa"/>
                    <w:right w:w="70" w:type="dxa"/>
                  </w:tcMar>
                  <w:vAlign w:val="center"/>
                  <w:hideMark/>
                </w:tcPr>
                <w:p w14:paraId="2188EBD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37.14</w:t>
                  </w:r>
                </w:p>
              </w:tc>
              <w:tc>
                <w:tcPr>
                  <w:tcW w:w="2516" w:type="dxa"/>
                  <w:tcMar>
                    <w:top w:w="0" w:type="dxa"/>
                    <w:left w:w="70" w:type="dxa"/>
                    <w:bottom w:w="0" w:type="dxa"/>
                    <w:right w:w="70" w:type="dxa"/>
                  </w:tcMar>
                  <w:vAlign w:val="center"/>
                  <w:hideMark/>
                </w:tcPr>
                <w:p w14:paraId="1CCCA6E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4AF16F4A" w14:textId="77777777" w:rsidTr="0078012A">
              <w:trPr>
                <w:trHeight w:val="228"/>
              </w:trPr>
              <w:tc>
                <w:tcPr>
                  <w:tcW w:w="1821" w:type="dxa"/>
                  <w:tcMar>
                    <w:top w:w="0" w:type="dxa"/>
                    <w:left w:w="70" w:type="dxa"/>
                    <w:bottom w:w="0" w:type="dxa"/>
                    <w:right w:w="70" w:type="dxa"/>
                  </w:tcMar>
                  <w:vAlign w:val="center"/>
                  <w:hideMark/>
                </w:tcPr>
                <w:p w14:paraId="0653B62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16,412.77</w:t>
                  </w:r>
                </w:p>
              </w:tc>
              <w:tc>
                <w:tcPr>
                  <w:tcW w:w="1821" w:type="dxa"/>
                  <w:tcMar>
                    <w:top w:w="0" w:type="dxa"/>
                    <w:left w:w="70" w:type="dxa"/>
                    <w:bottom w:w="0" w:type="dxa"/>
                    <w:right w:w="70" w:type="dxa"/>
                  </w:tcMar>
                  <w:vAlign w:val="center"/>
                  <w:hideMark/>
                </w:tcPr>
                <w:p w14:paraId="5480126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28,843.98</w:t>
                  </w:r>
                </w:p>
              </w:tc>
              <w:tc>
                <w:tcPr>
                  <w:tcW w:w="1556" w:type="dxa"/>
                  <w:tcMar>
                    <w:top w:w="0" w:type="dxa"/>
                    <w:left w:w="70" w:type="dxa"/>
                    <w:bottom w:w="0" w:type="dxa"/>
                    <w:right w:w="70" w:type="dxa"/>
                  </w:tcMar>
                  <w:vAlign w:val="center"/>
                  <w:hideMark/>
                </w:tcPr>
                <w:p w14:paraId="504E7BD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963.78</w:t>
                  </w:r>
                </w:p>
              </w:tc>
              <w:tc>
                <w:tcPr>
                  <w:tcW w:w="2516" w:type="dxa"/>
                  <w:tcMar>
                    <w:top w:w="0" w:type="dxa"/>
                    <w:left w:w="70" w:type="dxa"/>
                    <w:bottom w:w="0" w:type="dxa"/>
                    <w:right w:w="70" w:type="dxa"/>
                  </w:tcMar>
                  <w:vAlign w:val="center"/>
                  <w:hideMark/>
                </w:tcPr>
                <w:p w14:paraId="6DF0D39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5765454C" w14:textId="77777777" w:rsidTr="0078012A">
              <w:trPr>
                <w:trHeight w:val="228"/>
              </w:trPr>
              <w:tc>
                <w:tcPr>
                  <w:tcW w:w="1821" w:type="dxa"/>
                  <w:tcMar>
                    <w:top w:w="0" w:type="dxa"/>
                    <w:left w:w="70" w:type="dxa"/>
                    <w:bottom w:w="0" w:type="dxa"/>
                    <w:right w:w="70" w:type="dxa"/>
                  </w:tcMar>
                  <w:vAlign w:val="center"/>
                  <w:hideMark/>
                </w:tcPr>
                <w:p w14:paraId="2B474F6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28,843.99</w:t>
                  </w:r>
                </w:p>
              </w:tc>
              <w:tc>
                <w:tcPr>
                  <w:tcW w:w="1821" w:type="dxa"/>
                  <w:tcMar>
                    <w:top w:w="0" w:type="dxa"/>
                    <w:left w:w="70" w:type="dxa"/>
                    <w:bottom w:w="0" w:type="dxa"/>
                    <w:right w:w="70" w:type="dxa"/>
                  </w:tcMar>
                  <w:vAlign w:val="center"/>
                  <w:hideMark/>
                </w:tcPr>
                <w:p w14:paraId="69BE4DB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33,529.86</w:t>
                  </w:r>
                </w:p>
              </w:tc>
              <w:tc>
                <w:tcPr>
                  <w:tcW w:w="1556" w:type="dxa"/>
                  <w:tcMar>
                    <w:top w:w="0" w:type="dxa"/>
                    <w:left w:w="70" w:type="dxa"/>
                    <w:bottom w:w="0" w:type="dxa"/>
                    <w:right w:w="70" w:type="dxa"/>
                  </w:tcMar>
                  <w:vAlign w:val="center"/>
                  <w:hideMark/>
                </w:tcPr>
                <w:p w14:paraId="44B7D51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2,316.30</w:t>
                  </w:r>
                </w:p>
              </w:tc>
              <w:tc>
                <w:tcPr>
                  <w:tcW w:w="2516" w:type="dxa"/>
                  <w:tcMar>
                    <w:top w:w="0" w:type="dxa"/>
                    <w:left w:w="70" w:type="dxa"/>
                    <w:bottom w:w="0" w:type="dxa"/>
                    <w:right w:w="70" w:type="dxa"/>
                  </w:tcMar>
                  <w:vAlign w:val="center"/>
                  <w:hideMark/>
                </w:tcPr>
                <w:p w14:paraId="5B75F5D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5EC3D82C" w14:textId="77777777" w:rsidTr="0078012A">
              <w:trPr>
                <w:trHeight w:val="228"/>
              </w:trPr>
              <w:tc>
                <w:tcPr>
                  <w:tcW w:w="1821" w:type="dxa"/>
                  <w:tcMar>
                    <w:top w:w="0" w:type="dxa"/>
                    <w:left w:w="70" w:type="dxa"/>
                    <w:bottom w:w="0" w:type="dxa"/>
                    <w:right w:w="70" w:type="dxa"/>
                  </w:tcMar>
                  <w:vAlign w:val="center"/>
                  <w:hideMark/>
                </w:tcPr>
                <w:p w14:paraId="632048A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33,529.87</w:t>
                  </w:r>
                </w:p>
              </w:tc>
              <w:tc>
                <w:tcPr>
                  <w:tcW w:w="1821" w:type="dxa"/>
                  <w:tcMar>
                    <w:top w:w="0" w:type="dxa"/>
                    <w:left w:w="70" w:type="dxa"/>
                    <w:bottom w:w="0" w:type="dxa"/>
                    <w:right w:w="70" w:type="dxa"/>
                  </w:tcMar>
                  <w:vAlign w:val="center"/>
                  <w:hideMark/>
                </w:tcPr>
                <w:p w14:paraId="68910D6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40,144.41</w:t>
                  </w:r>
                </w:p>
              </w:tc>
              <w:tc>
                <w:tcPr>
                  <w:tcW w:w="1556" w:type="dxa"/>
                  <w:tcMar>
                    <w:top w:w="0" w:type="dxa"/>
                    <w:left w:w="70" w:type="dxa"/>
                    <w:bottom w:w="0" w:type="dxa"/>
                    <w:right w:w="70" w:type="dxa"/>
                  </w:tcMar>
                  <w:vAlign w:val="center"/>
                  <w:hideMark/>
                </w:tcPr>
                <w:p w14:paraId="1FBC329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3,066.03</w:t>
                  </w:r>
                </w:p>
              </w:tc>
              <w:tc>
                <w:tcPr>
                  <w:tcW w:w="2516" w:type="dxa"/>
                  <w:tcMar>
                    <w:top w:w="0" w:type="dxa"/>
                    <w:left w:w="70" w:type="dxa"/>
                    <w:bottom w:w="0" w:type="dxa"/>
                    <w:right w:w="70" w:type="dxa"/>
                  </w:tcMar>
                  <w:vAlign w:val="center"/>
                  <w:hideMark/>
                </w:tcPr>
                <w:p w14:paraId="11ED7C3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4A904A18" w14:textId="77777777" w:rsidTr="0078012A">
              <w:trPr>
                <w:trHeight w:val="228"/>
              </w:trPr>
              <w:tc>
                <w:tcPr>
                  <w:tcW w:w="1821" w:type="dxa"/>
                  <w:tcMar>
                    <w:top w:w="0" w:type="dxa"/>
                    <w:left w:w="70" w:type="dxa"/>
                    <w:bottom w:w="0" w:type="dxa"/>
                    <w:right w:w="70" w:type="dxa"/>
                  </w:tcMar>
                  <w:vAlign w:val="center"/>
                  <w:hideMark/>
                </w:tcPr>
                <w:p w14:paraId="1A48E9A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40,144.42</w:t>
                  </w:r>
                </w:p>
              </w:tc>
              <w:tc>
                <w:tcPr>
                  <w:tcW w:w="1821" w:type="dxa"/>
                  <w:tcMar>
                    <w:top w:w="0" w:type="dxa"/>
                    <w:left w:w="70" w:type="dxa"/>
                    <w:bottom w:w="0" w:type="dxa"/>
                    <w:right w:w="70" w:type="dxa"/>
                  </w:tcMar>
                  <w:vAlign w:val="center"/>
                  <w:hideMark/>
                </w:tcPr>
                <w:p w14:paraId="7A39559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80,965.50</w:t>
                  </w:r>
                </w:p>
              </w:tc>
              <w:tc>
                <w:tcPr>
                  <w:tcW w:w="1556" w:type="dxa"/>
                  <w:tcMar>
                    <w:top w:w="0" w:type="dxa"/>
                    <w:left w:w="70" w:type="dxa"/>
                    <w:bottom w:w="0" w:type="dxa"/>
                    <w:right w:w="70" w:type="dxa"/>
                  </w:tcMar>
                  <w:vAlign w:val="center"/>
                  <w:hideMark/>
                </w:tcPr>
                <w:p w14:paraId="049516C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4,251.36</w:t>
                  </w:r>
                </w:p>
              </w:tc>
              <w:tc>
                <w:tcPr>
                  <w:tcW w:w="2516" w:type="dxa"/>
                  <w:tcMar>
                    <w:top w:w="0" w:type="dxa"/>
                    <w:left w:w="70" w:type="dxa"/>
                    <w:bottom w:w="0" w:type="dxa"/>
                    <w:right w:w="70" w:type="dxa"/>
                  </w:tcMar>
                  <w:vAlign w:val="center"/>
                  <w:hideMark/>
                </w:tcPr>
                <w:p w14:paraId="6697046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673BEFE8" w14:textId="77777777" w:rsidTr="0078012A">
              <w:trPr>
                <w:trHeight w:val="228"/>
              </w:trPr>
              <w:tc>
                <w:tcPr>
                  <w:tcW w:w="1821" w:type="dxa"/>
                  <w:tcMar>
                    <w:top w:w="0" w:type="dxa"/>
                    <w:left w:w="70" w:type="dxa"/>
                    <w:bottom w:w="0" w:type="dxa"/>
                    <w:right w:w="70" w:type="dxa"/>
                  </w:tcMar>
                  <w:vAlign w:val="center"/>
                  <w:hideMark/>
                </w:tcPr>
                <w:p w14:paraId="1C77456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80,965.51</w:t>
                  </w:r>
                </w:p>
              </w:tc>
              <w:tc>
                <w:tcPr>
                  <w:tcW w:w="1821" w:type="dxa"/>
                  <w:tcMar>
                    <w:top w:w="0" w:type="dxa"/>
                    <w:left w:w="70" w:type="dxa"/>
                    <w:bottom w:w="0" w:type="dxa"/>
                    <w:right w:w="70" w:type="dxa"/>
                  </w:tcMar>
                  <w:vAlign w:val="center"/>
                  <w:hideMark/>
                </w:tcPr>
                <w:p w14:paraId="26AF1DB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127,612.74</w:t>
                  </w:r>
                </w:p>
              </w:tc>
              <w:tc>
                <w:tcPr>
                  <w:tcW w:w="1556" w:type="dxa"/>
                  <w:tcMar>
                    <w:top w:w="0" w:type="dxa"/>
                    <w:left w:w="70" w:type="dxa"/>
                    <w:bottom w:w="0" w:type="dxa"/>
                    <w:right w:w="70" w:type="dxa"/>
                  </w:tcMar>
                  <w:vAlign w:val="center"/>
                  <w:hideMark/>
                </w:tcPr>
                <w:p w14:paraId="2714F63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12,970.74</w:t>
                  </w:r>
                </w:p>
              </w:tc>
              <w:tc>
                <w:tcPr>
                  <w:tcW w:w="2516" w:type="dxa"/>
                  <w:tcMar>
                    <w:top w:w="0" w:type="dxa"/>
                    <w:left w:w="70" w:type="dxa"/>
                    <w:bottom w:w="0" w:type="dxa"/>
                    <w:right w:w="70" w:type="dxa"/>
                  </w:tcMar>
                  <w:vAlign w:val="center"/>
                  <w:hideMark/>
                </w:tcPr>
                <w:p w14:paraId="6A37516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09466ABB" w14:textId="77777777" w:rsidTr="0078012A">
              <w:trPr>
                <w:trHeight w:val="228"/>
              </w:trPr>
              <w:tc>
                <w:tcPr>
                  <w:tcW w:w="1821" w:type="dxa"/>
                  <w:tcMar>
                    <w:top w:w="0" w:type="dxa"/>
                    <w:left w:w="70" w:type="dxa"/>
                    <w:bottom w:w="0" w:type="dxa"/>
                    <w:right w:w="70" w:type="dxa"/>
                  </w:tcMar>
                  <w:vAlign w:val="center"/>
                  <w:hideMark/>
                </w:tcPr>
                <w:p w14:paraId="016F764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127,612.75</w:t>
                  </w:r>
                </w:p>
              </w:tc>
              <w:tc>
                <w:tcPr>
                  <w:tcW w:w="1821" w:type="dxa"/>
                  <w:tcMar>
                    <w:top w:w="0" w:type="dxa"/>
                    <w:left w:w="70" w:type="dxa"/>
                    <w:bottom w:w="0" w:type="dxa"/>
                    <w:right w:w="70" w:type="dxa"/>
                  </w:tcMar>
                  <w:vAlign w:val="center"/>
                  <w:hideMark/>
                </w:tcPr>
                <w:p w14:paraId="2C19DB0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243,633.75</w:t>
                  </w:r>
                </w:p>
              </w:tc>
              <w:tc>
                <w:tcPr>
                  <w:tcW w:w="1556" w:type="dxa"/>
                  <w:tcMar>
                    <w:top w:w="0" w:type="dxa"/>
                    <w:left w:w="70" w:type="dxa"/>
                    <w:bottom w:w="0" w:type="dxa"/>
                    <w:right w:w="70" w:type="dxa"/>
                  </w:tcMar>
                  <w:vAlign w:val="center"/>
                  <w:hideMark/>
                </w:tcPr>
                <w:p w14:paraId="76F3CBA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23,942.19</w:t>
                  </w:r>
                </w:p>
              </w:tc>
              <w:tc>
                <w:tcPr>
                  <w:tcW w:w="2516" w:type="dxa"/>
                  <w:tcMar>
                    <w:top w:w="0" w:type="dxa"/>
                    <w:left w:w="70" w:type="dxa"/>
                    <w:bottom w:w="0" w:type="dxa"/>
                    <w:right w:w="70" w:type="dxa"/>
                  </w:tcMar>
                  <w:vAlign w:val="center"/>
                  <w:hideMark/>
                </w:tcPr>
                <w:p w14:paraId="01D952B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625DC1FB" w14:textId="77777777" w:rsidTr="0078012A">
              <w:trPr>
                <w:trHeight w:val="228"/>
              </w:trPr>
              <w:tc>
                <w:tcPr>
                  <w:tcW w:w="1821" w:type="dxa"/>
                  <w:tcMar>
                    <w:top w:w="0" w:type="dxa"/>
                    <w:left w:w="70" w:type="dxa"/>
                    <w:bottom w:w="0" w:type="dxa"/>
                    <w:right w:w="70" w:type="dxa"/>
                  </w:tcMar>
                  <w:vAlign w:val="center"/>
                  <w:hideMark/>
                </w:tcPr>
                <w:p w14:paraId="6D79494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243,633.76</w:t>
                  </w:r>
                </w:p>
              </w:tc>
              <w:tc>
                <w:tcPr>
                  <w:tcW w:w="1821" w:type="dxa"/>
                  <w:tcMar>
                    <w:top w:w="0" w:type="dxa"/>
                    <w:left w:w="70" w:type="dxa"/>
                    <w:bottom w:w="0" w:type="dxa"/>
                    <w:right w:w="70" w:type="dxa"/>
                  </w:tcMar>
                  <w:vAlign w:val="center"/>
                  <w:hideMark/>
                </w:tcPr>
                <w:p w14:paraId="60FCDBE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324,845.01</w:t>
                  </w:r>
                </w:p>
              </w:tc>
              <w:tc>
                <w:tcPr>
                  <w:tcW w:w="1556" w:type="dxa"/>
                  <w:tcMar>
                    <w:top w:w="0" w:type="dxa"/>
                    <w:left w:w="70" w:type="dxa"/>
                    <w:bottom w:w="0" w:type="dxa"/>
                    <w:right w:w="70" w:type="dxa"/>
                  </w:tcMar>
                  <w:vAlign w:val="center"/>
                  <w:hideMark/>
                </w:tcPr>
                <w:p w14:paraId="5F8C598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58,748.49</w:t>
                  </w:r>
                </w:p>
              </w:tc>
              <w:tc>
                <w:tcPr>
                  <w:tcW w:w="2516" w:type="dxa"/>
                  <w:tcMar>
                    <w:top w:w="0" w:type="dxa"/>
                    <w:left w:w="70" w:type="dxa"/>
                    <w:bottom w:w="0" w:type="dxa"/>
                    <w:right w:w="70" w:type="dxa"/>
                  </w:tcMar>
                  <w:vAlign w:val="center"/>
                  <w:hideMark/>
                </w:tcPr>
                <w:p w14:paraId="26533D2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430BA2D9" w14:textId="77777777" w:rsidTr="0078012A">
              <w:trPr>
                <w:trHeight w:val="228"/>
              </w:trPr>
              <w:tc>
                <w:tcPr>
                  <w:tcW w:w="1821" w:type="dxa"/>
                  <w:tcMar>
                    <w:top w:w="0" w:type="dxa"/>
                    <w:left w:w="70" w:type="dxa"/>
                    <w:bottom w:w="0" w:type="dxa"/>
                    <w:right w:w="70" w:type="dxa"/>
                  </w:tcMar>
                  <w:vAlign w:val="center"/>
                  <w:hideMark/>
                </w:tcPr>
                <w:p w14:paraId="41E7989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324,845.02</w:t>
                  </w:r>
                </w:p>
              </w:tc>
              <w:tc>
                <w:tcPr>
                  <w:tcW w:w="1821" w:type="dxa"/>
                  <w:tcMar>
                    <w:top w:w="0" w:type="dxa"/>
                    <w:left w:w="70" w:type="dxa"/>
                    <w:bottom w:w="0" w:type="dxa"/>
                    <w:right w:w="70" w:type="dxa"/>
                  </w:tcMar>
                  <w:vAlign w:val="center"/>
                  <w:hideMark/>
                </w:tcPr>
                <w:p w14:paraId="6CD5D3F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974,535.03</w:t>
                  </w:r>
                </w:p>
              </w:tc>
              <w:tc>
                <w:tcPr>
                  <w:tcW w:w="1556" w:type="dxa"/>
                  <w:tcMar>
                    <w:top w:w="0" w:type="dxa"/>
                    <w:left w:w="70" w:type="dxa"/>
                    <w:bottom w:w="0" w:type="dxa"/>
                    <w:right w:w="70" w:type="dxa"/>
                  </w:tcMar>
                  <w:vAlign w:val="center"/>
                  <w:hideMark/>
                </w:tcPr>
                <w:p w14:paraId="62316EE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84,736.08</w:t>
                  </w:r>
                </w:p>
              </w:tc>
              <w:tc>
                <w:tcPr>
                  <w:tcW w:w="2516" w:type="dxa"/>
                  <w:tcMar>
                    <w:top w:w="0" w:type="dxa"/>
                    <w:left w:w="70" w:type="dxa"/>
                    <w:bottom w:w="0" w:type="dxa"/>
                    <w:right w:w="70" w:type="dxa"/>
                  </w:tcMar>
                  <w:vAlign w:val="center"/>
                  <w:hideMark/>
                </w:tcPr>
                <w:p w14:paraId="1D78EC3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146064EB" w14:textId="77777777" w:rsidTr="0078012A">
              <w:trPr>
                <w:trHeight w:val="243"/>
              </w:trPr>
              <w:tc>
                <w:tcPr>
                  <w:tcW w:w="1821" w:type="dxa"/>
                  <w:tcBorders>
                    <w:bottom w:val="single" w:sz="6" w:space="0" w:color="000000"/>
                  </w:tcBorders>
                  <w:tcMar>
                    <w:top w:w="0" w:type="dxa"/>
                    <w:left w:w="70" w:type="dxa"/>
                    <w:bottom w:w="0" w:type="dxa"/>
                    <w:right w:w="70" w:type="dxa"/>
                  </w:tcMar>
                  <w:vAlign w:val="center"/>
                  <w:hideMark/>
                </w:tcPr>
                <w:p w14:paraId="30732BA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974,535.04</w:t>
                  </w:r>
                </w:p>
              </w:tc>
              <w:tc>
                <w:tcPr>
                  <w:tcW w:w="1821" w:type="dxa"/>
                  <w:tcBorders>
                    <w:bottom w:val="single" w:sz="6" w:space="0" w:color="000000"/>
                  </w:tcBorders>
                  <w:tcMar>
                    <w:top w:w="0" w:type="dxa"/>
                    <w:left w:w="70" w:type="dxa"/>
                    <w:bottom w:w="0" w:type="dxa"/>
                    <w:right w:w="70" w:type="dxa"/>
                  </w:tcMar>
                  <w:vAlign w:val="center"/>
                  <w:hideMark/>
                </w:tcPr>
                <w:p w14:paraId="4D5DC6A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556" w:type="dxa"/>
                  <w:tcBorders>
                    <w:bottom w:val="single" w:sz="6" w:space="0" w:color="000000"/>
                  </w:tcBorders>
                  <w:tcMar>
                    <w:top w:w="0" w:type="dxa"/>
                    <w:left w:w="70" w:type="dxa"/>
                    <w:bottom w:w="0" w:type="dxa"/>
                    <w:right w:w="70" w:type="dxa"/>
                  </w:tcMar>
                  <w:vAlign w:val="center"/>
                  <w:hideMark/>
                </w:tcPr>
                <w:p w14:paraId="219B0EF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305,630.70</w:t>
                  </w:r>
                </w:p>
              </w:tc>
              <w:tc>
                <w:tcPr>
                  <w:tcW w:w="2516" w:type="dxa"/>
                  <w:tcBorders>
                    <w:bottom w:val="single" w:sz="6" w:space="0" w:color="000000"/>
                  </w:tcBorders>
                  <w:tcMar>
                    <w:top w:w="0" w:type="dxa"/>
                    <w:left w:w="70" w:type="dxa"/>
                    <w:bottom w:w="0" w:type="dxa"/>
                    <w:right w:w="70" w:type="dxa"/>
                  </w:tcMar>
                  <w:vAlign w:val="center"/>
                  <w:hideMark/>
                </w:tcPr>
                <w:p w14:paraId="549933A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510C4285" w14:textId="77777777" w:rsidR="0078012A" w:rsidRPr="0078012A" w:rsidRDefault="0078012A" w:rsidP="0078012A">
            <w:pPr>
              <w:spacing w:after="40" w:line="240" w:lineRule="auto"/>
              <w:ind w:firstLine="288"/>
              <w:jc w:val="both"/>
              <w:rPr>
                <w:rFonts w:ascii="Times New Roman" w:eastAsia="Times New Roman" w:hAnsi="Times New Roman" w:cs="Times New Roman"/>
                <w:color w:val="2F2F2F"/>
                <w:sz w:val="24"/>
                <w:szCs w:val="24"/>
                <w:lang w:eastAsia="es-MX"/>
              </w:rPr>
            </w:pPr>
            <w:r w:rsidRPr="0078012A">
              <w:rPr>
                <w:rFonts w:ascii="Times New Roman" w:eastAsia="Times New Roman" w:hAnsi="Times New Roman" w:cs="Times New Roman"/>
                <w:color w:val="2F2F2F"/>
                <w:sz w:val="24"/>
                <w:szCs w:val="24"/>
                <w:lang w:eastAsia="es-MX"/>
              </w:rPr>
              <w:t> </w:t>
            </w:r>
          </w:p>
          <w:p w14:paraId="5E60B62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Tarifa opcional aplicable para el cálculo del pago provisional correspondiente al primer semestre de 2021, que efectúen los contribuyentes que cumplan con sus obligaciones fiscales en los términos del Capítulo VIII del Título II de la Ley del Impuesto sobre la Renta.</w:t>
            </w:r>
          </w:p>
          <w:tbl>
            <w:tblPr>
              <w:tblW w:w="0" w:type="auto"/>
              <w:tblCellMar>
                <w:top w:w="15" w:type="dxa"/>
                <w:left w:w="15" w:type="dxa"/>
                <w:bottom w:w="15" w:type="dxa"/>
                <w:right w:w="15" w:type="dxa"/>
              </w:tblCellMar>
              <w:tblLook w:val="04A0" w:firstRow="1" w:lastRow="0" w:firstColumn="1" w:lastColumn="0" w:noHBand="0" w:noVBand="1"/>
            </w:tblPr>
            <w:tblGrid>
              <w:gridCol w:w="1955"/>
              <w:gridCol w:w="1955"/>
              <w:gridCol w:w="1556"/>
              <w:gridCol w:w="2516"/>
            </w:tblGrid>
            <w:tr w:rsidR="0078012A" w:rsidRPr="0078012A" w14:paraId="2ACB4302" w14:textId="77777777" w:rsidTr="0078012A">
              <w:trPr>
                <w:trHeight w:val="243"/>
              </w:trPr>
              <w:tc>
                <w:tcPr>
                  <w:tcW w:w="1955" w:type="dxa"/>
                  <w:tcBorders>
                    <w:top w:val="single" w:sz="6" w:space="0" w:color="000000"/>
                  </w:tcBorders>
                  <w:tcMar>
                    <w:top w:w="0" w:type="dxa"/>
                    <w:left w:w="70" w:type="dxa"/>
                    <w:bottom w:w="0" w:type="dxa"/>
                    <w:right w:w="70" w:type="dxa"/>
                  </w:tcMar>
                  <w:vAlign w:val="center"/>
                  <w:hideMark/>
                </w:tcPr>
                <w:p w14:paraId="3F395EE5"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955" w:type="dxa"/>
                  <w:tcBorders>
                    <w:top w:val="single" w:sz="6" w:space="0" w:color="000000"/>
                  </w:tcBorders>
                  <w:tcMar>
                    <w:top w:w="0" w:type="dxa"/>
                    <w:left w:w="70" w:type="dxa"/>
                    <w:bottom w:w="0" w:type="dxa"/>
                    <w:right w:w="70" w:type="dxa"/>
                  </w:tcMar>
                  <w:vAlign w:val="center"/>
                  <w:hideMark/>
                </w:tcPr>
                <w:p w14:paraId="16FA57C7"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556" w:type="dxa"/>
                  <w:tcBorders>
                    <w:top w:val="single" w:sz="6" w:space="0" w:color="000000"/>
                  </w:tcBorders>
                  <w:tcMar>
                    <w:top w:w="0" w:type="dxa"/>
                    <w:left w:w="70" w:type="dxa"/>
                    <w:bottom w:w="0" w:type="dxa"/>
                    <w:right w:w="70" w:type="dxa"/>
                  </w:tcMar>
                  <w:vAlign w:val="center"/>
                  <w:hideMark/>
                </w:tcPr>
                <w:p w14:paraId="1D0625F1"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16" w:type="dxa"/>
                  <w:tcBorders>
                    <w:top w:val="single" w:sz="6" w:space="0" w:color="000000"/>
                  </w:tcBorders>
                  <w:tcMar>
                    <w:top w:w="0" w:type="dxa"/>
                    <w:left w:w="70" w:type="dxa"/>
                    <w:bottom w:w="0" w:type="dxa"/>
                    <w:right w:w="70" w:type="dxa"/>
                  </w:tcMar>
                  <w:vAlign w:val="center"/>
                  <w:hideMark/>
                </w:tcPr>
                <w:p w14:paraId="0FEA4E51" w14:textId="77777777" w:rsidR="0078012A" w:rsidRPr="0078012A" w:rsidRDefault="0078012A" w:rsidP="0078012A">
                  <w:pPr>
                    <w:spacing w:after="20" w:line="240" w:lineRule="auto"/>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4A474443" w14:textId="77777777" w:rsidTr="0078012A">
              <w:trPr>
                <w:trHeight w:val="268"/>
              </w:trPr>
              <w:tc>
                <w:tcPr>
                  <w:tcW w:w="1955" w:type="dxa"/>
                  <w:tcMar>
                    <w:top w:w="0" w:type="dxa"/>
                    <w:left w:w="70" w:type="dxa"/>
                    <w:bottom w:w="0" w:type="dxa"/>
                    <w:right w:w="70" w:type="dxa"/>
                  </w:tcMar>
                  <w:vAlign w:val="center"/>
                  <w:hideMark/>
                </w:tcPr>
                <w:p w14:paraId="52D66570" w14:textId="77777777" w:rsidR="0078012A" w:rsidRPr="0078012A" w:rsidRDefault="0078012A" w:rsidP="0078012A">
                  <w:pPr>
                    <w:spacing w:after="20" w:line="240" w:lineRule="auto"/>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955" w:type="dxa"/>
                  <w:tcMar>
                    <w:top w:w="0" w:type="dxa"/>
                    <w:left w:w="70" w:type="dxa"/>
                    <w:bottom w:w="0" w:type="dxa"/>
                    <w:right w:w="70" w:type="dxa"/>
                  </w:tcMar>
                  <w:vAlign w:val="center"/>
                  <w:hideMark/>
                </w:tcPr>
                <w:p w14:paraId="05FE5EFF"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556" w:type="dxa"/>
                  <w:tcMar>
                    <w:top w:w="0" w:type="dxa"/>
                    <w:left w:w="70" w:type="dxa"/>
                    <w:bottom w:w="0" w:type="dxa"/>
                    <w:right w:w="70" w:type="dxa"/>
                  </w:tcMar>
                  <w:vAlign w:val="center"/>
                  <w:hideMark/>
                </w:tcPr>
                <w:p w14:paraId="0A8EFFEE"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16" w:type="dxa"/>
                  <w:tcMar>
                    <w:top w:w="0" w:type="dxa"/>
                    <w:left w:w="70" w:type="dxa"/>
                    <w:bottom w:w="0" w:type="dxa"/>
                    <w:right w:w="70" w:type="dxa"/>
                  </w:tcMar>
                  <w:vAlign w:val="center"/>
                  <w:hideMark/>
                </w:tcPr>
                <w:p w14:paraId="2AFD1625" w14:textId="77777777" w:rsidR="0078012A" w:rsidRPr="0078012A" w:rsidRDefault="0078012A" w:rsidP="0078012A">
                  <w:pPr>
                    <w:spacing w:after="20" w:line="240" w:lineRule="auto"/>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3BEB9702" w14:textId="77777777" w:rsidTr="0078012A">
              <w:trPr>
                <w:trHeight w:val="228"/>
              </w:trPr>
              <w:tc>
                <w:tcPr>
                  <w:tcW w:w="1955" w:type="dxa"/>
                  <w:tcBorders>
                    <w:bottom w:val="single" w:sz="6" w:space="0" w:color="000000"/>
                  </w:tcBorders>
                  <w:tcMar>
                    <w:top w:w="0" w:type="dxa"/>
                    <w:left w:w="70" w:type="dxa"/>
                    <w:bottom w:w="0" w:type="dxa"/>
                    <w:right w:w="70" w:type="dxa"/>
                  </w:tcMar>
                  <w:vAlign w:val="center"/>
                  <w:hideMark/>
                </w:tcPr>
                <w:p w14:paraId="2B12885F"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955" w:type="dxa"/>
                  <w:tcBorders>
                    <w:bottom w:val="single" w:sz="6" w:space="0" w:color="000000"/>
                  </w:tcBorders>
                  <w:tcMar>
                    <w:top w:w="0" w:type="dxa"/>
                    <w:left w:w="70" w:type="dxa"/>
                    <w:bottom w:w="0" w:type="dxa"/>
                    <w:right w:w="70" w:type="dxa"/>
                  </w:tcMar>
                  <w:vAlign w:val="center"/>
                  <w:hideMark/>
                </w:tcPr>
                <w:p w14:paraId="010669AD"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556" w:type="dxa"/>
                  <w:tcBorders>
                    <w:bottom w:val="single" w:sz="6" w:space="0" w:color="000000"/>
                  </w:tcBorders>
                  <w:tcMar>
                    <w:top w:w="0" w:type="dxa"/>
                    <w:left w:w="70" w:type="dxa"/>
                    <w:bottom w:w="0" w:type="dxa"/>
                    <w:right w:w="70" w:type="dxa"/>
                  </w:tcMar>
                  <w:vAlign w:val="center"/>
                  <w:hideMark/>
                </w:tcPr>
                <w:p w14:paraId="6E10B80F"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16" w:type="dxa"/>
                  <w:tcBorders>
                    <w:bottom w:val="single" w:sz="6" w:space="0" w:color="000000"/>
                  </w:tcBorders>
                  <w:tcMar>
                    <w:top w:w="0" w:type="dxa"/>
                    <w:left w:w="70" w:type="dxa"/>
                    <w:bottom w:w="0" w:type="dxa"/>
                    <w:right w:w="70" w:type="dxa"/>
                  </w:tcMar>
                  <w:vAlign w:val="center"/>
                  <w:hideMark/>
                </w:tcPr>
                <w:p w14:paraId="127209B8"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72C8ED52" w14:textId="77777777" w:rsidTr="0078012A">
              <w:trPr>
                <w:trHeight w:val="228"/>
              </w:trPr>
              <w:tc>
                <w:tcPr>
                  <w:tcW w:w="1955" w:type="dxa"/>
                  <w:tcMar>
                    <w:top w:w="0" w:type="dxa"/>
                    <w:left w:w="70" w:type="dxa"/>
                    <w:bottom w:w="0" w:type="dxa"/>
                    <w:right w:w="70" w:type="dxa"/>
                  </w:tcMar>
                  <w:vAlign w:val="center"/>
                  <w:hideMark/>
                </w:tcPr>
                <w:p w14:paraId="580D064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955" w:type="dxa"/>
                  <w:tcMar>
                    <w:top w:w="0" w:type="dxa"/>
                    <w:left w:w="70" w:type="dxa"/>
                    <w:bottom w:w="0" w:type="dxa"/>
                    <w:right w:w="70" w:type="dxa"/>
                  </w:tcMar>
                  <w:vAlign w:val="center"/>
                  <w:hideMark/>
                </w:tcPr>
                <w:p w14:paraId="06B7013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3,867.48</w:t>
                  </w:r>
                </w:p>
              </w:tc>
              <w:tc>
                <w:tcPr>
                  <w:tcW w:w="1556" w:type="dxa"/>
                  <w:tcMar>
                    <w:top w:w="0" w:type="dxa"/>
                    <w:left w:w="70" w:type="dxa"/>
                    <w:bottom w:w="0" w:type="dxa"/>
                    <w:right w:w="70" w:type="dxa"/>
                  </w:tcMar>
                  <w:vAlign w:val="center"/>
                  <w:hideMark/>
                </w:tcPr>
                <w:p w14:paraId="35B5E3D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16" w:type="dxa"/>
                  <w:tcMar>
                    <w:top w:w="0" w:type="dxa"/>
                    <w:left w:w="70" w:type="dxa"/>
                    <w:bottom w:w="0" w:type="dxa"/>
                    <w:right w:w="70" w:type="dxa"/>
                  </w:tcMar>
                  <w:vAlign w:val="center"/>
                  <w:hideMark/>
                </w:tcPr>
                <w:p w14:paraId="1DF2483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42C4D2A1" w14:textId="77777777" w:rsidTr="0078012A">
              <w:trPr>
                <w:trHeight w:val="228"/>
              </w:trPr>
              <w:tc>
                <w:tcPr>
                  <w:tcW w:w="1955" w:type="dxa"/>
                  <w:tcMar>
                    <w:top w:w="0" w:type="dxa"/>
                    <w:left w:w="70" w:type="dxa"/>
                    <w:bottom w:w="0" w:type="dxa"/>
                    <w:right w:w="70" w:type="dxa"/>
                  </w:tcMar>
                  <w:vAlign w:val="center"/>
                  <w:hideMark/>
                </w:tcPr>
                <w:p w14:paraId="21455B5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3,867.49</w:t>
                  </w:r>
                </w:p>
              </w:tc>
              <w:tc>
                <w:tcPr>
                  <w:tcW w:w="1955" w:type="dxa"/>
                  <w:tcMar>
                    <w:top w:w="0" w:type="dxa"/>
                    <w:left w:w="70" w:type="dxa"/>
                    <w:bottom w:w="0" w:type="dxa"/>
                    <w:right w:w="70" w:type="dxa"/>
                  </w:tcMar>
                  <w:vAlign w:val="center"/>
                  <w:hideMark/>
                </w:tcPr>
                <w:p w14:paraId="7CCE493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32,825.52</w:t>
                  </w:r>
                </w:p>
              </w:tc>
              <w:tc>
                <w:tcPr>
                  <w:tcW w:w="1556" w:type="dxa"/>
                  <w:tcMar>
                    <w:top w:w="0" w:type="dxa"/>
                    <w:left w:w="70" w:type="dxa"/>
                    <w:bottom w:w="0" w:type="dxa"/>
                    <w:right w:w="70" w:type="dxa"/>
                  </w:tcMar>
                  <w:vAlign w:val="center"/>
                  <w:hideMark/>
                </w:tcPr>
                <w:p w14:paraId="10DB7B5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74.28</w:t>
                  </w:r>
                </w:p>
              </w:tc>
              <w:tc>
                <w:tcPr>
                  <w:tcW w:w="2516" w:type="dxa"/>
                  <w:tcMar>
                    <w:top w:w="0" w:type="dxa"/>
                    <w:left w:w="70" w:type="dxa"/>
                    <w:bottom w:w="0" w:type="dxa"/>
                    <w:right w:w="70" w:type="dxa"/>
                  </w:tcMar>
                  <w:vAlign w:val="center"/>
                  <w:hideMark/>
                </w:tcPr>
                <w:p w14:paraId="4F170FC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7BF9E800" w14:textId="77777777" w:rsidTr="0078012A">
              <w:trPr>
                <w:trHeight w:val="228"/>
              </w:trPr>
              <w:tc>
                <w:tcPr>
                  <w:tcW w:w="1955" w:type="dxa"/>
                  <w:tcMar>
                    <w:top w:w="0" w:type="dxa"/>
                    <w:left w:w="70" w:type="dxa"/>
                    <w:bottom w:w="0" w:type="dxa"/>
                    <w:right w:w="70" w:type="dxa"/>
                  </w:tcMar>
                  <w:vAlign w:val="center"/>
                  <w:hideMark/>
                </w:tcPr>
                <w:p w14:paraId="13D1511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32,825.53</w:t>
                  </w:r>
                </w:p>
              </w:tc>
              <w:tc>
                <w:tcPr>
                  <w:tcW w:w="1955" w:type="dxa"/>
                  <w:tcMar>
                    <w:top w:w="0" w:type="dxa"/>
                    <w:left w:w="70" w:type="dxa"/>
                    <w:bottom w:w="0" w:type="dxa"/>
                    <w:right w:w="70" w:type="dxa"/>
                  </w:tcMar>
                  <w:vAlign w:val="center"/>
                  <w:hideMark/>
                </w:tcPr>
                <w:p w14:paraId="601FC63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57,687.96</w:t>
                  </w:r>
                </w:p>
              </w:tc>
              <w:tc>
                <w:tcPr>
                  <w:tcW w:w="1556" w:type="dxa"/>
                  <w:tcMar>
                    <w:top w:w="0" w:type="dxa"/>
                    <w:left w:w="70" w:type="dxa"/>
                    <w:bottom w:w="0" w:type="dxa"/>
                    <w:right w:w="70" w:type="dxa"/>
                  </w:tcMar>
                  <w:vAlign w:val="center"/>
                  <w:hideMark/>
                </w:tcPr>
                <w:p w14:paraId="3E03883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1,927.56</w:t>
                  </w:r>
                </w:p>
              </w:tc>
              <w:tc>
                <w:tcPr>
                  <w:tcW w:w="2516" w:type="dxa"/>
                  <w:tcMar>
                    <w:top w:w="0" w:type="dxa"/>
                    <w:left w:w="70" w:type="dxa"/>
                    <w:bottom w:w="0" w:type="dxa"/>
                    <w:right w:w="70" w:type="dxa"/>
                  </w:tcMar>
                  <w:vAlign w:val="center"/>
                  <w:hideMark/>
                </w:tcPr>
                <w:p w14:paraId="288E73B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4E705A83" w14:textId="77777777" w:rsidTr="0078012A">
              <w:trPr>
                <w:trHeight w:val="228"/>
              </w:trPr>
              <w:tc>
                <w:tcPr>
                  <w:tcW w:w="1955" w:type="dxa"/>
                  <w:tcMar>
                    <w:top w:w="0" w:type="dxa"/>
                    <w:left w:w="70" w:type="dxa"/>
                    <w:bottom w:w="0" w:type="dxa"/>
                    <w:right w:w="70" w:type="dxa"/>
                  </w:tcMar>
                  <w:vAlign w:val="center"/>
                  <w:hideMark/>
                </w:tcPr>
                <w:p w14:paraId="3D4654D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57,687.97</w:t>
                  </w:r>
                </w:p>
              </w:tc>
              <w:tc>
                <w:tcPr>
                  <w:tcW w:w="1955" w:type="dxa"/>
                  <w:tcMar>
                    <w:top w:w="0" w:type="dxa"/>
                    <w:left w:w="70" w:type="dxa"/>
                    <w:bottom w:w="0" w:type="dxa"/>
                    <w:right w:w="70" w:type="dxa"/>
                  </w:tcMar>
                  <w:vAlign w:val="center"/>
                  <w:hideMark/>
                </w:tcPr>
                <w:p w14:paraId="4E328EB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67,059.72</w:t>
                  </w:r>
                </w:p>
              </w:tc>
              <w:tc>
                <w:tcPr>
                  <w:tcW w:w="1556" w:type="dxa"/>
                  <w:tcMar>
                    <w:top w:w="0" w:type="dxa"/>
                    <w:left w:w="70" w:type="dxa"/>
                    <w:bottom w:w="0" w:type="dxa"/>
                    <w:right w:w="70" w:type="dxa"/>
                  </w:tcMar>
                  <w:vAlign w:val="center"/>
                  <w:hideMark/>
                </w:tcPr>
                <w:p w14:paraId="0499893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4,632.60</w:t>
                  </w:r>
                </w:p>
              </w:tc>
              <w:tc>
                <w:tcPr>
                  <w:tcW w:w="2516" w:type="dxa"/>
                  <w:tcMar>
                    <w:top w:w="0" w:type="dxa"/>
                    <w:left w:w="70" w:type="dxa"/>
                    <w:bottom w:w="0" w:type="dxa"/>
                    <w:right w:w="70" w:type="dxa"/>
                  </w:tcMar>
                  <w:vAlign w:val="center"/>
                  <w:hideMark/>
                </w:tcPr>
                <w:p w14:paraId="113236E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55A75248" w14:textId="77777777" w:rsidTr="0078012A">
              <w:trPr>
                <w:trHeight w:val="228"/>
              </w:trPr>
              <w:tc>
                <w:tcPr>
                  <w:tcW w:w="1955" w:type="dxa"/>
                  <w:tcMar>
                    <w:top w:w="0" w:type="dxa"/>
                    <w:left w:w="70" w:type="dxa"/>
                    <w:bottom w:w="0" w:type="dxa"/>
                    <w:right w:w="70" w:type="dxa"/>
                  </w:tcMar>
                  <w:vAlign w:val="center"/>
                  <w:hideMark/>
                </w:tcPr>
                <w:p w14:paraId="474D285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67,059.73</w:t>
                  </w:r>
                </w:p>
              </w:tc>
              <w:tc>
                <w:tcPr>
                  <w:tcW w:w="1955" w:type="dxa"/>
                  <w:tcMar>
                    <w:top w:w="0" w:type="dxa"/>
                    <w:left w:w="70" w:type="dxa"/>
                    <w:bottom w:w="0" w:type="dxa"/>
                    <w:right w:w="70" w:type="dxa"/>
                  </w:tcMar>
                  <w:vAlign w:val="center"/>
                  <w:hideMark/>
                </w:tcPr>
                <w:p w14:paraId="76112F6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80,288.82</w:t>
                  </w:r>
                </w:p>
              </w:tc>
              <w:tc>
                <w:tcPr>
                  <w:tcW w:w="1556" w:type="dxa"/>
                  <w:tcMar>
                    <w:top w:w="0" w:type="dxa"/>
                    <w:left w:w="70" w:type="dxa"/>
                    <w:bottom w:w="0" w:type="dxa"/>
                    <w:right w:w="70" w:type="dxa"/>
                  </w:tcMar>
                  <w:vAlign w:val="center"/>
                  <w:hideMark/>
                </w:tcPr>
                <w:p w14:paraId="0C554DA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6,132.06</w:t>
                  </w:r>
                </w:p>
              </w:tc>
              <w:tc>
                <w:tcPr>
                  <w:tcW w:w="2516" w:type="dxa"/>
                  <w:tcMar>
                    <w:top w:w="0" w:type="dxa"/>
                    <w:left w:w="70" w:type="dxa"/>
                    <w:bottom w:w="0" w:type="dxa"/>
                    <w:right w:w="70" w:type="dxa"/>
                  </w:tcMar>
                  <w:vAlign w:val="center"/>
                  <w:hideMark/>
                </w:tcPr>
                <w:p w14:paraId="3F91C10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4AB62329" w14:textId="77777777" w:rsidTr="0078012A">
              <w:trPr>
                <w:trHeight w:val="228"/>
              </w:trPr>
              <w:tc>
                <w:tcPr>
                  <w:tcW w:w="1955" w:type="dxa"/>
                  <w:tcMar>
                    <w:top w:w="0" w:type="dxa"/>
                    <w:left w:w="70" w:type="dxa"/>
                    <w:bottom w:w="0" w:type="dxa"/>
                    <w:right w:w="70" w:type="dxa"/>
                  </w:tcMar>
                  <w:vAlign w:val="center"/>
                  <w:hideMark/>
                </w:tcPr>
                <w:p w14:paraId="0F0C701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80,288.83</w:t>
                  </w:r>
                </w:p>
              </w:tc>
              <w:tc>
                <w:tcPr>
                  <w:tcW w:w="1955" w:type="dxa"/>
                  <w:tcMar>
                    <w:top w:w="0" w:type="dxa"/>
                    <w:left w:w="70" w:type="dxa"/>
                    <w:bottom w:w="0" w:type="dxa"/>
                    <w:right w:w="70" w:type="dxa"/>
                  </w:tcMar>
                  <w:vAlign w:val="center"/>
                  <w:hideMark/>
                </w:tcPr>
                <w:p w14:paraId="6B351DA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161,931.00</w:t>
                  </w:r>
                </w:p>
              </w:tc>
              <w:tc>
                <w:tcPr>
                  <w:tcW w:w="1556" w:type="dxa"/>
                  <w:tcMar>
                    <w:top w:w="0" w:type="dxa"/>
                    <w:left w:w="70" w:type="dxa"/>
                    <w:bottom w:w="0" w:type="dxa"/>
                    <w:right w:w="70" w:type="dxa"/>
                  </w:tcMar>
                  <w:vAlign w:val="center"/>
                  <w:hideMark/>
                </w:tcPr>
                <w:p w14:paraId="6FC0C20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8,502.72</w:t>
                  </w:r>
                </w:p>
              </w:tc>
              <w:tc>
                <w:tcPr>
                  <w:tcW w:w="2516" w:type="dxa"/>
                  <w:tcMar>
                    <w:top w:w="0" w:type="dxa"/>
                    <w:left w:w="70" w:type="dxa"/>
                    <w:bottom w:w="0" w:type="dxa"/>
                    <w:right w:w="70" w:type="dxa"/>
                  </w:tcMar>
                  <w:vAlign w:val="center"/>
                  <w:hideMark/>
                </w:tcPr>
                <w:p w14:paraId="50E05F5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183F924E" w14:textId="77777777" w:rsidTr="0078012A">
              <w:trPr>
                <w:trHeight w:val="228"/>
              </w:trPr>
              <w:tc>
                <w:tcPr>
                  <w:tcW w:w="1955" w:type="dxa"/>
                  <w:tcMar>
                    <w:top w:w="0" w:type="dxa"/>
                    <w:left w:w="70" w:type="dxa"/>
                    <w:bottom w:w="0" w:type="dxa"/>
                    <w:right w:w="70" w:type="dxa"/>
                  </w:tcMar>
                  <w:vAlign w:val="center"/>
                  <w:hideMark/>
                </w:tcPr>
                <w:p w14:paraId="486FA93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161,931.01</w:t>
                  </w:r>
                </w:p>
              </w:tc>
              <w:tc>
                <w:tcPr>
                  <w:tcW w:w="1955" w:type="dxa"/>
                  <w:tcMar>
                    <w:top w:w="0" w:type="dxa"/>
                    <w:left w:w="70" w:type="dxa"/>
                    <w:bottom w:w="0" w:type="dxa"/>
                    <w:right w:w="70" w:type="dxa"/>
                  </w:tcMar>
                  <w:vAlign w:val="center"/>
                  <w:hideMark/>
                </w:tcPr>
                <w:p w14:paraId="7EBBB49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255,225.48</w:t>
                  </w:r>
                </w:p>
              </w:tc>
              <w:tc>
                <w:tcPr>
                  <w:tcW w:w="1556" w:type="dxa"/>
                  <w:tcMar>
                    <w:top w:w="0" w:type="dxa"/>
                    <w:left w:w="70" w:type="dxa"/>
                    <w:bottom w:w="0" w:type="dxa"/>
                    <w:right w:w="70" w:type="dxa"/>
                  </w:tcMar>
                  <w:vAlign w:val="center"/>
                  <w:hideMark/>
                </w:tcPr>
                <w:p w14:paraId="020AF5B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25,941.48</w:t>
                  </w:r>
                </w:p>
              </w:tc>
              <w:tc>
                <w:tcPr>
                  <w:tcW w:w="2516" w:type="dxa"/>
                  <w:tcMar>
                    <w:top w:w="0" w:type="dxa"/>
                    <w:left w:w="70" w:type="dxa"/>
                    <w:bottom w:w="0" w:type="dxa"/>
                    <w:right w:w="70" w:type="dxa"/>
                  </w:tcMar>
                  <w:vAlign w:val="center"/>
                  <w:hideMark/>
                </w:tcPr>
                <w:p w14:paraId="7982568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63F2CBE9" w14:textId="77777777" w:rsidTr="0078012A">
              <w:trPr>
                <w:trHeight w:val="228"/>
              </w:trPr>
              <w:tc>
                <w:tcPr>
                  <w:tcW w:w="1955" w:type="dxa"/>
                  <w:tcMar>
                    <w:top w:w="0" w:type="dxa"/>
                    <w:left w:w="70" w:type="dxa"/>
                    <w:bottom w:w="0" w:type="dxa"/>
                    <w:right w:w="70" w:type="dxa"/>
                  </w:tcMar>
                  <w:vAlign w:val="center"/>
                  <w:hideMark/>
                </w:tcPr>
                <w:p w14:paraId="59DC898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255,225.49</w:t>
                  </w:r>
                </w:p>
              </w:tc>
              <w:tc>
                <w:tcPr>
                  <w:tcW w:w="1955" w:type="dxa"/>
                  <w:tcMar>
                    <w:top w:w="0" w:type="dxa"/>
                    <w:left w:w="70" w:type="dxa"/>
                    <w:bottom w:w="0" w:type="dxa"/>
                    <w:right w:w="70" w:type="dxa"/>
                  </w:tcMar>
                  <w:vAlign w:val="center"/>
                  <w:hideMark/>
                </w:tcPr>
                <w:p w14:paraId="7C95266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487,267.50</w:t>
                  </w:r>
                </w:p>
              </w:tc>
              <w:tc>
                <w:tcPr>
                  <w:tcW w:w="1556" w:type="dxa"/>
                  <w:tcMar>
                    <w:top w:w="0" w:type="dxa"/>
                    <w:left w:w="70" w:type="dxa"/>
                    <w:bottom w:w="0" w:type="dxa"/>
                    <w:right w:w="70" w:type="dxa"/>
                  </w:tcMar>
                  <w:vAlign w:val="center"/>
                  <w:hideMark/>
                </w:tcPr>
                <w:p w14:paraId="00EE60B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47,884.38</w:t>
                  </w:r>
                </w:p>
              </w:tc>
              <w:tc>
                <w:tcPr>
                  <w:tcW w:w="2516" w:type="dxa"/>
                  <w:tcMar>
                    <w:top w:w="0" w:type="dxa"/>
                    <w:left w:w="70" w:type="dxa"/>
                    <w:bottom w:w="0" w:type="dxa"/>
                    <w:right w:w="70" w:type="dxa"/>
                  </w:tcMar>
                  <w:vAlign w:val="center"/>
                  <w:hideMark/>
                </w:tcPr>
                <w:p w14:paraId="5401CBC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070CDCA5" w14:textId="77777777" w:rsidTr="0078012A">
              <w:trPr>
                <w:trHeight w:val="228"/>
              </w:trPr>
              <w:tc>
                <w:tcPr>
                  <w:tcW w:w="1955" w:type="dxa"/>
                  <w:tcMar>
                    <w:top w:w="0" w:type="dxa"/>
                    <w:left w:w="70" w:type="dxa"/>
                    <w:bottom w:w="0" w:type="dxa"/>
                    <w:right w:w="70" w:type="dxa"/>
                  </w:tcMar>
                  <w:vAlign w:val="center"/>
                  <w:hideMark/>
                </w:tcPr>
                <w:p w14:paraId="7485874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487,267.51</w:t>
                  </w:r>
                </w:p>
              </w:tc>
              <w:tc>
                <w:tcPr>
                  <w:tcW w:w="1955" w:type="dxa"/>
                  <w:tcMar>
                    <w:top w:w="0" w:type="dxa"/>
                    <w:left w:w="70" w:type="dxa"/>
                    <w:bottom w:w="0" w:type="dxa"/>
                    <w:right w:w="70" w:type="dxa"/>
                  </w:tcMar>
                  <w:vAlign w:val="center"/>
                  <w:hideMark/>
                </w:tcPr>
                <w:p w14:paraId="41A4972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649,690.02</w:t>
                  </w:r>
                </w:p>
              </w:tc>
              <w:tc>
                <w:tcPr>
                  <w:tcW w:w="1556" w:type="dxa"/>
                  <w:tcMar>
                    <w:top w:w="0" w:type="dxa"/>
                    <w:left w:w="70" w:type="dxa"/>
                    <w:bottom w:w="0" w:type="dxa"/>
                    <w:right w:w="70" w:type="dxa"/>
                  </w:tcMar>
                  <w:vAlign w:val="center"/>
                  <w:hideMark/>
                </w:tcPr>
                <w:p w14:paraId="62466DB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117,496.98</w:t>
                  </w:r>
                </w:p>
              </w:tc>
              <w:tc>
                <w:tcPr>
                  <w:tcW w:w="2516" w:type="dxa"/>
                  <w:tcMar>
                    <w:top w:w="0" w:type="dxa"/>
                    <w:left w:w="70" w:type="dxa"/>
                    <w:bottom w:w="0" w:type="dxa"/>
                    <w:right w:w="70" w:type="dxa"/>
                  </w:tcMar>
                  <w:vAlign w:val="center"/>
                  <w:hideMark/>
                </w:tcPr>
                <w:p w14:paraId="42EC873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288E9178" w14:textId="77777777" w:rsidTr="0078012A">
              <w:trPr>
                <w:trHeight w:val="228"/>
              </w:trPr>
              <w:tc>
                <w:tcPr>
                  <w:tcW w:w="1955" w:type="dxa"/>
                  <w:tcMar>
                    <w:top w:w="0" w:type="dxa"/>
                    <w:left w:w="70" w:type="dxa"/>
                    <w:bottom w:w="0" w:type="dxa"/>
                    <w:right w:w="70" w:type="dxa"/>
                  </w:tcMar>
                  <w:vAlign w:val="center"/>
                  <w:hideMark/>
                </w:tcPr>
                <w:p w14:paraId="1379633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649,690.03</w:t>
                  </w:r>
                </w:p>
              </w:tc>
              <w:tc>
                <w:tcPr>
                  <w:tcW w:w="1955" w:type="dxa"/>
                  <w:tcMar>
                    <w:top w:w="0" w:type="dxa"/>
                    <w:left w:w="70" w:type="dxa"/>
                    <w:bottom w:w="0" w:type="dxa"/>
                    <w:right w:w="70" w:type="dxa"/>
                  </w:tcMar>
                  <w:vAlign w:val="center"/>
                  <w:hideMark/>
                </w:tcPr>
                <w:p w14:paraId="32E0BE9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1,949,070.06</w:t>
                  </w:r>
                </w:p>
              </w:tc>
              <w:tc>
                <w:tcPr>
                  <w:tcW w:w="1556" w:type="dxa"/>
                  <w:tcMar>
                    <w:top w:w="0" w:type="dxa"/>
                    <w:left w:w="70" w:type="dxa"/>
                    <w:bottom w:w="0" w:type="dxa"/>
                    <w:right w:w="70" w:type="dxa"/>
                  </w:tcMar>
                  <w:vAlign w:val="center"/>
                  <w:hideMark/>
                </w:tcPr>
                <w:p w14:paraId="72FCF08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169,472.16</w:t>
                  </w:r>
                </w:p>
              </w:tc>
              <w:tc>
                <w:tcPr>
                  <w:tcW w:w="2516" w:type="dxa"/>
                  <w:tcMar>
                    <w:top w:w="0" w:type="dxa"/>
                    <w:left w:w="70" w:type="dxa"/>
                    <w:bottom w:w="0" w:type="dxa"/>
                    <w:right w:w="70" w:type="dxa"/>
                  </w:tcMar>
                  <w:vAlign w:val="center"/>
                  <w:hideMark/>
                </w:tcPr>
                <w:p w14:paraId="6CA59D4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22880EB1" w14:textId="77777777" w:rsidTr="0078012A">
              <w:trPr>
                <w:trHeight w:val="243"/>
              </w:trPr>
              <w:tc>
                <w:tcPr>
                  <w:tcW w:w="1955" w:type="dxa"/>
                  <w:tcBorders>
                    <w:bottom w:val="single" w:sz="6" w:space="0" w:color="000000"/>
                  </w:tcBorders>
                  <w:tcMar>
                    <w:top w:w="0" w:type="dxa"/>
                    <w:left w:w="70" w:type="dxa"/>
                    <w:bottom w:w="0" w:type="dxa"/>
                    <w:right w:w="70" w:type="dxa"/>
                  </w:tcMar>
                  <w:vAlign w:val="center"/>
                  <w:hideMark/>
                </w:tcPr>
                <w:p w14:paraId="006F6DC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1,949,070.07</w:t>
                  </w:r>
                </w:p>
              </w:tc>
              <w:tc>
                <w:tcPr>
                  <w:tcW w:w="1955" w:type="dxa"/>
                  <w:tcBorders>
                    <w:bottom w:val="single" w:sz="6" w:space="0" w:color="000000"/>
                  </w:tcBorders>
                  <w:tcMar>
                    <w:top w:w="0" w:type="dxa"/>
                    <w:left w:w="70" w:type="dxa"/>
                    <w:bottom w:w="0" w:type="dxa"/>
                    <w:right w:w="70" w:type="dxa"/>
                  </w:tcMar>
                  <w:vAlign w:val="center"/>
                  <w:hideMark/>
                </w:tcPr>
                <w:p w14:paraId="4DD251B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556" w:type="dxa"/>
                  <w:tcBorders>
                    <w:bottom w:val="single" w:sz="6" w:space="0" w:color="000000"/>
                  </w:tcBorders>
                  <w:tcMar>
                    <w:top w:w="0" w:type="dxa"/>
                    <w:left w:w="70" w:type="dxa"/>
                    <w:bottom w:w="0" w:type="dxa"/>
                    <w:right w:w="70" w:type="dxa"/>
                  </w:tcMar>
                  <w:vAlign w:val="center"/>
                  <w:hideMark/>
                </w:tcPr>
                <w:p w14:paraId="1894BF3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611,261.40</w:t>
                  </w:r>
                </w:p>
              </w:tc>
              <w:tc>
                <w:tcPr>
                  <w:tcW w:w="2516" w:type="dxa"/>
                  <w:tcBorders>
                    <w:bottom w:val="single" w:sz="6" w:space="0" w:color="000000"/>
                  </w:tcBorders>
                  <w:tcMar>
                    <w:top w:w="0" w:type="dxa"/>
                    <w:left w:w="70" w:type="dxa"/>
                    <w:bottom w:w="0" w:type="dxa"/>
                    <w:right w:w="70" w:type="dxa"/>
                  </w:tcMar>
                  <w:vAlign w:val="center"/>
                  <w:hideMark/>
                </w:tcPr>
                <w:p w14:paraId="1D78134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58A860DC"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Tarifa opcional aplicable para el cálculo del pago provisional correspondiente al segundo semestre de 2021, que efectúen los contribuyentes que cumplan con sus obligaciones fiscales en los términos del Capítulo VIII del Título II de la Ley del Impuesto sobre la Renta.</w:t>
            </w:r>
          </w:p>
          <w:tbl>
            <w:tblPr>
              <w:tblW w:w="0" w:type="auto"/>
              <w:tblCellMar>
                <w:top w:w="15" w:type="dxa"/>
                <w:left w:w="15" w:type="dxa"/>
                <w:bottom w:w="15" w:type="dxa"/>
                <w:right w:w="15" w:type="dxa"/>
              </w:tblCellMar>
              <w:tblLook w:val="04A0" w:firstRow="1" w:lastRow="0" w:firstColumn="1" w:lastColumn="0" w:noHBand="0" w:noVBand="1"/>
            </w:tblPr>
            <w:tblGrid>
              <w:gridCol w:w="1955"/>
              <w:gridCol w:w="1955"/>
              <w:gridCol w:w="1615"/>
              <w:gridCol w:w="2441"/>
            </w:tblGrid>
            <w:tr w:rsidR="0078012A" w:rsidRPr="0078012A" w14:paraId="47198AE7" w14:textId="77777777" w:rsidTr="0078012A">
              <w:trPr>
                <w:trHeight w:val="278"/>
              </w:trPr>
              <w:tc>
                <w:tcPr>
                  <w:tcW w:w="1955" w:type="dxa"/>
                  <w:tcBorders>
                    <w:top w:val="single" w:sz="4" w:space="0" w:color="000000"/>
                  </w:tcBorders>
                  <w:tcMar>
                    <w:top w:w="0" w:type="dxa"/>
                    <w:left w:w="70" w:type="dxa"/>
                    <w:bottom w:w="0" w:type="dxa"/>
                    <w:right w:w="70" w:type="dxa"/>
                  </w:tcMar>
                  <w:vAlign w:val="center"/>
                  <w:hideMark/>
                </w:tcPr>
                <w:p w14:paraId="4E98B97A"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955" w:type="dxa"/>
                  <w:tcBorders>
                    <w:top w:val="single" w:sz="4" w:space="0" w:color="000000"/>
                  </w:tcBorders>
                  <w:tcMar>
                    <w:top w:w="0" w:type="dxa"/>
                    <w:left w:w="70" w:type="dxa"/>
                    <w:bottom w:w="0" w:type="dxa"/>
                    <w:right w:w="70" w:type="dxa"/>
                  </w:tcMar>
                  <w:vAlign w:val="center"/>
                  <w:hideMark/>
                </w:tcPr>
                <w:p w14:paraId="54106A31"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615" w:type="dxa"/>
                  <w:tcBorders>
                    <w:top w:val="single" w:sz="4" w:space="0" w:color="000000"/>
                  </w:tcBorders>
                  <w:tcMar>
                    <w:top w:w="0" w:type="dxa"/>
                    <w:left w:w="70" w:type="dxa"/>
                    <w:bottom w:w="0" w:type="dxa"/>
                    <w:right w:w="70" w:type="dxa"/>
                  </w:tcMar>
                  <w:vAlign w:val="center"/>
                  <w:hideMark/>
                </w:tcPr>
                <w:p w14:paraId="14C6B0B8"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441" w:type="dxa"/>
                  <w:tcBorders>
                    <w:top w:val="single" w:sz="4" w:space="0" w:color="000000"/>
                  </w:tcBorders>
                  <w:tcMar>
                    <w:top w:w="0" w:type="dxa"/>
                    <w:left w:w="70" w:type="dxa"/>
                    <w:bottom w:w="0" w:type="dxa"/>
                    <w:right w:w="70" w:type="dxa"/>
                  </w:tcMar>
                  <w:vAlign w:val="center"/>
                  <w:hideMark/>
                </w:tcPr>
                <w:p w14:paraId="2576514C"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bl>
          <w:p w14:paraId="39F2A5E5"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1955"/>
              <w:gridCol w:w="1955"/>
              <w:gridCol w:w="1615"/>
              <w:gridCol w:w="2441"/>
            </w:tblGrid>
            <w:tr w:rsidR="0078012A" w:rsidRPr="0078012A" w14:paraId="40711C73" w14:textId="77777777" w:rsidTr="0078012A">
              <w:trPr>
                <w:trHeight w:val="308"/>
              </w:trPr>
              <w:tc>
                <w:tcPr>
                  <w:tcW w:w="1955" w:type="dxa"/>
                  <w:tcMar>
                    <w:top w:w="0" w:type="dxa"/>
                    <w:left w:w="70" w:type="dxa"/>
                    <w:bottom w:w="0" w:type="dxa"/>
                    <w:right w:w="70" w:type="dxa"/>
                  </w:tcMar>
                  <w:vAlign w:val="center"/>
                  <w:hideMark/>
                </w:tcPr>
                <w:p w14:paraId="2CD32433"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955" w:type="dxa"/>
                  <w:tcMar>
                    <w:top w:w="0" w:type="dxa"/>
                    <w:left w:w="70" w:type="dxa"/>
                    <w:bottom w:w="0" w:type="dxa"/>
                    <w:right w:w="70" w:type="dxa"/>
                  </w:tcMar>
                  <w:vAlign w:val="center"/>
                  <w:hideMark/>
                </w:tcPr>
                <w:p w14:paraId="3B20827B"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615" w:type="dxa"/>
                  <w:tcMar>
                    <w:top w:w="0" w:type="dxa"/>
                    <w:left w:w="70" w:type="dxa"/>
                    <w:bottom w:w="0" w:type="dxa"/>
                    <w:right w:w="70" w:type="dxa"/>
                  </w:tcMar>
                  <w:vAlign w:val="center"/>
                  <w:hideMark/>
                </w:tcPr>
                <w:p w14:paraId="693A8D3C"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441" w:type="dxa"/>
                  <w:tcMar>
                    <w:top w:w="0" w:type="dxa"/>
                    <w:left w:w="70" w:type="dxa"/>
                    <w:bottom w:w="0" w:type="dxa"/>
                    <w:right w:w="70" w:type="dxa"/>
                  </w:tcMar>
                  <w:vAlign w:val="center"/>
                  <w:hideMark/>
                </w:tcPr>
                <w:p w14:paraId="06492DDD"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30C8B459" w14:textId="77777777" w:rsidTr="0078012A">
              <w:trPr>
                <w:trHeight w:val="268"/>
              </w:trPr>
              <w:tc>
                <w:tcPr>
                  <w:tcW w:w="1955" w:type="dxa"/>
                  <w:tcBorders>
                    <w:bottom w:val="single" w:sz="6" w:space="0" w:color="000000"/>
                  </w:tcBorders>
                  <w:tcMar>
                    <w:top w:w="0" w:type="dxa"/>
                    <w:left w:w="70" w:type="dxa"/>
                    <w:bottom w:w="0" w:type="dxa"/>
                    <w:right w:w="70" w:type="dxa"/>
                  </w:tcMar>
                  <w:vAlign w:val="center"/>
                  <w:hideMark/>
                </w:tcPr>
                <w:p w14:paraId="4E5D4536"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955" w:type="dxa"/>
                  <w:tcBorders>
                    <w:bottom w:val="single" w:sz="6" w:space="0" w:color="000000"/>
                  </w:tcBorders>
                  <w:tcMar>
                    <w:top w:w="0" w:type="dxa"/>
                    <w:left w:w="70" w:type="dxa"/>
                    <w:bottom w:w="0" w:type="dxa"/>
                    <w:right w:w="70" w:type="dxa"/>
                  </w:tcMar>
                  <w:vAlign w:val="center"/>
                  <w:hideMark/>
                </w:tcPr>
                <w:p w14:paraId="6B3515DC"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615" w:type="dxa"/>
                  <w:tcBorders>
                    <w:bottom w:val="single" w:sz="6" w:space="0" w:color="000000"/>
                  </w:tcBorders>
                  <w:tcMar>
                    <w:top w:w="0" w:type="dxa"/>
                    <w:left w:w="70" w:type="dxa"/>
                    <w:bottom w:w="0" w:type="dxa"/>
                    <w:right w:w="70" w:type="dxa"/>
                  </w:tcMar>
                  <w:vAlign w:val="center"/>
                  <w:hideMark/>
                </w:tcPr>
                <w:p w14:paraId="6E9492AE"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441" w:type="dxa"/>
                  <w:tcBorders>
                    <w:bottom w:val="single" w:sz="6" w:space="0" w:color="000000"/>
                  </w:tcBorders>
                  <w:tcMar>
                    <w:top w:w="0" w:type="dxa"/>
                    <w:left w:w="70" w:type="dxa"/>
                    <w:bottom w:w="0" w:type="dxa"/>
                    <w:right w:w="70" w:type="dxa"/>
                  </w:tcMar>
                  <w:vAlign w:val="center"/>
                  <w:hideMark/>
                </w:tcPr>
                <w:p w14:paraId="54CBFD7E"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039888B5" w14:textId="77777777" w:rsidTr="0078012A">
              <w:trPr>
                <w:trHeight w:val="268"/>
              </w:trPr>
              <w:tc>
                <w:tcPr>
                  <w:tcW w:w="1955" w:type="dxa"/>
                  <w:tcMar>
                    <w:top w:w="0" w:type="dxa"/>
                    <w:left w:w="70" w:type="dxa"/>
                    <w:bottom w:w="0" w:type="dxa"/>
                    <w:right w:w="70" w:type="dxa"/>
                  </w:tcMar>
                  <w:vAlign w:val="center"/>
                  <w:hideMark/>
                </w:tcPr>
                <w:p w14:paraId="1EBB918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955" w:type="dxa"/>
                  <w:tcMar>
                    <w:top w:w="0" w:type="dxa"/>
                    <w:left w:w="70" w:type="dxa"/>
                    <w:bottom w:w="0" w:type="dxa"/>
                    <w:right w:w="70" w:type="dxa"/>
                  </w:tcMar>
                  <w:vAlign w:val="center"/>
                  <w:hideMark/>
                </w:tcPr>
                <w:p w14:paraId="1CCB922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7,735.00</w:t>
                  </w:r>
                </w:p>
              </w:tc>
              <w:tc>
                <w:tcPr>
                  <w:tcW w:w="1615" w:type="dxa"/>
                  <w:tcMar>
                    <w:top w:w="0" w:type="dxa"/>
                    <w:left w:w="70" w:type="dxa"/>
                    <w:bottom w:w="0" w:type="dxa"/>
                    <w:right w:w="70" w:type="dxa"/>
                  </w:tcMar>
                  <w:vAlign w:val="center"/>
                  <w:hideMark/>
                </w:tcPr>
                <w:p w14:paraId="48B3E53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441" w:type="dxa"/>
                  <w:tcMar>
                    <w:top w:w="0" w:type="dxa"/>
                    <w:left w:w="70" w:type="dxa"/>
                    <w:bottom w:w="0" w:type="dxa"/>
                    <w:right w:w="70" w:type="dxa"/>
                  </w:tcMar>
                  <w:vAlign w:val="center"/>
                  <w:hideMark/>
                </w:tcPr>
                <w:p w14:paraId="386E895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7386D985" w14:textId="77777777" w:rsidTr="0078012A">
              <w:trPr>
                <w:trHeight w:val="268"/>
              </w:trPr>
              <w:tc>
                <w:tcPr>
                  <w:tcW w:w="1955" w:type="dxa"/>
                  <w:tcMar>
                    <w:top w:w="0" w:type="dxa"/>
                    <w:left w:w="70" w:type="dxa"/>
                    <w:bottom w:w="0" w:type="dxa"/>
                    <w:right w:w="70" w:type="dxa"/>
                  </w:tcMar>
                  <w:vAlign w:val="center"/>
                  <w:hideMark/>
                </w:tcPr>
                <w:p w14:paraId="0DC14C0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7,735.01</w:t>
                  </w:r>
                </w:p>
              </w:tc>
              <w:tc>
                <w:tcPr>
                  <w:tcW w:w="1955" w:type="dxa"/>
                  <w:tcMar>
                    <w:top w:w="0" w:type="dxa"/>
                    <w:left w:w="70" w:type="dxa"/>
                    <w:bottom w:w="0" w:type="dxa"/>
                    <w:right w:w="70" w:type="dxa"/>
                  </w:tcMar>
                  <w:vAlign w:val="center"/>
                  <w:hideMark/>
                </w:tcPr>
                <w:p w14:paraId="4B8DFB2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65,651.07</w:t>
                  </w:r>
                </w:p>
              </w:tc>
              <w:tc>
                <w:tcPr>
                  <w:tcW w:w="1615" w:type="dxa"/>
                  <w:tcMar>
                    <w:top w:w="0" w:type="dxa"/>
                    <w:left w:w="70" w:type="dxa"/>
                    <w:bottom w:w="0" w:type="dxa"/>
                    <w:right w:w="70" w:type="dxa"/>
                  </w:tcMar>
                  <w:vAlign w:val="center"/>
                  <w:hideMark/>
                </w:tcPr>
                <w:p w14:paraId="20E844B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148.51</w:t>
                  </w:r>
                </w:p>
              </w:tc>
              <w:tc>
                <w:tcPr>
                  <w:tcW w:w="2441" w:type="dxa"/>
                  <w:tcMar>
                    <w:top w:w="0" w:type="dxa"/>
                    <w:left w:w="70" w:type="dxa"/>
                    <w:bottom w:w="0" w:type="dxa"/>
                    <w:right w:w="70" w:type="dxa"/>
                  </w:tcMar>
                  <w:vAlign w:val="center"/>
                  <w:hideMark/>
                </w:tcPr>
                <w:p w14:paraId="09A0A92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225D9320" w14:textId="77777777" w:rsidTr="0078012A">
              <w:trPr>
                <w:trHeight w:val="268"/>
              </w:trPr>
              <w:tc>
                <w:tcPr>
                  <w:tcW w:w="1955" w:type="dxa"/>
                  <w:tcMar>
                    <w:top w:w="0" w:type="dxa"/>
                    <w:left w:w="70" w:type="dxa"/>
                    <w:bottom w:w="0" w:type="dxa"/>
                    <w:right w:w="70" w:type="dxa"/>
                  </w:tcMar>
                  <w:vAlign w:val="center"/>
                  <w:hideMark/>
                </w:tcPr>
                <w:p w14:paraId="1753A9A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65,651.08</w:t>
                  </w:r>
                </w:p>
              </w:tc>
              <w:tc>
                <w:tcPr>
                  <w:tcW w:w="1955" w:type="dxa"/>
                  <w:tcMar>
                    <w:top w:w="0" w:type="dxa"/>
                    <w:left w:w="70" w:type="dxa"/>
                    <w:bottom w:w="0" w:type="dxa"/>
                    <w:right w:w="70" w:type="dxa"/>
                  </w:tcMar>
                  <w:vAlign w:val="center"/>
                  <w:hideMark/>
                </w:tcPr>
                <w:p w14:paraId="7FA0E3C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115,375.90</w:t>
                  </w:r>
                </w:p>
              </w:tc>
              <w:tc>
                <w:tcPr>
                  <w:tcW w:w="1615" w:type="dxa"/>
                  <w:tcMar>
                    <w:top w:w="0" w:type="dxa"/>
                    <w:left w:w="70" w:type="dxa"/>
                    <w:bottom w:w="0" w:type="dxa"/>
                    <w:right w:w="70" w:type="dxa"/>
                  </w:tcMar>
                  <w:vAlign w:val="center"/>
                  <w:hideMark/>
                </w:tcPr>
                <w:p w14:paraId="5A4E4CC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3,855.14</w:t>
                  </w:r>
                </w:p>
              </w:tc>
              <w:tc>
                <w:tcPr>
                  <w:tcW w:w="2441" w:type="dxa"/>
                  <w:tcMar>
                    <w:top w:w="0" w:type="dxa"/>
                    <w:left w:w="70" w:type="dxa"/>
                    <w:bottom w:w="0" w:type="dxa"/>
                    <w:right w:w="70" w:type="dxa"/>
                  </w:tcMar>
                  <w:vAlign w:val="center"/>
                  <w:hideMark/>
                </w:tcPr>
                <w:p w14:paraId="08E3B32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493F8081" w14:textId="77777777" w:rsidTr="0078012A">
              <w:trPr>
                <w:trHeight w:val="268"/>
              </w:trPr>
              <w:tc>
                <w:tcPr>
                  <w:tcW w:w="1955" w:type="dxa"/>
                  <w:tcMar>
                    <w:top w:w="0" w:type="dxa"/>
                    <w:left w:w="70" w:type="dxa"/>
                    <w:bottom w:w="0" w:type="dxa"/>
                    <w:right w:w="70" w:type="dxa"/>
                  </w:tcMar>
                  <w:vAlign w:val="center"/>
                  <w:hideMark/>
                </w:tcPr>
                <w:p w14:paraId="7AE1FAE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115,375.91</w:t>
                  </w:r>
                </w:p>
              </w:tc>
              <w:tc>
                <w:tcPr>
                  <w:tcW w:w="1955" w:type="dxa"/>
                  <w:tcMar>
                    <w:top w:w="0" w:type="dxa"/>
                    <w:left w:w="70" w:type="dxa"/>
                    <w:bottom w:w="0" w:type="dxa"/>
                    <w:right w:w="70" w:type="dxa"/>
                  </w:tcMar>
                  <w:vAlign w:val="center"/>
                  <w:hideMark/>
                </w:tcPr>
                <w:p w14:paraId="4A64612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134,119.41</w:t>
                  </w:r>
                </w:p>
              </w:tc>
              <w:tc>
                <w:tcPr>
                  <w:tcW w:w="1615" w:type="dxa"/>
                  <w:tcMar>
                    <w:top w:w="0" w:type="dxa"/>
                    <w:left w:w="70" w:type="dxa"/>
                    <w:bottom w:w="0" w:type="dxa"/>
                    <w:right w:w="70" w:type="dxa"/>
                  </w:tcMar>
                  <w:vAlign w:val="center"/>
                  <w:hideMark/>
                </w:tcPr>
                <w:p w14:paraId="07F066E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9,265.20</w:t>
                  </w:r>
                </w:p>
              </w:tc>
              <w:tc>
                <w:tcPr>
                  <w:tcW w:w="2441" w:type="dxa"/>
                  <w:tcMar>
                    <w:top w:w="0" w:type="dxa"/>
                    <w:left w:w="70" w:type="dxa"/>
                    <w:bottom w:w="0" w:type="dxa"/>
                    <w:right w:w="70" w:type="dxa"/>
                  </w:tcMar>
                  <w:vAlign w:val="center"/>
                  <w:hideMark/>
                </w:tcPr>
                <w:p w14:paraId="2CA8227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00592B8A" w14:textId="77777777" w:rsidTr="0078012A">
              <w:trPr>
                <w:trHeight w:val="268"/>
              </w:trPr>
              <w:tc>
                <w:tcPr>
                  <w:tcW w:w="1955" w:type="dxa"/>
                  <w:tcMar>
                    <w:top w:w="0" w:type="dxa"/>
                    <w:left w:w="70" w:type="dxa"/>
                    <w:bottom w:w="0" w:type="dxa"/>
                    <w:right w:w="70" w:type="dxa"/>
                  </w:tcMar>
                  <w:vAlign w:val="center"/>
                  <w:hideMark/>
                </w:tcPr>
                <w:p w14:paraId="2431BB1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134,119.42</w:t>
                  </w:r>
                </w:p>
              </w:tc>
              <w:tc>
                <w:tcPr>
                  <w:tcW w:w="1955" w:type="dxa"/>
                  <w:tcMar>
                    <w:top w:w="0" w:type="dxa"/>
                    <w:left w:w="70" w:type="dxa"/>
                    <w:bottom w:w="0" w:type="dxa"/>
                    <w:right w:w="70" w:type="dxa"/>
                  </w:tcMar>
                  <w:vAlign w:val="center"/>
                  <w:hideMark/>
                </w:tcPr>
                <w:p w14:paraId="22E24BB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160,577.65</w:t>
                  </w:r>
                </w:p>
              </w:tc>
              <w:tc>
                <w:tcPr>
                  <w:tcW w:w="1615" w:type="dxa"/>
                  <w:tcMar>
                    <w:top w:w="0" w:type="dxa"/>
                    <w:left w:w="70" w:type="dxa"/>
                    <w:bottom w:w="0" w:type="dxa"/>
                    <w:right w:w="70" w:type="dxa"/>
                  </w:tcMar>
                  <w:vAlign w:val="center"/>
                  <w:hideMark/>
                </w:tcPr>
                <w:p w14:paraId="5E7FDC2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12,264.16</w:t>
                  </w:r>
                </w:p>
              </w:tc>
              <w:tc>
                <w:tcPr>
                  <w:tcW w:w="2441" w:type="dxa"/>
                  <w:tcMar>
                    <w:top w:w="0" w:type="dxa"/>
                    <w:left w:w="70" w:type="dxa"/>
                    <w:bottom w:w="0" w:type="dxa"/>
                    <w:right w:w="70" w:type="dxa"/>
                  </w:tcMar>
                  <w:vAlign w:val="center"/>
                  <w:hideMark/>
                </w:tcPr>
                <w:p w14:paraId="6A2DF69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4851B804" w14:textId="77777777" w:rsidTr="0078012A">
              <w:trPr>
                <w:trHeight w:val="268"/>
              </w:trPr>
              <w:tc>
                <w:tcPr>
                  <w:tcW w:w="1955" w:type="dxa"/>
                  <w:tcMar>
                    <w:top w:w="0" w:type="dxa"/>
                    <w:left w:w="70" w:type="dxa"/>
                    <w:bottom w:w="0" w:type="dxa"/>
                    <w:right w:w="70" w:type="dxa"/>
                  </w:tcMar>
                  <w:vAlign w:val="center"/>
                  <w:hideMark/>
                </w:tcPr>
                <w:p w14:paraId="77E8013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160,577.66</w:t>
                  </w:r>
                </w:p>
              </w:tc>
              <w:tc>
                <w:tcPr>
                  <w:tcW w:w="1955" w:type="dxa"/>
                  <w:tcMar>
                    <w:top w:w="0" w:type="dxa"/>
                    <w:left w:w="70" w:type="dxa"/>
                    <w:bottom w:w="0" w:type="dxa"/>
                    <w:right w:w="70" w:type="dxa"/>
                  </w:tcMar>
                  <w:vAlign w:val="center"/>
                  <w:hideMark/>
                </w:tcPr>
                <w:p w14:paraId="1A83315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323,862.00</w:t>
                  </w:r>
                </w:p>
              </w:tc>
              <w:tc>
                <w:tcPr>
                  <w:tcW w:w="1615" w:type="dxa"/>
                  <w:tcMar>
                    <w:top w:w="0" w:type="dxa"/>
                    <w:left w:w="70" w:type="dxa"/>
                    <w:bottom w:w="0" w:type="dxa"/>
                    <w:right w:w="70" w:type="dxa"/>
                  </w:tcMar>
                  <w:vAlign w:val="center"/>
                  <w:hideMark/>
                </w:tcPr>
                <w:p w14:paraId="360790D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17,005.47</w:t>
                  </w:r>
                </w:p>
              </w:tc>
              <w:tc>
                <w:tcPr>
                  <w:tcW w:w="2441" w:type="dxa"/>
                  <w:tcMar>
                    <w:top w:w="0" w:type="dxa"/>
                    <w:left w:w="70" w:type="dxa"/>
                    <w:bottom w:w="0" w:type="dxa"/>
                    <w:right w:w="70" w:type="dxa"/>
                  </w:tcMar>
                  <w:vAlign w:val="center"/>
                  <w:hideMark/>
                </w:tcPr>
                <w:p w14:paraId="5B4D877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2089CE30" w14:textId="77777777" w:rsidTr="0078012A">
              <w:trPr>
                <w:trHeight w:val="268"/>
              </w:trPr>
              <w:tc>
                <w:tcPr>
                  <w:tcW w:w="1955" w:type="dxa"/>
                  <w:tcMar>
                    <w:top w:w="0" w:type="dxa"/>
                    <w:left w:w="70" w:type="dxa"/>
                    <w:bottom w:w="0" w:type="dxa"/>
                    <w:right w:w="70" w:type="dxa"/>
                  </w:tcMar>
                  <w:vAlign w:val="center"/>
                  <w:hideMark/>
                </w:tcPr>
                <w:p w14:paraId="020D539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323,862.01</w:t>
                  </w:r>
                </w:p>
              </w:tc>
              <w:tc>
                <w:tcPr>
                  <w:tcW w:w="1955" w:type="dxa"/>
                  <w:tcMar>
                    <w:top w:w="0" w:type="dxa"/>
                    <w:left w:w="70" w:type="dxa"/>
                    <w:bottom w:w="0" w:type="dxa"/>
                    <w:right w:w="70" w:type="dxa"/>
                  </w:tcMar>
                  <w:vAlign w:val="center"/>
                  <w:hideMark/>
                </w:tcPr>
                <w:p w14:paraId="544D5F9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510,451.00</w:t>
                  </w:r>
                </w:p>
              </w:tc>
              <w:tc>
                <w:tcPr>
                  <w:tcW w:w="1615" w:type="dxa"/>
                  <w:tcMar>
                    <w:top w:w="0" w:type="dxa"/>
                    <w:left w:w="70" w:type="dxa"/>
                    <w:bottom w:w="0" w:type="dxa"/>
                    <w:right w:w="70" w:type="dxa"/>
                  </w:tcMar>
                  <w:vAlign w:val="center"/>
                  <w:hideMark/>
                </w:tcPr>
                <w:p w14:paraId="3757F3A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51,883.01</w:t>
                  </w:r>
                </w:p>
              </w:tc>
              <w:tc>
                <w:tcPr>
                  <w:tcW w:w="2441" w:type="dxa"/>
                  <w:tcMar>
                    <w:top w:w="0" w:type="dxa"/>
                    <w:left w:w="70" w:type="dxa"/>
                    <w:bottom w:w="0" w:type="dxa"/>
                    <w:right w:w="70" w:type="dxa"/>
                  </w:tcMar>
                  <w:vAlign w:val="center"/>
                  <w:hideMark/>
                </w:tcPr>
                <w:p w14:paraId="442A299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20F9B87D" w14:textId="77777777" w:rsidTr="0078012A">
              <w:trPr>
                <w:trHeight w:val="268"/>
              </w:trPr>
              <w:tc>
                <w:tcPr>
                  <w:tcW w:w="1955" w:type="dxa"/>
                  <w:tcMar>
                    <w:top w:w="0" w:type="dxa"/>
                    <w:left w:w="70" w:type="dxa"/>
                    <w:bottom w:w="0" w:type="dxa"/>
                    <w:right w:w="70" w:type="dxa"/>
                  </w:tcMar>
                  <w:vAlign w:val="center"/>
                  <w:hideMark/>
                </w:tcPr>
                <w:p w14:paraId="61B7BC7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510,451.01</w:t>
                  </w:r>
                </w:p>
              </w:tc>
              <w:tc>
                <w:tcPr>
                  <w:tcW w:w="1955" w:type="dxa"/>
                  <w:tcMar>
                    <w:top w:w="0" w:type="dxa"/>
                    <w:left w:w="70" w:type="dxa"/>
                    <w:bottom w:w="0" w:type="dxa"/>
                    <w:right w:w="70" w:type="dxa"/>
                  </w:tcMar>
                  <w:vAlign w:val="center"/>
                  <w:hideMark/>
                </w:tcPr>
                <w:p w14:paraId="60C6D1F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974,535.03</w:t>
                  </w:r>
                </w:p>
              </w:tc>
              <w:tc>
                <w:tcPr>
                  <w:tcW w:w="1615" w:type="dxa"/>
                  <w:tcMar>
                    <w:top w:w="0" w:type="dxa"/>
                    <w:left w:w="70" w:type="dxa"/>
                    <w:bottom w:w="0" w:type="dxa"/>
                    <w:right w:w="70" w:type="dxa"/>
                  </w:tcMar>
                  <w:vAlign w:val="center"/>
                  <w:hideMark/>
                </w:tcPr>
                <w:p w14:paraId="4671C04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95,768.74</w:t>
                  </w:r>
                </w:p>
              </w:tc>
              <w:tc>
                <w:tcPr>
                  <w:tcW w:w="2441" w:type="dxa"/>
                  <w:tcMar>
                    <w:top w:w="0" w:type="dxa"/>
                    <w:left w:w="70" w:type="dxa"/>
                    <w:bottom w:w="0" w:type="dxa"/>
                    <w:right w:w="70" w:type="dxa"/>
                  </w:tcMar>
                  <w:vAlign w:val="center"/>
                  <w:hideMark/>
                </w:tcPr>
                <w:p w14:paraId="14EB466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3E654EEB" w14:textId="77777777" w:rsidTr="0078012A">
              <w:trPr>
                <w:trHeight w:val="268"/>
              </w:trPr>
              <w:tc>
                <w:tcPr>
                  <w:tcW w:w="1955" w:type="dxa"/>
                  <w:tcMar>
                    <w:top w:w="0" w:type="dxa"/>
                    <w:left w:w="70" w:type="dxa"/>
                    <w:bottom w:w="0" w:type="dxa"/>
                    <w:right w:w="70" w:type="dxa"/>
                  </w:tcMar>
                  <w:vAlign w:val="center"/>
                  <w:hideMark/>
                </w:tcPr>
                <w:p w14:paraId="272754A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974,535.04</w:t>
                  </w:r>
                </w:p>
              </w:tc>
              <w:tc>
                <w:tcPr>
                  <w:tcW w:w="1955" w:type="dxa"/>
                  <w:tcMar>
                    <w:top w:w="0" w:type="dxa"/>
                    <w:left w:w="70" w:type="dxa"/>
                    <w:bottom w:w="0" w:type="dxa"/>
                    <w:right w:w="70" w:type="dxa"/>
                  </w:tcMar>
                  <w:vAlign w:val="center"/>
                  <w:hideMark/>
                </w:tcPr>
                <w:p w14:paraId="2AE82C5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1,299,380.04</w:t>
                  </w:r>
                </w:p>
              </w:tc>
              <w:tc>
                <w:tcPr>
                  <w:tcW w:w="1615" w:type="dxa"/>
                  <w:tcMar>
                    <w:top w:w="0" w:type="dxa"/>
                    <w:left w:w="70" w:type="dxa"/>
                    <w:bottom w:w="0" w:type="dxa"/>
                    <w:right w:w="70" w:type="dxa"/>
                  </w:tcMar>
                  <w:vAlign w:val="center"/>
                  <w:hideMark/>
                </w:tcPr>
                <w:p w14:paraId="27F9E7F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234,993.95</w:t>
                  </w:r>
                </w:p>
              </w:tc>
              <w:tc>
                <w:tcPr>
                  <w:tcW w:w="2441" w:type="dxa"/>
                  <w:tcMar>
                    <w:top w:w="0" w:type="dxa"/>
                    <w:left w:w="70" w:type="dxa"/>
                    <w:bottom w:w="0" w:type="dxa"/>
                    <w:right w:w="70" w:type="dxa"/>
                  </w:tcMar>
                  <w:vAlign w:val="center"/>
                  <w:hideMark/>
                </w:tcPr>
                <w:p w14:paraId="39459B5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255EB111" w14:textId="77777777" w:rsidTr="0078012A">
              <w:trPr>
                <w:trHeight w:val="268"/>
              </w:trPr>
              <w:tc>
                <w:tcPr>
                  <w:tcW w:w="1955" w:type="dxa"/>
                  <w:tcMar>
                    <w:top w:w="0" w:type="dxa"/>
                    <w:left w:w="70" w:type="dxa"/>
                    <w:bottom w:w="0" w:type="dxa"/>
                    <w:right w:w="70" w:type="dxa"/>
                  </w:tcMar>
                  <w:vAlign w:val="center"/>
                  <w:hideMark/>
                </w:tcPr>
                <w:p w14:paraId="4F915FF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1,299,380.05</w:t>
                  </w:r>
                </w:p>
              </w:tc>
              <w:tc>
                <w:tcPr>
                  <w:tcW w:w="1955" w:type="dxa"/>
                  <w:tcMar>
                    <w:top w:w="0" w:type="dxa"/>
                    <w:left w:w="70" w:type="dxa"/>
                    <w:bottom w:w="0" w:type="dxa"/>
                    <w:right w:w="70" w:type="dxa"/>
                  </w:tcMar>
                  <w:vAlign w:val="center"/>
                  <w:hideMark/>
                </w:tcPr>
                <w:p w14:paraId="171A80D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3,898,140.12</w:t>
                  </w:r>
                </w:p>
              </w:tc>
              <w:tc>
                <w:tcPr>
                  <w:tcW w:w="1615" w:type="dxa"/>
                  <w:tcMar>
                    <w:top w:w="0" w:type="dxa"/>
                    <w:left w:w="70" w:type="dxa"/>
                    <w:bottom w:w="0" w:type="dxa"/>
                    <w:right w:w="70" w:type="dxa"/>
                  </w:tcMar>
                  <w:vAlign w:val="center"/>
                  <w:hideMark/>
                </w:tcPr>
                <w:p w14:paraId="6ECD54E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338,944.34</w:t>
                  </w:r>
                </w:p>
              </w:tc>
              <w:tc>
                <w:tcPr>
                  <w:tcW w:w="2441" w:type="dxa"/>
                  <w:tcMar>
                    <w:top w:w="0" w:type="dxa"/>
                    <w:left w:w="70" w:type="dxa"/>
                    <w:bottom w:w="0" w:type="dxa"/>
                    <w:right w:w="70" w:type="dxa"/>
                  </w:tcMar>
                  <w:vAlign w:val="center"/>
                  <w:hideMark/>
                </w:tcPr>
                <w:p w14:paraId="563E0BF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6D5592D5" w14:textId="77777777" w:rsidTr="0078012A">
              <w:trPr>
                <w:trHeight w:val="283"/>
              </w:trPr>
              <w:tc>
                <w:tcPr>
                  <w:tcW w:w="1955" w:type="dxa"/>
                  <w:tcBorders>
                    <w:bottom w:val="single" w:sz="6" w:space="0" w:color="000000"/>
                  </w:tcBorders>
                  <w:tcMar>
                    <w:top w:w="0" w:type="dxa"/>
                    <w:left w:w="70" w:type="dxa"/>
                    <w:bottom w:w="0" w:type="dxa"/>
                    <w:right w:w="70" w:type="dxa"/>
                  </w:tcMar>
                  <w:vAlign w:val="center"/>
                  <w:hideMark/>
                </w:tcPr>
                <w:p w14:paraId="3CBBAFF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lastRenderedPageBreak/>
                    <w:t>3,898,140.13</w:t>
                  </w:r>
                </w:p>
              </w:tc>
              <w:tc>
                <w:tcPr>
                  <w:tcW w:w="1955" w:type="dxa"/>
                  <w:tcBorders>
                    <w:bottom w:val="single" w:sz="6" w:space="0" w:color="000000"/>
                  </w:tcBorders>
                  <w:tcMar>
                    <w:top w:w="0" w:type="dxa"/>
                    <w:left w:w="70" w:type="dxa"/>
                    <w:bottom w:w="0" w:type="dxa"/>
                    <w:right w:w="70" w:type="dxa"/>
                  </w:tcMar>
                  <w:vAlign w:val="center"/>
                  <w:hideMark/>
                </w:tcPr>
                <w:p w14:paraId="0759976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615" w:type="dxa"/>
                  <w:tcBorders>
                    <w:bottom w:val="single" w:sz="6" w:space="0" w:color="000000"/>
                  </w:tcBorders>
                  <w:tcMar>
                    <w:top w:w="0" w:type="dxa"/>
                    <w:left w:w="70" w:type="dxa"/>
                    <w:bottom w:w="0" w:type="dxa"/>
                    <w:right w:w="70" w:type="dxa"/>
                  </w:tcMar>
                  <w:vAlign w:val="center"/>
                  <w:hideMark/>
                </w:tcPr>
                <w:p w14:paraId="1313198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1,222,522.76</w:t>
                  </w:r>
                </w:p>
              </w:tc>
              <w:tc>
                <w:tcPr>
                  <w:tcW w:w="2441" w:type="dxa"/>
                  <w:tcBorders>
                    <w:bottom w:val="single" w:sz="6" w:space="0" w:color="000000"/>
                  </w:tcBorders>
                  <w:tcMar>
                    <w:top w:w="0" w:type="dxa"/>
                    <w:left w:w="70" w:type="dxa"/>
                    <w:bottom w:w="0" w:type="dxa"/>
                    <w:right w:w="70" w:type="dxa"/>
                  </w:tcMar>
                  <w:vAlign w:val="center"/>
                  <w:hideMark/>
                </w:tcPr>
                <w:p w14:paraId="5EC6025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06EEE88C" w14:textId="77777777" w:rsidR="0078012A" w:rsidRPr="0078012A" w:rsidRDefault="0078012A" w:rsidP="0078012A">
            <w:pPr>
              <w:spacing w:after="40" w:line="240" w:lineRule="auto"/>
              <w:ind w:firstLine="288"/>
              <w:jc w:val="both"/>
              <w:rPr>
                <w:rFonts w:ascii="Times New Roman" w:eastAsia="Times New Roman" w:hAnsi="Times New Roman" w:cs="Times New Roman"/>
                <w:color w:val="2F2F2F"/>
                <w:sz w:val="24"/>
                <w:szCs w:val="24"/>
                <w:lang w:eastAsia="es-MX"/>
              </w:rPr>
            </w:pPr>
            <w:r w:rsidRPr="0078012A">
              <w:rPr>
                <w:rFonts w:ascii="Times New Roman" w:eastAsia="Times New Roman" w:hAnsi="Times New Roman" w:cs="Times New Roman"/>
                <w:color w:val="2F2F2F"/>
                <w:sz w:val="24"/>
                <w:szCs w:val="24"/>
                <w:lang w:eastAsia="es-MX"/>
              </w:rPr>
              <w:t> </w:t>
            </w:r>
          </w:p>
          <w:p w14:paraId="165BFD6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7.</w:t>
            </w:r>
            <w:r w:rsidRPr="0078012A">
              <w:rPr>
                <w:rFonts w:ascii="Arial" w:eastAsia="Times New Roman" w:hAnsi="Arial" w:cs="Arial"/>
                <w:color w:val="2F2F2F"/>
                <w:sz w:val="18"/>
                <w:szCs w:val="18"/>
                <w:lang w:eastAsia="es-MX"/>
              </w:rPr>
              <w:t> Tarifa para el cálculo de pagos bimestrales definitivos de 2021, por parte de los contribuyentes del Régimen de Incorporación Fiscal en los términos del artículo 111, décimo segundo párrafo de la Ley del ISR.</w:t>
            </w:r>
          </w:p>
          <w:tbl>
            <w:tblPr>
              <w:tblW w:w="0" w:type="auto"/>
              <w:tblCellMar>
                <w:top w:w="15" w:type="dxa"/>
                <w:left w:w="15" w:type="dxa"/>
                <w:bottom w:w="15" w:type="dxa"/>
                <w:right w:w="15" w:type="dxa"/>
              </w:tblCellMar>
              <w:tblLook w:val="04A0" w:firstRow="1" w:lastRow="0" w:firstColumn="1" w:lastColumn="0" w:noHBand="0" w:noVBand="1"/>
            </w:tblPr>
            <w:tblGrid>
              <w:gridCol w:w="1821"/>
              <w:gridCol w:w="1821"/>
              <w:gridCol w:w="1481"/>
              <w:gridCol w:w="2516"/>
            </w:tblGrid>
            <w:tr w:rsidR="0078012A" w:rsidRPr="0078012A" w14:paraId="7366BBD3" w14:textId="77777777" w:rsidTr="0078012A">
              <w:trPr>
                <w:trHeight w:val="243"/>
              </w:trPr>
              <w:tc>
                <w:tcPr>
                  <w:tcW w:w="1821" w:type="dxa"/>
                  <w:tcBorders>
                    <w:top w:val="single" w:sz="6" w:space="0" w:color="000000"/>
                  </w:tcBorders>
                  <w:tcMar>
                    <w:top w:w="0" w:type="dxa"/>
                    <w:left w:w="108" w:type="dxa"/>
                    <w:bottom w:w="0" w:type="dxa"/>
                    <w:right w:w="108" w:type="dxa"/>
                  </w:tcMar>
                  <w:vAlign w:val="center"/>
                  <w:hideMark/>
                </w:tcPr>
                <w:p w14:paraId="621446C1"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821" w:type="dxa"/>
                  <w:tcBorders>
                    <w:top w:val="single" w:sz="6" w:space="0" w:color="000000"/>
                  </w:tcBorders>
                  <w:tcMar>
                    <w:top w:w="0" w:type="dxa"/>
                    <w:left w:w="108" w:type="dxa"/>
                    <w:bottom w:w="0" w:type="dxa"/>
                    <w:right w:w="108" w:type="dxa"/>
                  </w:tcMar>
                  <w:vAlign w:val="center"/>
                  <w:hideMark/>
                </w:tcPr>
                <w:p w14:paraId="3EEB561F"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481" w:type="dxa"/>
                  <w:tcBorders>
                    <w:top w:val="single" w:sz="6" w:space="0" w:color="000000"/>
                  </w:tcBorders>
                  <w:tcMar>
                    <w:top w:w="0" w:type="dxa"/>
                    <w:left w:w="108" w:type="dxa"/>
                    <w:bottom w:w="0" w:type="dxa"/>
                    <w:right w:w="108" w:type="dxa"/>
                  </w:tcMar>
                  <w:vAlign w:val="center"/>
                  <w:hideMark/>
                </w:tcPr>
                <w:p w14:paraId="6553AE57"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16" w:type="dxa"/>
                  <w:tcBorders>
                    <w:top w:val="single" w:sz="6" w:space="0" w:color="000000"/>
                  </w:tcBorders>
                  <w:tcMar>
                    <w:top w:w="0" w:type="dxa"/>
                    <w:left w:w="108" w:type="dxa"/>
                    <w:bottom w:w="0" w:type="dxa"/>
                    <w:right w:w="108" w:type="dxa"/>
                  </w:tcMar>
                  <w:vAlign w:val="center"/>
                  <w:hideMark/>
                </w:tcPr>
                <w:p w14:paraId="56541998"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7865F4E3" w14:textId="77777777" w:rsidTr="0078012A">
              <w:trPr>
                <w:trHeight w:val="268"/>
              </w:trPr>
              <w:tc>
                <w:tcPr>
                  <w:tcW w:w="1821" w:type="dxa"/>
                  <w:tcMar>
                    <w:top w:w="0" w:type="dxa"/>
                    <w:left w:w="108" w:type="dxa"/>
                    <w:bottom w:w="0" w:type="dxa"/>
                    <w:right w:w="108" w:type="dxa"/>
                  </w:tcMar>
                  <w:vAlign w:val="center"/>
                  <w:hideMark/>
                </w:tcPr>
                <w:p w14:paraId="4740852A"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821" w:type="dxa"/>
                  <w:tcMar>
                    <w:top w:w="0" w:type="dxa"/>
                    <w:left w:w="108" w:type="dxa"/>
                    <w:bottom w:w="0" w:type="dxa"/>
                    <w:right w:w="108" w:type="dxa"/>
                  </w:tcMar>
                  <w:vAlign w:val="center"/>
                  <w:hideMark/>
                </w:tcPr>
                <w:p w14:paraId="11416B4F"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481" w:type="dxa"/>
                  <w:tcMar>
                    <w:top w:w="0" w:type="dxa"/>
                    <w:left w:w="108" w:type="dxa"/>
                    <w:bottom w:w="0" w:type="dxa"/>
                    <w:right w:w="108" w:type="dxa"/>
                  </w:tcMar>
                  <w:vAlign w:val="center"/>
                  <w:hideMark/>
                </w:tcPr>
                <w:p w14:paraId="15BE8161"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16" w:type="dxa"/>
                  <w:tcMar>
                    <w:top w:w="0" w:type="dxa"/>
                    <w:left w:w="108" w:type="dxa"/>
                    <w:bottom w:w="0" w:type="dxa"/>
                    <w:right w:w="108" w:type="dxa"/>
                  </w:tcMar>
                  <w:vAlign w:val="center"/>
                  <w:hideMark/>
                </w:tcPr>
                <w:p w14:paraId="48762B3F"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56DD995A" w14:textId="77777777" w:rsidTr="0078012A">
              <w:trPr>
                <w:trHeight w:val="228"/>
              </w:trPr>
              <w:tc>
                <w:tcPr>
                  <w:tcW w:w="1821" w:type="dxa"/>
                  <w:tcBorders>
                    <w:bottom w:val="single" w:sz="6" w:space="0" w:color="000000"/>
                  </w:tcBorders>
                  <w:tcMar>
                    <w:top w:w="0" w:type="dxa"/>
                    <w:left w:w="108" w:type="dxa"/>
                    <w:bottom w:w="0" w:type="dxa"/>
                    <w:right w:w="108" w:type="dxa"/>
                  </w:tcMar>
                  <w:vAlign w:val="center"/>
                  <w:hideMark/>
                </w:tcPr>
                <w:p w14:paraId="7A70A2F8"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821" w:type="dxa"/>
                  <w:tcBorders>
                    <w:bottom w:val="single" w:sz="6" w:space="0" w:color="000000"/>
                  </w:tcBorders>
                  <w:tcMar>
                    <w:top w:w="0" w:type="dxa"/>
                    <w:left w:w="108" w:type="dxa"/>
                    <w:bottom w:w="0" w:type="dxa"/>
                    <w:right w:w="108" w:type="dxa"/>
                  </w:tcMar>
                  <w:vAlign w:val="center"/>
                  <w:hideMark/>
                </w:tcPr>
                <w:p w14:paraId="4E2903B2"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481" w:type="dxa"/>
                  <w:tcBorders>
                    <w:bottom w:val="single" w:sz="6" w:space="0" w:color="000000"/>
                  </w:tcBorders>
                  <w:tcMar>
                    <w:top w:w="0" w:type="dxa"/>
                    <w:left w:w="108" w:type="dxa"/>
                    <w:bottom w:w="0" w:type="dxa"/>
                    <w:right w:w="108" w:type="dxa"/>
                  </w:tcMar>
                  <w:vAlign w:val="center"/>
                  <w:hideMark/>
                </w:tcPr>
                <w:p w14:paraId="167FAA65"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16" w:type="dxa"/>
                  <w:tcBorders>
                    <w:bottom w:val="single" w:sz="6" w:space="0" w:color="000000"/>
                  </w:tcBorders>
                  <w:tcMar>
                    <w:top w:w="0" w:type="dxa"/>
                    <w:left w:w="108" w:type="dxa"/>
                    <w:bottom w:w="0" w:type="dxa"/>
                    <w:right w:w="108" w:type="dxa"/>
                  </w:tcMar>
                  <w:vAlign w:val="center"/>
                  <w:hideMark/>
                </w:tcPr>
                <w:p w14:paraId="3AB8994B"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6C0B16C2" w14:textId="77777777" w:rsidTr="0078012A">
              <w:trPr>
                <w:trHeight w:val="228"/>
              </w:trPr>
              <w:tc>
                <w:tcPr>
                  <w:tcW w:w="1821" w:type="dxa"/>
                  <w:tcMar>
                    <w:top w:w="0" w:type="dxa"/>
                    <w:left w:w="108" w:type="dxa"/>
                    <w:bottom w:w="0" w:type="dxa"/>
                    <w:right w:w="108" w:type="dxa"/>
                  </w:tcMar>
                  <w:vAlign w:val="center"/>
                  <w:hideMark/>
                </w:tcPr>
                <w:p w14:paraId="0E50FA00" w14:textId="77777777" w:rsidR="0078012A" w:rsidRPr="0078012A" w:rsidRDefault="0078012A" w:rsidP="0078012A">
                  <w:pPr>
                    <w:spacing w:after="20" w:line="240" w:lineRule="auto"/>
                    <w:ind w:firstLine="48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821" w:type="dxa"/>
                  <w:tcMar>
                    <w:top w:w="0" w:type="dxa"/>
                    <w:left w:w="108" w:type="dxa"/>
                    <w:bottom w:w="0" w:type="dxa"/>
                    <w:right w:w="108" w:type="dxa"/>
                  </w:tcMar>
                  <w:vAlign w:val="center"/>
                  <w:hideMark/>
                </w:tcPr>
                <w:p w14:paraId="53937F7B" w14:textId="77777777" w:rsidR="0078012A" w:rsidRPr="0078012A" w:rsidRDefault="0078012A" w:rsidP="0078012A">
                  <w:pPr>
                    <w:spacing w:after="20" w:line="240" w:lineRule="auto"/>
                    <w:ind w:firstLine="48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1,289.16</w:t>
                  </w:r>
                </w:p>
              </w:tc>
              <w:tc>
                <w:tcPr>
                  <w:tcW w:w="1481" w:type="dxa"/>
                  <w:tcMar>
                    <w:top w:w="0" w:type="dxa"/>
                    <w:left w:w="108" w:type="dxa"/>
                    <w:bottom w:w="0" w:type="dxa"/>
                    <w:right w:w="108" w:type="dxa"/>
                  </w:tcMar>
                  <w:vAlign w:val="center"/>
                  <w:hideMark/>
                </w:tcPr>
                <w:p w14:paraId="5C8E7556" w14:textId="77777777" w:rsidR="0078012A" w:rsidRPr="0078012A" w:rsidRDefault="0078012A" w:rsidP="0078012A">
                  <w:pPr>
                    <w:spacing w:after="20" w:line="240" w:lineRule="auto"/>
                    <w:ind w:firstLine="32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16" w:type="dxa"/>
                  <w:tcMar>
                    <w:top w:w="0" w:type="dxa"/>
                    <w:left w:w="108" w:type="dxa"/>
                    <w:bottom w:w="0" w:type="dxa"/>
                    <w:right w:w="108" w:type="dxa"/>
                  </w:tcMar>
                  <w:vAlign w:val="center"/>
                  <w:hideMark/>
                </w:tcPr>
                <w:p w14:paraId="60385468" w14:textId="77777777" w:rsidR="0078012A" w:rsidRPr="0078012A" w:rsidRDefault="0078012A" w:rsidP="0078012A">
                  <w:pPr>
                    <w:spacing w:after="20" w:line="240" w:lineRule="auto"/>
                    <w:ind w:hanging="1"/>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0BD862B7" w14:textId="77777777" w:rsidTr="0078012A">
              <w:trPr>
                <w:trHeight w:val="228"/>
              </w:trPr>
              <w:tc>
                <w:tcPr>
                  <w:tcW w:w="1821" w:type="dxa"/>
                  <w:tcMar>
                    <w:top w:w="0" w:type="dxa"/>
                    <w:left w:w="108" w:type="dxa"/>
                    <w:bottom w:w="0" w:type="dxa"/>
                    <w:right w:w="108" w:type="dxa"/>
                  </w:tcMar>
                  <w:vAlign w:val="center"/>
                  <w:hideMark/>
                </w:tcPr>
                <w:p w14:paraId="00750FC9" w14:textId="77777777" w:rsidR="0078012A" w:rsidRPr="0078012A" w:rsidRDefault="0078012A" w:rsidP="0078012A">
                  <w:pPr>
                    <w:spacing w:after="20" w:line="240" w:lineRule="auto"/>
                    <w:ind w:firstLine="48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1,289.17</w:t>
                  </w:r>
                </w:p>
              </w:tc>
              <w:tc>
                <w:tcPr>
                  <w:tcW w:w="1821" w:type="dxa"/>
                  <w:tcMar>
                    <w:top w:w="0" w:type="dxa"/>
                    <w:left w:w="108" w:type="dxa"/>
                    <w:bottom w:w="0" w:type="dxa"/>
                    <w:right w:w="108" w:type="dxa"/>
                  </w:tcMar>
                  <w:vAlign w:val="center"/>
                  <w:hideMark/>
                </w:tcPr>
                <w:p w14:paraId="25EB3683" w14:textId="77777777" w:rsidR="0078012A" w:rsidRPr="0078012A" w:rsidRDefault="0078012A" w:rsidP="0078012A">
                  <w:pPr>
                    <w:spacing w:after="20" w:line="240" w:lineRule="auto"/>
                    <w:ind w:firstLine="48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10,941.84</w:t>
                  </w:r>
                </w:p>
              </w:tc>
              <w:tc>
                <w:tcPr>
                  <w:tcW w:w="1481" w:type="dxa"/>
                  <w:tcMar>
                    <w:top w:w="0" w:type="dxa"/>
                    <w:left w:w="108" w:type="dxa"/>
                    <w:bottom w:w="0" w:type="dxa"/>
                    <w:right w:w="108" w:type="dxa"/>
                  </w:tcMar>
                  <w:vAlign w:val="center"/>
                  <w:hideMark/>
                </w:tcPr>
                <w:p w14:paraId="4B9704AD" w14:textId="77777777" w:rsidR="0078012A" w:rsidRPr="0078012A" w:rsidRDefault="0078012A" w:rsidP="0078012A">
                  <w:pPr>
                    <w:spacing w:after="20" w:line="240" w:lineRule="auto"/>
                    <w:ind w:firstLine="32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24.76</w:t>
                  </w:r>
                </w:p>
              </w:tc>
              <w:tc>
                <w:tcPr>
                  <w:tcW w:w="2516" w:type="dxa"/>
                  <w:tcMar>
                    <w:top w:w="0" w:type="dxa"/>
                    <w:left w:w="108" w:type="dxa"/>
                    <w:bottom w:w="0" w:type="dxa"/>
                    <w:right w:w="108" w:type="dxa"/>
                  </w:tcMar>
                  <w:vAlign w:val="center"/>
                  <w:hideMark/>
                </w:tcPr>
                <w:p w14:paraId="7B9B31F4" w14:textId="77777777" w:rsidR="0078012A" w:rsidRPr="0078012A" w:rsidRDefault="0078012A" w:rsidP="0078012A">
                  <w:pPr>
                    <w:spacing w:after="20" w:line="240" w:lineRule="auto"/>
                    <w:ind w:hanging="1"/>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3C5C72E5" w14:textId="77777777" w:rsidTr="0078012A">
              <w:trPr>
                <w:trHeight w:val="228"/>
              </w:trPr>
              <w:tc>
                <w:tcPr>
                  <w:tcW w:w="1821" w:type="dxa"/>
                  <w:tcMar>
                    <w:top w:w="0" w:type="dxa"/>
                    <w:left w:w="108" w:type="dxa"/>
                    <w:bottom w:w="0" w:type="dxa"/>
                    <w:right w:w="108" w:type="dxa"/>
                  </w:tcMar>
                  <w:vAlign w:val="center"/>
                  <w:hideMark/>
                </w:tcPr>
                <w:p w14:paraId="074FD0BD" w14:textId="77777777" w:rsidR="0078012A" w:rsidRPr="0078012A" w:rsidRDefault="0078012A" w:rsidP="0078012A">
                  <w:pPr>
                    <w:spacing w:after="20" w:line="240" w:lineRule="auto"/>
                    <w:ind w:firstLine="48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10,941.85</w:t>
                  </w:r>
                </w:p>
              </w:tc>
              <w:tc>
                <w:tcPr>
                  <w:tcW w:w="1821" w:type="dxa"/>
                  <w:tcMar>
                    <w:top w:w="0" w:type="dxa"/>
                    <w:left w:w="108" w:type="dxa"/>
                    <w:bottom w:w="0" w:type="dxa"/>
                    <w:right w:w="108" w:type="dxa"/>
                  </w:tcMar>
                  <w:vAlign w:val="center"/>
                  <w:hideMark/>
                </w:tcPr>
                <w:p w14:paraId="1C07965D" w14:textId="77777777" w:rsidR="0078012A" w:rsidRPr="0078012A" w:rsidRDefault="0078012A" w:rsidP="0078012A">
                  <w:pPr>
                    <w:spacing w:after="20" w:line="240" w:lineRule="auto"/>
                    <w:ind w:firstLine="48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19,229.32</w:t>
                  </w:r>
                </w:p>
              </w:tc>
              <w:tc>
                <w:tcPr>
                  <w:tcW w:w="1481" w:type="dxa"/>
                  <w:tcMar>
                    <w:top w:w="0" w:type="dxa"/>
                    <w:left w:w="108" w:type="dxa"/>
                    <w:bottom w:w="0" w:type="dxa"/>
                    <w:right w:w="108" w:type="dxa"/>
                  </w:tcMar>
                  <w:vAlign w:val="center"/>
                  <w:hideMark/>
                </w:tcPr>
                <w:p w14:paraId="6A202DFF" w14:textId="77777777" w:rsidR="0078012A" w:rsidRPr="0078012A" w:rsidRDefault="0078012A" w:rsidP="0078012A">
                  <w:pPr>
                    <w:spacing w:after="20" w:line="240" w:lineRule="auto"/>
                    <w:ind w:firstLine="32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642.52</w:t>
                  </w:r>
                </w:p>
              </w:tc>
              <w:tc>
                <w:tcPr>
                  <w:tcW w:w="2516" w:type="dxa"/>
                  <w:tcMar>
                    <w:top w:w="0" w:type="dxa"/>
                    <w:left w:w="108" w:type="dxa"/>
                    <w:bottom w:w="0" w:type="dxa"/>
                    <w:right w:w="108" w:type="dxa"/>
                  </w:tcMar>
                  <w:vAlign w:val="center"/>
                  <w:hideMark/>
                </w:tcPr>
                <w:p w14:paraId="6F918306" w14:textId="77777777" w:rsidR="0078012A" w:rsidRPr="0078012A" w:rsidRDefault="0078012A" w:rsidP="0078012A">
                  <w:pPr>
                    <w:spacing w:after="20" w:line="240" w:lineRule="auto"/>
                    <w:ind w:hanging="1"/>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34604133" w14:textId="77777777" w:rsidTr="0078012A">
              <w:trPr>
                <w:trHeight w:val="228"/>
              </w:trPr>
              <w:tc>
                <w:tcPr>
                  <w:tcW w:w="1821" w:type="dxa"/>
                  <w:tcMar>
                    <w:top w:w="0" w:type="dxa"/>
                    <w:left w:w="108" w:type="dxa"/>
                    <w:bottom w:w="0" w:type="dxa"/>
                    <w:right w:w="108" w:type="dxa"/>
                  </w:tcMar>
                  <w:vAlign w:val="center"/>
                  <w:hideMark/>
                </w:tcPr>
                <w:p w14:paraId="41B07C74" w14:textId="77777777" w:rsidR="0078012A" w:rsidRPr="0078012A" w:rsidRDefault="0078012A" w:rsidP="0078012A">
                  <w:pPr>
                    <w:spacing w:after="20" w:line="240" w:lineRule="auto"/>
                    <w:ind w:firstLine="48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19,229.33</w:t>
                  </w:r>
                </w:p>
              </w:tc>
              <w:tc>
                <w:tcPr>
                  <w:tcW w:w="1821" w:type="dxa"/>
                  <w:tcMar>
                    <w:top w:w="0" w:type="dxa"/>
                    <w:left w:w="108" w:type="dxa"/>
                    <w:bottom w:w="0" w:type="dxa"/>
                    <w:right w:w="108" w:type="dxa"/>
                  </w:tcMar>
                  <w:vAlign w:val="center"/>
                  <w:hideMark/>
                </w:tcPr>
                <w:p w14:paraId="2AA35000" w14:textId="77777777" w:rsidR="0078012A" w:rsidRPr="0078012A" w:rsidRDefault="0078012A" w:rsidP="0078012A">
                  <w:pPr>
                    <w:spacing w:after="20" w:line="240" w:lineRule="auto"/>
                    <w:ind w:firstLine="48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22,353.24</w:t>
                  </w:r>
                </w:p>
              </w:tc>
              <w:tc>
                <w:tcPr>
                  <w:tcW w:w="1481" w:type="dxa"/>
                  <w:tcMar>
                    <w:top w:w="0" w:type="dxa"/>
                    <w:left w:w="108" w:type="dxa"/>
                    <w:bottom w:w="0" w:type="dxa"/>
                    <w:right w:w="108" w:type="dxa"/>
                  </w:tcMar>
                  <w:vAlign w:val="center"/>
                  <w:hideMark/>
                </w:tcPr>
                <w:p w14:paraId="5640CC04" w14:textId="77777777" w:rsidR="0078012A" w:rsidRPr="0078012A" w:rsidRDefault="0078012A" w:rsidP="0078012A">
                  <w:pPr>
                    <w:spacing w:after="20" w:line="240" w:lineRule="auto"/>
                    <w:ind w:firstLine="32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1,544.20</w:t>
                  </w:r>
                </w:p>
              </w:tc>
              <w:tc>
                <w:tcPr>
                  <w:tcW w:w="2516" w:type="dxa"/>
                  <w:tcMar>
                    <w:top w:w="0" w:type="dxa"/>
                    <w:left w:w="108" w:type="dxa"/>
                    <w:bottom w:w="0" w:type="dxa"/>
                    <w:right w:w="108" w:type="dxa"/>
                  </w:tcMar>
                  <w:vAlign w:val="center"/>
                  <w:hideMark/>
                </w:tcPr>
                <w:p w14:paraId="0EDFA241" w14:textId="77777777" w:rsidR="0078012A" w:rsidRPr="0078012A" w:rsidRDefault="0078012A" w:rsidP="0078012A">
                  <w:pPr>
                    <w:spacing w:after="20" w:line="240" w:lineRule="auto"/>
                    <w:ind w:hanging="1"/>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0BD4478B" w14:textId="77777777" w:rsidTr="0078012A">
              <w:trPr>
                <w:trHeight w:val="228"/>
              </w:trPr>
              <w:tc>
                <w:tcPr>
                  <w:tcW w:w="1821" w:type="dxa"/>
                  <w:tcMar>
                    <w:top w:w="0" w:type="dxa"/>
                    <w:left w:w="108" w:type="dxa"/>
                    <w:bottom w:w="0" w:type="dxa"/>
                    <w:right w:w="108" w:type="dxa"/>
                  </w:tcMar>
                  <w:vAlign w:val="center"/>
                  <w:hideMark/>
                </w:tcPr>
                <w:p w14:paraId="6BB21419" w14:textId="77777777" w:rsidR="0078012A" w:rsidRPr="0078012A" w:rsidRDefault="0078012A" w:rsidP="0078012A">
                  <w:pPr>
                    <w:spacing w:after="20" w:line="240" w:lineRule="auto"/>
                    <w:ind w:firstLine="48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22,353.25</w:t>
                  </w:r>
                </w:p>
              </w:tc>
              <w:tc>
                <w:tcPr>
                  <w:tcW w:w="1821" w:type="dxa"/>
                  <w:tcMar>
                    <w:top w:w="0" w:type="dxa"/>
                    <w:left w:w="108" w:type="dxa"/>
                    <w:bottom w:w="0" w:type="dxa"/>
                    <w:right w:w="108" w:type="dxa"/>
                  </w:tcMar>
                  <w:vAlign w:val="center"/>
                  <w:hideMark/>
                </w:tcPr>
                <w:p w14:paraId="29B9E35E" w14:textId="77777777" w:rsidR="0078012A" w:rsidRPr="0078012A" w:rsidRDefault="0078012A" w:rsidP="0078012A">
                  <w:pPr>
                    <w:spacing w:after="20" w:line="240" w:lineRule="auto"/>
                    <w:ind w:firstLine="48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26,762.94</w:t>
                  </w:r>
                </w:p>
              </w:tc>
              <w:tc>
                <w:tcPr>
                  <w:tcW w:w="1481" w:type="dxa"/>
                  <w:tcMar>
                    <w:top w:w="0" w:type="dxa"/>
                    <w:left w:w="108" w:type="dxa"/>
                    <w:bottom w:w="0" w:type="dxa"/>
                    <w:right w:w="108" w:type="dxa"/>
                  </w:tcMar>
                  <w:vAlign w:val="center"/>
                  <w:hideMark/>
                </w:tcPr>
                <w:p w14:paraId="5B54505C" w14:textId="77777777" w:rsidR="0078012A" w:rsidRPr="0078012A" w:rsidRDefault="0078012A" w:rsidP="0078012A">
                  <w:pPr>
                    <w:spacing w:after="20" w:line="240" w:lineRule="auto"/>
                    <w:ind w:firstLine="32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2,044.02</w:t>
                  </w:r>
                </w:p>
              </w:tc>
              <w:tc>
                <w:tcPr>
                  <w:tcW w:w="2516" w:type="dxa"/>
                  <w:tcMar>
                    <w:top w:w="0" w:type="dxa"/>
                    <w:left w:w="108" w:type="dxa"/>
                    <w:bottom w:w="0" w:type="dxa"/>
                    <w:right w:w="108" w:type="dxa"/>
                  </w:tcMar>
                  <w:vAlign w:val="center"/>
                  <w:hideMark/>
                </w:tcPr>
                <w:p w14:paraId="4C9BB0A3" w14:textId="77777777" w:rsidR="0078012A" w:rsidRPr="0078012A" w:rsidRDefault="0078012A" w:rsidP="0078012A">
                  <w:pPr>
                    <w:spacing w:after="20" w:line="240" w:lineRule="auto"/>
                    <w:ind w:hanging="1"/>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5AA6B462" w14:textId="77777777" w:rsidTr="0078012A">
              <w:trPr>
                <w:trHeight w:val="228"/>
              </w:trPr>
              <w:tc>
                <w:tcPr>
                  <w:tcW w:w="1821" w:type="dxa"/>
                  <w:tcMar>
                    <w:top w:w="0" w:type="dxa"/>
                    <w:left w:w="108" w:type="dxa"/>
                    <w:bottom w:w="0" w:type="dxa"/>
                    <w:right w:w="108" w:type="dxa"/>
                  </w:tcMar>
                  <w:vAlign w:val="center"/>
                  <w:hideMark/>
                </w:tcPr>
                <w:p w14:paraId="69C9494E" w14:textId="77777777" w:rsidR="0078012A" w:rsidRPr="0078012A" w:rsidRDefault="0078012A" w:rsidP="0078012A">
                  <w:pPr>
                    <w:spacing w:after="20" w:line="240" w:lineRule="auto"/>
                    <w:ind w:firstLine="48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26,762.95</w:t>
                  </w:r>
                </w:p>
              </w:tc>
              <w:tc>
                <w:tcPr>
                  <w:tcW w:w="1821" w:type="dxa"/>
                  <w:tcMar>
                    <w:top w:w="0" w:type="dxa"/>
                    <w:left w:w="108" w:type="dxa"/>
                    <w:bottom w:w="0" w:type="dxa"/>
                    <w:right w:w="108" w:type="dxa"/>
                  </w:tcMar>
                  <w:vAlign w:val="center"/>
                  <w:hideMark/>
                </w:tcPr>
                <w:p w14:paraId="6A0E1CCF" w14:textId="77777777" w:rsidR="0078012A" w:rsidRPr="0078012A" w:rsidRDefault="0078012A" w:rsidP="0078012A">
                  <w:pPr>
                    <w:spacing w:after="20" w:line="240" w:lineRule="auto"/>
                    <w:ind w:firstLine="48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53,977.00</w:t>
                  </w:r>
                </w:p>
              </w:tc>
              <w:tc>
                <w:tcPr>
                  <w:tcW w:w="1481" w:type="dxa"/>
                  <w:tcMar>
                    <w:top w:w="0" w:type="dxa"/>
                    <w:left w:w="108" w:type="dxa"/>
                    <w:bottom w:w="0" w:type="dxa"/>
                    <w:right w:w="108" w:type="dxa"/>
                  </w:tcMar>
                  <w:vAlign w:val="center"/>
                  <w:hideMark/>
                </w:tcPr>
                <w:p w14:paraId="3A742B7C" w14:textId="77777777" w:rsidR="0078012A" w:rsidRPr="0078012A" w:rsidRDefault="0078012A" w:rsidP="0078012A">
                  <w:pPr>
                    <w:spacing w:after="20" w:line="240" w:lineRule="auto"/>
                    <w:ind w:firstLine="32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2,834.24</w:t>
                  </w:r>
                </w:p>
              </w:tc>
              <w:tc>
                <w:tcPr>
                  <w:tcW w:w="2516" w:type="dxa"/>
                  <w:tcMar>
                    <w:top w:w="0" w:type="dxa"/>
                    <w:left w:w="108" w:type="dxa"/>
                    <w:bottom w:w="0" w:type="dxa"/>
                    <w:right w:w="108" w:type="dxa"/>
                  </w:tcMar>
                  <w:vAlign w:val="center"/>
                  <w:hideMark/>
                </w:tcPr>
                <w:p w14:paraId="15B4F84F" w14:textId="77777777" w:rsidR="0078012A" w:rsidRPr="0078012A" w:rsidRDefault="0078012A" w:rsidP="0078012A">
                  <w:pPr>
                    <w:spacing w:after="20" w:line="240" w:lineRule="auto"/>
                    <w:ind w:hanging="1"/>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0960A6EF" w14:textId="77777777" w:rsidTr="0078012A">
              <w:trPr>
                <w:trHeight w:val="228"/>
              </w:trPr>
              <w:tc>
                <w:tcPr>
                  <w:tcW w:w="1821" w:type="dxa"/>
                  <w:tcMar>
                    <w:top w:w="0" w:type="dxa"/>
                    <w:left w:w="108" w:type="dxa"/>
                    <w:bottom w:w="0" w:type="dxa"/>
                    <w:right w:w="108" w:type="dxa"/>
                  </w:tcMar>
                  <w:vAlign w:val="center"/>
                  <w:hideMark/>
                </w:tcPr>
                <w:p w14:paraId="4862EA98" w14:textId="77777777" w:rsidR="0078012A" w:rsidRPr="0078012A" w:rsidRDefault="0078012A" w:rsidP="0078012A">
                  <w:pPr>
                    <w:spacing w:after="20" w:line="240" w:lineRule="auto"/>
                    <w:ind w:firstLine="48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53,977.01</w:t>
                  </w:r>
                </w:p>
              </w:tc>
              <w:tc>
                <w:tcPr>
                  <w:tcW w:w="1821" w:type="dxa"/>
                  <w:tcMar>
                    <w:top w:w="0" w:type="dxa"/>
                    <w:left w:w="108" w:type="dxa"/>
                    <w:bottom w:w="0" w:type="dxa"/>
                    <w:right w:w="108" w:type="dxa"/>
                  </w:tcMar>
                  <w:vAlign w:val="center"/>
                  <w:hideMark/>
                </w:tcPr>
                <w:p w14:paraId="15CE9EA4" w14:textId="77777777" w:rsidR="0078012A" w:rsidRPr="0078012A" w:rsidRDefault="0078012A" w:rsidP="0078012A">
                  <w:pPr>
                    <w:spacing w:after="20" w:line="240" w:lineRule="auto"/>
                    <w:ind w:firstLine="48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85,075.16</w:t>
                  </w:r>
                </w:p>
              </w:tc>
              <w:tc>
                <w:tcPr>
                  <w:tcW w:w="1481" w:type="dxa"/>
                  <w:tcMar>
                    <w:top w:w="0" w:type="dxa"/>
                    <w:left w:w="108" w:type="dxa"/>
                    <w:bottom w:w="0" w:type="dxa"/>
                    <w:right w:w="108" w:type="dxa"/>
                  </w:tcMar>
                  <w:vAlign w:val="center"/>
                  <w:hideMark/>
                </w:tcPr>
                <w:p w14:paraId="32A8AFC1" w14:textId="77777777" w:rsidR="0078012A" w:rsidRPr="0078012A" w:rsidRDefault="0078012A" w:rsidP="0078012A">
                  <w:pPr>
                    <w:spacing w:after="20" w:line="240" w:lineRule="auto"/>
                    <w:ind w:firstLine="32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8,647.16</w:t>
                  </w:r>
                </w:p>
              </w:tc>
              <w:tc>
                <w:tcPr>
                  <w:tcW w:w="2516" w:type="dxa"/>
                  <w:tcMar>
                    <w:top w:w="0" w:type="dxa"/>
                    <w:left w:w="108" w:type="dxa"/>
                    <w:bottom w:w="0" w:type="dxa"/>
                    <w:right w:w="108" w:type="dxa"/>
                  </w:tcMar>
                  <w:vAlign w:val="center"/>
                  <w:hideMark/>
                </w:tcPr>
                <w:p w14:paraId="0C6B3F1B" w14:textId="77777777" w:rsidR="0078012A" w:rsidRPr="0078012A" w:rsidRDefault="0078012A" w:rsidP="0078012A">
                  <w:pPr>
                    <w:spacing w:after="20" w:line="240" w:lineRule="auto"/>
                    <w:ind w:hanging="1"/>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626202DC" w14:textId="77777777" w:rsidTr="0078012A">
              <w:trPr>
                <w:trHeight w:val="228"/>
              </w:trPr>
              <w:tc>
                <w:tcPr>
                  <w:tcW w:w="1821" w:type="dxa"/>
                  <w:tcMar>
                    <w:top w:w="0" w:type="dxa"/>
                    <w:left w:w="108" w:type="dxa"/>
                    <w:bottom w:w="0" w:type="dxa"/>
                    <w:right w:w="108" w:type="dxa"/>
                  </w:tcMar>
                  <w:vAlign w:val="center"/>
                  <w:hideMark/>
                </w:tcPr>
                <w:p w14:paraId="5BF0D42C" w14:textId="77777777" w:rsidR="0078012A" w:rsidRPr="0078012A" w:rsidRDefault="0078012A" w:rsidP="0078012A">
                  <w:pPr>
                    <w:spacing w:after="20" w:line="240" w:lineRule="auto"/>
                    <w:ind w:firstLine="48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85,075.17</w:t>
                  </w:r>
                </w:p>
              </w:tc>
              <w:tc>
                <w:tcPr>
                  <w:tcW w:w="1821" w:type="dxa"/>
                  <w:tcMar>
                    <w:top w:w="0" w:type="dxa"/>
                    <w:left w:w="108" w:type="dxa"/>
                    <w:bottom w:w="0" w:type="dxa"/>
                    <w:right w:w="108" w:type="dxa"/>
                  </w:tcMar>
                  <w:vAlign w:val="center"/>
                  <w:hideMark/>
                </w:tcPr>
                <w:p w14:paraId="41088269" w14:textId="77777777" w:rsidR="0078012A" w:rsidRPr="0078012A" w:rsidRDefault="0078012A" w:rsidP="0078012A">
                  <w:pPr>
                    <w:spacing w:after="20" w:line="240" w:lineRule="auto"/>
                    <w:ind w:firstLine="48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162,422.50</w:t>
                  </w:r>
                </w:p>
              </w:tc>
              <w:tc>
                <w:tcPr>
                  <w:tcW w:w="1481" w:type="dxa"/>
                  <w:tcMar>
                    <w:top w:w="0" w:type="dxa"/>
                    <w:left w:w="108" w:type="dxa"/>
                    <w:bottom w:w="0" w:type="dxa"/>
                    <w:right w:w="108" w:type="dxa"/>
                  </w:tcMar>
                  <w:vAlign w:val="center"/>
                  <w:hideMark/>
                </w:tcPr>
                <w:p w14:paraId="7E7FDB98" w14:textId="77777777" w:rsidR="0078012A" w:rsidRPr="0078012A" w:rsidRDefault="0078012A" w:rsidP="0078012A">
                  <w:pPr>
                    <w:spacing w:after="20" w:line="240" w:lineRule="auto"/>
                    <w:ind w:firstLine="32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15,961.46</w:t>
                  </w:r>
                </w:p>
              </w:tc>
              <w:tc>
                <w:tcPr>
                  <w:tcW w:w="2516" w:type="dxa"/>
                  <w:tcMar>
                    <w:top w:w="0" w:type="dxa"/>
                    <w:left w:w="108" w:type="dxa"/>
                    <w:bottom w:w="0" w:type="dxa"/>
                    <w:right w:w="108" w:type="dxa"/>
                  </w:tcMar>
                  <w:vAlign w:val="center"/>
                  <w:hideMark/>
                </w:tcPr>
                <w:p w14:paraId="0A18542D" w14:textId="77777777" w:rsidR="0078012A" w:rsidRPr="0078012A" w:rsidRDefault="0078012A" w:rsidP="0078012A">
                  <w:pPr>
                    <w:spacing w:after="20" w:line="240" w:lineRule="auto"/>
                    <w:ind w:hanging="1"/>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407EF711" w14:textId="77777777" w:rsidTr="0078012A">
              <w:trPr>
                <w:trHeight w:val="228"/>
              </w:trPr>
              <w:tc>
                <w:tcPr>
                  <w:tcW w:w="1821" w:type="dxa"/>
                  <w:tcMar>
                    <w:top w:w="0" w:type="dxa"/>
                    <w:left w:w="108" w:type="dxa"/>
                    <w:bottom w:w="0" w:type="dxa"/>
                    <w:right w:w="108" w:type="dxa"/>
                  </w:tcMar>
                  <w:vAlign w:val="center"/>
                  <w:hideMark/>
                </w:tcPr>
                <w:p w14:paraId="65149AD2" w14:textId="77777777" w:rsidR="0078012A" w:rsidRPr="0078012A" w:rsidRDefault="0078012A" w:rsidP="0078012A">
                  <w:pPr>
                    <w:spacing w:after="20" w:line="240" w:lineRule="auto"/>
                    <w:ind w:firstLine="48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162,422.51</w:t>
                  </w:r>
                </w:p>
              </w:tc>
              <w:tc>
                <w:tcPr>
                  <w:tcW w:w="1821" w:type="dxa"/>
                  <w:tcMar>
                    <w:top w:w="0" w:type="dxa"/>
                    <w:left w:w="108" w:type="dxa"/>
                    <w:bottom w:w="0" w:type="dxa"/>
                    <w:right w:w="108" w:type="dxa"/>
                  </w:tcMar>
                  <w:vAlign w:val="center"/>
                  <w:hideMark/>
                </w:tcPr>
                <w:p w14:paraId="62844F84" w14:textId="77777777" w:rsidR="0078012A" w:rsidRPr="0078012A" w:rsidRDefault="0078012A" w:rsidP="0078012A">
                  <w:pPr>
                    <w:spacing w:after="20" w:line="240" w:lineRule="auto"/>
                    <w:ind w:firstLine="48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216,563.34</w:t>
                  </w:r>
                </w:p>
              </w:tc>
              <w:tc>
                <w:tcPr>
                  <w:tcW w:w="1481" w:type="dxa"/>
                  <w:tcMar>
                    <w:top w:w="0" w:type="dxa"/>
                    <w:left w:w="108" w:type="dxa"/>
                    <w:bottom w:w="0" w:type="dxa"/>
                    <w:right w:w="108" w:type="dxa"/>
                  </w:tcMar>
                  <w:vAlign w:val="center"/>
                  <w:hideMark/>
                </w:tcPr>
                <w:p w14:paraId="08EB6402" w14:textId="77777777" w:rsidR="0078012A" w:rsidRPr="0078012A" w:rsidRDefault="0078012A" w:rsidP="0078012A">
                  <w:pPr>
                    <w:spacing w:after="20" w:line="240" w:lineRule="auto"/>
                    <w:ind w:firstLine="32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39,165.66</w:t>
                  </w:r>
                </w:p>
              </w:tc>
              <w:tc>
                <w:tcPr>
                  <w:tcW w:w="2516" w:type="dxa"/>
                  <w:tcMar>
                    <w:top w:w="0" w:type="dxa"/>
                    <w:left w:w="108" w:type="dxa"/>
                    <w:bottom w:w="0" w:type="dxa"/>
                    <w:right w:w="108" w:type="dxa"/>
                  </w:tcMar>
                  <w:vAlign w:val="center"/>
                  <w:hideMark/>
                </w:tcPr>
                <w:p w14:paraId="4968472A" w14:textId="77777777" w:rsidR="0078012A" w:rsidRPr="0078012A" w:rsidRDefault="0078012A" w:rsidP="0078012A">
                  <w:pPr>
                    <w:spacing w:after="20" w:line="240" w:lineRule="auto"/>
                    <w:ind w:hanging="1"/>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2256E673" w14:textId="77777777" w:rsidTr="0078012A">
              <w:trPr>
                <w:trHeight w:val="228"/>
              </w:trPr>
              <w:tc>
                <w:tcPr>
                  <w:tcW w:w="1821" w:type="dxa"/>
                  <w:tcMar>
                    <w:top w:w="0" w:type="dxa"/>
                    <w:left w:w="108" w:type="dxa"/>
                    <w:bottom w:w="0" w:type="dxa"/>
                    <w:right w:w="108" w:type="dxa"/>
                  </w:tcMar>
                  <w:vAlign w:val="center"/>
                  <w:hideMark/>
                </w:tcPr>
                <w:p w14:paraId="61D914BA" w14:textId="77777777" w:rsidR="0078012A" w:rsidRPr="0078012A" w:rsidRDefault="0078012A" w:rsidP="0078012A">
                  <w:pPr>
                    <w:spacing w:after="20" w:line="240" w:lineRule="auto"/>
                    <w:ind w:firstLine="48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216,563.35</w:t>
                  </w:r>
                </w:p>
              </w:tc>
              <w:tc>
                <w:tcPr>
                  <w:tcW w:w="1821" w:type="dxa"/>
                  <w:tcMar>
                    <w:top w:w="0" w:type="dxa"/>
                    <w:left w:w="108" w:type="dxa"/>
                    <w:bottom w:w="0" w:type="dxa"/>
                    <w:right w:w="108" w:type="dxa"/>
                  </w:tcMar>
                  <w:vAlign w:val="center"/>
                  <w:hideMark/>
                </w:tcPr>
                <w:p w14:paraId="5FFCFD55" w14:textId="77777777" w:rsidR="0078012A" w:rsidRPr="0078012A" w:rsidRDefault="0078012A" w:rsidP="0078012A">
                  <w:pPr>
                    <w:spacing w:after="20" w:line="240" w:lineRule="auto"/>
                    <w:ind w:firstLine="48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649,690.02</w:t>
                  </w:r>
                </w:p>
              </w:tc>
              <w:tc>
                <w:tcPr>
                  <w:tcW w:w="1481" w:type="dxa"/>
                  <w:tcMar>
                    <w:top w:w="0" w:type="dxa"/>
                    <w:left w:w="108" w:type="dxa"/>
                    <w:bottom w:w="0" w:type="dxa"/>
                    <w:right w:w="108" w:type="dxa"/>
                  </w:tcMar>
                  <w:vAlign w:val="center"/>
                  <w:hideMark/>
                </w:tcPr>
                <w:p w14:paraId="078F96F3" w14:textId="77777777" w:rsidR="0078012A" w:rsidRPr="0078012A" w:rsidRDefault="0078012A" w:rsidP="0078012A">
                  <w:pPr>
                    <w:spacing w:after="20" w:line="240" w:lineRule="auto"/>
                    <w:ind w:firstLine="32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56,490.72</w:t>
                  </w:r>
                </w:p>
              </w:tc>
              <w:tc>
                <w:tcPr>
                  <w:tcW w:w="2516" w:type="dxa"/>
                  <w:tcMar>
                    <w:top w:w="0" w:type="dxa"/>
                    <w:left w:w="108" w:type="dxa"/>
                    <w:bottom w:w="0" w:type="dxa"/>
                    <w:right w:w="108" w:type="dxa"/>
                  </w:tcMar>
                  <w:vAlign w:val="center"/>
                  <w:hideMark/>
                </w:tcPr>
                <w:p w14:paraId="2A9E9F6D" w14:textId="77777777" w:rsidR="0078012A" w:rsidRPr="0078012A" w:rsidRDefault="0078012A" w:rsidP="0078012A">
                  <w:pPr>
                    <w:spacing w:after="20" w:line="240" w:lineRule="auto"/>
                    <w:ind w:hanging="1"/>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68613F8D" w14:textId="77777777" w:rsidTr="0078012A">
              <w:trPr>
                <w:trHeight w:val="243"/>
              </w:trPr>
              <w:tc>
                <w:tcPr>
                  <w:tcW w:w="1821" w:type="dxa"/>
                  <w:tcBorders>
                    <w:bottom w:val="single" w:sz="6" w:space="0" w:color="000000"/>
                  </w:tcBorders>
                  <w:tcMar>
                    <w:top w:w="0" w:type="dxa"/>
                    <w:left w:w="108" w:type="dxa"/>
                    <w:bottom w:w="0" w:type="dxa"/>
                    <w:right w:w="108" w:type="dxa"/>
                  </w:tcMar>
                  <w:vAlign w:val="center"/>
                  <w:hideMark/>
                </w:tcPr>
                <w:p w14:paraId="7AD3990C" w14:textId="77777777" w:rsidR="0078012A" w:rsidRPr="0078012A" w:rsidRDefault="0078012A" w:rsidP="0078012A">
                  <w:pPr>
                    <w:spacing w:after="20" w:line="240" w:lineRule="auto"/>
                    <w:ind w:firstLine="48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649,690.03</w:t>
                  </w:r>
                </w:p>
              </w:tc>
              <w:tc>
                <w:tcPr>
                  <w:tcW w:w="1821" w:type="dxa"/>
                  <w:tcBorders>
                    <w:bottom w:val="single" w:sz="6" w:space="0" w:color="000000"/>
                  </w:tcBorders>
                  <w:tcMar>
                    <w:top w:w="0" w:type="dxa"/>
                    <w:left w:w="108" w:type="dxa"/>
                    <w:bottom w:w="0" w:type="dxa"/>
                    <w:right w:w="108" w:type="dxa"/>
                  </w:tcMar>
                  <w:vAlign w:val="center"/>
                  <w:hideMark/>
                </w:tcPr>
                <w:p w14:paraId="22A3684F" w14:textId="77777777" w:rsidR="0078012A" w:rsidRPr="0078012A" w:rsidRDefault="0078012A" w:rsidP="0078012A">
                  <w:pPr>
                    <w:spacing w:after="20" w:line="240" w:lineRule="auto"/>
                    <w:ind w:firstLine="48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481" w:type="dxa"/>
                  <w:tcBorders>
                    <w:bottom w:val="single" w:sz="6" w:space="0" w:color="000000"/>
                  </w:tcBorders>
                  <w:tcMar>
                    <w:top w:w="0" w:type="dxa"/>
                    <w:left w:w="108" w:type="dxa"/>
                    <w:bottom w:w="0" w:type="dxa"/>
                    <w:right w:w="108" w:type="dxa"/>
                  </w:tcMar>
                  <w:vAlign w:val="center"/>
                  <w:hideMark/>
                </w:tcPr>
                <w:p w14:paraId="71E5576B" w14:textId="77777777" w:rsidR="0078012A" w:rsidRPr="0078012A" w:rsidRDefault="0078012A" w:rsidP="0078012A">
                  <w:pPr>
                    <w:spacing w:after="20" w:line="240" w:lineRule="auto"/>
                    <w:ind w:firstLine="320"/>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203,753.80</w:t>
                  </w:r>
                </w:p>
              </w:tc>
              <w:tc>
                <w:tcPr>
                  <w:tcW w:w="2516" w:type="dxa"/>
                  <w:tcBorders>
                    <w:bottom w:val="single" w:sz="6" w:space="0" w:color="000000"/>
                  </w:tcBorders>
                  <w:tcMar>
                    <w:top w:w="0" w:type="dxa"/>
                    <w:left w:w="108" w:type="dxa"/>
                    <w:bottom w:w="0" w:type="dxa"/>
                    <w:right w:w="108" w:type="dxa"/>
                  </w:tcMar>
                  <w:vAlign w:val="center"/>
                  <w:hideMark/>
                </w:tcPr>
                <w:p w14:paraId="065790F8" w14:textId="77777777" w:rsidR="0078012A" w:rsidRPr="0078012A" w:rsidRDefault="0078012A" w:rsidP="0078012A">
                  <w:pPr>
                    <w:spacing w:after="20" w:line="240" w:lineRule="auto"/>
                    <w:ind w:hanging="1"/>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75CFECAB" w14:textId="77777777" w:rsidR="0078012A" w:rsidRPr="0078012A" w:rsidRDefault="0078012A" w:rsidP="0078012A">
            <w:pPr>
              <w:spacing w:after="40" w:line="240" w:lineRule="auto"/>
              <w:ind w:firstLine="288"/>
              <w:jc w:val="both"/>
              <w:rPr>
                <w:rFonts w:ascii="Times New Roman" w:eastAsia="Times New Roman" w:hAnsi="Times New Roman" w:cs="Times New Roman"/>
                <w:color w:val="2F2F2F"/>
                <w:sz w:val="24"/>
                <w:szCs w:val="24"/>
                <w:lang w:eastAsia="es-MX"/>
              </w:rPr>
            </w:pPr>
            <w:r w:rsidRPr="0078012A">
              <w:rPr>
                <w:rFonts w:ascii="Times New Roman" w:eastAsia="Times New Roman" w:hAnsi="Times New Roman" w:cs="Times New Roman"/>
                <w:color w:val="2F2F2F"/>
                <w:sz w:val="24"/>
                <w:szCs w:val="24"/>
                <w:lang w:eastAsia="es-MX"/>
              </w:rPr>
              <w:t> </w:t>
            </w:r>
          </w:p>
          <w:p w14:paraId="44B76444"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8. </w:t>
            </w:r>
            <w:r w:rsidRPr="0078012A">
              <w:rPr>
                <w:rFonts w:ascii="Arial" w:eastAsia="Times New Roman" w:hAnsi="Arial" w:cs="Arial"/>
                <w:color w:val="2F2F2F"/>
                <w:sz w:val="18"/>
                <w:szCs w:val="18"/>
                <w:lang w:eastAsia="es-MX"/>
              </w:rPr>
              <w:t>Tarifa aplicable a los pagos provisionales del bimestre enero-febrero de 2021, aplicable por los contribuyentes del Régimen de Incorporación Fiscal que opten por determinar los pagos bimestrales aplicando el coeficiente de utilidad, en los términos del último párrafo del artículo 111 de la Ley del Impuesto Sobre la Renta.</w:t>
            </w:r>
          </w:p>
          <w:tbl>
            <w:tblPr>
              <w:tblW w:w="0" w:type="auto"/>
              <w:tblCellMar>
                <w:top w:w="15" w:type="dxa"/>
                <w:left w:w="15" w:type="dxa"/>
                <w:bottom w:w="15" w:type="dxa"/>
                <w:right w:w="15" w:type="dxa"/>
              </w:tblCellMar>
              <w:tblLook w:val="04A0" w:firstRow="1" w:lastRow="0" w:firstColumn="1" w:lastColumn="0" w:noHBand="0" w:noVBand="1"/>
            </w:tblPr>
            <w:tblGrid>
              <w:gridCol w:w="1821"/>
              <w:gridCol w:w="1821"/>
              <w:gridCol w:w="1481"/>
              <w:gridCol w:w="2516"/>
            </w:tblGrid>
            <w:tr w:rsidR="0078012A" w:rsidRPr="0078012A" w14:paraId="774BED4B" w14:textId="77777777" w:rsidTr="0078012A">
              <w:trPr>
                <w:trHeight w:val="243"/>
              </w:trPr>
              <w:tc>
                <w:tcPr>
                  <w:tcW w:w="1821" w:type="dxa"/>
                  <w:tcBorders>
                    <w:top w:val="single" w:sz="6" w:space="0" w:color="000000"/>
                  </w:tcBorders>
                  <w:tcMar>
                    <w:top w:w="0" w:type="dxa"/>
                    <w:left w:w="70" w:type="dxa"/>
                    <w:bottom w:w="0" w:type="dxa"/>
                    <w:right w:w="70" w:type="dxa"/>
                  </w:tcMar>
                  <w:vAlign w:val="center"/>
                  <w:hideMark/>
                </w:tcPr>
                <w:p w14:paraId="4A8E6031"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821" w:type="dxa"/>
                  <w:tcBorders>
                    <w:top w:val="single" w:sz="6" w:space="0" w:color="000000"/>
                  </w:tcBorders>
                  <w:tcMar>
                    <w:top w:w="0" w:type="dxa"/>
                    <w:left w:w="70" w:type="dxa"/>
                    <w:bottom w:w="0" w:type="dxa"/>
                    <w:right w:w="70" w:type="dxa"/>
                  </w:tcMar>
                  <w:vAlign w:val="center"/>
                  <w:hideMark/>
                </w:tcPr>
                <w:p w14:paraId="530D0952"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481" w:type="dxa"/>
                  <w:tcBorders>
                    <w:top w:val="single" w:sz="6" w:space="0" w:color="000000"/>
                  </w:tcBorders>
                  <w:tcMar>
                    <w:top w:w="0" w:type="dxa"/>
                    <w:left w:w="70" w:type="dxa"/>
                    <w:bottom w:w="0" w:type="dxa"/>
                    <w:right w:w="70" w:type="dxa"/>
                  </w:tcMar>
                  <w:vAlign w:val="center"/>
                  <w:hideMark/>
                </w:tcPr>
                <w:p w14:paraId="362B809B"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16" w:type="dxa"/>
                  <w:tcBorders>
                    <w:top w:val="single" w:sz="6" w:space="0" w:color="000000"/>
                  </w:tcBorders>
                  <w:tcMar>
                    <w:top w:w="0" w:type="dxa"/>
                    <w:left w:w="70" w:type="dxa"/>
                    <w:bottom w:w="0" w:type="dxa"/>
                    <w:right w:w="70" w:type="dxa"/>
                  </w:tcMar>
                  <w:vAlign w:val="center"/>
                  <w:hideMark/>
                </w:tcPr>
                <w:p w14:paraId="3DF190C7"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1DE19902" w14:textId="77777777" w:rsidTr="0078012A">
              <w:trPr>
                <w:trHeight w:val="268"/>
              </w:trPr>
              <w:tc>
                <w:tcPr>
                  <w:tcW w:w="1821" w:type="dxa"/>
                  <w:tcMar>
                    <w:top w:w="0" w:type="dxa"/>
                    <w:left w:w="70" w:type="dxa"/>
                    <w:bottom w:w="0" w:type="dxa"/>
                    <w:right w:w="70" w:type="dxa"/>
                  </w:tcMar>
                  <w:vAlign w:val="center"/>
                  <w:hideMark/>
                </w:tcPr>
                <w:p w14:paraId="36DB4FA1"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821" w:type="dxa"/>
                  <w:tcMar>
                    <w:top w:w="0" w:type="dxa"/>
                    <w:left w:w="70" w:type="dxa"/>
                    <w:bottom w:w="0" w:type="dxa"/>
                    <w:right w:w="70" w:type="dxa"/>
                  </w:tcMar>
                  <w:vAlign w:val="center"/>
                  <w:hideMark/>
                </w:tcPr>
                <w:p w14:paraId="168AB738"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481" w:type="dxa"/>
                  <w:tcMar>
                    <w:top w:w="0" w:type="dxa"/>
                    <w:left w:w="70" w:type="dxa"/>
                    <w:bottom w:w="0" w:type="dxa"/>
                    <w:right w:w="70" w:type="dxa"/>
                  </w:tcMar>
                  <w:vAlign w:val="center"/>
                  <w:hideMark/>
                </w:tcPr>
                <w:p w14:paraId="62A3B01D"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16" w:type="dxa"/>
                  <w:tcMar>
                    <w:top w:w="0" w:type="dxa"/>
                    <w:left w:w="70" w:type="dxa"/>
                    <w:bottom w:w="0" w:type="dxa"/>
                    <w:right w:w="70" w:type="dxa"/>
                  </w:tcMar>
                  <w:vAlign w:val="center"/>
                  <w:hideMark/>
                </w:tcPr>
                <w:p w14:paraId="3CA84165"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7827F77E" w14:textId="77777777" w:rsidTr="0078012A">
              <w:trPr>
                <w:trHeight w:val="228"/>
              </w:trPr>
              <w:tc>
                <w:tcPr>
                  <w:tcW w:w="1821" w:type="dxa"/>
                  <w:tcBorders>
                    <w:bottom w:val="single" w:sz="6" w:space="0" w:color="000000"/>
                  </w:tcBorders>
                  <w:tcMar>
                    <w:top w:w="0" w:type="dxa"/>
                    <w:left w:w="70" w:type="dxa"/>
                    <w:bottom w:w="0" w:type="dxa"/>
                    <w:right w:w="70" w:type="dxa"/>
                  </w:tcMar>
                  <w:vAlign w:val="center"/>
                  <w:hideMark/>
                </w:tcPr>
                <w:p w14:paraId="72B7A8FB"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821" w:type="dxa"/>
                  <w:tcBorders>
                    <w:bottom w:val="single" w:sz="6" w:space="0" w:color="000000"/>
                  </w:tcBorders>
                  <w:tcMar>
                    <w:top w:w="0" w:type="dxa"/>
                    <w:left w:w="70" w:type="dxa"/>
                    <w:bottom w:w="0" w:type="dxa"/>
                    <w:right w:w="70" w:type="dxa"/>
                  </w:tcMar>
                  <w:vAlign w:val="center"/>
                  <w:hideMark/>
                </w:tcPr>
                <w:p w14:paraId="0ADA9B6D"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481" w:type="dxa"/>
                  <w:tcBorders>
                    <w:bottom w:val="single" w:sz="6" w:space="0" w:color="000000"/>
                  </w:tcBorders>
                  <w:tcMar>
                    <w:top w:w="0" w:type="dxa"/>
                    <w:left w:w="70" w:type="dxa"/>
                    <w:bottom w:w="0" w:type="dxa"/>
                    <w:right w:w="70" w:type="dxa"/>
                  </w:tcMar>
                  <w:vAlign w:val="center"/>
                  <w:hideMark/>
                </w:tcPr>
                <w:p w14:paraId="7F8949FC"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16" w:type="dxa"/>
                  <w:tcBorders>
                    <w:bottom w:val="single" w:sz="6" w:space="0" w:color="000000"/>
                  </w:tcBorders>
                  <w:tcMar>
                    <w:top w:w="0" w:type="dxa"/>
                    <w:left w:w="70" w:type="dxa"/>
                    <w:bottom w:w="0" w:type="dxa"/>
                    <w:right w:w="70" w:type="dxa"/>
                  </w:tcMar>
                  <w:vAlign w:val="center"/>
                  <w:hideMark/>
                </w:tcPr>
                <w:p w14:paraId="50E83AE3"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3EC46CA4" w14:textId="77777777" w:rsidTr="0078012A">
              <w:trPr>
                <w:trHeight w:val="228"/>
              </w:trPr>
              <w:tc>
                <w:tcPr>
                  <w:tcW w:w="1821" w:type="dxa"/>
                  <w:tcMar>
                    <w:top w:w="0" w:type="dxa"/>
                    <w:left w:w="70" w:type="dxa"/>
                    <w:bottom w:w="0" w:type="dxa"/>
                    <w:right w:w="70" w:type="dxa"/>
                  </w:tcMar>
                  <w:vAlign w:val="center"/>
                  <w:hideMark/>
                </w:tcPr>
                <w:p w14:paraId="304EA59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821" w:type="dxa"/>
                  <w:tcMar>
                    <w:top w:w="0" w:type="dxa"/>
                    <w:left w:w="70" w:type="dxa"/>
                    <w:bottom w:w="0" w:type="dxa"/>
                    <w:right w:w="70" w:type="dxa"/>
                  </w:tcMar>
                  <w:vAlign w:val="center"/>
                  <w:hideMark/>
                </w:tcPr>
                <w:p w14:paraId="543385C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1,289.16</w:t>
                  </w:r>
                </w:p>
              </w:tc>
              <w:tc>
                <w:tcPr>
                  <w:tcW w:w="1481" w:type="dxa"/>
                  <w:tcMar>
                    <w:top w:w="0" w:type="dxa"/>
                    <w:left w:w="70" w:type="dxa"/>
                    <w:bottom w:w="0" w:type="dxa"/>
                    <w:right w:w="70" w:type="dxa"/>
                  </w:tcMar>
                  <w:vAlign w:val="center"/>
                  <w:hideMark/>
                </w:tcPr>
                <w:p w14:paraId="579FB05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16" w:type="dxa"/>
                  <w:tcMar>
                    <w:top w:w="0" w:type="dxa"/>
                    <w:left w:w="70" w:type="dxa"/>
                    <w:bottom w:w="0" w:type="dxa"/>
                    <w:right w:w="70" w:type="dxa"/>
                  </w:tcMar>
                  <w:vAlign w:val="center"/>
                  <w:hideMark/>
                </w:tcPr>
                <w:p w14:paraId="243C779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626A1103" w14:textId="77777777" w:rsidTr="0078012A">
              <w:trPr>
                <w:trHeight w:val="228"/>
              </w:trPr>
              <w:tc>
                <w:tcPr>
                  <w:tcW w:w="1821" w:type="dxa"/>
                  <w:tcMar>
                    <w:top w:w="0" w:type="dxa"/>
                    <w:left w:w="70" w:type="dxa"/>
                    <w:bottom w:w="0" w:type="dxa"/>
                    <w:right w:w="70" w:type="dxa"/>
                  </w:tcMar>
                  <w:vAlign w:val="center"/>
                  <w:hideMark/>
                </w:tcPr>
                <w:p w14:paraId="10889D6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1,289.17</w:t>
                  </w:r>
                </w:p>
              </w:tc>
              <w:tc>
                <w:tcPr>
                  <w:tcW w:w="1821" w:type="dxa"/>
                  <w:tcMar>
                    <w:top w:w="0" w:type="dxa"/>
                    <w:left w:w="70" w:type="dxa"/>
                    <w:bottom w:w="0" w:type="dxa"/>
                    <w:right w:w="70" w:type="dxa"/>
                  </w:tcMar>
                  <w:vAlign w:val="center"/>
                  <w:hideMark/>
                </w:tcPr>
                <w:p w14:paraId="640C543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10,941.84</w:t>
                  </w:r>
                </w:p>
              </w:tc>
              <w:tc>
                <w:tcPr>
                  <w:tcW w:w="1481" w:type="dxa"/>
                  <w:tcMar>
                    <w:top w:w="0" w:type="dxa"/>
                    <w:left w:w="70" w:type="dxa"/>
                    <w:bottom w:w="0" w:type="dxa"/>
                    <w:right w:w="70" w:type="dxa"/>
                  </w:tcMar>
                  <w:vAlign w:val="center"/>
                  <w:hideMark/>
                </w:tcPr>
                <w:p w14:paraId="4808626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24.76</w:t>
                  </w:r>
                </w:p>
              </w:tc>
              <w:tc>
                <w:tcPr>
                  <w:tcW w:w="2516" w:type="dxa"/>
                  <w:tcMar>
                    <w:top w:w="0" w:type="dxa"/>
                    <w:left w:w="70" w:type="dxa"/>
                    <w:bottom w:w="0" w:type="dxa"/>
                    <w:right w:w="70" w:type="dxa"/>
                  </w:tcMar>
                  <w:vAlign w:val="center"/>
                  <w:hideMark/>
                </w:tcPr>
                <w:p w14:paraId="04B3024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26E9C9DC" w14:textId="77777777" w:rsidTr="0078012A">
              <w:trPr>
                <w:trHeight w:val="228"/>
              </w:trPr>
              <w:tc>
                <w:tcPr>
                  <w:tcW w:w="1821" w:type="dxa"/>
                  <w:tcMar>
                    <w:top w:w="0" w:type="dxa"/>
                    <w:left w:w="70" w:type="dxa"/>
                    <w:bottom w:w="0" w:type="dxa"/>
                    <w:right w:w="70" w:type="dxa"/>
                  </w:tcMar>
                  <w:vAlign w:val="center"/>
                  <w:hideMark/>
                </w:tcPr>
                <w:p w14:paraId="1A1B900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10,941.85</w:t>
                  </w:r>
                </w:p>
              </w:tc>
              <w:tc>
                <w:tcPr>
                  <w:tcW w:w="1821" w:type="dxa"/>
                  <w:tcMar>
                    <w:top w:w="0" w:type="dxa"/>
                    <w:left w:w="70" w:type="dxa"/>
                    <w:bottom w:w="0" w:type="dxa"/>
                    <w:right w:w="70" w:type="dxa"/>
                  </w:tcMar>
                  <w:vAlign w:val="center"/>
                  <w:hideMark/>
                </w:tcPr>
                <w:p w14:paraId="2E716AF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19,229.32</w:t>
                  </w:r>
                </w:p>
              </w:tc>
              <w:tc>
                <w:tcPr>
                  <w:tcW w:w="1481" w:type="dxa"/>
                  <w:tcMar>
                    <w:top w:w="0" w:type="dxa"/>
                    <w:left w:w="70" w:type="dxa"/>
                    <w:bottom w:w="0" w:type="dxa"/>
                    <w:right w:w="70" w:type="dxa"/>
                  </w:tcMar>
                  <w:vAlign w:val="center"/>
                  <w:hideMark/>
                </w:tcPr>
                <w:p w14:paraId="5022047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642.52</w:t>
                  </w:r>
                </w:p>
              </w:tc>
              <w:tc>
                <w:tcPr>
                  <w:tcW w:w="2516" w:type="dxa"/>
                  <w:tcMar>
                    <w:top w:w="0" w:type="dxa"/>
                    <w:left w:w="70" w:type="dxa"/>
                    <w:bottom w:w="0" w:type="dxa"/>
                    <w:right w:w="70" w:type="dxa"/>
                  </w:tcMar>
                  <w:vAlign w:val="center"/>
                  <w:hideMark/>
                </w:tcPr>
                <w:p w14:paraId="4412F91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3DF0CE22" w14:textId="77777777" w:rsidTr="0078012A">
              <w:trPr>
                <w:trHeight w:val="228"/>
              </w:trPr>
              <w:tc>
                <w:tcPr>
                  <w:tcW w:w="1821" w:type="dxa"/>
                  <w:tcMar>
                    <w:top w:w="0" w:type="dxa"/>
                    <w:left w:w="70" w:type="dxa"/>
                    <w:bottom w:w="0" w:type="dxa"/>
                    <w:right w:w="70" w:type="dxa"/>
                  </w:tcMar>
                  <w:vAlign w:val="center"/>
                  <w:hideMark/>
                </w:tcPr>
                <w:p w14:paraId="71F1B7B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19,229.33</w:t>
                  </w:r>
                </w:p>
              </w:tc>
              <w:tc>
                <w:tcPr>
                  <w:tcW w:w="1821" w:type="dxa"/>
                  <w:tcMar>
                    <w:top w:w="0" w:type="dxa"/>
                    <w:left w:w="70" w:type="dxa"/>
                    <w:bottom w:w="0" w:type="dxa"/>
                    <w:right w:w="70" w:type="dxa"/>
                  </w:tcMar>
                  <w:vAlign w:val="center"/>
                  <w:hideMark/>
                </w:tcPr>
                <w:p w14:paraId="6122BE0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22,353.24</w:t>
                  </w:r>
                </w:p>
              </w:tc>
              <w:tc>
                <w:tcPr>
                  <w:tcW w:w="1481" w:type="dxa"/>
                  <w:tcMar>
                    <w:top w:w="0" w:type="dxa"/>
                    <w:left w:w="70" w:type="dxa"/>
                    <w:bottom w:w="0" w:type="dxa"/>
                    <w:right w:w="70" w:type="dxa"/>
                  </w:tcMar>
                  <w:vAlign w:val="center"/>
                  <w:hideMark/>
                </w:tcPr>
                <w:p w14:paraId="0CE1E44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1,544.20</w:t>
                  </w:r>
                </w:p>
              </w:tc>
              <w:tc>
                <w:tcPr>
                  <w:tcW w:w="2516" w:type="dxa"/>
                  <w:tcMar>
                    <w:top w:w="0" w:type="dxa"/>
                    <w:left w:w="70" w:type="dxa"/>
                    <w:bottom w:w="0" w:type="dxa"/>
                    <w:right w:w="70" w:type="dxa"/>
                  </w:tcMar>
                  <w:vAlign w:val="center"/>
                  <w:hideMark/>
                </w:tcPr>
                <w:p w14:paraId="50FE117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22E44D13" w14:textId="77777777" w:rsidTr="0078012A">
              <w:trPr>
                <w:trHeight w:val="228"/>
              </w:trPr>
              <w:tc>
                <w:tcPr>
                  <w:tcW w:w="1821" w:type="dxa"/>
                  <w:tcMar>
                    <w:top w:w="0" w:type="dxa"/>
                    <w:left w:w="70" w:type="dxa"/>
                    <w:bottom w:w="0" w:type="dxa"/>
                    <w:right w:w="70" w:type="dxa"/>
                  </w:tcMar>
                  <w:vAlign w:val="center"/>
                  <w:hideMark/>
                </w:tcPr>
                <w:p w14:paraId="5A20C84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22,353.25</w:t>
                  </w:r>
                </w:p>
              </w:tc>
              <w:tc>
                <w:tcPr>
                  <w:tcW w:w="1821" w:type="dxa"/>
                  <w:tcMar>
                    <w:top w:w="0" w:type="dxa"/>
                    <w:left w:w="70" w:type="dxa"/>
                    <w:bottom w:w="0" w:type="dxa"/>
                    <w:right w:w="70" w:type="dxa"/>
                  </w:tcMar>
                  <w:vAlign w:val="center"/>
                  <w:hideMark/>
                </w:tcPr>
                <w:p w14:paraId="36AFB15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26,762.94</w:t>
                  </w:r>
                </w:p>
              </w:tc>
              <w:tc>
                <w:tcPr>
                  <w:tcW w:w="1481" w:type="dxa"/>
                  <w:tcMar>
                    <w:top w:w="0" w:type="dxa"/>
                    <w:left w:w="70" w:type="dxa"/>
                    <w:bottom w:w="0" w:type="dxa"/>
                    <w:right w:w="70" w:type="dxa"/>
                  </w:tcMar>
                  <w:vAlign w:val="center"/>
                  <w:hideMark/>
                </w:tcPr>
                <w:p w14:paraId="0D33523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2,044.02</w:t>
                  </w:r>
                </w:p>
              </w:tc>
              <w:tc>
                <w:tcPr>
                  <w:tcW w:w="2516" w:type="dxa"/>
                  <w:tcMar>
                    <w:top w:w="0" w:type="dxa"/>
                    <w:left w:w="70" w:type="dxa"/>
                    <w:bottom w:w="0" w:type="dxa"/>
                    <w:right w:w="70" w:type="dxa"/>
                  </w:tcMar>
                  <w:vAlign w:val="center"/>
                  <w:hideMark/>
                </w:tcPr>
                <w:p w14:paraId="04E6BCC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72B3F913" w14:textId="77777777" w:rsidTr="0078012A">
              <w:trPr>
                <w:trHeight w:val="228"/>
              </w:trPr>
              <w:tc>
                <w:tcPr>
                  <w:tcW w:w="1821" w:type="dxa"/>
                  <w:tcMar>
                    <w:top w:w="0" w:type="dxa"/>
                    <w:left w:w="70" w:type="dxa"/>
                    <w:bottom w:w="0" w:type="dxa"/>
                    <w:right w:w="70" w:type="dxa"/>
                  </w:tcMar>
                  <w:vAlign w:val="center"/>
                  <w:hideMark/>
                </w:tcPr>
                <w:p w14:paraId="2B6D894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26,762.95</w:t>
                  </w:r>
                </w:p>
              </w:tc>
              <w:tc>
                <w:tcPr>
                  <w:tcW w:w="1821" w:type="dxa"/>
                  <w:tcMar>
                    <w:top w:w="0" w:type="dxa"/>
                    <w:left w:w="70" w:type="dxa"/>
                    <w:bottom w:w="0" w:type="dxa"/>
                    <w:right w:w="70" w:type="dxa"/>
                  </w:tcMar>
                  <w:vAlign w:val="center"/>
                  <w:hideMark/>
                </w:tcPr>
                <w:p w14:paraId="2438253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53,977.00</w:t>
                  </w:r>
                </w:p>
              </w:tc>
              <w:tc>
                <w:tcPr>
                  <w:tcW w:w="1481" w:type="dxa"/>
                  <w:tcMar>
                    <w:top w:w="0" w:type="dxa"/>
                    <w:left w:w="70" w:type="dxa"/>
                    <w:bottom w:w="0" w:type="dxa"/>
                    <w:right w:w="70" w:type="dxa"/>
                  </w:tcMar>
                  <w:vAlign w:val="center"/>
                  <w:hideMark/>
                </w:tcPr>
                <w:p w14:paraId="18F7655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2,834.24</w:t>
                  </w:r>
                </w:p>
              </w:tc>
              <w:tc>
                <w:tcPr>
                  <w:tcW w:w="2516" w:type="dxa"/>
                  <w:tcMar>
                    <w:top w:w="0" w:type="dxa"/>
                    <w:left w:w="70" w:type="dxa"/>
                    <w:bottom w:w="0" w:type="dxa"/>
                    <w:right w:w="70" w:type="dxa"/>
                  </w:tcMar>
                  <w:vAlign w:val="center"/>
                  <w:hideMark/>
                </w:tcPr>
                <w:p w14:paraId="65F7E90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043C7FEE" w14:textId="77777777" w:rsidTr="0078012A">
              <w:trPr>
                <w:trHeight w:val="228"/>
              </w:trPr>
              <w:tc>
                <w:tcPr>
                  <w:tcW w:w="1821" w:type="dxa"/>
                  <w:tcMar>
                    <w:top w:w="0" w:type="dxa"/>
                    <w:left w:w="70" w:type="dxa"/>
                    <w:bottom w:w="0" w:type="dxa"/>
                    <w:right w:w="70" w:type="dxa"/>
                  </w:tcMar>
                  <w:vAlign w:val="center"/>
                  <w:hideMark/>
                </w:tcPr>
                <w:p w14:paraId="7D6742F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53,977.01</w:t>
                  </w:r>
                </w:p>
              </w:tc>
              <w:tc>
                <w:tcPr>
                  <w:tcW w:w="1821" w:type="dxa"/>
                  <w:tcMar>
                    <w:top w:w="0" w:type="dxa"/>
                    <w:left w:w="70" w:type="dxa"/>
                    <w:bottom w:w="0" w:type="dxa"/>
                    <w:right w:w="70" w:type="dxa"/>
                  </w:tcMar>
                  <w:vAlign w:val="center"/>
                  <w:hideMark/>
                </w:tcPr>
                <w:p w14:paraId="7D7FE6E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85,075.16</w:t>
                  </w:r>
                </w:p>
              </w:tc>
              <w:tc>
                <w:tcPr>
                  <w:tcW w:w="1481" w:type="dxa"/>
                  <w:tcMar>
                    <w:top w:w="0" w:type="dxa"/>
                    <w:left w:w="70" w:type="dxa"/>
                    <w:bottom w:w="0" w:type="dxa"/>
                    <w:right w:w="70" w:type="dxa"/>
                  </w:tcMar>
                  <w:vAlign w:val="center"/>
                  <w:hideMark/>
                </w:tcPr>
                <w:p w14:paraId="2EC9ED2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8,647.16</w:t>
                  </w:r>
                </w:p>
              </w:tc>
              <w:tc>
                <w:tcPr>
                  <w:tcW w:w="2516" w:type="dxa"/>
                  <w:tcMar>
                    <w:top w:w="0" w:type="dxa"/>
                    <w:left w:w="70" w:type="dxa"/>
                    <w:bottom w:w="0" w:type="dxa"/>
                    <w:right w:w="70" w:type="dxa"/>
                  </w:tcMar>
                  <w:vAlign w:val="center"/>
                  <w:hideMark/>
                </w:tcPr>
                <w:p w14:paraId="139CDFA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4A48B5D9" w14:textId="77777777" w:rsidTr="0078012A">
              <w:trPr>
                <w:trHeight w:val="228"/>
              </w:trPr>
              <w:tc>
                <w:tcPr>
                  <w:tcW w:w="1821" w:type="dxa"/>
                  <w:tcMar>
                    <w:top w:w="0" w:type="dxa"/>
                    <w:left w:w="70" w:type="dxa"/>
                    <w:bottom w:w="0" w:type="dxa"/>
                    <w:right w:w="70" w:type="dxa"/>
                  </w:tcMar>
                  <w:vAlign w:val="center"/>
                  <w:hideMark/>
                </w:tcPr>
                <w:p w14:paraId="20048FC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85,075.17</w:t>
                  </w:r>
                </w:p>
              </w:tc>
              <w:tc>
                <w:tcPr>
                  <w:tcW w:w="1821" w:type="dxa"/>
                  <w:tcMar>
                    <w:top w:w="0" w:type="dxa"/>
                    <w:left w:w="70" w:type="dxa"/>
                    <w:bottom w:w="0" w:type="dxa"/>
                    <w:right w:w="70" w:type="dxa"/>
                  </w:tcMar>
                  <w:vAlign w:val="center"/>
                  <w:hideMark/>
                </w:tcPr>
                <w:p w14:paraId="6A0C6F4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162,422.50</w:t>
                  </w:r>
                </w:p>
              </w:tc>
              <w:tc>
                <w:tcPr>
                  <w:tcW w:w="1481" w:type="dxa"/>
                  <w:tcMar>
                    <w:top w:w="0" w:type="dxa"/>
                    <w:left w:w="70" w:type="dxa"/>
                    <w:bottom w:w="0" w:type="dxa"/>
                    <w:right w:w="70" w:type="dxa"/>
                  </w:tcMar>
                  <w:vAlign w:val="center"/>
                  <w:hideMark/>
                </w:tcPr>
                <w:p w14:paraId="7A14DFA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15,961.46</w:t>
                  </w:r>
                </w:p>
              </w:tc>
              <w:tc>
                <w:tcPr>
                  <w:tcW w:w="2516" w:type="dxa"/>
                  <w:tcMar>
                    <w:top w:w="0" w:type="dxa"/>
                    <w:left w:w="70" w:type="dxa"/>
                    <w:bottom w:w="0" w:type="dxa"/>
                    <w:right w:w="70" w:type="dxa"/>
                  </w:tcMar>
                  <w:vAlign w:val="center"/>
                  <w:hideMark/>
                </w:tcPr>
                <w:p w14:paraId="0DD5487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77FC75CE" w14:textId="77777777" w:rsidTr="0078012A">
              <w:trPr>
                <w:trHeight w:val="228"/>
              </w:trPr>
              <w:tc>
                <w:tcPr>
                  <w:tcW w:w="1821" w:type="dxa"/>
                  <w:tcMar>
                    <w:top w:w="0" w:type="dxa"/>
                    <w:left w:w="70" w:type="dxa"/>
                    <w:bottom w:w="0" w:type="dxa"/>
                    <w:right w:w="70" w:type="dxa"/>
                  </w:tcMar>
                  <w:vAlign w:val="center"/>
                  <w:hideMark/>
                </w:tcPr>
                <w:p w14:paraId="6275126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162,422.51</w:t>
                  </w:r>
                </w:p>
              </w:tc>
              <w:tc>
                <w:tcPr>
                  <w:tcW w:w="1821" w:type="dxa"/>
                  <w:tcMar>
                    <w:top w:w="0" w:type="dxa"/>
                    <w:left w:w="70" w:type="dxa"/>
                    <w:bottom w:w="0" w:type="dxa"/>
                    <w:right w:w="70" w:type="dxa"/>
                  </w:tcMar>
                  <w:vAlign w:val="center"/>
                  <w:hideMark/>
                </w:tcPr>
                <w:p w14:paraId="4050120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216,563.34</w:t>
                  </w:r>
                </w:p>
              </w:tc>
              <w:tc>
                <w:tcPr>
                  <w:tcW w:w="1481" w:type="dxa"/>
                  <w:tcMar>
                    <w:top w:w="0" w:type="dxa"/>
                    <w:left w:w="70" w:type="dxa"/>
                    <w:bottom w:w="0" w:type="dxa"/>
                    <w:right w:w="70" w:type="dxa"/>
                  </w:tcMar>
                  <w:vAlign w:val="center"/>
                  <w:hideMark/>
                </w:tcPr>
                <w:p w14:paraId="5AD1304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39,165.66</w:t>
                  </w:r>
                </w:p>
              </w:tc>
              <w:tc>
                <w:tcPr>
                  <w:tcW w:w="2516" w:type="dxa"/>
                  <w:tcMar>
                    <w:top w:w="0" w:type="dxa"/>
                    <w:left w:w="70" w:type="dxa"/>
                    <w:bottom w:w="0" w:type="dxa"/>
                    <w:right w:w="70" w:type="dxa"/>
                  </w:tcMar>
                  <w:vAlign w:val="center"/>
                  <w:hideMark/>
                </w:tcPr>
                <w:p w14:paraId="2635C61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6DD4DBB6" w14:textId="77777777" w:rsidTr="0078012A">
              <w:trPr>
                <w:trHeight w:val="228"/>
              </w:trPr>
              <w:tc>
                <w:tcPr>
                  <w:tcW w:w="1821" w:type="dxa"/>
                  <w:tcMar>
                    <w:top w:w="0" w:type="dxa"/>
                    <w:left w:w="70" w:type="dxa"/>
                    <w:bottom w:w="0" w:type="dxa"/>
                    <w:right w:w="70" w:type="dxa"/>
                  </w:tcMar>
                  <w:vAlign w:val="center"/>
                  <w:hideMark/>
                </w:tcPr>
                <w:p w14:paraId="2B4054C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216,563.35</w:t>
                  </w:r>
                </w:p>
              </w:tc>
              <w:tc>
                <w:tcPr>
                  <w:tcW w:w="1821" w:type="dxa"/>
                  <w:tcMar>
                    <w:top w:w="0" w:type="dxa"/>
                    <w:left w:w="70" w:type="dxa"/>
                    <w:bottom w:w="0" w:type="dxa"/>
                    <w:right w:w="70" w:type="dxa"/>
                  </w:tcMar>
                  <w:vAlign w:val="center"/>
                  <w:hideMark/>
                </w:tcPr>
                <w:p w14:paraId="5E0204C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649,690.02</w:t>
                  </w:r>
                </w:p>
              </w:tc>
              <w:tc>
                <w:tcPr>
                  <w:tcW w:w="1481" w:type="dxa"/>
                  <w:tcMar>
                    <w:top w:w="0" w:type="dxa"/>
                    <w:left w:w="70" w:type="dxa"/>
                    <w:bottom w:w="0" w:type="dxa"/>
                    <w:right w:w="70" w:type="dxa"/>
                  </w:tcMar>
                  <w:vAlign w:val="center"/>
                  <w:hideMark/>
                </w:tcPr>
                <w:p w14:paraId="0E7E2B0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56,490.72</w:t>
                  </w:r>
                </w:p>
              </w:tc>
              <w:tc>
                <w:tcPr>
                  <w:tcW w:w="2516" w:type="dxa"/>
                  <w:tcMar>
                    <w:top w:w="0" w:type="dxa"/>
                    <w:left w:w="70" w:type="dxa"/>
                    <w:bottom w:w="0" w:type="dxa"/>
                    <w:right w:w="70" w:type="dxa"/>
                  </w:tcMar>
                  <w:vAlign w:val="center"/>
                  <w:hideMark/>
                </w:tcPr>
                <w:p w14:paraId="1944574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00609040" w14:textId="77777777" w:rsidTr="0078012A">
              <w:trPr>
                <w:trHeight w:val="243"/>
              </w:trPr>
              <w:tc>
                <w:tcPr>
                  <w:tcW w:w="1821" w:type="dxa"/>
                  <w:tcBorders>
                    <w:bottom w:val="single" w:sz="6" w:space="0" w:color="000000"/>
                  </w:tcBorders>
                  <w:tcMar>
                    <w:top w:w="0" w:type="dxa"/>
                    <w:left w:w="70" w:type="dxa"/>
                    <w:bottom w:w="0" w:type="dxa"/>
                    <w:right w:w="70" w:type="dxa"/>
                  </w:tcMar>
                  <w:vAlign w:val="center"/>
                  <w:hideMark/>
                </w:tcPr>
                <w:p w14:paraId="19FDD9A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649,690.03</w:t>
                  </w:r>
                </w:p>
              </w:tc>
              <w:tc>
                <w:tcPr>
                  <w:tcW w:w="1821" w:type="dxa"/>
                  <w:tcBorders>
                    <w:bottom w:val="single" w:sz="6" w:space="0" w:color="000000"/>
                  </w:tcBorders>
                  <w:tcMar>
                    <w:top w:w="0" w:type="dxa"/>
                    <w:left w:w="70" w:type="dxa"/>
                    <w:bottom w:w="0" w:type="dxa"/>
                    <w:right w:w="70" w:type="dxa"/>
                  </w:tcMar>
                  <w:vAlign w:val="center"/>
                  <w:hideMark/>
                </w:tcPr>
                <w:p w14:paraId="3A94350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481" w:type="dxa"/>
                  <w:tcBorders>
                    <w:bottom w:val="single" w:sz="6" w:space="0" w:color="000000"/>
                  </w:tcBorders>
                  <w:tcMar>
                    <w:top w:w="0" w:type="dxa"/>
                    <w:left w:w="70" w:type="dxa"/>
                    <w:bottom w:w="0" w:type="dxa"/>
                    <w:right w:w="70" w:type="dxa"/>
                  </w:tcMar>
                  <w:vAlign w:val="center"/>
                  <w:hideMark/>
                </w:tcPr>
                <w:p w14:paraId="62C371C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203,753.80</w:t>
                  </w:r>
                </w:p>
              </w:tc>
              <w:tc>
                <w:tcPr>
                  <w:tcW w:w="2516" w:type="dxa"/>
                  <w:tcBorders>
                    <w:bottom w:val="single" w:sz="6" w:space="0" w:color="000000"/>
                  </w:tcBorders>
                  <w:tcMar>
                    <w:top w:w="0" w:type="dxa"/>
                    <w:left w:w="70" w:type="dxa"/>
                    <w:bottom w:w="0" w:type="dxa"/>
                    <w:right w:w="70" w:type="dxa"/>
                  </w:tcMar>
                  <w:vAlign w:val="center"/>
                  <w:hideMark/>
                </w:tcPr>
                <w:p w14:paraId="7EF10BD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138AAA04"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Tarifa aplicable a los pagos provisionales del bimestre marzo-abril de 2021, aplicable por los contribuyentes del Régimen de Incorporación Fiscal que opten por determinar los pagos bimestrales aplicando el coeficiente de utilidad, en los términos del último párrafo del artículo 111 de la Ley del Impuesto Sobre la Renta.</w:t>
            </w:r>
          </w:p>
          <w:tbl>
            <w:tblPr>
              <w:tblW w:w="0" w:type="auto"/>
              <w:tblCellMar>
                <w:top w:w="15" w:type="dxa"/>
                <w:left w:w="15" w:type="dxa"/>
                <w:bottom w:w="15" w:type="dxa"/>
                <w:right w:w="15" w:type="dxa"/>
              </w:tblCellMar>
              <w:tblLook w:val="04A0" w:firstRow="1" w:lastRow="0" w:firstColumn="1" w:lastColumn="0" w:noHBand="0" w:noVBand="1"/>
            </w:tblPr>
            <w:tblGrid>
              <w:gridCol w:w="1955"/>
              <w:gridCol w:w="1955"/>
              <w:gridCol w:w="1616"/>
              <w:gridCol w:w="2596"/>
            </w:tblGrid>
            <w:tr w:rsidR="0078012A" w:rsidRPr="0078012A" w14:paraId="4834A956" w14:textId="77777777" w:rsidTr="0078012A">
              <w:trPr>
                <w:trHeight w:val="243"/>
              </w:trPr>
              <w:tc>
                <w:tcPr>
                  <w:tcW w:w="1955" w:type="dxa"/>
                  <w:tcBorders>
                    <w:top w:val="single" w:sz="6" w:space="0" w:color="000000"/>
                  </w:tcBorders>
                  <w:tcMar>
                    <w:top w:w="0" w:type="dxa"/>
                    <w:left w:w="70" w:type="dxa"/>
                    <w:bottom w:w="0" w:type="dxa"/>
                    <w:right w:w="70" w:type="dxa"/>
                  </w:tcMar>
                  <w:vAlign w:val="center"/>
                  <w:hideMark/>
                </w:tcPr>
                <w:p w14:paraId="49A908DC"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955" w:type="dxa"/>
                  <w:tcBorders>
                    <w:top w:val="single" w:sz="6" w:space="0" w:color="000000"/>
                  </w:tcBorders>
                  <w:tcMar>
                    <w:top w:w="0" w:type="dxa"/>
                    <w:left w:w="70" w:type="dxa"/>
                    <w:bottom w:w="0" w:type="dxa"/>
                    <w:right w:w="70" w:type="dxa"/>
                  </w:tcMar>
                  <w:vAlign w:val="center"/>
                  <w:hideMark/>
                </w:tcPr>
                <w:p w14:paraId="74C5CAF9"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616" w:type="dxa"/>
                  <w:tcBorders>
                    <w:top w:val="single" w:sz="6" w:space="0" w:color="000000"/>
                  </w:tcBorders>
                  <w:tcMar>
                    <w:top w:w="0" w:type="dxa"/>
                    <w:left w:w="70" w:type="dxa"/>
                    <w:bottom w:w="0" w:type="dxa"/>
                    <w:right w:w="70" w:type="dxa"/>
                  </w:tcMar>
                  <w:vAlign w:val="center"/>
                  <w:hideMark/>
                </w:tcPr>
                <w:p w14:paraId="6308A9D1"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96" w:type="dxa"/>
                  <w:tcBorders>
                    <w:top w:val="single" w:sz="6" w:space="0" w:color="000000"/>
                  </w:tcBorders>
                  <w:tcMar>
                    <w:top w:w="0" w:type="dxa"/>
                    <w:left w:w="70" w:type="dxa"/>
                    <w:bottom w:w="0" w:type="dxa"/>
                    <w:right w:w="70" w:type="dxa"/>
                  </w:tcMar>
                  <w:vAlign w:val="center"/>
                  <w:hideMark/>
                </w:tcPr>
                <w:p w14:paraId="5E679E66"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bl>
          <w:p w14:paraId="275132DE"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1955"/>
              <w:gridCol w:w="1955"/>
              <w:gridCol w:w="1616"/>
              <w:gridCol w:w="2596"/>
            </w:tblGrid>
            <w:tr w:rsidR="0078012A" w:rsidRPr="0078012A" w14:paraId="1F89C354" w14:textId="77777777" w:rsidTr="0078012A">
              <w:trPr>
                <w:trHeight w:val="268"/>
              </w:trPr>
              <w:tc>
                <w:tcPr>
                  <w:tcW w:w="1955" w:type="dxa"/>
                  <w:tcMar>
                    <w:top w:w="0" w:type="dxa"/>
                    <w:left w:w="70" w:type="dxa"/>
                    <w:bottom w:w="0" w:type="dxa"/>
                    <w:right w:w="70" w:type="dxa"/>
                  </w:tcMar>
                  <w:vAlign w:val="center"/>
                  <w:hideMark/>
                </w:tcPr>
                <w:p w14:paraId="71193454"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955" w:type="dxa"/>
                  <w:tcMar>
                    <w:top w:w="0" w:type="dxa"/>
                    <w:left w:w="70" w:type="dxa"/>
                    <w:bottom w:w="0" w:type="dxa"/>
                    <w:right w:w="70" w:type="dxa"/>
                  </w:tcMar>
                  <w:vAlign w:val="center"/>
                  <w:hideMark/>
                </w:tcPr>
                <w:p w14:paraId="6EF977DE"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616" w:type="dxa"/>
                  <w:tcMar>
                    <w:top w:w="0" w:type="dxa"/>
                    <w:left w:w="70" w:type="dxa"/>
                    <w:bottom w:w="0" w:type="dxa"/>
                    <w:right w:w="70" w:type="dxa"/>
                  </w:tcMar>
                  <w:vAlign w:val="center"/>
                  <w:hideMark/>
                </w:tcPr>
                <w:p w14:paraId="73787B81"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96" w:type="dxa"/>
                  <w:tcMar>
                    <w:top w:w="0" w:type="dxa"/>
                    <w:left w:w="70" w:type="dxa"/>
                    <w:bottom w:w="0" w:type="dxa"/>
                    <w:right w:w="70" w:type="dxa"/>
                  </w:tcMar>
                  <w:vAlign w:val="center"/>
                  <w:hideMark/>
                </w:tcPr>
                <w:p w14:paraId="7026E771"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2548157A" w14:textId="77777777" w:rsidTr="0078012A">
              <w:trPr>
                <w:trHeight w:val="228"/>
              </w:trPr>
              <w:tc>
                <w:tcPr>
                  <w:tcW w:w="1955" w:type="dxa"/>
                  <w:tcBorders>
                    <w:bottom w:val="single" w:sz="6" w:space="0" w:color="000000"/>
                  </w:tcBorders>
                  <w:tcMar>
                    <w:top w:w="0" w:type="dxa"/>
                    <w:left w:w="70" w:type="dxa"/>
                    <w:bottom w:w="0" w:type="dxa"/>
                    <w:right w:w="70" w:type="dxa"/>
                  </w:tcMar>
                  <w:vAlign w:val="center"/>
                  <w:hideMark/>
                </w:tcPr>
                <w:p w14:paraId="031728F0"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955" w:type="dxa"/>
                  <w:tcBorders>
                    <w:bottom w:val="single" w:sz="6" w:space="0" w:color="000000"/>
                  </w:tcBorders>
                  <w:tcMar>
                    <w:top w:w="0" w:type="dxa"/>
                    <w:left w:w="70" w:type="dxa"/>
                    <w:bottom w:w="0" w:type="dxa"/>
                    <w:right w:w="70" w:type="dxa"/>
                  </w:tcMar>
                  <w:vAlign w:val="center"/>
                  <w:hideMark/>
                </w:tcPr>
                <w:p w14:paraId="2A8A343D"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616" w:type="dxa"/>
                  <w:tcBorders>
                    <w:bottom w:val="single" w:sz="6" w:space="0" w:color="000000"/>
                  </w:tcBorders>
                  <w:tcMar>
                    <w:top w:w="0" w:type="dxa"/>
                    <w:left w:w="70" w:type="dxa"/>
                    <w:bottom w:w="0" w:type="dxa"/>
                    <w:right w:w="70" w:type="dxa"/>
                  </w:tcMar>
                  <w:vAlign w:val="center"/>
                  <w:hideMark/>
                </w:tcPr>
                <w:p w14:paraId="1302D2B8"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96" w:type="dxa"/>
                  <w:tcBorders>
                    <w:bottom w:val="single" w:sz="6" w:space="0" w:color="000000"/>
                  </w:tcBorders>
                  <w:tcMar>
                    <w:top w:w="0" w:type="dxa"/>
                    <w:left w:w="70" w:type="dxa"/>
                    <w:bottom w:w="0" w:type="dxa"/>
                    <w:right w:w="70" w:type="dxa"/>
                  </w:tcMar>
                  <w:vAlign w:val="center"/>
                  <w:hideMark/>
                </w:tcPr>
                <w:p w14:paraId="6E5A9D0E"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164F5A84" w14:textId="77777777" w:rsidTr="0078012A">
              <w:trPr>
                <w:trHeight w:val="228"/>
              </w:trPr>
              <w:tc>
                <w:tcPr>
                  <w:tcW w:w="1955" w:type="dxa"/>
                  <w:tcMar>
                    <w:top w:w="0" w:type="dxa"/>
                    <w:left w:w="70" w:type="dxa"/>
                    <w:bottom w:w="0" w:type="dxa"/>
                    <w:right w:w="70" w:type="dxa"/>
                  </w:tcMar>
                  <w:vAlign w:val="center"/>
                  <w:hideMark/>
                </w:tcPr>
                <w:p w14:paraId="596CB8A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955" w:type="dxa"/>
                  <w:tcMar>
                    <w:top w:w="0" w:type="dxa"/>
                    <w:left w:w="70" w:type="dxa"/>
                    <w:bottom w:w="0" w:type="dxa"/>
                    <w:right w:w="70" w:type="dxa"/>
                  </w:tcMar>
                  <w:vAlign w:val="center"/>
                  <w:hideMark/>
                </w:tcPr>
                <w:p w14:paraId="3AF55FA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2,578.32</w:t>
                  </w:r>
                </w:p>
              </w:tc>
              <w:tc>
                <w:tcPr>
                  <w:tcW w:w="1616" w:type="dxa"/>
                  <w:tcMar>
                    <w:top w:w="0" w:type="dxa"/>
                    <w:left w:w="70" w:type="dxa"/>
                    <w:bottom w:w="0" w:type="dxa"/>
                    <w:right w:w="70" w:type="dxa"/>
                  </w:tcMar>
                  <w:vAlign w:val="center"/>
                  <w:hideMark/>
                </w:tcPr>
                <w:p w14:paraId="7264245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96" w:type="dxa"/>
                  <w:tcMar>
                    <w:top w:w="0" w:type="dxa"/>
                    <w:left w:w="70" w:type="dxa"/>
                    <w:bottom w:w="0" w:type="dxa"/>
                    <w:right w:w="70" w:type="dxa"/>
                  </w:tcMar>
                  <w:vAlign w:val="center"/>
                  <w:hideMark/>
                </w:tcPr>
                <w:p w14:paraId="06D4370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20AF8F08" w14:textId="77777777" w:rsidTr="0078012A">
              <w:trPr>
                <w:trHeight w:val="228"/>
              </w:trPr>
              <w:tc>
                <w:tcPr>
                  <w:tcW w:w="1955" w:type="dxa"/>
                  <w:tcMar>
                    <w:top w:w="0" w:type="dxa"/>
                    <w:left w:w="70" w:type="dxa"/>
                    <w:bottom w:w="0" w:type="dxa"/>
                    <w:right w:w="70" w:type="dxa"/>
                  </w:tcMar>
                  <w:vAlign w:val="center"/>
                  <w:hideMark/>
                </w:tcPr>
                <w:p w14:paraId="7D50270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2,578.33</w:t>
                  </w:r>
                </w:p>
              </w:tc>
              <w:tc>
                <w:tcPr>
                  <w:tcW w:w="1955" w:type="dxa"/>
                  <w:tcMar>
                    <w:top w:w="0" w:type="dxa"/>
                    <w:left w:w="70" w:type="dxa"/>
                    <w:bottom w:w="0" w:type="dxa"/>
                    <w:right w:w="70" w:type="dxa"/>
                  </w:tcMar>
                  <w:vAlign w:val="center"/>
                  <w:hideMark/>
                </w:tcPr>
                <w:p w14:paraId="06F751A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21,883.68</w:t>
                  </w:r>
                </w:p>
              </w:tc>
              <w:tc>
                <w:tcPr>
                  <w:tcW w:w="1616" w:type="dxa"/>
                  <w:tcMar>
                    <w:top w:w="0" w:type="dxa"/>
                    <w:left w:w="70" w:type="dxa"/>
                    <w:bottom w:w="0" w:type="dxa"/>
                    <w:right w:w="70" w:type="dxa"/>
                  </w:tcMar>
                  <w:vAlign w:val="center"/>
                  <w:hideMark/>
                </w:tcPr>
                <w:p w14:paraId="5903459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49.52</w:t>
                  </w:r>
                </w:p>
              </w:tc>
              <w:tc>
                <w:tcPr>
                  <w:tcW w:w="2596" w:type="dxa"/>
                  <w:tcMar>
                    <w:top w:w="0" w:type="dxa"/>
                    <w:left w:w="70" w:type="dxa"/>
                    <w:bottom w:w="0" w:type="dxa"/>
                    <w:right w:w="70" w:type="dxa"/>
                  </w:tcMar>
                  <w:vAlign w:val="center"/>
                  <w:hideMark/>
                </w:tcPr>
                <w:p w14:paraId="6D924D6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67305336" w14:textId="77777777" w:rsidTr="0078012A">
              <w:trPr>
                <w:trHeight w:val="228"/>
              </w:trPr>
              <w:tc>
                <w:tcPr>
                  <w:tcW w:w="1955" w:type="dxa"/>
                  <w:tcMar>
                    <w:top w:w="0" w:type="dxa"/>
                    <w:left w:w="70" w:type="dxa"/>
                    <w:bottom w:w="0" w:type="dxa"/>
                    <w:right w:w="70" w:type="dxa"/>
                  </w:tcMar>
                  <w:vAlign w:val="center"/>
                  <w:hideMark/>
                </w:tcPr>
                <w:p w14:paraId="0A0EE51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21,883.69</w:t>
                  </w:r>
                </w:p>
              </w:tc>
              <w:tc>
                <w:tcPr>
                  <w:tcW w:w="1955" w:type="dxa"/>
                  <w:tcMar>
                    <w:top w:w="0" w:type="dxa"/>
                    <w:left w:w="70" w:type="dxa"/>
                    <w:bottom w:w="0" w:type="dxa"/>
                    <w:right w:w="70" w:type="dxa"/>
                  </w:tcMar>
                  <w:vAlign w:val="center"/>
                  <w:hideMark/>
                </w:tcPr>
                <w:p w14:paraId="7876C21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38,458.64</w:t>
                  </w:r>
                </w:p>
              </w:tc>
              <w:tc>
                <w:tcPr>
                  <w:tcW w:w="1616" w:type="dxa"/>
                  <w:tcMar>
                    <w:top w:w="0" w:type="dxa"/>
                    <w:left w:w="70" w:type="dxa"/>
                    <w:bottom w:w="0" w:type="dxa"/>
                    <w:right w:w="70" w:type="dxa"/>
                  </w:tcMar>
                  <w:vAlign w:val="center"/>
                  <w:hideMark/>
                </w:tcPr>
                <w:p w14:paraId="7F011BC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1,285.04</w:t>
                  </w:r>
                </w:p>
              </w:tc>
              <w:tc>
                <w:tcPr>
                  <w:tcW w:w="2596" w:type="dxa"/>
                  <w:tcMar>
                    <w:top w:w="0" w:type="dxa"/>
                    <w:left w:w="70" w:type="dxa"/>
                    <w:bottom w:w="0" w:type="dxa"/>
                    <w:right w:w="70" w:type="dxa"/>
                  </w:tcMar>
                  <w:vAlign w:val="center"/>
                  <w:hideMark/>
                </w:tcPr>
                <w:p w14:paraId="6892EA3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389246D4" w14:textId="77777777" w:rsidTr="0078012A">
              <w:trPr>
                <w:trHeight w:val="228"/>
              </w:trPr>
              <w:tc>
                <w:tcPr>
                  <w:tcW w:w="1955" w:type="dxa"/>
                  <w:tcMar>
                    <w:top w:w="0" w:type="dxa"/>
                    <w:left w:w="70" w:type="dxa"/>
                    <w:bottom w:w="0" w:type="dxa"/>
                    <w:right w:w="70" w:type="dxa"/>
                  </w:tcMar>
                  <w:vAlign w:val="center"/>
                  <w:hideMark/>
                </w:tcPr>
                <w:p w14:paraId="43F53BE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38,458.65</w:t>
                  </w:r>
                </w:p>
              </w:tc>
              <w:tc>
                <w:tcPr>
                  <w:tcW w:w="1955" w:type="dxa"/>
                  <w:tcMar>
                    <w:top w:w="0" w:type="dxa"/>
                    <w:left w:w="70" w:type="dxa"/>
                    <w:bottom w:w="0" w:type="dxa"/>
                    <w:right w:w="70" w:type="dxa"/>
                  </w:tcMar>
                  <w:vAlign w:val="center"/>
                  <w:hideMark/>
                </w:tcPr>
                <w:p w14:paraId="3207B50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44,706.48</w:t>
                  </w:r>
                </w:p>
              </w:tc>
              <w:tc>
                <w:tcPr>
                  <w:tcW w:w="1616" w:type="dxa"/>
                  <w:tcMar>
                    <w:top w:w="0" w:type="dxa"/>
                    <w:left w:w="70" w:type="dxa"/>
                    <w:bottom w:w="0" w:type="dxa"/>
                    <w:right w:w="70" w:type="dxa"/>
                  </w:tcMar>
                  <w:vAlign w:val="center"/>
                  <w:hideMark/>
                </w:tcPr>
                <w:p w14:paraId="6CB7C80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3,088.40</w:t>
                  </w:r>
                </w:p>
              </w:tc>
              <w:tc>
                <w:tcPr>
                  <w:tcW w:w="2596" w:type="dxa"/>
                  <w:tcMar>
                    <w:top w:w="0" w:type="dxa"/>
                    <w:left w:w="70" w:type="dxa"/>
                    <w:bottom w:w="0" w:type="dxa"/>
                    <w:right w:w="70" w:type="dxa"/>
                  </w:tcMar>
                  <w:vAlign w:val="center"/>
                  <w:hideMark/>
                </w:tcPr>
                <w:p w14:paraId="61814DC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5E9ACD94" w14:textId="77777777" w:rsidTr="0078012A">
              <w:trPr>
                <w:trHeight w:val="228"/>
              </w:trPr>
              <w:tc>
                <w:tcPr>
                  <w:tcW w:w="1955" w:type="dxa"/>
                  <w:tcMar>
                    <w:top w:w="0" w:type="dxa"/>
                    <w:left w:w="70" w:type="dxa"/>
                    <w:bottom w:w="0" w:type="dxa"/>
                    <w:right w:w="70" w:type="dxa"/>
                  </w:tcMar>
                  <w:vAlign w:val="center"/>
                  <w:hideMark/>
                </w:tcPr>
                <w:p w14:paraId="5EB403F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44,706.49</w:t>
                  </w:r>
                </w:p>
              </w:tc>
              <w:tc>
                <w:tcPr>
                  <w:tcW w:w="1955" w:type="dxa"/>
                  <w:tcMar>
                    <w:top w:w="0" w:type="dxa"/>
                    <w:left w:w="70" w:type="dxa"/>
                    <w:bottom w:w="0" w:type="dxa"/>
                    <w:right w:w="70" w:type="dxa"/>
                  </w:tcMar>
                  <w:vAlign w:val="center"/>
                  <w:hideMark/>
                </w:tcPr>
                <w:p w14:paraId="3B07EE9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53,525.88</w:t>
                  </w:r>
                </w:p>
              </w:tc>
              <w:tc>
                <w:tcPr>
                  <w:tcW w:w="1616" w:type="dxa"/>
                  <w:tcMar>
                    <w:top w:w="0" w:type="dxa"/>
                    <w:left w:w="70" w:type="dxa"/>
                    <w:bottom w:w="0" w:type="dxa"/>
                    <w:right w:w="70" w:type="dxa"/>
                  </w:tcMar>
                  <w:vAlign w:val="center"/>
                  <w:hideMark/>
                </w:tcPr>
                <w:p w14:paraId="3A5A1AD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4,088.04</w:t>
                  </w:r>
                </w:p>
              </w:tc>
              <w:tc>
                <w:tcPr>
                  <w:tcW w:w="2596" w:type="dxa"/>
                  <w:tcMar>
                    <w:top w:w="0" w:type="dxa"/>
                    <w:left w:w="70" w:type="dxa"/>
                    <w:bottom w:w="0" w:type="dxa"/>
                    <w:right w:w="70" w:type="dxa"/>
                  </w:tcMar>
                  <w:vAlign w:val="center"/>
                  <w:hideMark/>
                </w:tcPr>
                <w:p w14:paraId="2DC44BC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79B46AD0" w14:textId="77777777" w:rsidTr="0078012A">
              <w:trPr>
                <w:trHeight w:val="228"/>
              </w:trPr>
              <w:tc>
                <w:tcPr>
                  <w:tcW w:w="1955" w:type="dxa"/>
                  <w:tcMar>
                    <w:top w:w="0" w:type="dxa"/>
                    <w:left w:w="70" w:type="dxa"/>
                    <w:bottom w:w="0" w:type="dxa"/>
                    <w:right w:w="70" w:type="dxa"/>
                  </w:tcMar>
                  <w:vAlign w:val="center"/>
                  <w:hideMark/>
                </w:tcPr>
                <w:p w14:paraId="73CD95E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53,525.89</w:t>
                  </w:r>
                </w:p>
              </w:tc>
              <w:tc>
                <w:tcPr>
                  <w:tcW w:w="1955" w:type="dxa"/>
                  <w:tcMar>
                    <w:top w:w="0" w:type="dxa"/>
                    <w:left w:w="70" w:type="dxa"/>
                    <w:bottom w:w="0" w:type="dxa"/>
                    <w:right w:w="70" w:type="dxa"/>
                  </w:tcMar>
                  <w:vAlign w:val="center"/>
                  <w:hideMark/>
                </w:tcPr>
                <w:p w14:paraId="30FBE74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107,954.00</w:t>
                  </w:r>
                </w:p>
              </w:tc>
              <w:tc>
                <w:tcPr>
                  <w:tcW w:w="1616" w:type="dxa"/>
                  <w:tcMar>
                    <w:top w:w="0" w:type="dxa"/>
                    <w:left w:w="70" w:type="dxa"/>
                    <w:bottom w:w="0" w:type="dxa"/>
                    <w:right w:w="70" w:type="dxa"/>
                  </w:tcMar>
                  <w:vAlign w:val="center"/>
                  <w:hideMark/>
                </w:tcPr>
                <w:p w14:paraId="4AE36EA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5,668.48</w:t>
                  </w:r>
                </w:p>
              </w:tc>
              <w:tc>
                <w:tcPr>
                  <w:tcW w:w="2596" w:type="dxa"/>
                  <w:tcMar>
                    <w:top w:w="0" w:type="dxa"/>
                    <w:left w:w="70" w:type="dxa"/>
                    <w:bottom w:w="0" w:type="dxa"/>
                    <w:right w:w="70" w:type="dxa"/>
                  </w:tcMar>
                  <w:vAlign w:val="center"/>
                  <w:hideMark/>
                </w:tcPr>
                <w:p w14:paraId="12198FF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19B1593A" w14:textId="77777777" w:rsidTr="0078012A">
              <w:trPr>
                <w:trHeight w:val="228"/>
              </w:trPr>
              <w:tc>
                <w:tcPr>
                  <w:tcW w:w="1955" w:type="dxa"/>
                  <w:tcMar>
                    <w:top w:w="0" w:type="dxa"/>
                    <w:left w:w="70" w:type="dxa"/>
                    <w:bottom w:w="0" w:type="dxa"/>
                    <w:right w:w="70" w:type="dxa"/>
                  </w:tcMar>
                  <w:vAlign w:val="center"/>
                  <w:hideMark/>
                </w:tcPr>
                <w:p w14:paraId="1972B25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107,954.01</w:t>
                  </w:r>
                </w:p>
              </w:tc>
              <w:tc>
                <w:tcPr>
                  <w:tcW w:w="1955" w:type="dxa"/>
                  <w:tcMar>
                    <w:top w:w="0" w:type="dxa"/>
                    <w:left w:w="70" w:type="dxa"/>
                    <w:bottom w:w="0" w:type="dxa"/>
                    <w:right w:w="70" w:type="dxa"/>
                  </w:tcMar>
                  <w:vAlign w:val="center"/>
                  <w:hideMark/>
                </w:tcPr>
                <w:p w14:paraId="603061F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170,150.32</w:t>
                  </w:r>
                </w:p>
              </w:tc>
              <w:tc>
                <w:tcPr>
                  <w:tcW w:w="1616" w:type="dxa"/>
                  <w:tcMar>
                    <w:top w:w="0" w:type="dxa"/>
                    <w:left w:w="70" w:type="dxa"/>
                    <w:bottom w:w="0" w:type="dxa"/>
                    <w:right w:w="70" w:type="dxa"/>
                  </w:tcMar>
                  <w:vAlign w:val="center"/>
                  <w:hideMark/>
                </w:tcPr>
                <w:p w14:paraId="3B2BEB1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17,294.32</w:t>
                  </w:r>
                </w:p>
              </w:tc>
              <w:tc>
                <w:tcPr>
                  <w:tcW w:w="2596" w:type="dxa"/>
                  <w:tcMar>
                    <w:top w:w="0" w:type="dxa"/>
                    <w:left w:w="70" w:type="dxa"/>
                    <w:bottom w:w="0" w:type="dxa"/>
                    <w:right w:w="70" w:type="dxa"/>
                  </w:tcMar>
                  <w:vAlign w:val="center"/>
                  <w:hideMark/>
                </w:tcPr>
                <w:p w14:paraId="1EE6DCC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2C154661" w14:textId="77777777" w:rsidTr="0078012A">
              <w:trPr>
                <w:trHeight w:val="228"/>
              </w:trPr>
              <w:tc>
                <w:tcPr>
                  <w:tcW w:w="1955" w:type="dxa"/>
                  <w:tcMar>
                    <w:top w:w="0" w:type="dxa"/>
                    <w:left w:w="70" w:type="dxa"/>
                    <w:bottom w:w="0" w:type="dxa"/>
                    <w:right w:w="70" w:type="dxa"/>
                  </w:tcMar>
                  <w:vAlign w:val="center"/>
                  <w:hideMark/>
                </w:tcPr>
                <w:p w14:paraId="43B8B4C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lastRenderedPageBreak/>
                    <w:t>170,150.33</w:t>
                  </w:r>
                </w:p>
              </w:tc>
              <w:tc>
                <w:tcPr>
                  <w:tcW w:w="1955" w:type="dxa"/>
                  <w:tcMar>
                    <w:top w:w="0" w:type="dxa"/>
                    <w:left w:w="70" w:type="dxa"/>
                    <w:bottom w:w="0" w:type="dxa"/>
                    <w:right w:w="70" w:type="dxa"/>
                  </w:tcMar>
                  <w:vAlign w:val="center"/>
                  <w:hideMark/>
                </w:tcPr>
                <w:p w14:paraId="1FFB09C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324,845.00</w:t>
                  </w:r>
                </w:p>
              </w:tc>
              <w:tc>
                <w:tcPr>
                  <w:tcW w:w="1616" w:type="dxa"/>
                  <w:tcMar>
                    <w:top w:w="0" w:type="dxa"/>
                    <w:left w:w="70" w:type="dxa"/>
                    <w:bottom w:w="0" w:type="dxa"/>
                    <w:right w:w="70" w:type="dxa"/>
                  </w:tcMar>
                  <w:vAlign w:val="center"/>
                  <w:hideMark/>
                </w:tcPr>
                <w:p w14:paraId="7CB41EC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31,922.92</w:t>
                  </w:r>
                </w:p>
              </w:tc>
              <w:tc>
                <w:tcPr>
                  <w:tcW w:w="2596" w:type="dxa"/>
                  <w:tcMar>
                    <w:top w:w="0" w:type="dxa"/>
                    <w:left w:w="70" w:type="dxa"/>
                    <w:bottom w:w="0" w:type="dxa"/>
                    <w:right w:w="70" w:type="dxa"/>
                  </w:tcMar>
                  <w:vAlign w:val="center"/>
                  <w:hideMark/>
                </w:tcPr>
                <w:p w14:paraId="250E2E5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448CEF9C" w14:textId="77777777" w:rsidTr="0078012A">
              <w:trPr>
                <w:trHeight w:val="228"/>
              </w:trPr>
              <w:tc>
                <w:tcPr>
                  <w:tcW w:w="1955" w:type="dxa"/>
                  <w:tcMar>
                    <w:top w:w="0" w:type="dxa"/>
                    <w:left w:w="70" w:type="dxa"/>
                    <w:bottom w:w="0" w:type="dxa"/>
                    <w:right w:w="70" w:type="dxa"/>
                  </w:tcMar>
                  <w:vAlign w:val="center"/>
                  <w:hideMark/>
                </w:tcPr>
                <w:p w14:paraId="4739D19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324,845.01</w:t>
                  </w:r>
                </w:p>
              </w:tc>
              <w:tc>
                <w:tcPr>
                  <w:tcW w:w="1955" w:type="dxa"/>
                  <w:tcMar>
                    <w:top w:w="0" w:type="dxa"/>
                    <w:left w:w="70" w:type="dxa"/>
                    <w:bottom w:w="0" w:type="dxa"/>
                    <w:right w:w="70" w:type="dxa"/>
                  </w:tcMar>
                  <w:vAlign w:val="center"/>
                  <w:hideMark/>
                </w:tcPr>
                <w:p w14:paraId="102ADD0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433,126.68</w:t>
                  </w:r>
                </w:p>
              </w:tc>
              <w:tc>
                <w:tcPr>
                  <w:tcW w:w="1616" w:type="dxa"/>
                  <w:tcMar>
                    <w:top w:w="0" w:type="dxa"/>
                    <w:left w:w="70" w:type="dxa"/>
                    <w:bottom w:w="0" w:type="dxa"/>
                    <w:right w:w="70" w:type="dxa"/>
                  </w:tcMar>
                  <w:vAlign w:val="center"/>
                  <w:hideMark/>
                </w:tcPr>
                <w:p w14:paraId="576E5EC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78,331.32</w:t>
                  </w:r>
                </w:p>
              </w:tc>
              <w:tc>
                <w:tcPr>
                  <w:tcW w:w="2596" w:type="dxa"/>
                  <w:tcMar>
                    <w:top w:w="0" w:type="dxa"/>
                    <w:left w:w="70" w:type="dxa"/>
                    <w:bottom w:w="0" w:type="dxa"/>
                    <w:right w:w="70" w:type="dxa"/>
                  </w:tcMar>
                  <w:vAlign w:val="center"/>
                  <w:hideMark/>
                </w:tcPr>
                <w:p w14:paraId="4038226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035BE2C6" w14:textId="77777777" w:rsidTr="0078012A">
              <w:trPr>
                <w:trHeight w:val="228"/>
              </w:trPr>
              <w:tc>
                <w:tcPr>
                  <w:tcW w:w="1955" w:type="dxa"/>
                  <w:tcMar>
                    <w:top w:w="0" w:type="dxa"/>
                    <w:left w:w="70" w:type="dxa"/>
                    <w:bottom w:w="0" w:type="dxa"/>
                    <w:right w:w="70" w:type="dxa"/>
                  </w:tcMar>
                  <w:vAlign w:val="center"/>
                  <w:hideMark/>
                </w:tcPr>
                <w:p w14:paraId="6DD108D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433,126.69</w:t>
                  </w:r>
                </w:p>
              </w:tc>
              <w:tc>
                <w:tcPr>
                  <w:tcW w:w="1955" w:type="dxa"/>
                  <w:tcMar>
                    <w:top w:w="0" w:type="dxa"/>
                    <w:left w:w="70" w:type="dxa"/>
                    <w:bottom w:w="0" w:type="dxa"/>
                    <w:right w:w="70" w:type="dxa"/>
                  </w:tcMar>
                  <w:vAlign w:val="center"/>
                  <w:hideMark/>
                </w:tcPr>
                <w:p w14:paraId="074DF44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1,299,380.04</w:t>
                  </w:r>
                </w:p>
              </w:tc>
              <w:tc>
                <w:tcPr>
                  <w:tcW w:w="1616" w:type="dxa"/>
                  <w:tcMar>
                    <w:top w:w="0" w:type="dxa"/>
                    <w:left w:w="70" w:type="dxa"/>
                    <w:bottom w:w="0" w:type="dxa"/>
                    <w:right w:w="70" w:type="dxa"/>
                  </w:tcMar>
                  <w:vAlign w:val="center"/>
                  <w:hideMark/>
                </w:tcPr>
                <w:p w14:paraId="54A13A8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112,981.44</w:t>
                  </w:r>
                </w:p>
              </w:tc>
              <w:tc>
                <w:tcPr>
                  <w:tcW w:w="2596" w:type="dxa"/>
                  <w:tcMar>
                    <w:top w:w="0" w:type="dxa"/>
                    <w:left w:w="70" w:type="dxa"/>
                    <w:bottom w:w="0" w:type="dxa"/>
                    <w:right w:w="70" w:type="dxa"/>
                  </w:tcMar>
                  <w:vAlign w:val="center"/>
                  <w:hideMark/>
                </w:tcPr>
                <w:p w14:paraId="484E6A9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0E239A36" w14:textId="77777777" w:rsidTr="0078012A">
              <w:trPr>
                <w:trHeight w:val="243"/>
              </w:trPr>
              <w:tc>
                <w:tcPr>
                  <w:tcW w:w="1955" w:type="dxa"/>
                  <w:tcBorders>
                    <w:bottom w:val="single" w:sz="6" w:space="0" w:color="000000"/>
                  </w:tcBorders>
                  <w:tcMar>
                    <w:top w:w="0" w:type="dxa"/>
                    <w:left w:w="70" w:type="dxa"/>
                    <w:bottom w:w="0" w:type="dxa"/>
                    <w:right w:w="70" w:type="dxa"/>
                  </w:tcMar>
                  <w:vAlign w:val="center"/>
                  <w:hideMark/>
                </w:tcPr>
                <w:p w14:paraId="7717771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1,299,380.05</w:t>
                  </w:r>
                </w:p>
              </w:tc>
              <w:tc>
                <w:tcPr>
                  <w:tcW w:w="1955" w:type="dxa"/>
                  <w:tcBorders>
                    <w:bottom w:val="single" w:sz="6" w:space="0" w:color="000000"/>
                  </w:tcBorders>
                  <w:tcMar>
                    <w:top w:w="0" w:type="dxa"/>
                    <w:left w:w="70" w:type="dxa"/>
                    <w:bottom w:w="0" w:type="dxa"/>
                    <w:right w:w="70" w:type="dxa"/>
                  </w:tcMar>
                  <w:vAlign w:val="center"/>
                  <w:hideMark/>
                </w:tcPr>
                <w:p w14:paraId="5A40407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616" w:type="dxa"/>
                  <w:tcBorders>
                    <w:bottom w:val="single" w:sz="6" w:space="0" w:color="000000"/>
                  </w:tcBorders>
                  <w:tcMar>
                    <w:top w:w="0" w:type="dxa"/>
                    <w:left w:w="70" w:type="dxa"/>
                    <w:bottom w:w="0" w:type="dxa"/>
                    <w:right w:w="70" w:type="dxa"/>
                  </w:tcMar>
                  <w:vAlign w:val="center"/>
                  <w:hideMark/>
                </w:tcPr>
                <w:p w14:paraId="6DF5D4F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407,507.60</w:t>
                  </w:r>
                </w:p>
              </w:tc>
              <w:tc>
                <w:tcPr>
                  <w:tcW w:w="2596" w:type="dxa"/>
                  <w:tcBorders>
                    <w:bottom w:val="single" w:sz="6" w:space="0" w:color="000000"/>
                  </w:tcBorders>
                  <w:tcMar>
                    <w:top w:w="0" w:type="dxa"/>
                    <w:left w:w="70" w:type="dxa"/>
                    <w:bottom w:w="0" w:type="dxa"/>
                    <w:right w:w="70" w:type="dxa"/>
                  </w:tcMar>
                  <w:vAlign w:val="center"/>
                  <w:hideMark/>
                </w:tcPr>
                <w:p w14:paraId="0AF9043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06DFB022" w14:textId="77777777" w:rsidR="0078012A" w:rsidRPr="0078012A" w:rsidRDefault="0078012A" w:rsidP="0078012A">
            <w:pPr>
              <w:spacing w:after="40" w:line="240" w:lineRule="auto"/>
              <w:ind w:firstLine="288"/>
              <w:jc w:val="both"/>
              <w:rPr>
                <w:rFonts w:ascii="Times New Roman" w:eastAsia="Times New Roman" w:hAnsi="Times New Roman" w:cs="Times New Roman"/>
                <w:color w:val="2F2F2F"/>
                <w:sz w:val="24"/>
                <w:szCs w:val="24"/>
                <w:lang w:eastAsia="es-MX"/>
              </w:rPr>
            </w:pPr>
            <w:r w:rsidRPr="0078012A">
              <w:rPr>
                <w:rFonts w:ascii="Times New Roman" w:eastAsia="Times New Roman" w:hAnsi="Times New Roman" w:cs="Times New Roman"/>
                <w:color w:val="2F2F2F"/>
                <w:sz w:val="24"/>
                <w:szCs w:val="24"/>
                <w:lang w:eastAsia="es-MX"/>
              </w:rPr>
              <w:t> </w:t>
            </w:r>
          </w:p>
          <w:p w14:paraId="4E74C9C3" w14:textId="77777777" w:rsidR="0078012A" w:rsidRPr="0078012A" w:rsidRDefault="0078012A" w:rsidP="0078012A">
            <w:pPr>
              <w:spacing w:after="40" w:line="240" w:lineRule="auto"/>
              <w:ind w:firstLine="288"/>
              <w:jc w:val="both"/>
              <w:rPr>
                <w:rFonts w:ascii="Times New Roman" w:eastAsia="Times New Roman" w:hAnsi="Times New Roman" w:cs="Times New Roman"/>
                <w:color w:val="2F2F2F"/>
                <w:sz w:val="18"/>
                <w:szCs w:val="18"/>
                <w:lang w:eastAsia="es-MX"/>
              </w:rPr>
            </w:pPr>
            <w:r w:rsidRPr="0078012A">
              <w:rPr>
                <w:rFonts w:ascii="Arial" w:eastAsia="Times New Roman" w:hAnsi="Arial" w:cs="Arial"/>
                <w:color w:val="2F2F2F"/>
                <w:sz w:val="18"/>
                <w:szCs w:val="18"/>
                <w:lang w:eastAsia="es-MX"/>
              </w:rPr>
              <w:t>Tarifa aplicable a los pagos provisionales del bimestre mayo-junio de 2021, aplicable por los contribuyentes del Régimen de Incorporación Fiscal que opten por determinar los pagos bimestrales aplicando el coeficiente de utilidad, en los términos del último párrafo del artículo 111 de la Ley del Impuesto Sobre la Renta.</w:t>
            </w:r>
          </w:p>
          <w:tbl>
            <w:tblPr>
              <w:tblW w:w="0" w:type="auto"/>
              <w:tblCellMar>
                <w:top w:w="15" w:type="dxa"/>
                <w:left w:w="15" w:type="dxa"/>
                <w:bottom w:w="15" w:type="dxa"/>
                <w:right w:w="15" w:type="dxa"/>
              </w:tblCellMar>
              <w:tblLook w:val="04A0" w:firstRow="1" w:lastRow="0" w:firstColumn="1" w:lastColumn="0" w:noHBand="0" w:noVBand="1"/>
            </w:tblPr>
            <w:tblGrid>
              <w:gridCol w:w="1955"/>
              <w:gridCol w:w="1955"/>
              <w:gridCol w:w="1556"/>
              <w:gridCol w:w="2516"/>
            </w:tblGrid>
            <w:tr w:rsidR="0078012A" w:rsidRPr="0078012A" w14:paraId="40088EC2" w14:textId="77777777" w:rsidTr="0078012A">
              <w:trPr>
                <w:trHeight w:val="243"/>
              </w:trPr>
              <w:tc>
                <w:tcPr>
                  <w:tcW w:w="1955" w:type="dxa"/>
                  <w:tcBorders>
                    <w:top w:val="single" w:sz="6" w:space="0" w:color="000000"/>
                  </w:tcBorders>
                  <w:tcMar>
                    <w:top w:w="0" w:type="dxa"/>
                    <w:left w:w="70" w:type="dxa"/>
                    <w:bottom w:w="0" w:type="dxa"/>
                    <w:right w:w="70" w:type="dxa"/>
                  </w:tcMar>
                  <w:vAlign w:val="center"/>
                  <w:hideMark/>
                </w:tcPr>
                <w:p w14:paraId="716D2DA1"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955" w:type="dxa"/>
                  <w:tcBorders>
                    <w:top w:val="single" w:sz="6" w:space="0" w:color="000000"/>
                  </w:tcBorders>
                  <w:tcMar>
                    <w:top w:w="0" w:type="dxa"/>
                    <w:left w:w="70" w:type="dxa"/>
                    <w:bottom w:w="0" w:type="dxa"/>
                    <w:right w:w="70" w:type="dxa"/>
                  </w:tcMar>
                  <w:vAlign w:val="center"/>
                  <w:hideMark/>
                </w:tcPr>
                <w:p w14:paraId="047C79FF"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556" w:type="dxa"/>
                  <w:tcBorders>
                    <w:top w:val="single" w:sz="6" w:space="0" w:color="000000"/>
                  </w:tcBorders>
                  <w:tcMar>
                    <w:top w:w="0" w:type="dxa"/>
                    <w:left w:w="70" w:type="dxa"/>
                    <w:bottom w:w="0" w:type="dxa"/>
                    <w:right w:w="70" w:type="dxa"/>
                  </w:tcMar>
                  <w:vAlign w:val="center"/>
                  <w:hideMark/>
                </w:tcPr>
                <w:p w14:paraId="3660CC88"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16" w:type="dxa"/>
                  <w:tcBorders>
                    <w:top w:val="single" w:sz="6" w:space="0" w:color="000000"/>
                  </w:tcBorders>
                  <w:tcMar>
                    <w:top w:w="0" w:type="dxa"/>
                    <w:left w:w="70" w:type="dxa"/>
                    <w:bottom w:w="0" w:type="dxa"/>
                    <w:right w:w="70" w:type="dxa"/>
                  </w:tcMar>
                  <w:vAlign w:val="center"/>
                  <w:hideMark/>
                </w:tcPr>
                <w:p w14:paraId="3A934D48" w14:textId="77777777" w:rsidR="0078012A" w:rsidRPr="0078012A" w:rsidRDefault="0078012A" w:rsidP="0078012A">
                  <w:pPr>
                    <w:spacing w:after="20" w:line="240" w:lineRule="auto"/>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310CE8DB" w14:textId="77777777" w:rsidTr="0078012A">
              <w:trPr>
                <w:trHeight w:val="269"/>
              </w:trPr>
              <w:tc>
                <w:tcPr>
                  <w:tcW w:w="1955" w:type="dxa"/>
                  <w:tcMar>
                    <w:top w:w="0" w:type="dxa"/>
                    <w:left w:w="70" w:type="dxa"/>
                    <w:bottom w:w="0" w:type="dxa"/>
                    <w:right w:w="70" w:type="dxa"/>
                  </w:tcMar>
                  <w:vAlign w:val="center"/>
                  <w:hideMark/>
                </w:tcPr>
                <w:p w14:paraId="23598CE2" w14:textId="77777777" w:rsidR="0078012A" w:rsidRPr="0078012A" w:rsidRDefault="0078012A" w:rsidP="0078012A">
                  <w:pPr>
                    <w:spacing w:after="20" w:line="240" w:lineRule="auto"/>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955" w:type="dxa"/>
                  <w:tcMar>
                    <w:top w:w="0" w:type="dxa"/>
                    <w:left w:w="70" w:type="dxa"/>
                    <w:bottom w:w="0" w:type="dxa"/>
                    <w:right w:w="70" w:type="dxa"/>
                  </w:tcMar>
                  <w:vAlign w:val="center"/>
                  <w:hideMark/>
                </w:tcPr>
                <w:p w14:paraId="3D7E7CDD"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556" w:type="dxa"/>
                  <w:tcMar>
                    <w:top w:w="0" w:type="dxa"/>
                    <w:left w:w="70" w:type="dxa"/>
                    <w:bottom w:w="0" w:type="dxa"/>
                    <w:right w:w="70" w:type="dxa"/>
                  </w:tcMar>
                  <w:vAlign w:val="center"/>
                  <w:hideMark/>
                </w:tcPr>
                <w:p w14:paraId="3888FE0E"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16" w:type="dxa"/>
                  <w:tcMar>
                    <w:top w:w="0" w:type="dxa"/>
                    <w:left w:w="70" w:type="dxa"/>
                    <w:bottom w:w="0" w:type="dxa"/>
                    <w:right w:w="70" w:type="dxa"/>
                  </w:tcMar>
                  <w:vAlign w:val="center"/>
                  <w:hideMark/>
                </w:tcPr>
                <w:p w14:paraId="7A873BC5" w14:textId="77777777" w:rsidR="0078012A" w:rsidRPr="0078012A" w:rsidRDefault="0078012A" w:rsidP="0078012A">
                  <w:pPr>
                    <w:spacing w:after="20" w:line="240" w:lineRule="auto"/>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357DAD43" w14:textId="77777777" w:rsidTr="0078012A">
              <w:trPr>
                <w:trHeight w:val="228"/>
              </w:trPr>
              <w:tc>
                <w:tcPr>
                  <w:tcW w:w="1955" w:type="dxa"/>
                  <w:tcBorders>
                    <w:bottom w:val="single" w:sz="6" w:space="0" w:color="000000"/>
                  </w:tcBorders>
                  <w:tcMar>
                    <w:top w:w="0" w:type="dxa"/>
                    <w:left w:w="70" w:type="dxa"/>
                    <w:bottom w:w="0" w:type="dxa"/>
                    <w:right w:w="70" w:type="dxa"/>
                  </w:tcMar>
                  <w:vAlign w:val="center"/>
                  <w:hideMark/>
                </w:tcPr>
                <w:p w14:paraId="574DEFCD"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955" w:type="dxa"/>
                  <w:tcBorders>
                    <w:bottom w:val="single" w:sz="6" w:space="0" w:color="000000"/>
                  </w:tcBorders>
                  <w:tcMar>
                    <w:top w:w="0" w:type="dxa"/>
                    <w:left w:w="70" w:type="dxa"/>
                    <w:bottom w:w="0" w:type="dxa"/>
                    <w:right w:w="70" w:type="dxa"/>
                  </w:tcMar>
                  <w:vAlign w:val="center"/>
                  <w:hideMark/>
                </w:tcPr>
                <w:p w14:paraId="63F567EF"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556" w:type="dxa"/>
                  <w:tcBorders>
                    <w:bottom w:val="single" w:sz="6" w:space="0" w:color="000000"/>
                  </w:tcBorders>
                  <w:tcMar>
                    <w:top w:w="0" w:type="dxa"/>
                    <w:left w:w="70" w:type="dxa"/>
                    <w:bottom w:w="0" w:type="dxa"/>
                    <w:right w:w="70" w:type="dxa"/>
                  </w:tcMar>
                  <w:vAlign w:val="center"/>
                  <w:hideMark/>
                </w:tcPr>
                <w:p w14:paraId="58A11B35"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16" w:type="dxa"/>
                  <w:tcBorders>
                    <w:bottom w:val="single" w:sz="6" w:space="0" w:color="000000"/>
                  </w:tcBorders>
                  <w:tcMar>
                    <w:top w:w="0" w:type="dxa"/>
                    <w:left w:w="70" w:type="dxa"/>
                    <w:bottom w:w="0" w:type="dxa"/>
                    <w:right w:w="70" w:type="dxa"/>
                  </w:tcMar>
                  <w:vAlign w:val="center"/>
                  <w:hideMark/>
                </w:tcPr>
                <w:p w14:paraId="379DA2DC"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165E66AA" w14:textId="77777777" w:rsidTr="0078012A">
              <w:trPr>
                <w:trHeight w:val="228"/>
              </w:trPr>
              <w:tc>
                <w:tcPr>
                  <w:tcW w:w="1955" w:type="dxa"/>
                  <w:tcMar>
                    <w:top w:w="0" w:type="dxa"/>
                    <w:left w:w="70" w:type="dxa"/>
                    <w:bottom w:w="0" w:type="dxa"/>
                    <w:right w:w="70" w:type="dxa"/>
                  </w:tcMar>
                  <w:vAlign w:val="center"/>
                  <w:hideMark/>
                </w:tcPr>
                <w:p w14:paraId="316CA6E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955" w:type="dxa"/>
                  <w:tcMar>
                    <w:top w:w="0" w:type="dxa"/>
                    <w:left w:w="70" w:type="dxa"/>
                    <w:bottom w:w="0" w:type="dxa"/>
                    <w:right w:w="70" w:type="dxa"/>
                  </w:tcMar>
                  <w:vAlign w:val="center"/>
                  <w:hideMark/>
                </w:tcPr>
                <w:p w14:paraId="304CA5C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3,867.48</w:t>
                  </w:r>
                </w:p>
              </w:tc>
              <w:tc>
                <w:tcPr>
                  <w:tcW w:w="1556" w:type="dxa"/>
                  <w:tcMar>
                    <w:top w:w="0" w:type="dxa"/>
                    <w:left w:w="70" w:type="dxa"/>
                    <w:bottom w:w="0" w:type="dxa"/>
                    <w:right w:w="70" w:type="dxa"/>
                  </w:tcMar>
                  <w:vAlign w:val="center"/>
                  <w:hideMark/>
                </w:tcPr>
                <w:p w14:paraId="0781327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16" w:type="dxa"/>
                  <w:tcMar>
                    <w:top w:w="0" w:type="dxa"/>
                    <w:left w:w="70" w:type="dxa"/>
                    <w:bottom w:w="0" w:type="dxa"/>
                    <w:right w:w="70" w:type="dxa"/>
                  </w:tcMar>
                  <w:vAlign w:val="center"/>
                  <w:hideMark/>
                </w:tcPr>
                <w:p w14:paraId="0279D14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7C8DB8ED" w14:textId="77777777" w:rsidTr="0078012A">
              <w:trPr>
                <w:trHeight w:val="228"/>
              </w:trPr>
              <w:tc>
                <w:tcPr>
                  <w:tcW w:w="1955" w:type="dxa"/>
                  <w:tcMar>
                    <w:top w:w="0" w:type="dxa"/>
                    <w:left w:w="70" w:type="dxa"/>
                    <w:bottom w:w="0" w:type="dxa"/>
                    <w:right w:w="70" w:type="dxa"/>
                  </w:tcMar>
                  <w:vAlign w:val="center"/>
                  <w:hideMark/>
                </w:tcPr>
                <w:p w14:paraId="3E95416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3,867.49</w:t>
                  </w:r>
                </w:p>
              </w:tc>
              <w:tc>
                <w:tcPr>
                  <w:tcW w:w="1955" w:type="dxa"/>
                  <w:tcMar>
                    <w:top w:w="0" w:type="dxa"/>
                    <w:left w:w="70" w:type="dxa"/>
                    <w:bottom w:w="0" w:type="dxa"/>
                    <w:right w:w="70" w:type="dxa"/>
                  </w:tcMar>
                  <w:vAlign w:val="center"/>
                  <w:hideMark/>
                </w:tcPr>
                <w:p w14:paraId="7EFA0AD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32,825.52</w:t>
                  </w:r>
                </w:p>
              </w:tc>
              <w:tc>
                <w:tcPr>
                  <w:tcW w:w="1556" w:type="dxa"/>
                  <w:tcMar>
                    <w:top w:w="0" w:type="dxa"/>
                    <w:left w:w="70" w:type="dxa"/>
                    <w:bottom w:w="0" w:type="dxa"/>
                    <w:right w:w="70" w:type="dxa"/>
                  </w:tcMar>
                  <w:vAlign w:val="center"/>
                  <w:hideMark/>
                </w:tcPr>
                <w:p w14:paraId="597FBE5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74.28</w:t>
                  </w:r>
                </w:p>
              </w:tc>
              <w:tc>
                <w:tcPr>
                  <w:tcW w:w="2516" w:type="dxa"/>
                  <w:tcMar>
                    <w:top w:w="0" w:type="dxa"/>
                    <w:left w:w="70" w:type="dxa"/>
                    <w:bottom w:w="0" w:type="dxa"/>
                    <w:right w:w="70" w:type="dxa"/>
                  </w:tcMar>
                  <w:vAlign w:val="center"/>
                  <w:hideMark/>
                </w:tcPr>
                <w:p w14:paraId="14B4F0F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5A00C47A" w14:textId="77777777" w:rsidTr="0078012A">
              <w:trPr>
                <w:trHeight w:val="228"/>
              </w:trPr>
              <w:tc>
                <w:tcPr>
                  <w:tcW w:w="1955" w:type="dxa"/>
                  <w:tcMar>
                    <w:top w:w="0" w:type="dxa"/>
                    <w:left w:w="70" w:type="dxa"/>
                    <w:bottom w:w="0" w:type="dxa"/>
                    <w:right w:w="70" w:type="dxa"/>
                  </w:tcMar>
                  <w:vAlign w:val="center"/>
                  <w:hideMark/>
                </w:tcPr>
                <w:p w14:paraId="63FC63F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32,825.53</w:t>
                  </w:r>
                </w:p>
              </w:tc>
              <w:tc>
                <w:tcPr>
                  <w:tcW w:w="1955" w:type="dxa"/>
                  <w:tcMar>
                    <w:top w:w="0" w:type="dxa"/>
                    <w:left w:w="70" w:type="dxa"/>
                    <w:bottom w:w="0" w:type="dxa"/>
                    <w:right w:w="70" w:type="dxa"/>
                  </w:tcMar>
                  <w:vAlign w:val="center"/>
                  <w:hideMark/>
                </w:tcPr>
                <w:p w14:paraId="6492FA8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57,687.96</w:t>
                  </w:r>
                </w:p>
              </w:tc>
              <w:tc>
                <w:tcPr>
                  <w:tcW w:w="1556" w:type="dxa"/>
                  <w:tcMar>
                    <w:top w:w="0" w:type="dxa"/>
                    <w:left w:w="70" w:type="dxa"/>
                    <w:bottom w:w="0" w:type="dxa"/>
                    <w:right w:w="70" w:type="dxa"/>
                  </w:tcMar>
                  <w:vAlign w:val="center"/>
                  <w:hideMark/>
                </w:tcPr>
                <w:p w14:paraId="75A1EF0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1,927.56</w:t>
                  </w:r>
                </w:p>
              </w:tc>
              <w:tc>
                <w:tcPr>
                  <w:tcW w:w="2516" w:type="dxa"/>
                  <w:tcMar>
                    <w:top w:w="0" w:type="dxa"/>
                    <w:left w:w="70" w:type="dxa"/>
                    <w:bottom w:w="0" w:type="dxa"/>
                    <w:right w:w="70" w:type="dxa"/>
                  </w:tcMar>
                  <w:vAlign w:val="center"/>
                  <w:hideMark/>
                </w:tcPr>
                <w:p w14:paraId="605C8FA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578ABF78" w14:textId="77777777" w:rsidTr="0078012A">
              <w:trPr>
                <w:trHeight w:val="228"/>
              </w:trPr>
              <w:tc>
                <w:tcPr>
                  <w:tcW w:w="1955" w:type="dxa"/>
                  <w:tcMar>
                    <w:top w:w="0" w:type="dxa"/>
                    <w:left w:w="70" w:type="dxa"/>
                    <w:bottom w:w="0" w:type="dxa"/>
                    <w:right w:w="70" w:type="dxa"/>
                  </w:tcMar>
                  <w:vAlign w:val="center"/>
                  <w:hideMark/>
                </w:tcPr>
                <w:p w14:paraId="6A7E53F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57,687.97</w:t>
                  </w:r>
                </w:p>
              </w:tc>
              <w:tc>
                <w:tcPr>
                  <w:tcW w:w="1955" w:type="dxa"/>
                  <w:tcMar>
                    <w:top w:w="0" w:type="dxa"/>
                    <w:left w:w="70" w:type="dxa"/>
                    <w:bottom w:w="0" w:type="dxa"/>
                    <w:right w:w="70" w:type="dxa"/>
                  </w:tcMar>
                  <w:vAlign w:val="center"/>
                  <w:hideMark/>
                </w:tcPr>
                <w:p w14:paraId="0B68D85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67,059.72</w:t>
                  </w:r>
                </w:p>
              </w:tc>
              <w:tc>
                <w:tcPr>
                  <w:tcW w:w="1556" w:type="dxa"/>
                  <w:tcMar>
                    <w:top w:w="0" w:type="dxa"/>
                    <w:left w:w="70" w:type="dxa"/>
                    <w:bottom w:w="0" w:type="dxa"/>
                    <w:right w:w="70" w:type="dxa"/>
                  </w:tcMar>
                  <w:vAlign w:val="center"/>
                  <w:hideMark/>
                </w:tcPr>
                <w:p w14:paraId="503F793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4,632.60</w:t>
                  </w:r>
                </w:p>
              </w:tc>
              <w:tc>
                <w:tcPr>
                  <w:tcW w:w="2516" w:type="dxa"/>
                  <w:tcMar>
                    <w:top w:w="0" w:type="dxa"/>
                    <w:left w:w="70" w:type="dxa"/>
                    <w:bottom w:w="0" w:type="dxa"/>
                    <w:right w:w="70" w:type="dxa"/>
                  </w:tcMar>
                  <w:vAlign w:val="center"/>
                  <w:hideMark/>
                </w:tcPr>
                <w:p w14:paraId="2E1ADC8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164B6120" w14:textId="77777777" w:rsidTr="0078012A">
              <w:trPr>
                <w:trHeight w:val="228"/>
              </w:trPr>
              <w:tc>
                <w:tcPr>
                  <w:tcW w:w="1955" w:type="dxa"/>
                  <w:tcMar>
                    <w:top w:w="0" w:type="dxa"/>
                    <w:left w:w="70" w:type="dxa"/>
                    <w:bottom w:w="0" w:type="dxa"/>
                    <w:right w:w="70" w:type="dxa"/>
                  </w:tcMar>
                  <w:vAlign w:val="center"/>
                  <w:hideMark/>
                </w:tcPr>
                <w:p w14:paraId="00E040A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67,059.73</w:t>
                  </w:r>
                </w:p>
              </w:tc>
              <w:tc>
                <w:tcPr>
                  <w:tcW w:w="1955" w:type="dxa"/>
                  <w:tcMar>
                    <w:top w:w="0" w:type="dxa"/>
                    <w:left w:w="70" w:type="dxa"/>
                    <w:bottom w:w="0" w:type="dxa"/>
                    <w:right w:w="70" w:type="dxa"/>
                  </w:tcMar>
                  <w:vAlign w:val="center"/>
                  <w:hideMark/>
                </w:tcPr>
                <w:p w14:paraId="361DFDC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80,288.82</w:t>
                  </w:r>
                </w:p>
              </w:tc>
              <w:tc>
                <w:tcPr>
                  <w:tcW w:w="1556" w:type="dxa"/>
                  <w:tcMar>
                    <w:top w:w="0" w:type="dxa"/>
                    <w:left w:w="70" w:type="dxa"/>
                    <w:bottom w:w="0" w:type="dxa"/>
                    <w:right w:w="70" w:type="dxa"/>
                  </w:tcMar>
                  <w:vAlign w:val="center"/>
                  <w:hideMark/>
                </w:tcPr>
                <w:p w14:paraId="379D4F0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6,132.06</w:t>
                  </w:r>
                </w:p>
              </w:tc>
              <w:tc>
                <w:tcPr>
                  <w:tcW w:w="2516" w:type="dxa"/>
                  <w:tcMar>
                    <w:top w:w="0" w:type="dxa"/>
                    <w:left w:w="70" w:type="dxa"/>
                    <w:bottom w:w="0" w:type="dxa"/>
                    <w:right w:w="70" w:type="dxa"/>
                  </w:tcMar>
                  <w:vAlign w:val="center"/>
                  <w:hideMark/>
                </w:tcPr>
                <w:p w14:paraId="28EC8F8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2BF97ECE" w14:textId="77777777" w:rsidTr="0078012A">
              <w:trPr>
                <w:trHeight w:val="228"/>
              </w:trPr>
              <w:tc>
                <w:tcPr>
                  <w:tcW w:w="1955" w:type="dxa"/>
                  <w:tcMar>
                    <w:top w:w="0" w:type="dxa"/>
                    <w:left w:w="70" w:type="dxa"/>
                    <w:bottom w:w="0" w:type="dxa"/>
                    <w:right w:w="70" w:type="dxa"/>
                  </w:tcMar>
                  <w:vAlign w:val="center"/>
                  <w:hideMark/>
                </w:tcPr>
                <w:p w14:paraId="64D9C0B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80,288.83</w:t>
                  </w:r>
                </w:p>
              </w:tc>
              <w:tc>
                <w:tcPr>
                  <w:tcW w:w="1955" w:type="dxa"/>
                  <w:tcMar>
                    <w:top w:w="0" w:type="dxa"/>
                    <w:left w:w="70" w:type="dxa"/>
                    <w:bottom w:w="0" w:type="dxa"/>
                    <w:right w:w="70" w:type="dxa"/>
                  </w:tcMar>
                  <w:vAlign w:val="center"/>
                  <w:hideMark/>
                </w:tcPr>
                <w:p w14:paraId="10C43B1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161,931.00</w:t>
                  </w:r>
                </w:p>
              </w:tc>
              <w:tc>
                <w:tcPr>
                  <w:tcW w:w="1556" w:type="dxa"/>
                  <w:tcMar>
                    <w:top w:w="0" w:type="dxa"/>
                    <w:left w:w="70" w:type="dxa"/>
                    <w:bottom w:w="0" w:type="dxa"/>
                    <w:right w:w="70" w:type="dxa"/>
                  </w:tcMar>
                  <w:vAlign w:val="center"/>
                  <w:hideMark/>
                </w:tcPr>
                <w:p w14:paraId="531C148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8,502.72</w:t>
                  </w:r>
                </w:p>
              </w:tc>
              <w:tc>
                <w:tcPr>
                  <w:tcW w:w="2516" w:type="dxa"/>
                  <w:tcMar>
                    <w:top w:w="0" w:type="dxa"/>
                    <w:left w:w="70" w:type="dxa"/>
                    <w:bottom w:w="0" w:type="dxa"/>
                    <w:right w:w="70" w:type="dxa"/>
                  </w:tcMar>
                  <w:vAlign w:val="center"/>
                  <w:hideMark/>
                </w:tcPr>
                <w:p w14:paraId="774BA4A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5C98FA37" w14:textId="77777777" w:rsidTr="0078012A">
              <w:trPr>
                <w:trHeight w:val="228"/>
              </w:trPr>
              <w:tc>
                <w:tcPr>
                  <w:tcW w:w="1955" w:type="dxa"/>
                  <w:tcMar>
                    <w:top w:w="0" w:type="dxa"/>
                    <w:left w:w="70" w:type="dxa"/>
                    <w:bottom w:w="0" w:type="dxa"/>
                    <w:right w:w="70" w:type="dxa"/>
                  </w:tcMar>
                  <w:vAlign w:val="center"/>
                  <w:hideMark/>
                </w:tcPr>
                <w:p w14:paraId="1D82655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161,931.01</w:t>
                  </w:r>
                </w:p>
              </w:tc>
              <w:tc>
                <w:tcPr>
                  <w:tcW w:w="1955" w:type="dxa"/>
                  <w:tcMar>
                    <w:top w:w="0" w:type="dxa"/>
                    <w:left w:w="70" w:type="dxa"/>
                    <w:bottom w:w="0" w:type="dxa"/>
                    <w:right w:w="70" w:type="dxa"/>
                  </w:tcMar>
                  <w:vAlign w:val="center"/>
                  <w:hideMark/>
                </w:tcPr>
                <w:p w14:paraId="2E76F03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255,225.48</w:t>
                  </w:r>
                </w:p>
              </w:tc>
              <w:tc>
                <w:tcPr>
                  <w:tcW w:w="1556" w:type="dxa"/>
                  <w:tcMar>
                    <w:top w:w="0" w:type="dxa"/>
                    <w:left w:w="70" w:type="dxa"/>
                    <w:bottom w:w="0" w:type="dxa"/>
                    <w:right w:w="70" w:type="dxa"/>
                  </w:tcMar>
                  <w:vAlign w:val="center"/>
                  <w:hideMark/>
                </w:tcPr>
                <w:p w14:paraId="23EAECA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25,941.48</w:t>
                  </w:r>
                </w:p>
              </w:tc>
              <w:tc>
                <w:tcPr>
                  <w:tcW w:w="2516" w:type="dxa"/>
                  <w:tcMar>
                    <w:top w:w="0" w:type="dxa"/>
                    <w:left w:w="70" w:type="dxa"/>
                    <w:bottom w:w="0" w:type="dxa"/>
                    <w:right w:w="70" w:type="dxa"/>
                  </w:tcMar>
                  <w:vAlign w:val="center"/>
                  <w:hideMark/>
                </w:tcPr>
                <w:p w14:paraId="0685F87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204E5881" w14:textId="77777777" w:rsidTr="0078012A">
              <w:trPr>
                <w:trHeight w:val="228"/>
              </w:trPr>
              <w:tc>
                <w:tcPr>
                  <w:tcW w:w="1955" w:type="dxa"/>
                  <w:tcMar>
                    <w:top w:w="0" w:type="dxa"/>
                    <w:left w:w="70" w:type="dxa"/>
                    <w:bottom w:w="0" w:type="dxa"/>
                    <w:right w:w="70" w:type="dxa"/>
                  </w:tcMar>
                  <w:vAlign w:val="center"/>
                  <w:hideMark/>
                </w:tcPr>
                <w:p w14:paraId="73C3F0C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255,225.49</w:t>
                  </w:r>
                </w:p>
              </w:tc>
              <w:tc>
                <w:tcPr>
                  <w:tcW w:w="1955" w:type="dxa"/>
                  <w:tcMar>
                    <w:top w:w="0" w:type="dxa"/>
                    <w:left w:w="70" w:type="dxa"/>
                    <w:bottom w:w="0" w:type="dxa"/>
                    <w:right w:w="70" w:type="dxa"/>
                  </w:tcMar>
                  <w:vAlign w:val="center"/>
                  <w:hideMark/>
                </w:tcPr>
                <w:p w14:paraId="3EF942E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487,267.50</w:t>
                  </w:r>
                </w:p>
              </w:tc>
              <w:tc>
                <w:tcPr>
                  <w:tcW w:w="1556" w:type="dxa"/>
                  <w:tcMar>
                    <w:top w:w="0" w:type="dxa"/>
                    <w:left w:w="70" w:type="dxa"/>
                    <w:bottom w:w="0" w:type="dxa"/>
                    <w:right w:w="70" w:type="dxa"/>
                  </w:tcMar>
                  <w:vAlign w:val="center"/>
                  <w:hideMark/>
                </w:tcPr>
                <w:p w14:paraId="7B89A4A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47,884.38</w:t>
                  </w:r>
                </w:p>
              </w:tc>
              <w:tc>
                <w:tcPr>
                  <w:tcW w:w="2516" w:type="dxa"/>
                  <w:tcMar>
                    <w:top w:w="0" w:type="dxa"/>
                    <w:left w:w="70" w:type="dxa"/>
                    <w:bottom w:w="0" w:type="dxa"/>
                    <w:right w:w="70" w:type="dxa"/>
                  </w:tcMar>
                  <w:vAlign w:val="center"/>
                  <w:hideMark/>
                </w:tcPr>
                <w:p w14:paraId="6A7EDF6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041E150F" w14:textId="77777777" w:rsidTr="0078012A">
              <w:trPr>
                <w:trHeight w:val="228"/>
              </w:trPr>
              <w:tc>
                <w:tcPr>
                  <w:tcW w:w="1955" w:type="dxa"/>
                  <w:tcMar>
                    <w:top w:w="0" w:type="dxa"/>
                    <w:left w:w="70" w:type="dxa"/>
                    <w:bottom w:w="0" w:type="dxa"/>
                    <w:right w:w="70" w:type="dxa"/>
                  </w:tcMar>
                  <w:vAlign w:val="center"/>
                  <w:hideMark/>
                </w:tcPr>
                <w:p w14:paraId="78A602A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487,267.51</w:t>
                  </w:r>
                </w:p>
              </w:tc>
              <w:tc>
                <w:tcPr>
                  <w:tcW w:w="1955" w:type="dxa"/>
                  <w:tcMar>
                    <w:top w:w="0" w:type="dxa"/>
                    <w:left w:w="70" w:type="dxa"/>
                    <w:bottom w:w="0" w:type="dxa"/>
                    <w:right w:w="70" w:type="dxa"/>
                  </w:tcMar>
                  <w:vAlign w:val="center"/>
                  <w:hideMark/>
                </w:tcPr>
                <w:p w14:paraId="13C0F74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649,690.02</w:t>
                  </w:r>
                </w:p>
              </w:tc>
              <w:tc>
                <w:tcPr>
                  <w:tcW w:w="1556" w:type="dxa"/>
                  <w:tcMar>
                    <w:top w:w="0" w:type="dxa"/>
                    <w:left w:w="70" w:type="dxa"/>
                    <w:bottom w:w="0" w:type="dxa"/>
                    <w:right w:w="70" w:type="dxa"/>
                  </w:tcMar>
                  <w:vAlign w:val="center"/>
                  <w:hideMark/>
                </w:tcPr>
                <w:p w14:paraId="6CDADED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117,496.98</w:t>
                  </w:r>
                </w:p>
              </w:tc>
              <w:tc>
                <w:tcPr>
                  <w:tcW w:w="2516" w:type="dxa"/>
                  <w:tcMar>
                    <w:top w:w="0" w:type="dxa"/>
                    <w:left w:w="70" w:type="dxa"/>
                    <w:bottom w:w="0" w:type="dxa"/>
                    <w:right w:w="70" w:type="dxa"/>
                  </w:tcMar>
                  <w:vAlign w:val="center"/>
                  <w:hideMark/>
                </w:tcPr>
                <w:p w14:paraId="23A4CB7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6E0A96E4" w14:textId="77777777" w:rsidTr="0078012A">
              <w:trPr>
                <w:trHeight w:val="228"/>
              </w:trPr>
              <w:tc>
                <w:tcPr>
                  <w:tcW w:w="1955" w:type="dxa"/>
                  <w:tcMar>
                    <w:top w:w="0" w:type="dxa"/>
                    <w:left w:w="70" w:type="dxa"/>
                    <w:bottom w:w="0" w:type="dxa"/>
                    <w:right w:w="70" w:type="dxa"/>
                  </w:tcMar>
                  <w:vAlign w:val="center"/>
                  <w:hideMark/>
                </w:tcPr>
                <w:p w14:paraId="111A93D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649,690.03</w:t>
                  </w:r>
                </w:p>
              </w:tc>
              <w:tc>
                <w:tcPr>
                  <w:tcW w:w="1955" w:type="dxa"/>
                  <w:tcMar>
                    <w:top w:w="0" w:type="dxa"/>
                    <w:left w:w="70" w:type="dxa"/>
                    <w:bottom w:w="0" w:type="dxa"/>
                    <w:right w:w="70" w:type="dxa"/>
                  </w:tcMar>
                  <w:vAlign w:val="center"/>
                  <w:hideMark/>
                </w:tcPr>
                <w:p w14:paraId="43A6DCE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1,949,070.06</w:t>
                  </w:r>
                </w:p>
              </w:tc>
              <w:tc>
                <w:tcPr>
                  <w:tcW w:w="1556" w:type="dxa"/>
                  <w:tcMar>
                    <w:top w:w="0" w:type="dxa"/>
                    <w:left w:w="70" w:type="dxa"/>
                    <w:bottom w:w="0" w:type="dxa"/>
                    <w:right w:w="70" w:type="dxa"/>
                  </w:tcMar>
                  <w:vAlign w:val="center"/>
                  <w:hideMark/>
                </w:tcPr>
                <w:p w14:paraId="7375411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169,472.16</w:t>
                  </w:r>
                </w:p>
              </w:tc>
              <w:tc>
                <w:tcPr>
                  <w:tcW w:w="2516" w:type="dxa"/>
                  <w:tcMar>
                    <w:top w:w="0" w:type="dxa"/>
                    <w:left w:w="70" w:type="dxa"/>
                    <w:bottom w:w="0" w:type="dxa"/>
                    <w:right w:w="70" w:type="dxa"/>
                  </w:tcMar>
                  <w:vAlign w:val="center"/>
                  <w:hideMark/>
                </w:tcPr>
                <w:p w14:paraId="744DF70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1053E568" w14:textId="77777777" w:rsidTr="0078012A">
              <w:trPr>
                <w:trHeight w:val="243"/>
              </w:trPr>
              <w:tc>
                <w:tcPr>
                  <w:tcW w:w="1955" w:type="dxa"/>
                  <w:tcBorders>
                    <w:bottom w:val="single" w:sz="6" w:space="0" w:color="000000"/>
                  </w:tcBorders>
                  <w:tcMar>
                    <w:top w:w="0" w:type="dxa"/>
                    <w:left w:w="70" w:type="dxa"/>
                    <w:bottom w:w="0" w:type="dxa"/>
                    <w:right w:w="70" w:type="dxa"/>
                  </w:tcMar>
                  <w:vAlign w:val="center"/>
                  <w:hideMark/>
                </w:tcPr>
                <w:p w14:paraId="274B907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1,949,070.07</w:t>
                  </w:r>
                </w:p>
              </w:tc>
              <w:tc>
                <w:tcPr>
                  <w:tcW w:w="1955" w:type="dxa"/>
                  <w:tcBorders>
                    <w:bottom w:val="single" w:sz="6" w:space="0" w:color="000000"/>
                  </w:tcBorders>
                  <w:tcMar>
                    <w:top w:w="0" w:type="dxa"/>
                    <w:left w:w="70" w:type="dxa"/>
                    <w:bottom w:w="0" w:type="dxa"/>
                    <w:right w:w="70" w:type="dxa"/>
                  </w:tcMar>
                  <w:vAlign w:val="center"/>
                  <w:hideMark/>
                </w:tcPr>
                <w:p w14:paraId="18F1941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556" w:type="dxa"/>
                  <w:tcBorders>
                    <w:bottom w:val="single" w:sz="6" w:space="0" w:color="000000"/>
                  </w:tcBorders>
                  <w:tcMar>
                    <w:top w:w="0" w:type="dxa"/>
                    <w:left w:w="70" w:type="dxa"/>
                    <w:bottom w:w="0" w:type="dxa"/>
                    <w:right w:w="70" w:type="dxa"/>
                  </w:tcMar>
                  <w:vAlign w:val="center"/>
                  <w:hideMark/>
                </w:tcPr>
                <w:p w14:paraId="06CA5FE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611,261.40</w:t>
                  </w:r>
                </w:p>
              </w:tc>
              <w:tc>
                <w:tcPr>
                  <w:tcW w:w="2516" w:type="dxa"/>
                  <w:tcBorders>
                    <w:bottom w:val="single" w:sz="6" w:space="0" w:color="000000"/>
                  </w:tcBorders>
                  <w:tcMar>
                    <w:top w:w="0" w:type="dxa"/>
                    <w:left w:w="70" w:type="dxa"/>
                    <w:bottom w:w="0" w:type="dxa"/>
                    <w:right w:w="70" w:type="dxa"/>
                  </w:tcMar>
                  <w:vAlign w:val="center"/>
                  <w:hideMark/>
                </w:tcPr>
                <w:p w14:paraId="1CCD702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7D946F77" w14:textId="77777777" w:rsidR="0078012A" w:rsidRPr="0078012A" w:rsidRDefault="0078012A" w:rsidP="0078012A">
            <w:pPr>
              <w:spacing w:after="40" w:line="240" w:lineRule="auto"/>
              <w:ind w:firstLine="288"/>
              <w:jc w:val="both"/>
              <w:rPr>
                <w:rFonts w:ascii="Times New Roman" w:eastAsia="Times New Roman" w:hAnsi="Times New Roman" w:cs="Times New Roman"/>
                <w:color w:val="2F2F2F"/>
                <w:sz w:val="24"/>
                <w:szCs w:val="24"/>
                <w:lang w:eastAsia="es-MX"/>
              </w:rPr>
            </w:pPr>
            <w:r w:rsidRPr="0078012A">
              <w:rPr>
                <w:rFonts w:ascii="Times New Roman" w:eastAsia="Times New Roman" w:hAnsi="Times New Roman" w:cs="Times New Roman"/>
                <w:color w:val="2F2F2F"/>
                <w:sz w:val="24"/>
                <w:szCs w:val="24"/>
                <w:lang w:eastAsia="es-MX"/>
              </w:rPr>
              <w:t> </w:t>
            </w:r>
          </w:p>
          <w:p w14:paraId="42851A4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Tarifa aplicable a los pagos provisionales del bimestre julio-agosto de 2021, aplicable por los contribuyentes del Régimen de Incorporación Fiscal que opten por determinar los pagos bimestrales aplicando el coeficiente de utilidad, en los términos del último párrafo del artículo 111 de la Ley del Impuesto Sobre la Renta.</w:t>
            </w:r>
          </w:p>
          <w:tbl>
            <w:tblPr>
              <w:tblW w:w="0" w:type="auto"/>
              <w:tblCellMar>
                <w:top w:w="15" w:type="dxa"/>
                <w:left w:w="15" w:type="dxa"/>
                <w:bottom w:w="15" w:type="dxa"/>
                <w:right w:w="15" w:type="dxa"/>
              </w:tblCellMar>
              <w:tblLook w:val="04A0" w:firstRow="1" w:lastRow="0" w:firstColumn="1" w:lastColumn="0" w:noHBand="0" w:noVBand="1"/>
            </w:tblPr>
            <w:tblGrid>
              <w:gridCol w:w="1955"/>
              <w:gridCol w:w="1955"/>
              <w:gridCol w:w="1481"/>
              <w:gridCol w:w="2516"/>
            </w:tblGrid>
            <w:tr w:rsidR="0078012A" w:rsidRPr="0078012A" w14:paraId="00883131" w14:textId="77777777" w:rsidTr="0078012A">
              <w:trPr>
                <w:trHeight w:val="243"/>
              </w:trPr>
              <w:tc>
                <w:tcPr>
                  <w:tcW w:w="1955" w:type="dxa"/>
                  <w:tcBorders>
                    <w:top w:val="single" w:sz="6" w:space="0" w:color="000000"/>
                  </w:tcBorders>
                  <w:tcMar>
                    <w:top w:w="0" w:type="dxa"/>
                    <w:left w:w="70" w:type="dxa"/>
                    <w:bottom w:w="0" w:type="dxa"/>
                    <w:right w:w="70" w:type="dxa"/>
                  </w:tcMar>
                  <w:vAlign w:val="center"/>
                  <w:hideMark/>
                </w:tcPr>
                <w:p w14:paraId="074DB498"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955" w:type="dxa"/>
                  <w:tcBorders>
                    <w:top w:val="single" w:sz="6" w:space="0" w:color="000000"/>
                  </w:tcBorders>
                  <w:tcMar>
                    <w:top w:w="0" w:type="dxa"/>
                    <w:left w:w="70" w:type="dxa"/>
                    <w:bottom w:w="0" w:type="dxa"/>
                    <w:right w:w="70" w:type="dxa"/>
                  </w:tcMar>
                  <w:vAlign w:val="center"/>
                  <w:hideMark/>
                </w:tcPr>
                <w:p w14:paraId="4B15D16F"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481" w:type="dxa"/>
                  <w:tcBorders>
                    <w:top w:val="single" w:sz="6" w:space="0" w:color="000000"/>
                  </w:tcBorders>
                  <w:tcMar>
                    <w:top w:w="0" w:type="dxa"/>
                    <w:left w:w="70" w:type="dxa"/>
                    <w:bottom w:w="0" w:type="dxa"/>
                    <w:right w:w="70" w:type="dxa"/>
                  </w:tcMar>
                  <w:vAlign w:val="center"/>
                  <w:hideMark/>
                </w:tcPr>
                <w:p w14:paraId="1F105B3B"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16" w:type="dxa"/>
                  <w:tcBorders>
                    <w:top w:val="single" w:sz="6" w:space="0" w:color="000000"/>
                  </w:tcBorders>
                  <w:tcMar>
                    <w:top w:w="0" w:type="dxa"/>
                    <w:left w:w="70" w:type="dxa"/>
                    <w:bottom w:w="0" w:type="dxa"/>
                    <w:right w:w="70" w:type="dxa"/>
                  </w:tcMar>
                  <w:vAlign w:val="center"/>
                  <w:hideMark/>
                </w:tcPr>
                <w:p w14:paraId="518899FC"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54AE1DB6" w14:textId="77777777" w:rsidTr="0078012A">
              <w:trPr>
                <w:trHeight w:val="268"/>
              </w:trPr>
              <w:tc>
                <w:tcPr>
                  <w:tcW w:w="1955" w:type="dxa"/>
                  <w:tcMar>
                    <w:top w:w="0" w:type="dxa"/>
                    <w:left w:w="70" w:type="dxa"/>
                    <w:bottom w:w="0" w:type="dxa"/>
                    <w:right w:w="70" w:type="dxa"/>
                  </w:tcMar>
                  <w:vAlign w:val="center"/>
                  <w:hideMark/>
                </w:tcPr>
                <w:p w14:paraId="03D3D3B6"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955" w:type="dxa"/>
                  <w:tcMar>
                    <w:top w:w="0" w:type="dxa"/>
                    <w:left w:w="70" w:type="dxa"/>
                    <w:bottom w:w="0" w:type="dxa"/>
                    <w:right w:w="70" w:type="dxa"/>
                  </w:tcMar>
                  <w:vAlign w:val="center"/>
                  <w:hideMark/>
                </w:tcPr>
                <w:p w14:paraId="706D955A"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481" w:type="dxa"/>
                  <w:tcMar>
                    <w:top w:w="0" w:type="dxa"/>
                    <w:left w:w="70" w:type="dxa"/>
                    <w:bottom w:w="0" w:type="dxa"/>
                    <w:right w:w="70" w:type="dxa"/>
                  </w:tcMar>
                  <w:vAlign w:val="center"/>
                  <w:hideMark/>
                </w:tcPr>
                <w:p w14:paraId="370797CA"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16" w:type="dxa"/>
                  <w:tcMar>
                    <w:top w:w="0" w:type="dxa"/>
                    <w:left w:w="70" w:type="dxa"/>
                    <w:bottom w:w="0" w:type="dxa"/>
                    <w:right w:w="70" w:type="dxa"/>
                  </w:tcMar>
                  <w:vAlign w:val="center"/>
                  <w:hideMark/>
                </w:tcPr>
                <w:p w14:paraId="3956DECC"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64920F47" w14:textId="77777777" w:rsidTr="0078012A">
              <w:trPr>
                <w:trHeight w:val="228"/>
              </w:trPr>
              <w:tc>
                <w:tcPr>
                  <w:tcW w:w="1955" w:type="dxa"/>
                  <w:tcBorders>
                    <w:bottom w:val="single" w:sz="6" w:space="0" w:color="000000"/>
                  </w:tcBorders>
                  <w:tcMar>
                    <w:top w:w="0" w:type="dxa"/>
                    <w:left w:w="70" w:type="dxa"/>
                    <w:bottom w:w="0" w:type="dxa"/>
                    <w:right w:w="70" w:type="dxa"/>
                  </w:tcMar>
                  <w:vAlign w:val="center"/>
                  <w:hideMark/>
                </w:tcPr>
                <w:p w14:paraId="36B6B4A5"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955" w:type="dxa"/>
                  <w:tcBorders>
                    <w:bottom w:val="single" w:sz="6" w:space="0" w:color="000000"/>
                  </w:tcBorders>
                  <w:tcMar>
                    <w:top w:w="0" w:type="dxa"/>
                    <w:left w:w="70" w:type="dxa"/>
                    <w:bottom w:w="0" w:type="dxa"/>
                    <w:right w:w="70" w:type="dxa"/>
                  </w:tcMar>
                  <w:vAlign w:val="center"/>
                  <w:hideMark/>
                </w:tcPr>
                <w:p w14:paraId="1A3CFC81"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481" w:type="dxa"/>
                  <w:tcBorders>
                    <w:bottom w:val="single" w:sz="6" w:space="0" w:color="000000"/>
                  </w:tcBorders>
                  <w:tcMar>
                    <w:top w:w="0" w:type="dxa"/>
                    <w:left w:w="70" w:type="dxa"/>
                    <w:bottom w:w="0" w:type="dxa"/>
                    <w:right w:w="70" w:type="dxa"/>
                  </w:tcMar>
                  <w:vAlign w:val="center"/>
                  <w:hideMark/>
                </w:tcPr>
                <w:p w14:paraId="30AF9D2F"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16" w:type="dxa"/>
                  <w:tcBorders>
                    <w:bottom w:val="single" w:sz="6" w:space="0" w:color="000000"/>
                  </w:tcBorders>
                  <w:tcMar>
                    <w:top w:w="0" w:type="dxa"/>
                    <w:left w:w="70" w:type="dxa"/>
                    <w:bottom w:w="0" w:type="dxa"/>
                    <w:right w:w="70" w:type="dxa"/>
                  </w:tcMar>
                  <w:vAlign w:val="center"/>
                  <w:hideMark/>
                </w:tcPr>
                <w:p w14:paraId="5C2DD004"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3AD7E678" w14:textId="77777777" w:rsidTr="0078012A">
              <w:trPr>
                <w:trHeight w:val="228"/>
              </w:trPr>
              <w:tc>
                <w:tcPr>
                  <w:tcW w:w="1955" w:type="dxa"/>
                  <w:tcMar>
                    <w:top w:w="0" w:type="dxa"/>
                    <w:left w:w="70" w:type="dxa"/>
                    <w:bottom w:w="0" w:type="dxa"/>
                    <w:right w:w="70" w:type="dxa"/>
                  </w:tcMar>
                  <w:vAlign w:val="center"/>
                  <w:hideMark/>
                </w:tcPr>
                <w:p w14:paraId="5261113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955" w:type="dxa"/>
                  <w:tcMar>
                    <w:top w:w="0" w:type="dxa"/>
                    <w:left w:w="70" w:type="dxa"/>
                    <w:bottom w:w="0" w:type="dxa"/>
                    <w:right w:w="70" w:type="dxa"/>
                  </w:tcMar>
                  <w:vAlign w:val="center"/>
                  <w:hideMark/>
                </w:tcPr>
                <w:p w14:paraId="70DEB04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5,156.64</w:t>
                  </w:r>
                </w:p>
              </w:tc>
              <w:tc>
                <w:tcPr>
                  <w:tcW w:w="1481" w:type="dxa"/>
                  <w:tcMar>
                    <w:top w:w="0" w:type="dxa"/>
                    <w:left w:w="70" w:type="dxa"/>
                    <w:bottom w:w="0" w:type="dxa"/>
                    <w:right w:w="70" w:type="dxa"/>
                  </w:tcMar>
                  <w:vAlign w:val="center"/>
                  <w:hideMark/>
                </w:tcPr>
                <w:p w14:paraId="2A1D048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16" w:type="dxa"/>
                  <w:tcMar>
                    <w:top w:w="0" w:type="dxa"/>
                    <w:left w:w="70" w:type="dxa"/>
                    <w:bottom w:w="0" w:type="dxa"/>
                    <w:right w:w="70" w:type="dxa"/>
                  </w:tcMar>
                  <w:vAlign w:val="center"/>
                  <w:hideMark/>
                </w:tcPr>
                <w:p w14:paraId="3642C6F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47467695" w14:textId="77777777" w:rsidTr="0078012A">
              <w:trPr>
                <w:trHeight w:val="228"/>
              </w:trPr>
              <w:tc>
                <w:tcPr>
                  <w:tcW w:w="1955" w:type="dxa"/>
                  <w:tcMar>
                    <w:top w:w="0" w:type="dxa"/>
                    <w:left w:w="70" w:type="dxa"/>
                    <w:bottom w:w="0" w:type="dxa"/>
                    <w:right w:w="70" w:type="dxa"/>
                  </w:tcMar>
                  <w:vAlign w:val="center"/>
                  <w:hideMark/>
                </w:tcPr>
                <w:p w14:paraId="07B1634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5,156.65</w:t>
                  </w:r>
                </w:p>
              </w:tc>
              <w:tc>
                <w:tcPr>
                  <w:tcW w:w="1955" w:type="dxa"/>
                  <w:tcMar>
                    <w:top w:w="0" w:type="dxa"/>
                    <w:left w:w="70" w:type="dxa"/>
                    <w:bottom w:w="0" w:type="dxa"/>
                    <w:right w:w="70" w:type="dxa"/>
                  </w:tcMar>
                  <w:vAlign w:val="center"/>
                  <w:hideMark/>
                </w:tcPr>
                <w:p w14:paraId="3B3AAB4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43,767.36</w:t>
                  </w:r>
                </w:p>
              </w:tc>
              <w:tc>
                <w:tcPr>
                  <w:tcW w:w="1481" w:type="dxa"/>
                  <w:tcMar>
                    <w:top w:w="0" w:type="dxa"/>
                    <w:left w:w="70" w:type="dxa"/>
                    <w:bottom w:w="0" w:type="dxa"/>
                    <w:right w:w="70" w:type="dxa"/>
                  </w:tcMar>
                  <w:vAlign w:val="center"/>
                  <w:hideMark/>
                </w:tcPr>
                <w:p w14:paraId="54C8BE3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99.04</w:t>
                  </w:r>
                </w:p>
              </w:tc>
              <w:tc>
                <w:tcPr>
                  <w:tcW w:w="2516" w:type="dxa"/>
                  <w:tcMar>
                    <w:top w:w="0" w:type="dxa"/>
                    <w:left w:w="70" w:type="dxa"/>
                    <w:bottom w:w="0" w:type="dxa"/>
                    <w:right w:w="70" w:type="dxa"/>
                  </w:tcMar>
                  <w:vAlign w:val="center"/>
                  <w:hideMark/>
                </w:tcPr>
                <w:p w14:paraId="3437445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79599AD0" w14:textId="77777777" w:rsidTr="0078012A">
              <w:trPr>
                <w:trHeight w:val="228"/>
              </w:trPr>
              <w:tc>
                <w:tcPr>
                  <w:tcW w:w="1955" w:type="dxa"/>
                  <w:tcMar>
                    <w:top w:w="0" w:type="dxa"/>
                    <w:left w:w="70" w:type="dxa"/>
                    <w:bottom w:w="0" w:type="dxa"/>
                    <w:right w:w="70" w:type="dxa"/>
                  </w:tcMar>
                  <w:vAlign w:val="center"/>
                  <w:hideMark/>
                </w:tcPr>
                <w:p w14:paraId="754000F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43,767.37</w:t>
                  </w:r>
                </w:p>
              </w:tc>
              <w:tc>
                <w:tcPr>
                  <w:tcW w:w="1955" w:type="dxa"/>
                  <w:tcMar>
                    <w:top w:w="0" w:type="dxa"/>
                    <w:left w:w="70" w:type="dxa"/>
                    <w:bottom w:w="0" w:type="dxa"/>
                    <w:right w:w="70" w:type="dxa"/>
                  </w:tcMar>
                  <w:vAlign w:val="center"/>
                  <w:hideMark/>
                </w:tcPr>
                <w:p w14:paraId="33716DC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76,917.28</w:t>
                  </w:r>
                </w:p>
              </w:tc>
              <w:tc>
                <w:tcPr>
                  <w:tcW w:w="1481" w:type="dxa"/>
                  <w:tcMar>
                    <w:top w:w="0" w:type="dxa"/>
                    <w:left w:w="70" w:type="dxa"/>
                    <w:bottom w:w="0" w:type="dxa"/>
                    <w:right w:w="70" w:type="dxa"/>
                  </w:tcMar>
                  <w:vAlign w:val="center"/>
                  <w:hideMark/>
                </w:tcPr>
                <w:p w14:paraId="218D3CB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2,570.08</w:t>
                  </w:r>
                </w:p>
              </w:tc>
              <w:tc>
                <w:tcPr>
                  <w:tcW w:w="2516" w:type="dxa"/>
                  <w:tcMar>
                    <w:top w:w="0" w:type="dxa"/>
                    <w:left w:w="70" w:type="dxa"/>
                    <w:bottom w:w="0" w:type="dxa"/>
                    <w:right w:w="70" w:type="dxa"/>
                  </w:tcMar>
                  <w:vAlign w:val="center"/>
                  <w:hideMark/>
                </w:tcPr>
                <w:p w14:paraId="4260098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4D4719B3" w14:textId="77777777" w:rsidTr="0078012A">
              <w:trPr>
                <w:trHeight w:val="228"/>
              </w:trPr>
              <w:tc>
                <w:tcPr>
                  <w:tcW w:w="1955" w:type="dxa"/>
                  <w:tcMar>
                    <w:top w:w="0" w:type="dxa"/>
                    <w:left w:w="70" w:type="dxa"/>
                    <w:bottom w:w="0" w:type="dxa"/>
                    <w:right w:w="70" w:type="dxa"/>
                  </w:tcMar>
                  <w:vAlign w:val="center"/>
                  <w:hideMark/>
                </w:tcPr>
                <w:p w14:paraId="7D950E8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76,917.29</w:t>
                  </w:r>
                </w:p>
              </w:tc>
              <w:tc>
                <w:tcPr>
                  <w:tcW w:w="1955" w:type="dxa"/>
                  <w:tcMar>
                    <w:top w:w="0" w:type="dxa"/>
                    <w:left w:w="70" w:type="dxa"/>
                    <w:bottom w:w="0" w:type="dxa"/>
                    <w:right w:w="70" w:type="dxa"/>
                  </w:tcMar>
                  <w:vAlign w:val="center"/>
                  <w:hideMark/>
                </w:tcPr>
                <w:p w14:paraId="5A5C342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89,412.96</w:t>
                  </w:r>
                </w:p>
              </w:tc>
              <w:tc>
                <w:tcPr>
                  <w:tcW w:w="1481" w:type="dxa"/>
                  <w:tcMar>
                    <w:top w:w="0" w:type="dxa"/>
                    <w:left w:w="70" w:type="dxa"/>
                    <w:bottom w:w="0" w:type="dxa"/>
                    <w:right w:w="70" w:type="dxa"/>
                  </w:tcMar>
                  <w:vAlign w:val="center"/>
                  <w:hideMark/>
                </w:tcPr>
                <w:p w14:paraId="1E48A80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6,176.80</w:t>
                  </w:r>
                </w:p>
              </w:tc>
              <w:tc>
                <w:tcPr>
                  <w:tcW w:w="2516" w:type="dxa"/>
                  <w:tcMar>
                    <w:top w:w="0" w:type="dxa"/>
                    <w:left w:w="70" w:type="dxa"/>
                    <w:bottom w:w="0" w:type="dxa"/>
                    <w:right w:w="70" w:type="dxa"/>
                  </w:tcMar>
                  <w:vAlign w:val="center"/>
                  <w:hideMark/>
                </w:tcPr>
                <w:p w14:paraId="6463372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23CAC5CC" w14:textId="77777777" w:rsidTr="0078012A">
              <w:trPr>
                <w:trHeight w:val="228"/>
              </w:trPr>
              <w:tc>
                <w:tcPr>
                  <w:tcW w:w="1955" w:type="dxa"/>
                  <w:tcMar>
                    <w:top w:w="0" w:type="dxa"/>
                    <w:left w:w="70" w:type="dxa"/>
                    <w:bottom w:w="0" w:type="dxa"/>
                    <w:right w:w="70" w:type="dxa"/>
                  </w:tcMar>
                  <w:vAlign w:val="center"/>
                  <w:hideMark/>
                </w:tcPr>
                <w:p w14:paraId="3BB1B5A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89,412.97</w:t>
                  </w:r>
                </w:p>
              </w:tc>
              <w:tc>
                <w:tcPr>
                  <w:tcW w:w="1955" w:type="dxa"/>
                  <w:tcMar>
                    <w:top w:w="0" w:type="dxa"/>
                    <w:left w:w="70" w:type="dxa"/>
                    <w:bottom w:w="0" w:type="dxa"/>
                    <w:right w:w="70" w:type="dxa"/>
                  </w:tcMar>
                  <w:vAlign w:val="center"/>
                  <w:hideMark/>
                </w:tcPr>
                <w:p w14:paraId="2B92A86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107,051.76</w:t>
                  </w:r>
                </w:p>
              </w:tc>
              <w:tc>
                <w:tcPr>
                  <w:tcW w:w="1481" w:type="dxa"/>
                  <w:tcMar>
                    <w:top w:w="0" w:type="dxa"/>
                    <w:left w:w="70" w:type="dxa"/>
                    <w:bottom w:w="0" w:type="dxa"/>
                    <w:right w:w="70" w:type="dxa"/>
                  </w:tcMar>
                  <w:vAlign w:val="center"/>
                  <w:hideMark/>
                </w:tcPr>
                <w:p w14:paraId="34533E0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8,176.08</w:t>
                  </w:r>
                </w:p>
              </w:tc>
              <w:tc>
                <w:tcPr>
                  <w:tcW w:w="2516" w:type="dxa"/>
                  <w:tcMar>
                    <w:top w:w="0" w:type="dxa"/>
                    <w:left w:w="70" w:type="dxa"/>
                    <w:bottom w:w="0" w:type="dxa"/>
                    <w:right w:w="70" w:type="dxa"/>
                  </w:tcMar>
                  <w:vAlign w:val="center"/>
                  <w:hideMark/>
                </w:tcPr>
                <w:p w14:paraId="787E63E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331C9C95" w14:textId="77777777" w:rsidTr="0078012A">
              <w:trPr>
                <w:trHeight w:val="228"/>
              </w:trPr>
              <w:tc>
                <w:tcPr>
                  <w:tcW w:w="1955" w:type="dxa"/>
                  <w:tcMar>
                    <w:top w:w="0" w:type="dxa"/>
                    <w:left w:w="70" w:type="dxa"/>
                    <w:bottom w:w="0" w:type="dxa"/>
                    <w:right w:w="70" w:type="dxa"/>
                  </w:tcMar>
                  <w:vAlign w:val="center"/>
                  <w:hideMark/>
                </w:tcPr>
                <w:p w14:paraId="3512DDC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107,051.77</w:t>
                  </w:r>
                </w:p>
              </w:tc>
              <w:tc>
                <w:tcPr>
                  <w:tcW w:w="1955" w:type="dxa"/>
                  <w:tcMar>
                    <w:top w:w="0" w:type="dxa"/>
                    <w:left w:w="70" w:type="dxa"/>
                    <w:bottom w:w="0" w:type="dxa"/>
                    <w:right w:w="70" w:type="dxa"/>
                  </w:tcMar>
                  <w:vAlign w:val="center"/>
                  <w:hideMark/>
                </w:tcPr>
                <w:p w14:paraId="2FD2FDC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215,908.00</w:t>
                  </w:r>
                </w:p>
              </w:tc>
              <w:tc>
                <w:tcPr>
                  <w:tcW w:w="1481" w:type="dxa"/>
                  <w:tcMar>
                    <w:top w:w="0" w:type="dxa"/>
                    <w:left w:w="70" w:type="dxa"/>
                    <w:bottom w:w="0" w:type="dxa"/>
                    <w:right w:w="70" w:type="dxa"/>
                  </w:tcMar>
                  <w:vAlign w:val="center"/>
                  <w:hideMark/>
                </w:tcPr>
                <w:p w14:paraId="4C5D7C2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11,336.96</w:t>
                  </w:r>
                </w:p>
              </w:tc>
              <w:tc>
                <w:tcPr>
                  <w:tcW w:w="2516" w:type="dxa"/>
                  <w:tcMar>
                    <w:top w:w="0" w:type="dxa"/>
                    <w:left w:w="70" w:type="dxa"/>
                    <w:bottom w:w="0" w:type="dxa"/>
                    <w:right w:w="70" w:type="dxa"/>
                  </w:tcMar>
                  <w:vAlign w:val="center"/>
                  <w:hideMark/>
                </w:tcPr>
                <w:p w14:paraId="3970AFF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375F4373" w14:textId="77777777" w:rsidTr="0078012A">
              <w:trPr>
                <w:trHeight w:val="228"/>
              </w:trPr>
              <w:tc>
                <w:tcPr>
                  <w:tcW w:w="1955" w:type="dxa"/>
                  <w:tcMar>
                    <w:top w:w="0" w:type="dxa"/>
                    <w:left w:w="70" w:type="dxa"/>
                    <w:bottom w:w="0" w:type="dxa"/>
                    <w:right w:w="70" w:type="dxa"/>
                  </w:tcMar>
                  <w:vAlign w:val="center"/>
                  <w:hideMark/>
                </w:tcPr>
                <w:p w14:paraId="6BAFDCE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215,908.01</w:t>
                  </w:r>
                </w:p>
              </w:tc>
              <w:tc>
                <w:tcPr>
                  <w:tcW w:w="1955" w:type="dxa"/>
                  <w:tcMar>
                    <w:top w:w="0" w:type="dxa"/>
                    <w:left w:w="70" w:type="dxa"/>
                    <w:bottom w:w="0" w:type="dxa"/>
                    <w:right w:w="70" w:type="dxa"/>
                  </w:tcMar>
                  <w:vAlign w:val="center"/>
                  <w:hideMark/>
                </w:tcPr>
                <w:p w14:paraId="54B9EBB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340,300.64</w:t>
                  </w:r>
                </w:p>
              </w:tc>
              <w:tc>
                <w:tcPr>
                  <w:tcW w:w="1481" w:type="dxa"/>
                  <w:tcMar>
                    <w:top w:w="0" w:type="dxa"/>
                    <w:left w:w="70" w:type="dxa"/>
                    <w:bottom w:w="0" w:type="dxa"/>
                    <w:right w:w="70" w:type="dxa"/>
                  </w:tcMar>
                  <w:vAlign w:val="center"/>
                  <w:hideMark/>
                </w:tcPr>
                <w:p w14:paraId="7B94EA6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34,588.64</w:t>
                  </w:r>
                </w:p>
              </w:tc>
              <w:tc>
                <w:tcPr>
                  <w:tcW w:w="2516" w:type="dxa"/>
                  <w:tcMar>
                    <w:top w:w="0" w:type="dxa"/>
                    <w:left w:w="70" w:type="dxa"/>
                    <w:bottom w:w="0" w:type="dxa"/>
                    <w:right w:w="70" w:type="dxa"/>
                  </w:tcMar>
                  <w:vAlign w:val="center"/>
                  <w:hideMark/>
                </w:tcPr>
                <w:p w14:paraId="1AF1553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7D9AD63B" w14:textId="77777777" w:rsidTr="0078012A">
              <w:trPr>
                <w:trHeight w:val="228"/>
              </w:trPr>
              <w:tc>
                <w:tcPr>
                  <w:tcW w:w="1955" w:type="dxa"/>
                  <w:tcMar>
                    <w:top w:w="0" w:type="dxa"/>
                    <w:left w:w="70" w:type="dxa"/>
                    <w:bottom w:w="0" w:type="dxa"/>
                    <w:right w:w="70" w:type="dxa"/>
                  </w:tcMar>
                  <w:vAlign w:val="center"/>
                  <w:hideMark/>
                </w:tcPr>
                <w:p w14:paraId="5CAB612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340,300.65</w:t>
                  </w:r>
                </w:p>
              </w:tc>
              <w:tc>
                <w:tcPr>
                  <w:tcW w:w="1955" w:type="dxa"/>
                  <w:tcMar>
                    <w:top w:w="0" w:type="dxa"/>
                    <w:left w:w="70" w:type="dxa"/>
                    <w:bottom w:w="0" w:type="dxa"/>
                    <w:right w:w="70" w:type="dxa"/>
                  </w:tcMar>
                  <w:vAlign w:val="center"/>
                  <w:hideMark/>
                </w:tcPr>
                <w:p w14:paraId="35BAEED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649,690.00</w:t>
                  </w:r>
                </w:p>
              </w:tc>
              <w:tc>
                <w:tcPr>
                  <w:tcW w:w="1481" w:type="dxa"/>
                  <w:tcMar>
                    <w:top w:w="0" w:type="dxa"/>
                    <w:left w:w="70" w:type="dxa"/>
                    <w:bottom w:w="0" w:type="dxa"/>
                    <w:right w:w="70" w:type="dxa"/>
                  </w:tcMar>
                  <w:vAlign w:val="center"/>
                  <w:hideMark/>
                </w:tcPr>
                <w:p w14:paraId="5F6A31A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63,845.84</w:t>
                  </w:r>
                </w:p>
              </w:tc>
              <w:tc>
                <w:tcPr>
                  <w:tcW w:w="2516" w:type="dxa"/>
                  <w:tcMar>
                    <w:top w:w="0" w:type="dxa"/>
                    <w:left w:w="70" w:type="dxa"/>
                    <w:bottom w:w="0" w:type="dxa"/>
                    <w:right w:w="70" w:type="dxa"/>
                  </w:tcMar>
                  <w:vAlign w:val="center"/>
                  <w:hideMark/>
                </w:tcPr>
                <w:p w14:paraId="07FFDBA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1A89494B" w14:textId="77777777" w:rsidTr="0078012A">
              <w:trPr>
                <w:trHeight w:val="228"/>
              </w:trPr>
              <w:tc>
                <w:tcPr>
                  <w:tcW w:w="1955" w:type="dxa"/>
                  <w:tcMar>
                    <w:top w:w="0" w:type="dxa"/>
                    <w:left w:w="70" w:type="dxa"/>
                    <w:bottom w:w="0" w:type="dxa"/>
                    <w:right w:w="70" w:type="dxa"/>
                  </w:tcMar>
                  <w:vAlign w:val="center"/>
                  <w:hideMark/>
                </w:tcPr>
                <w:p w14:paraId="38198E9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649,690.01</w:t>
                  </w:r>
                </w:p>
              </w:tc>
              <w:tc>
                <w:tcPr>
                  <w:tcW w:w="1955" w:type="dxa"/>
                  <w:tcMar>
                    <w:top w:w="0" w:type="dxa"/>
                    <w:left w:w="70" w:type="dxa"/>
                    <w:bottom w:w="0" w:type="dxa"/>
                    <w:right w:w="70" w:type="dxa"/>
                  </w:tcMar>
                  <w:vAlign w:val="center"/>
                  <w:hideMark/>
                </w:tcPr>
                <w:p w14:paraId="47802C1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866,253.36</w:t>
                  </w:r>
                </w:p>
              </w:tc>
              <w:tc>
                <w:tcPr>
                  <w:tcW w:w="1481" w:type="dxa"/>
                  <w:tcMar>
                    <w:top w:w="0" w:type="dxa"/>
                    <w:left w:w="70" w:type="dxa"/>
                    <w:bottom w:w="0" w:type="dxa"/>
                    <w:right w:w="70" w:type="dxa"/>
                  </w:tcMar>
                  <w:vAlign w:val="center"/>
                  <w:hideMark/>
                </w:tcPr>
                <w:p w14:paraId="1B295F0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156,662.64</w:t>
                  </w:r>
                </w:p>
              </w:tc>
              <w:tc>
                <w:tcPr>
                  <w:tcW w:w="2516" w:type="dxa"/>
                  <w:tcMar>
                    <w:top w:w="0" w:type="dxa"/>
                    <w:left w:w="70" w:type="dxa"/>
                    <w:bottom w:w="0" w:type="dxa"/>
                    <w:right w:w="70" w:type="dxa"/>
                  </w:tcMar>
                  <w:vAlign w:val="center"/>
                  <w:hideMark/>
                </w:tcPr>
                <w:p w14:paraId="1D2E769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245DFE60" w14:textId="77777777" w:rsidTr="0078012A">
              <w:trPr>
                <w:trHeight w:val="228"/>
              </w:trPr>
              <w:tc>
                <w:tcPr>
                  <w:tcW w:w="1955" w:type="dxa"/>
                  <w:tcMar>
                    <w:top w:w="0" w:type="dxa"/>
                    <w:left w:w="70" w:type="dxa"/>
                    <w:bottom w:w="0" w:type="dxa"/>
                    <w:right w:w="70" w:type="dxa"/>
                  </w:tcMar>
                  <w:vAlign w:val="center"/>
                  <w:hideMark/>
                </w:tcPr>
                <w:p w14:paraId="1FCD771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866,253.37</w:t>
                  </w:r>
                </w:p>
              </w:tc>
              <w:tc>
                <w:tcPr>
                  <w:tcW w:w="1955" w:type="dxa"/>
                  <w:tcMar>
                    <w:top w:w="0" w:type="dxa"/>
                    <w:left w:w="70" w:type="dxa"/>
                    <w:bottom w:w="0" w:type="dxa"/>
                    <w:right w:w="70" w:type="dxa"/>
                  </w:tcMar>
                  <w:vAlign w:val="center"/>
                  <w:hideMark/>
                </w:tcPr>
                <w:p w14:paraId="285DC98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2,598,760.08</w:t>
                  </w:r>
                </w:p>
              </w:tc>
              <w:tc>
                <w:tcPr>
                  <w:tcW w:w="1481" w:type="dxa"/>
                  <w:tcMar>
                    <w:top w:w="0" w:type="dxa"/>
                    <w:left w:w="70" w:type="dxa"/>
                    <w:bottom w:w="0" w:type="dxa"/>
                    <w:right w:w="70" w:type="dxa"/>
                  </w:tcMar>
                  <w:vAlign w:val="center"/>
                  <w:hideMark/>
                </w:tcPr>
                <w:p w14:paraId="310A022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225,962.88</w:t>
                  </w:r>
                </w:p>
              </w:tc>
              <w:tc>
                <w:tcPr>
                  <w:tcW w:w="2516" w:type="dxa"/>
                  <w:tcMar>
                    <w:top w:w="0" w:type="dxa"/>
                    <w:left w:w="70" w:type="dxa"/>
                    <w:bottom w:w="0" w:type="dxa"/>
                    <w:right w:w="70" w:type="dxa"/>
                  </w:tcMar>
                  <w:vAlign w:val="center"/>
                  <w:hideMark/>
                </w:tcPr>
                <w:p w14:paraId="6801B3D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4383C84F" w14:textId="77777777" w:rsidTr="0078012A">
              <w:trPr>
                <w:trHeight w:val="243"/>
              </w:trPr>
              <w:tc>
                <w:tcPr>
                  <w:tcW w:w="1955" w:type="dxa"/>
                  <w:tcBorders>
                    <w:bottom w:val="single" w:sz="6" w:space="0" w:color="000000"/>
                  </w:tcBorders>
                  <w:tcMar>
                    <w:top w:w="0" w:type="dxa"/>
                    <w:left w:w="70" w:type="dxa"/>
                    <w:bottom w:w="0" w:type="dxa"/>
                    <w:right w:w="70" w:type="dxa"/>
                  </w:tcMar>
                  <w:vAlign w:val="center"/>
                  <w:hideMark/>
                </w:tcPr>
                <w:p w14:paraId="44F4819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2,598,760.09</w:t>
                  </w:r>
                </w:p>
              </w:tc>
              <w:tc>
                <w:tcPr>
                  <w:tcW w:w="1955" w:type="dxa"/>
                  <w:tcBorders>
                    <w:bottom w:val="single" w:sz="6" w:space="0" w:color="000000"/>
                  </w:tcBorders>
                  <w:tcMar>
                    <w:top w:w="0" w:type="dxa"/>
                    <w:left w:w="70" w:type="dxa"/>
                    <w:bottom w:w="0" w:type="dxa"/>
                    <w:right w:w="70" w:type="dxa"/>
                  </w:tcMar>
                  <w:vAlign w:val="center"/>
                  <w:hideMark/>
                </w:tcPr>
                <w:p w14:paraId="731C5A1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481" w:type="dxa"/>
                  <w:tcBorders>
                    <w:bottom w:val="single" w:sz="6" w:space="0" w:color="000000"/>
                  </w:tcBorders>
                  <w:tcMar>
                    <w:top w:w="0" w:type="dxa"/>
                    <w:left w:w="70" w:type="dxa"/>
                    <w:bottom w:w="0" w:type="dxa"/>
                    <w:right w:w="70" w:type="dxa"/>
                  </w:tcMar>
                  <w:vAlign w:val="center"/>
                  <w:hideMark/>
                </w:tcPr>
                <w:p w14:paraId="21B9153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815,015.20</w:t>
                  </w:r>
                </w:p>
              </w:tc>
              <w:tc>
                <w:tcPr>
                  <w:tcW w:w="2516" w:type="dxa"/>
                  <w:tcBorders>
                    <w:bottom w:val="single" w:sz="6" w:space="0" w:color="000000"/>
                  </w:tcBorders>
                  <w:tcMar>
                    <w:top w:w="0" w:type="dxa"/>
                    <w:left w:w="70" w:type="dxa"/>
                    <w:bottom w:w="0" w:type="dxa"/>
                    <w:right w:w="70" w:type="dxa"/>
                  </w:tcMar>
                  <w:vAlign w:val="center"/>
                  <w:hideMark/>
                </w:tcPr>
                <w:p w14:paraId="546F0E4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31A8449C"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Tarifa aplicable a los pagos provisionales del bimestre septiembre-octubre de 2021, aplicable por los contribuyentes del Régimen de Incorporación Fiscal que opten por determinar los pagos bimestrales aplicando el coeficiente de utilidad, en los términos del último párrafo del artículo 111 de la Ley del Impuesto Sobre la Renta.</w:t>
            </w:r>
          </w:p>
          <w:tbl>
            <w:tblPr>
              <w:tblW w:w="0" w:type="auto"/>
              <w:tblCellMar>
                <w:top w:w="15" w:type="dxa"/>
                <w:left w:w="15" w:type="dxa"/>
                <w:bottom w:w="15" w:type="dxa"/>
                <w:right w:w="15" w:type="dxa"/>
              </w:tblCellMar>
              <w:tblLook w:val="04A0" w:firstRow="1" w:lastRow="0" w:firstColumn="1" w:lastColumn="0" w:noHBand="0" w:noVBand="1"/>
            </w:tblPr>
            <w:tblGrid>
              <w:gridCol w:w="1955"/>
              <w:gridCol w:w="1955"/>
              <w:gridCol w:w="1616"/>
              <w:gridCol w:w="2596"/>
            </w:tblGrid>
            <w:tr w:rsidR="0078012A" w:rsidRPr="0078012A" w14:paraId="74C5BFA5" w14:textId="77777777" w:rsidTr="0078012A">
              <w:trPr>
                <w:trHeight w:val="283"/>
              </w:trPr>
              <w:tc>
                <w:tcPr>
                  <w:tcW w:w="1955" w:type="dxa"/>
                  <w:tcBorders>
                    <w:top w:val="single" w:sz="6" w:space="0" w:color="000000"/>
                  </w:tcBorders>
                  <w:tcMar>
                    <w:top w:w="0" w:type="dxa"/>
                    <w:left w:w="70" w:type="dxa"/>
                    <w:bottom w:w="0" w:type="dxa"/>
                    <w:right w:w="70" w:type="dxa"/>
                  </w:tcMar>
                  <w:vAlign w:val="center"/>
                  <w:hideMark/>
                </w:tcPr>
                <w:p w14:paraId="1F5CDA35"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955" w:type="dxa"/>
                  <w:tcBorders>
                    <w:top w:val="single" w:sz="6" w:space="0" w:color="000000"/>
                  </w:tcBorders>
                  <w:tcMar>
                    <w:top w:w="0" w:type="dxa"/>
                    <w:left w:w="70" w:type="dxa"/>
                    <w:bottom w:w="0" w:type="dxa"/>
                    <w:right w:w="70" w:type="dxa"/>
                  </w:tcMar>
                  <w:vAlign w:val="center"/>
                  <w:hideMark/>
                </w:tcPr>
                <w:p w14:paraId="482BEC4F"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616" w:type="dxa"/>
                  <w:tcBorders>
                    <w:top w:val="single" w:sz="6" w:space="0" w:color="000000"/>
                  </w:tcBorders>
                  <w:tcMar>
                    <w:top w:w="0" w:type="dxa"/>
                    <w:left w:w="70" w:type="dxa"/>
                    <w:bottom w:w="0" w:type="dxa"/>
                    <w:right w:w="70" w:type="dxa"/>
                  </w:tcMar>
                  <w:vAlign w:val="center"/>
                  <w:hideMark/>
                </w:tcPr>
                <w:p w14:paraId="5815705C"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596" w:type="dxa"/>
                  <w:tcBorders>
                    <w:top w:val="single" w:sz="6" w:space="0" w:color="000000"/>
                  </w:tcBorders>
                  <w:tcMar>
                    <w:top w:w="0" w:type="dxa"/>
                    <w:left w:w="70" w:type="dxa"/>
                    <w:bottom w:w="0" w:type="dxa"/>
                    <w:right w:w="70" w:type="dxa"/>
                  </w:tcMar>
                  <w:vAlign w:val="center"/>
                  <w:hideMark/>
                </w:tcPr>
                <w:p w14:paraId="49845535"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bl>
          <w:p w14:paraId="615624A3"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1955"/>
              <w:gridCol w:w="1955"/>
              <w:gridCol w:w="1616"/>
              <w:gridCol w:w="2596"/>
            </w:tblGrid>
            <w:tr w:rsidR="0078012A" w:rsidRPr="0078012A" w14:paraId="3A351646" w14:textId="77777777" w:rsidTr="0078012A">
              <w:trPr>
                <w:trHeight w:val="308"/>
              </w:trPr>
              <w:tc>
                <w:tcPr>
                  <w:tcW w:w="1955" w:type="dxa"/>
                  <w:tcMar>
                    <w:top w:w="0" w:type="dxa"/>
                    <w:left w:w="70" w:type="dxa"/>
                    <w:bottom w:w="0" w:type="dxa"/>
                    <w:right w:w="70" w:type="dxa"/>
                  </w:tcMar>
                  <w:vAlign w:val="center"/>
                  <w:hideMark/>
                </w:tcPr>
                <w:p w14:paraId="40C85942"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955" w:type="dxa"/>
                  <w:tcMar>
                    <w:top w:w="0" w:type="dxa"/>
                    <w:left w:w="70" w:type="dxa"/>
                    <w:bottom w:w="0" w:type="dxa"/>
                    <w:right w:w="70" w:type="dxa"/>
                  </w:tcMar>
                  <w:vAlign w:val="center"/>
                  <w:hideMark/>
                </w:tcPr>
                <w:p w14:paraId="6114FCDC"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616" w:type="dxa"/>
                  <w:tcMar>
                    <w:top w:w="0" w:type="dxa"/>
                    <w:left w:w="70" w:type="dxa"/>
                    <w:bottom w:w="0" w:type="dxa"/>
                    <w:right w:w="70" w:type="dxa"/>
                  </w:tcMar>
                  <w:vAlign w:val="center"/>
                  <w:hideMark/>
                </w:tcPr>
                <w:p w14:paraId="7D35737D"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596" w:type="dxa"/>
                  <w:tcMar>
                    <w:top w:w="0" w:type="dxa"/>
                    <w:left w:w="70" w:type="dxa"/>
                    <w:bottom w:w="0" w:type="dxa"/>
                    <w:right w:w="70" w:type="dxa"/>
                  </w:tcMar>
                  <w:vAlign w:val="center"/>
                  <w:hideMark/>
                </w:tcPr>
                <w:p w14:paraId="069C6E03"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3B81EF1A" w14:textId="77777777" w:rsidTr="0078012A">
              <w:trPr>
                <w:trHeight w:val="268"/>
              </w:trPr>
              <w:tc>
                <w:tcPr>
                  <w:tcW w:w="1955" w:type="dxa"/>
                  <w:tcBorders>
                    <w:bottom w:val="single" w:sz="6" w:space="0" w:color="000000"/>
                  </w:tcBorders>
                  <w:tcMar>
                    <w:top w:w="0" w:type="dxa"/>
                    <w:left w:w="70" w:type="dxa"/>
                    <w:bottom w:w="0" w:type="dxa"/>
                    <w:right w:w="70" w:type="dxa"/>
                  </w:tcMar>
                  <w:vAlign w:val="center"/>
                  <w:hideMark/>
                </w:tcPr>
                <w:p w14:paraId="21A44337"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955" w:type="dxa"/>
                  <w:tcBorders>
                    <w:bottom w:val="single" w:sz="6" w:space="0" w:color="000000"/>
                  </w:tcBorders>
                  <w:tcMar>
                    <w:top w:w="0" w:type="dxa"/>
                    <w:left w:w="70" w:type="dxa"/>
                    <w:bottom w:w="0" w:type="dxa"/>
                    <w:right w:w="70" w:type="dxa"/>
                  </w:tcMar>
                  <w:vAlign w:val="center"/>
                  <w:hideMark/>
                </w:tcPr>
                <w:p w14:paraId="35B348E8"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616" w:type="dxa"/>
                  <w:tcBorders>
                    <w:bottom w:val="single" w:sz="6" w:space="0" w:color="000000"/>
                  </w:tcBorders>
                  <w:tcMar>
                    <w:top w:w="0" w:type="dxa"/>
                    <w:left w:w="70" w:type="dxa"/>
                    <w:bottom w:w="0" w:type="dxa"/>
                    <w:right w:w="70" w:type="dxa"/>
                  </w:tcMar>
                  <w:vAlign w:val="center"/>
                  <w:hideMark/>
                </w:tcPr>
                <w:p w14:paraId="3A00C167"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596" w:type="dxa"/>
                  <w:tcBorders>
                    <w:bottom w:val="single" w:sz="6" w:space="0" w:color="000000"/>
                  </w:tcBorders>
                  <w:tcMar>
                    <w:top w:w="0" w:type="dxa"/>
                    <w:left w:w="70" w:type="dxa"/>
                    <w:bottom w:w="0" w:type="dxa"/>
                    <w:right w:w="70" w:type="dxa"/>
                  </w:tcMar>
                  <w:vAlign w:val="center"/>
                  <w:hideMark/>
                </w:tcPr>
                <w:p w14:paraId="4A084D15"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6A3AE917" w14:textId="77777777" w:rsidTr="0078012A">
              <w:trPr>
                <w:trHeight w:val="268"/>
              </w:trPr>
              <w:tc>
                <w:tcPr>
                  <w:tcW w:w="1955" w:type="dxa"/>
                  <w:tcMar>
                    <w:top w:w="0" w:type="dxa"/>
                    <w:left w:w="70" w:type="dxa"/>
                    <w:bottom w:w="0" w:type="dxa"/>
                    <w:right w:w="70" w:type="dxa"/>
                  </w:tcMar>
                  <w:vAlign w:val="center"/>
                  <w:hideMark/>
                </w:tcPr>
                <w:p w14:paraId="02BE956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955" w:type="dxa"/>
                  <w:tcMar>
                    <w:top w:w="0" w:type="dxa"/>
                    <w:left w:w="70" w:type="dxa"/>
                    <w:bottom w:w="0" w:type="dxa"/>
                    <w:right w:w="70" w:type="dxa"/>
                  </w:tcMar>
                  <w:vAlign w:val="center"/>
                  <w:hideMark/>
                </w:tcPr>
                <w:p w14:paraId="647786C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6,445.80</w:t>
                  </w:r>
                </w:p>
              </w:tc>
              <w:tc>
                <w:tcPr>
                  <w:tcW w:w="1616" w:type="dxa"/>
                  <w:tcMar>
                    <w:top w:w="0" w:type="dxa"/>
                    <w:left w:w="70" w:type="dxa"/>
                    <w:bottom w:w="0" w:type="dxa"/>
                    <w:right w:w="70" w:type="dxa"/>
                  </w:tcMar>
                  <w:vAlign w:val="center"/>
                  <w:hideMark/>
                </w:tcPr>
                <w:p w14:paraId="5879AC9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596" w:type="dxa"/>
                  <w:tcMar>
                    <w:top w:w="0" w:type="dxa"/>
                    <w:left w:w="70" w:type="dxa"/>
                    <w:bottom w:w="0" w:type="dxa"/>
                    <w:right w:w="70" w:type="dxa"/>
                  </w:tcMar>
                  <w:vAlign w:val="center"/>
                  <w:hideMark/>
                </w:tcPr>
                <w:p w14:paraId="4EDF5E8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4568E9A3" w14:textId="77777777" w:rsidTr="0078012A">
              <w:trPr>
                <w:trHeight w:val="268"/>
              </w:trPr>
              <w:tc>
                <w:tcPr>
                  <w:tcW w:w="1955" w:type="dxa"/>
                  <w:tcMar>
                    <w:top w:w="0" w:type="dxa"/>
                    <w:left w:w="70" w:type="dxa"/>
                    <w:bottom w:w="0" w:type="dxa"/>
                    <w:right w:w="70" w:type="dxa"/>
                  </w:tcMar>
                  <w:vAlign w:val="center"/>
                  <w:hideMark/>
                </w:tcPr>
                <w:p w14:paraId="710CF51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6,445.81</w:t>
                  </w:r>
                </w:p>
              </w:tc>
              <w:tc>
                <w:tcPr>
                  <w:tcW w:w="1955" w:type="dxa"/>
                  <w:tcMar>
                    <w:top w:w="0" w:type="dxa"/>
                    <w:left w:w="70" w:type="dxa"/>
                    <w:bottom w:w="0" w:type="dxa"/>
                    <w:right w:w="70" w:type="dxa"/>
                  </w:tcMar>
                  <w:vAlign w:val="center"/>
                  <w:hideMark/>
                </w:tcPr>
                <w:p w14:paraId="1923561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54,709.20</w:t>
                  </w:r>
                </w:p>
              </w:tc>
              <w:tc>
                <w:tcPr>
                  <w:tcW w:w="1616" w:type="dxa"/>
                  <w:tcMar>
                    <w:top w:w="0" w:type="dxa"/>
                    <w:left w:w="70" w:type="dxa"/>
                    <w:bottom w:w="0" w:type="dxa"/>
                    <w:right w:w="70" w:type="dxa"/>
                  </w:tcMar>
                  <w:vAlign w:val="center"/>
                  <w:hideMark/>
                </w:tcPr>
                <w:p w14:paraId="7BAB5998"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123.80</w:t>
                  </w:r>
                </w:p>
              </w:tc>
              <w:tc>
                <w:tcPr>
                  <w:tcW w:w="2596" w:type="dxa"/>
                  <w:tcMar>
                    <w:top w:w="0" w:type="dxa"/>
                    <w:left w:w="70" w:type="dxa"/>
                    <w:bottom w:w="0" w:type="dxa"/>
                    <w:right w:w="70" w:type="dxa"/>
                  </w:tcMar>
                  <w:vAlign w:val="center"/>
                  <w:hideMark/>
                </w:tcPr>
                <w:p w14:paraId="77990BD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6B7E09D6" w14:textId="77777777" w:rsidTr="0078012A">
              <w:trPr>
                <w:trHeight w:val="268"/>
              </w:trPr>
              <w:tc>
                <w:tcPr>
                  <w:tcW w:w="1955" w:type="dxa"/>
                  <w:tcMar>
                    <w:top w:w="0" w:type="dxa"/>
                    <w:left w:w="70" w:type="dxa"/>
                    <w:bottom w:w="0" w:type="dxa"/>
                    <w:right w:w="70" w:type="dxa"/>
                  </w:tcMar>
                  <w:vAlign w:val="center"/>
                  <w:hideMark/>
                </w:tcPr>
                <w:p w14:paraId="64D7EFA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54,709.21</w:t>
                  </w:r>
                </w:p>
              </w:tc>
              <w:tc>
                <w:tcPr>
                  <w:tcW w:w="1955" w:type="dxa"/>
                  <w:tcMar>
                    <w:top w:w="0" w:type="dxa"/>
                    <w:left w:w="70" w:type="dxa"/>
                    <w:bottom w:w="0" w:type="dxa"/>
                    <w:right w:w="70" w:type="dxa"/>
                  </w:tcMar>
                  <w:vAlign w:val="center"/>
                  <w:hideMark/>
                </w:tcPr>
                <w:p w14:paraId="4B11A08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96,146.60</w:t>
                  </w:r>
                </w:p>
              </w:tc>
              <w:tc>
                <w:tcPr>
                  <w:tcW w:w="1616" w:type="dxa"/>
                  <w:tcMar>
                    <w:top w:w="0" w:type="dxa"/>
                    <w:left w:w="70" w:type="dxa"/>
                    <w:bottom w:w="0" w:type="dxa"/>
                    <w:right w:w="70" w:type="dxa"/>
                  </w:tcMar>
                  <w:vAlign w:val="center"/>
                  <w:hideMark/>
                </w:tcPr>
                <w:p w14:paraId="7E49149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3,212.60</w:t>
                  </w:r>
                </w:p>
              </w:tc>
              <w:tc>
                <w:tcPr>
                  <w:tcW w:w="2596" w:type="dxa"/>
                  <w:tcMar>
                    <w:top w:w="0" w:type="dxa"/>
                    <w:left w:w="70" w:type="dxa"/>
                    <w:bottom w:w="0" w:type="dxa"/>
                    <w:right w:w="70" w:type="dxa"/>
                  </w:tcMar>
                  <w:vAlign w:val="center"/>
                  <w:hideMark/>
                </w:tcPr>
                <w:p w14:paraId="54A8D19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2C9DDEBD" w14:textId="77777777" w:rsidTr="0078012A">
              <w:trPr>
                <w:trHeight w:val="228"/>
              </w:trPr>
              <w:tc>
                <w:tcPr>
                  <w:tcW w:w="1955" w:type="dxa"/>
                  <w:tcMar>
                    <w:top w:w="0" w:type="dxa"/>
                    <w:left w:w="70" w:type="dxa"/>
                    <w:bottom w:w="0" w:type="dxa"/>
                    <w:right w:w="70" w:type="dxa"/>
                  </w:tcMar>
                  <w:vAlign w:val="center"/>
                  <w:hideMark/>
                </w:tcPr>
                <w:p w14:paraId="5D4C517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lastRenderedPageBreak/>
                    <w:t>96,146.61</w:t>
                  </w:r>
                </w:p>
              </w:tc>
              <w:tc>
                <w:tcPr>
                  <w:tcW w:w="1955" w:type="dxa"/>
                  <w:tcMar>
                    <w:top w:w="0" w:type="dxa"/>
                    <w:left w:w="70" w:type="dxa"/>
                    <w:bottom w:w="0" w:type="dxa"/>
                    <w:right w:w="70" w:type="dxa"/>
                  </w:tcMar>
                  <w:vAlign w:val="center"/>
                  <w:hideMark/>
                </w:tcPr>
                <w:p w14:paraId="53DE7D2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111,766.20</w:t>
                  </w:r>
                </w:p>
              </w:tc>
              <w:tc>
                <w:tcPr>
                  <w:tcW w:w="1616" w:type="dxa"/>
                  <w:tcMar>
                    <w:top w:w="0" w:type="dxa"/>
                    <w:left w:w="70" w:type="dxa"/>
                    <w:bottom w:w="0" w:type="dxa"/>
                    <w:right w:w="70" w:type="dxa"/>
                  </w:tcMar>
                  <w:vAlign w:val="center"/>
                  <w:hideMark/>
                </w:tcPr>
                <w:p w14:paraId="1975089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7,721.00</w:t>
                  </w:r>
                </w:p>
              </w:tc>
              <w:tc>
                <w:tcPr>
                  <w:tcW w:w="2596" w:type="dxa"/>
                  <w:tcMar>
                    <w:top w:w="0" w:type="dxa"/>
                    <w:left w:w="70" w:type="dxa"/>
                    <w:bottom w:w="0" w:type="dxa"/>
                    <w:right w:w="70" w:type="dxa"/>
                  </w:tcMar>
                  <w:vAlign w:val="center"/>
                  <w:hideMark/>
                </w:tcPr>
                <w:p w14:paraId="39D7F34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5AF6F5BB" w14:textId="77777777" w:rsidTr="0078012A">
              <w:trPr>
                <w:trHeight w:val="228"/>
              </w:trPr>
              <w:tc>
                <w:tcPr>
                  <w:tcW w:w="1955" w:type="dxa"/>
                  <w:tcMar>
                    <w:top w:w="0" w:type="dxa"/>
                    <w:left w:w="70" w:type="dxa"/>
                    <w:bottom w:w="0" w:type="dxa"/>
                    <w:right w:w="70" w:type="dxa"/>
                  </w:tcMar>
                  <w:vAlign w:val="center"/>
                  <w:hideMark/>
                </w:tcPr>
                <w:p w14:paraId="3F76C59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111,766.21</w:t>
                  </w:r>
                </w:p>
              </w:tc>
              <w:tc>
                <w:tcPr>
                  <w:tcW w:w="1955" w:type="dxa"/>
                  <w:tcMar>
                    <w:top w:w="0" w:type="dxa"/>
                    <w:left w:w="70" w:type="dxa"/>
                    <w:bottom w:w="0" w:type="dxa"/>
                    <w:right w:w="70" w:type="dxa"/>
                  </w:tcMar>
                  <w:vAlign w:val="center"/>
                  <w:hideMark/>
                </w:tcPr>
                <w:p w14:paraId="4A87E06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133,814.70</w:t>
                  </w:r>
                </w:p>
              </w:tc>
              <w:tc>
                <w:tcPr>
                  <w:tcW w:w="1616" w:type="dxa"/>
                  <w:tcMar>
                    <w:top w:w="0" w:type="dxa"/>
                    <w:left w:w="70" w:type="dxa"/>
                    <w:bottom w:w="0" w:type="dxa"/>
                    <w:right w:w="70" w:type="dxa"/>
                  </w:tcMar>
                  <w:vAlign w:val="center"/>
                  <w:hideMark/>
                </w:tcPr>
                <w:p w14:paraId="59B92E2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10,220.10</w:t>
                  </w:r>
                </w:p>
              </w:tc>
              <w:tc>
                <w:tcPr>
                  <w:tcW w:w="2596" w:type="dxa"/>
                  <w:tcMar>
                    <w:top w:w="0" w:type="dxa"/>
                    <w:left w:w="70" w:type="dxa"/>
                    <w:bottom w:w="0" w:type="dxa"/>
                    <w:right w:w="70" w:type="dxa"/>
                  </w:tcMar>
                  <w:vAlign w:val="center"/>
                  <w:hideMark/>
                </w:tcPr>
                <w:p w14:paraId="302D753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0BF1BB69" w14:textId="77777777" w:rsidTr="0078012A">
              <w:trPr>
                <w:trHeight w:val="228"/>
              </w:trPr>
              <w:tc>
                <w:tcPr>
                  <w:tcW w:w="1955" w:type="dxa"/>
                  <w:tcMar>
                    <w:top w:w="0" w:type="dxa"/>
                    <w:left w:w="70" w:type="dxa"/>
                    <w:bottom w:w="0" w:type="dxa"/>
                    <w:right w:w="70" w:type="dxa"/>
                  </w:tcMar>
                  <w:vAlign w:val="center"/>
                  <w:hideMark/>
                </w:tcPr>
                <w:p w14:paraId="4F3DE19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133,814.71</w:t>
                  </w:r>
                </w:p>
              </w:tc>
              <w:tc>
                <w:tcPr>
                  <w:tcW w:w="1955" w:type="dxa"/>
                  <w:tcMar>
                    <w:top w:w="0" w:type="dxa"/>
                    <w:left w:w="70" w:type="dxa"/>
                    <w:bottom w:w="0" w:type="dxa"/>
                    <w:right w:w="70" w:type="dxa"/>
                  </w:tcMar>
                  <w:vAlign w:val="center"/>
                  <w:hideMark/>
                </w:tcPr>
                <w:p w14:paraId="14047C2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269,885.00</w:t>
                  </w:r>
                </w:p>
              </w:tc>
              <w:tc>
                <w:tcPr>
                  <w:tcW w:w="1616" w:type="dxa"/>
                  <w:tcMar>
                    <w:top w:w="0" w:type="dxa"/>
                    <w:left w:w="70" w:type="dxa"/>
                    <w:bottom w:w="0" w:type="dxa"/>
                    <w:right w:w="70" w:type="dxa"/>
                  </w:tcMar>
                  <w:vAlign w:val="center"/>
                  <w:hideMark/>
                </w:tcPr>
                <w:p w14:paraId="0B1CC32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14,171.20</w:t>
                  </w:r>
                </w:p>
              </w:tc>
              <w:tc>
                <w:tcPr>
                  <w:tcW w:w="2596" w:type="dxa"/>
                  <w:tcMar>
                    <w:top w:w="0" w:type="dxa"/>
                    <w:left w:w="70" w:type="dxa"/>
                    <w:bottom w:w="0" w:type="dxa"/>
                    <w:right w:w="70" w:type="dxa"/>
                  </w:tcMar>
                  <w:vAlign w:val="center"/>
                  <w:hideMark/>
                </w:tcPr>
                <w:p w14:paraId="6976C1B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7A3E6E95" w14:textId="77777777" w:rsidTr="0078012A">
              <w:trPr>
                <w:trHeight w:val="228"/>
              </w:trPr>
              <w:tc>
                <w:tcPr>
                  <w:tcW w:w="1955" w:type="dxa"/>
                  <w:tcMar>
                    <w:top w:w="0" w:type="dxa"/>
                    <w:left w:w="70" w:type="dxa"/>
                    <w:bottom w:w="0" w:type="dxa"/>
                    <w:right w:w="70" w:type="dxa"/>
                  </w:tcMar>
                  <w:vAlign w:val="center"/>
                  <w:hideMark/>
                </w:tcPr>
                <w:p w14:paraId="53AF544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269,885.01</w:t>
                  </w:r>
                </w:p>
              </w:tc>
              <w:tc>
                <w:tcPr>
                  <w:tcW w:w="1955" w:type="dxa"/>
                  <w:tcMar>
                    <w:top w:w="0" w:type="dxa"/>
                    <w:left w:w="70" w:type="dxa"/>
                    <w:bottom w:w="0" w:type="dxa"/>
                    <w:right w:w="70" w:type="dxa"/>
                  </w:tcMar>
                  <w:vAlign w:val="center"/>
                  <w:hideMark/>
                </w:tcPr>
                <w:p w14:paraId="08411D4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425,375.80</w:t>
                  </w:r>
                </w:p>
              </w:tc>
              <w:tc>
                <w:tcPr>
                  <w:tcW w:w="1616" w:type="dxa"/>
                  <w:tcMar>
                    <w:top w:w="0" w:type="dxa"/>
                    <w:left w:w="70" w:type="dxa"/>
                    <w:bottom w:w="0" w:type="dxa"/>
                    <w:right w:w="70" w:type="dxa"/>
                  </w:tcMar>
                  <w:vAlign w:val="center"/>
                  <w:hideMark/>
                </w:tcPr>
                <w:p w14:paraId="450D25C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43,235.80</w:t>
                  </w:r>
                </w:p>
              </w:tc>
              <w:tc>
                <w:tcPr>
                  <w:tcW w:w="2596" w:type="dxa"/>
                  <w:tcMar>
                    <w:top w:w="0" w:type="dxa"/>
                    <w:left w:w="70" w:type="dxa"/>
                    <w:bottom w:w="0" w:type="dxa"/>
                    <w:right w:w="70" w:type="dxa"/>
                  </w:tcMar>
                  <w:vAlign w:val="center"/>
                  <w:hideMark/>
                </w:tcPr>
                <w:p w14:paraId="247010B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4586B6B5" w14:textId="77777777" w:rsidTr="0078012A">
              <w:trPr>
                <w:trHeight w:val="228"/>
              </w:trPr>
              <w:tc>
                <w:tcPr>
                  <w:tcW w:w="1955" w:type="dxa"/>
                  <w:tcMar>
                    <w:top w:w="0" w:type="dxa"/>
                    <w:left w:w="70" w:type="dxa"/>
                    <w:bottom w:w="0" w:type="dxa"/>
                    <w:right w:w="70" w:type="dxa"/>
                  </w:tcMar>
                  <w:vAlign w:val="center"/>
                  <w:hideMark/>
                </w:tcPr>
                <w:p w14:paraId="4825411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425,375.81</w:t>
                  </w:r>
                </w:p>
              </w:tc>
              <w:tc>
                <w:tcPr>
                  <w:tcW w:w="1955" w:type="dxa"/>
                  <w:tcMar>
                    <w:top w:w="0" w:type="dxa"/>
                    <w:left w:w="70" w:type="dxa"/>
                    <w:bottom w:w="0" w:type="dxa"/>
                    <w:right w:w="70" w:type="dxa"/>
                  </w:tcMar>
                  <w:vAlign w:val="center"/>
                  <w:hideMark/>
                </w:tcPr>
                <w:p w14:paraId="583FE07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812,112.50</w:t>
                  </w:r>
                </w:p>
              </w:tc>
              <w:tc>
                <w:tcPr>
                  <w:tcW w:w="1616" w:type="dxa"/>
                  <w:tcMar>
                    <w:top w:w="0" w:type="dxa"/>
                    <w:left w:w="70" w:type="dxa"/>
                    <w:bottom w:w="0" w:type="dxa"/>
                    <w:right w:w="70" w:type="dxa"/>
                  </w:tcMar>
                  <w:vAlign w:val="center"/>
                  <w:hideMark/>
                </w:tcPr>
                <w:p w14:paraId="2592CA1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79,807.30</w:t>
                  </w:r>
                </w:p>
              </w:tc>
              <w:tc>
                <w:tcPr>
                  <w:tcW w:w="2596" w:type="dxa"/>
                  <w:tcMar>
                    <w:top w:w="0" w:type="dxa"/>
                    <w:left w:w="70" w:type="dxa"/>
                    <w:bottom w:w="0" w:type="dxa"/>
                    <w:right w:w="70" w:type="dxa"/>
                  </w:tcMar>
                  <w:vAlign w:val="center"/>
                  <w:hideMark/>
                </w:tcPr>
                <w:p w14:paraId="0B5E8E5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3041D9B5" w14:textId="77777777" w:rsidTr="0078012A">
              <w:trPr>
                <w:trHeight w:val="228"/>
              </w:trPr>
              <w:tc>
                <w:tcPr>
                  <w:tcW w:w="1955" w:type="dxa"/>
                  <w:tcMar>
                    <w:top w:w="0" w:type="dxa"/>
                    <w:left w:w="70" w:type="dxa"/>
                    <w:bottom w:w="0" w:type="dxa"/>
                    <w:right w:w="70" w:type="dxa"/>
                  </w:tcMar>
                  <w:vAlign w:val="center"/>
                  <w:hideMark/>
                </w:tcPr>
                <w:p w14:paraId="5C1C0C3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812,112.51</w:t>
                  </w:r>
                </w:p>
              </w:tc>
              <w:tc>
                <w:tcPr>
                  <w:tcW w:w="1955" w:type="dxa"/>
                  <w:tcMar>
                    <w:top w:w="0" w:type="dxa"/>
                    <w:left w:w="70" w:type="dxa"/>
                    <w:bottom w:w="0" w:type="dxa"/>
                    <w:right w:w="70" w:type="dxa"/>
                  </w:tcMar>
                  <w:vAlign w:val="center"/>
                  <w:hideMark/>
                </w:tcPr>
                <w:p w14:paraId="3B0D078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1,082,816.70</w:t>
                  </w:r>
                </w:p>
              </w:tc>
              <w:tc>
                <w:tcPr>
                  <w:tcW w:w="1616" w:type="dxa"/>
                  <w:tcMar>
                    <w:top w:w="0" w:type="dxa"/>
                    <w:left w:w="70" w:type="dxa"/>
                    <w:bottom w:w="0" w:type="dxa"/>
                    <w:right w:w="70" w:type="dxa"/>
                  </w:tcMar>
                  <w:vAlign w:val="center"/>
                  <w:hideMark/>
                </w:tcPr>
                <w:p w14:paraId="7DE76BD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195,828.30</w:t>
                  </w:r>
                </w:p>
              </w:tc>
              <w:tc>
                <w:tcPr>
                  <w:tcW w:w="2596" w:type="dxa"/>
                  <w:tcMar>
                    <w:top w:w="0" w:type="dxa"/>
                    <w:left w:w="70" w:type="dxa"/>
                    <w:bottom w:w="0" w:type="dxa"/>
                    <w:right w:w="70" w:type="dxa"/>
                  </w:tcMar>
                  <w:vAlign w:val="center"/>
                  <w:hideMark/>
                </w:tcPr>
                <w:p w14:paraId="3220D2C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18DEB1A3" w14:textId="77777777" w:rsidTr="0078012A">
              <w:trPr>
                <w:trHeight w:val="228"/>
              </w:trPr>
              <w:tc>
                <w:tcPr>
                  <w:tcW w:w="1955" w:type="dxa"/>
                  <w:tcMar>
                    <w:top w:w="0" w:type="dxa"/>
                    <w:left w:w="70" w:type="dxa"/>
                    <w:bottom w:w="0" w:type="dxa"/>
                    <w:right w:w="70" w:type="dxa"/>
                  </w:tcMar>
                  <w:vAlign w:val="center"/>
                  <w:hideMark/>
                </w:tcPr>
                <w:p w14:paraId="6949B2F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1,082,816.71</w:t>
                  </w:r>
                </w:p>
              </w:tc>
              <w:tc>
                <w:tcPr>
                  <w:tcW w:w="1955" w:type="dxa"/>
                  <w:tcMar>
                    <w:top w:w="0" w:type="dxa"/>
                    <w:left w:w="70" w:type="dxa"/>
                    <w:bottom w:w="0" w:type="dxa"/>
                    <w:right w:w="70" w:type="dxa"/>
                  </w:tcMar>
                  <w:vAlign w:val="center"/>
                  <w:hideMark/>
                </w:tcPr>
                <w:p w14:paraId="4B62BE9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3,248,450.10</w:t>
                  </w:r>
                </w:p>
              </w:tc>
              <w:tc>
                <w:tcPr>
                  <w:tcW w:w="1616" w:type="dxa"/>
                  <w:tcMar>
                    <w:top w:w="0" w:type="dxa"/>
                    <w:left w:w="70" w:type="dxa"/>
                    <w:bottom w:w="0" w:type="dxa"/>
                    <w:right w:w="70" w:type="dxa"/>
                  </w:tcMar>
                  <w:vAlign w:val="center"/>
                  <w:hideMark/>
                </w:tcPr>
                <w:p w14:paraId="2637589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282,453.60</w:t>
                  </w:r>
                </w:p>
              </w:tc>
              <w:tc>
                <w:tcPr>
                  <w:tcW w:w="2596" w:type="dxa"/>
                  <w:tcMar>
                    <w:top w:w="0" w:type="dxa"/>
                    <w:left w:w="70" w:type="dxa"/>
                    <w:bottom w:w="0" w:type="dxa"/>
                    <w:right w:w="70" w:type="dxa"/>
                  </w:tcMar>
                  <w:vAlign w:val="center"/>
                  <w:hideMark/>
                </w:tcPr>
                <w:p w14:paraId="344D69C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648B9956" w14:textId="77777777" w:rsidTr="0078012A">
              <w:trPr>
                <w:trHeight w:val="283"/>
              </w:trPr>
              <w:tc>
                <w:tcPr>
                  <w:tcW w:w="1955" w:type="dxa"/>
                  <w:tcBorders>
                    <w:bottom w:val="single" w:sz="6" w:space="0" w:color="000000"/>
                  </w:tcBorders>
                  <w:tcMar>
                    <w:top w:w="0" w:type="dxa"/>
                    <w:left w:w="70" w:type="dxa"/>
                    <w:bottom w:w="0" w:type="dxa"/>
                    <w:right w:w="70" w:type="dxa"/>
                  </w:tcMar>
                  <w:vAlign w:val="center"/>
                  <w:hideMark/>
                </w:tcPr>
                <w:p w14:paraId="3251673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3,248,450.11</w:t>
                  </w:r>
                </w:p>
              </w:tc>
              <w:tc>
                <w:tcPr>
                  <w:tcW w:w="1955" w:type="dxa"/>
                  <w:tcBorders>
                    <w:bottom w:val="single" w:sz="6" w:space="0" w:color="000000"/>
                  </w:tcBorders>
                  <w:tcMar>
                    <w:top w:w="0" w:type="dxa"/>
                    <w:left w:w="70" w:type="dxa"/>
                    <w:bottom w:w="0" w:type="dxa"/>
                    <w:right w:w="70" w:type="dxa"/>
                  </w:tcMar>
                  <w:vAlign w:val="center"/>
                  <w:hideMark/>
                </w:tcPr>
                <w:p w14:paraId="77F2BC1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616" w:type="dxa"/>
                  <w:tcBorders>
                    <w:bottom w:val="single" w:sz="6" w:space="0" w:color="000000"/>
                  </w:tcBorders>
                  <w:tcMar>
                    <w:top w:w="0" w:type="dxa"/>
                    <w:left w:w="70" w:type="dxa"/>
                    <w:bottom w:w="0" w:type="dxa"/>
                    <w:right w:w="70" w:type="dxa"/>
                  </w:tcMar>
                  <w:vAlign w:val="center"/>
                  <w:hideMark/>
                </w:tcPr>
                <w:p w14:paraId="3626C74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1,018,769.00</w:t>
                  </w:r>
                </w:p>
              </w:tc>
              <w:tc>
                <w:tcPr>
                  <w:tcW w:w="2596" w:type="dxa"/>
                  <w:tcBorders>
                    <w:bottom w:val="single" w:sz="6" w:space="0" w:color="000000"/>
                  </w:tcBorders>
                  <w:tcMar>
                    <w:top w:w="0" w:type="dxa"/>
                    <w:left w:w="70" w:type="dxa"/>
                    <w:bottom w:w="0" w:type="dxa"/>
                    <w:right w:w="70" w:type="dxa"/>
                  </w:tcMar>
                  <w:vAlign w:val="center"/>
                  <w:hideMark/>
                </w:tcPr>
                <w:p w14:paraId="08B6B6B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5A866DCE" w14:textId="77777777" w:rsidR="0078012A" w:rsidRPr="0078012A" w:rsidRDefault="0078012A" w:rsidP="0078012A">
            <w:pPr>
              <w:spacing w:after="40" w:line="240" w:lineRule="auto"/>
              <w:ind w:firstLine="288"/>
              <w:jc w:val="both"/>
              <w:rPr>
                <w:rFonts w:ascii="Times New Roman" w:eastAsia="Times New Roman" w:hAnsi="Times New Roman" w:cs="Times New Roman"/>
                <w:color w:val="2F2F2F"/>
                <w:sz w:val="24"/>
                <w:szCs w:val="24"/>
                <w:lang w:eastAsia="es-MX"/>
              </w:rPr>
            </w:pPr>
            <w:r w:rsidRPr="0078012A">
              <w:rPr>
                <w:rFonts w:ascii="Times New Roman" w:eastAsia="Times New Roman" w:hAnsi="Times New Roman" w:cs="Times New Roman"/>
                <w:color w:val="2F2F2F"/>
                <w:sz w:val="24"/>
                <w:szCs w:val="24"/>
                <w:lang w:eastAsia="es-MX"/>
              </w:rPr>
              <w:t> </w:t>
            </w:r>
          </w:p>
          <w:p w14:paraId="722F517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Tarifa aplicable a los pagos provisionales del bimestre noviembre-diciembre de 2021, aplicable por los contribuyentes del Régimen de Incorporación Fiscal que opten por determinar los pagos bimestrales aplicando el coeficiente de utilidad, en los términos del último párrafo del artículo 111 de la Ley del Impuesto Sobre la Renta.</w:t>
            </w:r>
          </w:p>
          <w:tbl>
            <w:tblPr>
              <w:tblW w:w="0" w:type="auto"/>
              <w:tblCellMar>
                <w:top w:w="15" w:type="dxa"/>
                <w:left w:w="15" w:type="dxa"/>
                <w:bottom w:w="15" w:type="dxa"/>
                <w:right w:w="15" w:type="dxa"/>
              </w:tblCellMar>
              <w:tblLook w:val="04A0" w:firstRow="1" w:lastRow="0" w:firstColumn="1" w:lastColumn="0" w:noHBand="0" w:noVBand="1"/>
            </w:tblPr>
            <w:tblGrid>
              <w:gridCol w:w="1955"/>
              <w:gridCol w:w="1955"/>
              <w:gridCol w:w="1615"/>
              <w:gridCol w:w="2441"/>
            </w:tblGrid>
            <w:tr w:rsidR="0078012A" w:rsidRPr="0078012A" w14:paraId="6DDAE576" w14:textId="77777777" w:rsidTr="0078012A">
              <w:trPr>
                <w:trHeight w:val="238"/>
              </w:trPr>
              <w:tc>
                <w:tcPr>
                  <w:tcW w:w="1955" w:type="dxa"/>
                  <w:tcBorders>
                    <w:top w:val="single" w:sz="4" w:space="0" w:color="000000"/>
                  </w:tcBorders>
                  <w:tcMar>
                    <w:top w:w="0" w:type="dxa"/>
                    <w:left w:w="70" w:type="dxa"/>
                    <w:bottom w:w="0" w:type="dxa"/>
                    <w:right w:w="70" w:type="dxa"/>
                  </w:tcMar>
                  <w:vAlign w:val="center"/>
                  <w:hideMark/>
                </w:tcPr>
                <w:p w14:paraId="1C548BE9"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955" w:type="dxa"/>
                  <w:tcBorders>
                    <w:top w:val="single" w:sz="4" w:space="0" w:color="000000"/>
                  </w:tcBorders>
                  <w:tcMar>
                    <w:top w:w="0" w:type="dxa"/>
                    <w:left w:w="70" w:type="dxa"/>
                    <w:bottom w:w="0" w:type="dxa"/>
                    <w:right w:w="70" w:type="dxa"/>
                  </w:tcMar>
                  <w:vAlign w:val="center"/>
                  <w:hideMark/>
                </w:tcPr>
                <w:p w14:paraId="7288291B"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615" w:type="dxa"/>
                  <w:tcBorders>
                    <w:top w:val="single" w:sz="4" w:space="0" w:color="000000"/>
                  </w:tcBorders>
                  <w:tcMar>
                    <w:top w:w="0" w:type="dxa"/>
                    <w:left w:w="70" w:type="dxa"/>
                    <w:bottom w:w="0" w:type="dxa"/>
                    <w:right w:w="70" w:type="dxa"/>
                  </w:tcMar>
                  <w:vAlign w:val="center"/>
                  <w:hideMark/>
                </w:tcPr>
                <w:p w14:paraId="6C9DEB3D"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441" w:type="dxa"/>
                  <w:tcBorders>
                    <w:top w:val="single" w:sz="4" w:space="0" w:color="000000"/>
                  </w:tcBorders>
                  <w:tcMar>
                    <w:top w:w="0" w:type="dxa"/>
                    <w:left w:w="70" w:type="dxa"/>
                    <w:bottom w:w="0" w:type="dxa"/>
                    <w:right w:w="70" w:type="dxa"/>
                  </w:tcMar>
                  <w:vAlign w:val="center"/>
                  <w:hideMark/>
                </w:tcPr>
                <w:p w14:paraId="01567BE0"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253DAB3B" w14:textId="77777777" w:rsidTr="0078012A">
              <w:trPr>
                <w:trHeight w:val="268"/>
              </w:trPr>
              <w:tc>
                <w:tcPr>
                  <w:tcW w:w="1955" w:type="dxa"/>
                  <w:tcMar>
                    <w:top w:w="0" w:type="dxa"/>
                    <w:left w:w="70" w:type="dxa"/>
                    <w:bottom w:w="0" w:type="dxa"/>
                    <w:right w:w="70" w:type="dxa"/>
                  </w:tcMar>
                  <w:vAlign w:val="center"/>
                  <w:hideMark/>
                </w:tcPr>
                <w:p w14:paraId="01A1DCB4"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955" w:type="dxa"/>
                  <w:tcMar>
                    <w:top w:w="0" w:type="dxa"/>
                    <w:left w:w="70" w:type="dxa"/>
                    <w:bottom w:w="0" w:type="dxa"/>
                    <w:right w:w="70" w:type="dxa"/>
                  </w:tcMar>
                  <w:vAlign w:val="center"/>
                  <w:hideMark/>
                </w:tcPr>
                <w:p w14:paraId="399C9592"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615" w:type="dxa"/>
                  <w:tcMar>
                    <w:top w:w="0" w:type="dxa"/>
                    <w:left w:w="70" w:type="dxa"/>
                    <w:bottom w:w="0" w:type="dxa"/>
                    <w:right w:w="70" w:type="dxa"/>
                  </w:tcMar>
                  <w:vAlign w:val="center"/>
                  <w:hideMark/>
                </w:tcPr>
                <w:p w14:paraId="4722D403"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441" w:type="dxa"/>
                  <w:tcMar>
                    <w:top w:w="0" w:type="dxa"/>
                    <w:left w:w="70" w:type="dxa"/>
                    <w:bottom w:w="0" w:type="dxa"/>
                    <w:right w:w="70" w:type="dxa"/>
                  </w:tcMar>
                  <w:vAlign w:val="center"/>
                  <w:hideMark/>
                </w:tcPr>
                <w:p w14:paraId="1E2C5175"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31255050" w14:textId="77777777" w:rsidTr="0078012A">
              <w:trPr>
                <w:trHeight w:val="228"/>
              </w:trPr>
              <w:tc>
                <w:tcPr>
                  <w:tcW w:w="1955" w:type="dxa"/>
                  <w:tcBorders>
                    <w:bottom w:val="single" w:sz="6" w:space="0" w:color="000000"/>
                  </w:tcBorders>
                  <w:tcMar>
                    <w:top w:w="0" w:type="dxa"/>
                    <w:left w:w="70" w:type="dxa"/>
                    <w:bottom w:w="0" w:type="dxa"/>
                    <w:right w:w="70" w:type="dxa"/>
                  </w:tcMar>
                  <w:vAlign w:val="center"/>
                  <w:hideMark/>
                </w:tcPr>
                <w:p w14:paraId="49DEB2FA"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955" w:type="dxa"/>
                  <w:tcBorders>
                    <w:bottom w:val="single" w:sz="6" w:space="0" w:color="000000"/>
                  </w:tcBorders>
                  <w:tcMar>
                    <w:top w:w="0" w:type="dxa"/>
                    <w:left w:w="70" w:type="dxa"/>
                    <w:bottom w:w="0" w:type="dxa"/>
                    <w:right w:w="70" w:type="dxa"/>
                  </w:tcMar>
                  <w:vAlign w:val="center"/>
                  <w:hideMark/>
                </w:tcPr>
                <w:p w14:paraId="7F84F1AA"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615" w:type="dxa"/>
                  <w:tcBorders>
                    <w:bottom w:val="single" w:sz="6" w:space="0" w:color="000000"/>
                  </w:tcBorders>
                  <w:tcMar>
                    <w:top w:w="0" w:type="dxa"/>
                    <w:left w:w="70" w:type="dxa"/>
                    <w:bottom w:w="0" w:type="dxa"/>
                    <w:right w:w="70" w:type="dxa"/>
                  </w:tcMar>
                  <w:vAlign w:val="center"/>
                  <w:hideMark/>
                </w:tcPr>
                <w:p w14:paraId="2A380696"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441" w:type="dxa"/>
                  <w:tcBorders>
                    <w:bottom w:val="single" w:sz="6" w:space="0" w:color="000000"/>
                  </w:tcBorders>
                  <w:tcMar>
                    <w:top w:w="0" w:type="dxa"/>
                    <w:left w:w="70" w:type="dxa"/>
                    <w:bottom w:w="0" w:type="dxa"/>
                    <w:right w:w="70" w:type="dxa"/>
                  </w:tcMar>
                  <w:vAlign w:val="center"/>
                  <w:hideMark/>
                </w:tcPr>
                <w:p w14:paraId="42617DD6"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7A8CA939" w14:textId="77777777" w:rsidTr="0078012A">
              <w:trPr>
                <w:trHeight w:val="228"/>
              </w:trPr>
              <w:tc>
                <w:tcPr>
                  <w:tcW w:w="1955" w:type="dxa"/>
                  <w:tcMar>
                    <w:top w:w="0" w:type="dxa"/>
                    <w:left w:w="70" w:type="dxa"/>
                    <w:bottom w:w="0" w:type="dxa"/>
                    <w:right w:w="70" w:type="dxa"/>
                  </w:tcMar>
                  <w:vAlign w:val="center"/>
                  <w:hideMark/>
                </w:tcPr>
                <w:p w14:paraId="7F86D12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955" w:type="dxa"/>
                  <w:tcMar>
                    <w:top w:w="0" w:type="dxa"/>
                    <w:left w:w="70" w:type="dxa"/>
                    <w:bottom w:w="0" w:type="dxa"/>
                    <w:right w:w="70" w:type="dxa"/>
                  </w:tcMar>
                  <w:vAlign w:val="center"/>
                  <w:hideMark/>
                </w:tcPr>
                <w:p w14:paraId="7213631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7,735.00</w:t>
                  </w:r>
                </w:p>
              </w:tc>
              <w:tc>
                <w:tcPr>
                  <w:tcW w:w="1615" w:type="dxa"/>
                  <w:tcMar>
                    <w:top w:w="0" w:type="dxa"/>
                    <w:left w:w="70" w:type="dxa"/>
                    <w:bottom w:w="0" w:type="dxa"/>
                    <w:right w:w="70" w:type="dxa"/>
                  </w:tcMar>
                  <w:vAlign w:val="center"/>
                  <w:hideMark/>
                </w:tcPr>
                <w:p w14:paraId="6CCD6EF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441" w:type="dxa"/>
                  <w:tcMar>
                    <w:top w:w="0" w:type="dxa"/>
                    <w:left w:w="70" w:type="dxa"/>
                    <w:bottom w:w="0" w:type="dxa"/>
                    <w:right w:w="70" w:type="dxa"/>
                  </w:tcMar>
                  <w:vAlign w:val="center"/>
                  <w:hideMark/>
                </w:tcPr>
                <w:p w14:paraId="20265B6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41110948" w14:textId="77777777" w:rsidTr="0078012A">
              <w:trPr>
                <w:trHeight w:val="228"/>
              </w:trPr>
              <w:tc>
                <w:tcPr>
                  <w:tcW w:w="1955" w:type="dxa"/>
                  <w:tcMar>
                    <w:top w:w="0" w:type="dxa"/>
                    <w:left w:w="70" w:type="dxa"/>
                    <w:bottom w:w="0" w:type="dxa"/>
                    <w:right w:w="70" w:type="dxa"/>
                  </w:tcMar>
                  <w:vAlign w:val="center"/>
                  <w:hideMark/>
                </w:tcPr>
                <w:p w14:paraId="0144DBC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7,735.01</w:t>
                  </w:r>
                </w:p>
              </w:tc>
              <w:tc>
                <w:tcPr>
                  <w:tcW w:w="1955" w:type="dxa"/>
                  <w:tcMar>
                    <w:top w:w="0" w:type="dxa"/>
                    <w:left w:w="70" w:type="dxa"/>
                    <w:bottom w:w="0" w:type="dxa"/>
                    <w:right w:w="70" w:type="dxa"/>
                  </w:tcMar>
                  <w:vAlign w:val="center"/>
                  <w:hideMark/>
                </w:tcPr>
                <w:p w14:paraId="49AF524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65,651.07</w:t>
                  </w:r>
                </w:p>
              </w:tc>
              <w:tc>
                <w:tcPr>
                  <w:tcW w:w="1615" w:type="dxa"/>
                  <w:tcMar>
                    <w:top w:w="0" w:type="dxa"/>
                    <w:left w:w="70" w:type="dxa"/>
                    <w:bottom w:w="0" w:type="dxa"/>
                    <w:right w:w="70" w:type="dxa"/>
                  </w:tcMar>
                  <w:vAlign w:val="center"/>
                  <w:hideMark/>
                </w:tcPr>
                <w:p w14:paraId="65F36AF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148.51</w:t>
                  </w:r>
                </w:p>
              </w:tc>
              <w:tc>
                <w:tcPr>
                  <w:tcW w:w="2441" w:type="dxa"/>
                  <w:tcMar>
                    <w:top w:w="0" w:type="dxa"/>
                    <w:left w:w="70" w:type="dxa"/>
                    <w:bottom w:w="0" w:type="dxa"/>
                    <w:right w:w="70" w:type="dxa"/>
                  </w:tcMar>
                  <w:vAlign w:val="center"/>
                  <w:hideMark/>
                </w:tcPr>
                <w:p w14:paraId="465B8BD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6C2798C9" w14:textId="77777777" w:rsidTr="0078012A">
              <w:trPr>
                <w:trHeight w:val="228"/>
              </w:trPr>
              <w:tc>
                <w:tcPr>
                  <w:tcW w:w="1955" w:type="dxa"/>
                  <w:tcMar>
                    <w:top w:w="0" w:type="dxa"/>
                    <w:left w:w="70" w:type="dxa"/>
                    <w:bottom w:w="0" w:type="dxa"/>
                    <w:right w:w="70" w:type="dxa"/>
                  </w:tcMar>
                  <w:vAlign w:val="center"/>
                  <w:hideMark/>
                </w:tcPr>
                <w:p w14:paraId="459DD5E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65,651.08</w:t>
                  </w:r>
                </w:p>
              </w:tc>
              <w:tc>
                <w:tcPr>
                  <w:tcW w:w="1955" w:type="dxa"/>
                  <w:tcMar>
                    <w:top w:w="0" w:type="dxa"/>
                    <w:left w:w="70" w:type="dxa"/>
                    <w:bottom w:w="0" w:type="dxa"/>
                    <w:right w:w="70" w:type="dxa"/>
                  </w:tcMar>
                  <w:vAlign w:val="center"/>
                  <w:hideMark/>
                </w:tcPr>
                <w:p w14:paraId="5323514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115,375.90</w:t>
                  </w:r>
                </w:p>
              </w:tc>
              <w:tc>
                <w:tcPr>
                  <w:tcW w:w="1615" w:type="dxa"/>
                  <w:tcMar>
                    <w:top w:w="0" w:type="dxa"/>
                    <w:left w:w="70" w:type="dxa"/>
                    <w:bottom w:w="0" w:type="dxa"/>
                    <w:right w:w="70" w:type="dxa"/>
                  </w:tcMar>
                  <w:vAlign w:val="center"/>
                  <w:hideMark/>
                </w:tcPr>
                <w:p w14:paraId="0CF245F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3,855.14</w:t>
                  </w:r>
                </w:p>
              </w:tc>
              <w:tc>
                <w:tcPr>
                  <w:tcW w:w="2441" w:type="dxa"/>
                  <w:tcMar>
                    <w:top w:w="0" w:type="dxa"/>
                    <w:left w:w="70" w:type="dxa"/>
                    <w:bottom w:w="0" w:type="dxa"/>
                    <w:right w:w="70" w:type="dxa"/>
                  </w:tcMar>
                  <w:vAlign w:val="center"/>
                  <w:hideMark/>
                </w:tcPr>
                <w:p w14:paraId="45731CE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4326E3E7" w14:textId="77777777" w:rsidTr="0078012A">
              <w:trPr>
                <w:trHeight w:val="228"/>
              </w:trPr>
              <w:tc>
                <w:tcPr>
                  <w:tcW w:w="1955" w:type="dxa"/>
                  <w:tcMar>
                    <w:top w:w="0" w:type="dxa"/>
                    <w:left w:w="70" w:type="dxa"/>
                    <w:bottom w:w="0" w:type="dxa"/>
                    <w:right w:w="70" w:type="dxa"/>
                  </w:tcMar>
                  <w:vAlign w:val="center"/>
                  <w:hideMark/>
                </w:tcPr>
                <w:p w14:paraId="461D47F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115,375.91</w:t>
                  </w:r>
                </w:p>
              </w:tc>
              <w:tc>
                <w:tcPr>
                  <w:tcW w:w="1955" w:type="dxa"/>
                  <w:tcMar>
                    <w:top w:w="0" w:type="dxa"/>
                    <w:left w:w="70" w:type="dxa"/>
                    <w:bottom w:w="0" w:type="dxa"/>
                    <w:right w:w="70" w:type="dxa"/>
                  </w:tcMar>
                  <w:vAlign w:val="center"/>
                  <w:hideMark/>
                </w:tcPr>
                <w:p w14:paraId="6C5D91D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134,119.41</w:t>
                  </w:r>
                </w:p>
              </w:tc>
              <w:tc>
                <w:tcPr>
                  <w:tcW w:w="1615" w:type="dxa"/>
                  <w:tcMar>
                    <w:top w:w="0" w:type="dxa"/>
                    <w:left w:w="70" w:type="dxa"/>
                    <w:bottom w:w="0" w:type="dxa"/>
                    <w:right w:w="70" w:type="dxa"/>
                  </w:tcMar>
                  <w:vAlign w:val="center"/>
                  <w:hideMark/>
                </w:tcPr>
                <w:p w14:paraId="5CB09BC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9,265.20</w:t>
                  </w:r>
                </w:p>
              </w:tc>
              <w:tc>
                <w:tcPr>
                  <w:tcW w:w="2441" w:type="dxa"/>
                  <w:tcMar>
                    <w:top w:w="0" w:type="dxa"/>
                    <w:left w:w="70" w:type="dxa"/>
                    <w:bottom w:w="0" w:type="dxa"/>
                    <w:right w:w="70" w:type="dxa"/>
                  </w:tcMar>
                  <w:vAlign w:val="center"/>
                  <w:hideMark/>
                </w:tcPr>
                <w:p w14:paraId="7E55F86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3A0FE75F" w14:textId="77777777" w:rsidTr="0078012A">
              <w:trPr>
                <w:trHeight w:val="228"/>
              </w:trPr>
              <w:tc>
                <w:tcPr>
                  <w:tcW w:w="1955" w:type="dxa"/>
                  <w:tcMar>
                    <w:top w:w="0" w:type="dxa"/>
                    <w:left w:w="70" w:type="dxa"/>
                    <w:bottom w:w="0" w:type="dxa"/>
                    <w:right w:w="70" w:type="dxa"/>
                  </w:tcMar>
                  <w:vAlign w:val="center"/>
                  <w:hideMark/>
                </w:tcPr>
                <w:p w14:paraId="4601EB2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134,119.42</w:t>
                  </w:r>
                </w:p>
              </w:tc>
              <w:tc>
                <w:tcPr>
                  <w:tcW w:w="1955" w:type="dxa"/>
                  <w:tcMar>
                    <w:top w:w="0" w:type="dxa"/>
                    <w:left w:w="70" w:type="dxa"/>
                    <w:bottom w:w="0" w:type="dxa"/>
                    <w:right w:w="70" w:type="dxa"/>
                  </w:tcMar>
                  <w:vAlign w:val="center"/>
                  <w:hideMark/>
                </w:tcPr>
                <w:p w14:paraId="52A7605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160,577.65</w:t>
                  </w:r>
                </w:p>
              </w:tc>
              <w:tc>
                <w:tcPr>
                  <w:tcW w:w="1615" w:type="dxa"/>
                  <w:tcMar>
                    <w:top w:w="0" w:type="dxa"/>
                    <w:left w:w="70" w:type="dxa"/>
                    <w:bottom w:w="0" w:type="dxa"/>
                    <w:right w:w="70" w:type="dxa"/>
                  </w:tcMar>
                  <w:vAlign w:val="center"/>
                  <w:hideMark/>
                </w:tcPr>
                <w:p w14:paraId="7A28627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12,264.16</w:t>
                  </w:r>
                </w:p>
              </w:tc>
              <w:tc>
                <w:tcPr>
                  <w:tcW w:w="2441" w:type="dxa"/>
                  <w:tcMar>
                    <w:top w:w="0" w:type="dxa"/>
                    <w:left w:w="70" w:type="dxa"/>
                    <w:bottom w:w="0" w:type="dxa"/>
                    <w:right w:w="70" w:type="dxa"/>
                  </w:tcMar>
                  <w:vAlign w:val="center"/>
                  <w:hideMark/>
                </w:tcPr>
                <w:p w14:paraId="7A556BA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561399F3" w14:textId="77777777" w:rsidTr="0078012A">
              <w:trPr>
                <w:trHeight w:val="228"/>
              </w:trPr>
              <w:tc>
                <w:tcPr>
                  <w:tcW w:w="1955" w:type="dxa"/>
                  <w:tcMar>
                    <w:top w:w="0" w:type="dxa"/>
                    <w:left w:w="70" w:type="dxa"/>
                    <w:bottom w:w="0" w:type="dxa"/>
                    <w:right w:w="70" w:type="dxa"/>
                  </w:tcMar>
                  <w:vAlign w:val="center"/>
                  <w:hideMark/>
                </w:tcPr>
                <w:p w14:paraId="0F2BEB2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160,577.66</w:t>
                  </w:r>
                </w:p>
              </w:tc>
              <w:tc>
                <w:tcPr>
                  <w:tcW w:w="1955" w:type="dxa"/>
                  <w:tcMar>
                    <w:top w:w="0" w:type="dxa"/>
                    <w:left w:w="70" w:type="dxa"/>
                    <w:bottom w:w="0" w:type="dxa"/>
                    <w:right w:w="70" w:type="dxa"/>
                  </w:tcMar>
                  <w:vAlign w:val="center"/>
                  <w:hideMark/>
                </w:tcPr>
                <w:p w14:paraId="22E9D1A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323,862.00</w:t>
                  </w:r>
                </w:p>
              </w:tc>
              <w:tc>
                <w:tcPr>
                  <w:tcW w:w="1615" w:type="dxa"/>
                  <w:tcMar>
                    <w:top w:w="0" w:type="dxa"/>
                    <w:left w:w="70" w:type="dxa"/>
                    <w:bottom w:w="0" w:type="dxa"/>
                    <w:right w:w="70" w:type="dxa"/>
                  </w:tcMar>
                  <w:vAlign w:val="center"/>
                  <w:hideMark/>
                </w:tcPr>
                <w:p w14:paraId="7F1C9EE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17,005.47</w:t>
                  </w:r>
                </w:p>
              </w:tc>
              <w:tc>
                <w:tcPr>
                  <w:tcW w:w="2441" w:type="dxa"/>
                  <w:tcMar>
                    <w:top w:w="0" w:type="dxa"/>
                    <w:left w:w="70" w:type="dxa"/>
                    <w:bottom w:w="0" w:type="dxa"/>
                    <w:right w:w="70" w:type="dxa"/>
                  </w:tcMar>
                  <w:vAlign w:val="center"/>
                  <w:hideMark/>
                </w:tcPr>
                <w:p w14:paraId="0808D65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5DA200F9" w14:textId="77777777" w:rsidTr="0078012A">
              <w:trPr>
                <w:trHeight w:val="228"/>
              </w:trPr>
              <w:tc>
                <w:tcPr>
                  <w:tcW w:w="1955" w:type="dxa"/>
                  <w:tcMar>
                    <w:top w:w="0" w:type="dxa"/>
                    <w:left w:w="70" w:type="dxa"/>
                    <w:bottom w:w="0" w:type="dxa"/>
                    <w:right w:w="70" w:type="dxa"/>
                  </w:tcMar>
                  <w:vAlign w:val="center"/>
                  <w:hideMark/>
                </w:tcPr>
                <w:p w14:paraId="4905F10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323,862.01</w:t>
                  </w:r>
                </w:p>
              </w:tc>
              <w:tc>
                <w:tcPr>
                  <w:tcW w:w="1955" w:type="dxa"/>
                  <w:tcMar>
                    <w:top w:w="0" w:type="dxa"/>
                    <w:left w:w="70" w:type="dxa"/>
                    <w:bottom w:w="0" w:type="dxa"/>
                    <w:right w:w="70" w:type="dxa"/>
                  </w:tcMar>
                  <w:vAlign w:val="center"/>
                  <w:hideMark/>
                </w:tcPr>
                <w:p w14:paraId="03FC1C5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510,451.00</w:t>
                  </w:r>
                </w:p>
              </w:tc>
              <w:tc>
                <w:tcPr>
                  <w:tcW w:w="1615" w:type="dxa"/>
                  <w:tcMar>
                    <w:top w:w="0" w:type="dxa"/>
                    <w:left w:w="70" w:type="dxa"/>
                    <w:bottom w:w="0" w:type="dxa"/>
                    <w:right w:w="70" w:type="dxa"/>
                  </w:tcMar>
                  <w:vAlign w:val="center"/>
                  <w:hideMark/>
                </w:tcPr>
                <w:p w14:paraId="79D71E8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51,883.01</w:t>
                  </w:r>
                </w:p>
              </w:tc>
              <w:tc>
                <w:tcPr>
                  <w:tcW w:w="2441" w:type="dxa"/>
                  <w:tcMar>
                    <w:top w:w="0" w:type="dxa"/>
                    <w:left w:w="70" w:type="dxa"/>
                    <w:bottom w:w="0" w:type="dxa"/>
                    <w:right w:w="70" w:type="dxa"/>
                  </w:tcMar>
                  <w:vAlign w:val="center"/>
                  <w:hideMark/>
                </w:tcPr>
                <w:p w14:paraId="4CBBD9D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1EF736E4" w14:textId="77777777" w:rsidTr="0078012A">
              <w:trPr>
                <w:trHeight w:val="228"/>
              </w:trPr>
              <w:tc>
                <w:tcPr>
                  <w:tcW w:w="1955" w:type="dxa"/>
                  <w:tcMar>
                    <w:top w:w="0" w:type="dxa"/>
                    <w:left w:w="70" w:type="dxa"/>
                    <w:bottom w:w="0" w:type="dxa"/>
                    <w:right w:w="70" w:type="dxa"/>
                  </w:tcMar>
                  <w:vAlign w:val="center"/>
                  <w:hideMark/>
                </w:tcPr>
                <w:p w14:paraId="2B0C3CC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510,451.01</w:t>
                  </w:r>
                </w:p>
              </w:tc>
              <w:tc>
                <w:tcPr>
                  <w:tcW w:w="1955" w:type="dxa"/>
                  <w:tcMar>
                    <w:top w:w="0" w:type="dxa"/>
                    <w:left w:w="70" w:type="dxa"/>
                    <w:bottom w:w="0" w:type="dxa"/>
                    <w:right w:w="70" w:type="dxa"/>
                  </w:tcMar>
                  <w:vAlign w:val="center"/>
                  <w:hideMark/>
                </w:tcPr>
                <w:p w14:paraId="0F85775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974,535.03</w:t>
                  </w:r>
                </w:p>
              </w:tc>
              <w:tc>
                <w:tcPr>
                  <w:tcW w:w="1615" w:type="dxa"/>
                  <w:tcMar>
                    <w:top w:w="0" w:type="dxa"/>
                    <w:left w:w="70" w:type="dxa"/>
                    <w:bottom w:w="0" w:type="dxa"/>
                    <w:right w:w="70" w:type="dxa"/>
                  </w:tcMar>
                  <w:vAlign w:val="center"/>
                  <w:hideMark/>
                </w:tcPr>
                <w:p w14:paraId="0E40098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95,768.74</w:t>
                  </w:r>
                </w:p>
              </w:tc>
              <w:tc>
                <w:tcPr>
                  <w:tcW w:w="2441" w:type="dxa"/>
                  <w:tcMar>
                    <w:top w:w="0" w:type="dxa"/>
                    <w:left w:w="70" w:type="dxa"/>
                    <w:bottom w:w="0" w:type="dxa"/>
                    <w:right w:w="70" w:type="dxa"/>
                  </w:tcMar>
                  <w:vAlign w:val="center"/>
                  <w:hideMark/>
                </w:tcPr>
                <w:p w14:paraId="49BAD12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7B826535" w14:textId="77777777" w:rsidTr="0078012A">
              <w:trPr>
                <w:trHeight w:val="228"/>
              </w:trPr>
              <w:tc>
                <w:tcPr>
                  <w:tcW w:w="1955" w:type="dxa"/>
                  <w:tcMar>
                    <w:top w:w="0" w:type="dxa"/>
                    <w:left w:w="70" w:type="dxa"/>
                    <w:bottom w:w="0" w:type="dxa"/>
                    <w:right w:w="70" w:type="dxa"/>
                  </w:tcMar>
                  <w:vAlign w:val="center"/>
                  <w:hideMark/>
                </w:tcPr>
                <w:p w14:paraId="0D017B4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974,535.04</w:t>
                  </w:r>
                </w:p>
              </w:tc>
              <w:tc>
                <w:tcPr>
                  <w:tcW w:w="1955" w:type="dxa"/>
                  <w:tcMar>
                    <w:top w:w="0" w:type="dxa"/>
                    <w:left w:w="70" w:type="dxa"/>
                    <w:bottom w:w="0" w:type="dxa"/>
                    <w:right w:w="70" w:type="dxa"/>
                  </w:tcMar>
                  <w:vAlign w:val="center"/>
                  <w:hideMark/>
                </w:tcPr>
                <w:p w14:paraId="0CE24FD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1,299,380.04</w:t>
                  </w:r>
                </w:p>
              </w:tc>
              <w:tc>
                <w:tcPr>
                  <w:tcW w:w="1615" w:type="dxa"/>
                  <w:tcMar>
                    <w:top w:w="0" w:type="dxa"/>
                    <w:left w:w="70" w:type="dxa"/>
                    <w:bottom w:w="0" w:type="dxa"/>
                    <w:right w:w="70" w:type="dxa"/>
                  </w:tcMar>
                  <w:vAlign w:val="center"/>
                  <w:hideMark/>
                </w:tcPr>
                <w:p w14:paraId="611CF1A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234,993.95</w:t>
                  </w:r>
                </w:p>
              </w:tc>
              <w:tc>
                <w:tcPr>
                  <w:tcW w:w="2441" w:type="dxa"/>
                  <w:tcMar>
                    <w:top w:w="0" w:type="dxa"/>
                    <w:left w:w="70" w:type="dxa"/>
                    <w:bottom w:w="0" w:type="dxa"/>
                    <w:right w:w="70" w:type="dxa"/>
                  </w:tcMar>
                  <w:vAlign w:val="center"/>
                  <w:hideMark/>
                </w:tcPr>
                <w:p w14:paraId="2E6F364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637B281B" w14:textId="77777777" w:rsidTr="0078012A">
              <w:trPr>
                <w:trHeight w:val="228"/>
              </w:trPr>
              <w:tc>
                <w:tcPr>
                  <w:tcW w:w="1955" w:type="dxa"/>
                  <w:tcMar>
                    <w:top w:w="0" w:type="dxa"/>
                    <w:left w:w="70" w:type="dxa"/>
                    <w:bottom w:w="0" w:type="dxa"/>
                    <w:right w:w="70" w:type="dxa"/>
                  </w:tcMar>
                  <w:vAlign w:val="center"/>
                  <w:hideMark/>
                </w:tcPr>
                <w:p w14:paraId="5471A88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1,299,380.05</w:t>
                  </w:r>
                </w:p>
              </w:tc>
              <w:tc>
                <w:tcPr>
                  <w:tcW w:w="1955" w:type="dxa"/>
                  <w:tcMar>
                    <w:top w:w="0" w:type="dxa"/>
                    <w:left w:w="70" w:type="dxa"/>
                    <w:bottom w:w="0" w:type="dxa"/>
                    <w:right w:w="70" w:type="dxa"/>
                  </w:tcMar>
                  <w:vAlign w:val="center"/>
                  <w:hideMark/>
                </w:tcPr>
                <w:p w14:paraId="275B09B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3,898,140.12</w:t>
                  </w:r>
                </w:p>
              </w:tc>
              <w:tc>
                <w:tcPr>
                  <w:tcW w:w="1615" w:type="dxa"/>
                  <w:tcMar>
                    <w:top w:w="0" w:type="dxa"/>
                    <w:left w:w="70" w:type="dxa"/>
                    <w:bottom w:w="0" w:type="dxa"/>
                    <w:right w:w="70" w:type="dxa"/>
                  </w:tcMar>
                  <w:vAlign w:val="center"/>
                  <w:hideMark/>
                </w:tcPr>
                <w:p w14:paraId="6A8FFCE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338,944.34</w:t>
                  </w:r>
                </w:p>
              </w:tc>
              <w:tc>
                <w:tcPr>
                  <w:tcW w:w="2441" w:type="dxa"/>
                  <w:tcMar>
                    <w:top w:w="0" w:type="dxa"/>
                    <w:left w:w="70" w:type="dxa"/>
                    <w:bottom w:w="0" w:type="dxa"/>
                    <w:right w:w="70" w:type="dxa"/>
                  </w:tcMar>
                  <w:vAlign w:val="center"/>
                  <w:hideMark/>
                </w:tcPr>
                <w:p w14:paraId="30E5305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1A62D251" w14:textId="77777777" w:rsidTr="0078012A">
              <w:trPr>
                <w:trHeight w:val="243"/>
              </w:trPr>
              <w:tc>
                <w:tcPr>
                  <w:tcW w:w="1955" w:type="dxa"/>
                  <w:tcBorders>
                    <w:bottom w:val="single" w:sz="6" w:space="0" w:color="000000"/>
                  </w:tcBorders>
                  <w:tcMar>
                    <w:top w:w="0" w:type="dxa"/>
                    <w:left w:w="70" w:type="dxa"/>
                    <w:bottom w:w="0" w:type="dxa"/>
                    <w:right w:w="70" w:type="dxa"/>
                  </w:tcMar>
                  <w:vAlign w:val="center"/>
                  <w:hideMark/>
                </w:tcPr>
                <w:p w14:paraId="06BE72B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3,898,140.13</w:t>
                  </w:r>
                </w:p>
              </w:tc>
              <w:tc>
                <w:tcPr>
                  <w:tcW w:w="1955" w:type="dxa"/>
                  <w:tcBorders>
                    <w:bottom w:val="single" w:sz="6" w:space="0" w:color="000000"/>
                  </w:tcBorders>
                  <w:tcMar>
                    <w:top w:w="0" w:type="dxa"/>
                    <w:left w:w="70" w:type="dxa"/>
                    <w:bottom w:w="0" w:type="dxa"/>
                    <w:right w:w="70" w:type="dxa"/>
                  </w:tcMar>
                  <w:vAlign w:val="center"/>
                  <w:hideMark/>
                </w:tcPr>
                <w:p w14:paraId="5344C22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615" w:type="dxa"/>
                  <w:tcBorders>
                    <w:bottom w:val="single" w:sz="6" w:space="0" w:color="000000"/>
                  </w:tcBorders>
                  <w:tcMar>
                    <w:top w:w="0" w:type="dxa"/>
                    <w:left w:w="70" w:type="dxa"/>
                    <w:bottom w:w="0" w:type="dxa"/>
                    <w:right w:w="70" w:type="dxa"/>
                  </w:tcMar>
                  <w:vAlign w:val="center"/>
                  <w:hideMark/>
                </w:tcPr>
                <w:p w14:paraId="0FDA52C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1,222,522.76</w:t>
                  </w:r>
                </w:p>
              </w:tc>
              <w:tc>
                <w:tcPr>
                  <w:tcW w:w="2441" w:type="dxa"/>
                  <w:tcBorders>
                    <w:bottom w:val="single" w:sz="6" w:space="0" w:color="000000"/>
                  </w:tcBorders>
                  <w:tcMar>
                    <w:top w:w="0" w:type="dxa"/>
                    <w:left w:w="70" w:type="dxa"/>
                    <w:bottom w:w="0" w:type="dxa"/>
                    <w:right w:w="70" w:type="dxa"/>
                  </w:tcMar>
                  <w:vAlign w:val="center"/>
                  <w:hideMark/>
                </w:tcPr>
                <w:p w14:paraId="45A65DA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5C2B255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E43A7F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Tarifa para el cálculo del impuesto correspondiente a los ejercicios 2020 y 2021.</w:t>
            </w:r>
          </w:p>
          <w:p w14:paraId="048F54CC"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 Tarifa para el cálculo del impuesto correspondiente al ejercicio 2020.</w:t>
            </w:r>
          </w:p>
          <w:tbl>
            <w:tblPr>
              <w:tblW w:w="0" w:type="auto"/>
              <w:tblCellMar>
                <w:top w:w="15" w:type="dxa"/>
                <w:left w:w="15" w:type="dxa"/>
                <w:bottom w:w="15" w:type="dxa"/>
                <w:right w:w="15" w:type="dxa"/>
              </w:tblCellMar>
              <w:tblLook w:val="04A0" w:firstRow="1" w:lastRow="0" w:firstColumn="1" w:lastColumn="0" w:noHBand="0" w:noVBand="1"/>
            </w:tblPr>
            <w:tblGrid>
              <w:gridCol w:w="1740"/>
              <w:gridCol w:w="1740"/>
              <w:gridCol w:w="1740"/>
              <w:gridCol w:w="2772"/>
            </w:tblGrid>
            <w:tr w:rsidR="0078012A" w:rsidRPr="0078012A" w14:paraId="77C0E3B0" w14:textId="77777777" w:rsidTr="0078012A">
              <w:trPr>
                <w:trHeight w:val="238"/>
              </w:trPr>
              <w:tc>
                <w:tcPr>
                  <w:tcW w:w="1740" w:type="dxa"/>
                  <w:tcBorders>
                    <w:top w:val="single" w:sz="4" w:space="0" w:color="000000"/>
                  </w:tcBorders>
                  <w:tcMar>
                    <w:top w:w="0" w:type="dxa"/>
                    <w:left w:w="70" w:type="dxa"/>
                    <w:bottom w:w="0" w:type="dxa"/>
                    <w:right w:w="70" w:type="dxa"/>
                  </w:tcMar>
                  <w:vAlign w:val="center"/>
                  <w:hideMark/>
                </w:tcPr>
                <w:p w14:paraId="09B4D414"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740" w:type="dxa"/>
                  <w:tcBorders>
                    <w:top w:val="single" w:sz="4" w:space="0" w:color="000000"/>
                  </w:tcBorders>
                  <w:tcMar>
                    <w:top w:w="0" w:type="dxa"/>
                    <w:left w:w="70" w:type="dxa"/>
                    <w:bottom w:w="0" w:type="dxa"/>
                    <w:right w:w="70" w:type="dxa"/>
                  </w:tcMar>
                  <w:vAlign w:val="center"/>
                  <w:hideMark/>
                </w:tcPr>
                <w:p w14:paraId="7938BF0E"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740" w:type="dxa"/>
                  <w:tcBorders>
                    <w:top w:val="single" w:sz="4" w:space="0" w:color="000000"/>
                  </w:tcBorders>
                  <w:tcMar>
                    <w:top w:w="0" w:type="dxa"/>
                    <w:left w:w="70" w:type="dxa"/>
                    <w:bottom w:w="0" w:type="dxa"/>
                    <w:right w:w="70" w:type="dxa"/>
                  </w:tcMar>
                  <w:vAlign w:val="center"/>
                  <w:hideMark/>
                </w:tcPr>
                <w:p w14:paraId="11067A58"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772" w:type="dxa"/>
                  <w:tcBorders>
                    <w:top w:val="single" w:sz="4" w:space="0" w:color="000000"/>
                  </w:tcBorders>
                  <w:tcMar>
                    <w:top w:w="0" w:type="dxa"/>
                    <w:left w:w="70" w:type="dxa"/>
                    <w:bottom w:w="0" w:type="dxa"/>
                    <w:right w:w="70" w:type="dxa"/>
                  </w:tcMar>
                  <w:vAlign w:val="center"/>
                  <w:hideMark/>
                </w:tcPr>
                <w:p w14:paraId="409037FE"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1D9CB5D6" w14:textId="77777777" w:rsidTr="0078012A">
              <w:trPr>
                <w:trHeight w:val="268"/>
              </w:trPr>
              <w:tc>
                <w:tcPr>
                  <w:tcW w:w="1740" w:type="dxa"/>
                  <w:tcMar>
                    <w:top w:w="0" w:type="dxa"/>
                    <w:left w:w="70" w:type="dxa"/>
                    <w:bottom w:w="0" w:type="dxa"/>
                    <w:right w:w="70" w:type="dxa"/>
                  </w:tcMar>
                  <w:vAlign w:val="center"/>
                  <w:hideMark/>
                </w:tcPr>
                <w:p w14:paraId="3DEBBDAA"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740" w:type="dxa"/>
                  <w:tcMar>
                    <w:top w:w="0" w:type="dxa"/>
                    <w:left w:w="70" w:type="dxa"/>
                    <w:bottom w:w="0" w:type="dxa"/>
                    <w:right w:w="70" w:type="dxa"/>
                  </w:tcMar>
                  <w:vAlign w:val="center"/>
                  <w:hideMark/>
                </w:tcPr>
                <w:p w14:paraId="17D7FDCC"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740" w:type="dxa"/>
                  <w:tcMar>
                    <w:top w:w="0" w:type="dxa"/>
                    <w:left w:w="70" w:type="dxa"/>
                    <w:bottom w:w="0" w:type="dxa"/>
                    <w:right w:w="70" w:type="dxa"/>
                  </w:tcMar>
                  <w:vAlign w:val="center"/>
                  <w:hideMark/>
                </w:tcPr>
                <w:p w14:paraId="5430492F" w14:textId="77777777" w:rsidR="0078012A" w:rsidRPr="0078012A" w:rsidRDefault="0078012A" w:rsidP="0078012A">
                  <w:pPr>
                    <w:spacing w:after="2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772" w:type="dxa"/>
                  <w:tcMar>
                    <w:top w:w="0" w:type="dxa"/>
                    <w:left w:w="70" w:type="dxa"/>
                    <w:bottom w:w="0" w:type="dxa"/>
                    <w:right w:w="70" w:type="dxa"/>
                  </w:tcMar>
                  <w:vAlign w:val="center"/>
                  <w:hideMark/>
                </w:tcPr>
                <w:p w14:paraId="5B747441"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0801156A" w14:textId="77777777" w:rsidTr="0078012A">
              <w:trPr>
                <w:trHeight w:val="228"/>
              </w:trPr>
              <w:tc>
                <w:tcPr>
                  <w:tcW w:w="1740" w:type="dxa"/>
                  <w:tcBorders>
                    <w:bottom w:val="single" w:sz="6" w:space="0" w:color="000000"/>
                  </w:tcBorders>
                  <w:tcMar>
                    <w:top w:w="0" w:type="dxa"/>
                    <w:left w:w="70" w:type="dxa"/>
                    <w:bottom w:w="0" w:type="dxa"/>
                    <w:right w:w="70" w:type="dxa"/>
                  </w:tcMar>
                  <w:vAlign w:val="center"/>
                  <w:hideMark/>
                </w:tcPr>
                <w:p w14:paraId="1FF88C84"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740" w:type="dxa"/>
                  <w:tcBorders>
                    <w:bottom w:val="single" w:sz="6" w:space="0" w:color="000000"/>
                  </w:tcBorders>
                  <w:tcMar>
                    <w:top w:w="0" w:type="dxa"/>
                    <w:left w:w="70" w:type="dxa"/>
                    <w:bottom w:w="0" w:type="dxa"/>
                    <w:right w:w="70" w:type="dxa"/>
                  </w:tcMar>
                  <w:vAlign w:val="center"/>
                  <w:hideMark/>
                </w:tcPr>
                <w:p w14:paraId="1D335928"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740" w:type="dxa"/>
                  <w:tcBorders>
                    <w:bottom w:val="single" w:sz="6" w:space="0" w:color="000000"/>
                  </w:tcBorders>
                  <w:tcMar>
                    <w:top w:w="0" w:type="dxa"/>
                    <w:left w:w="70" w:type="dxa"/>
                    <w:bottom w:w="0" w:type="dxa"/>
                    <w:right w:w="70" w:type="dxa"/>
                  </w:tcMar>
                  <w:vAlign w:val="center"/>
                  <w:hideMark/>
                </w:tcPr>
                <w:p w14:paraId="55F005A8"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772" w:type="dxa"/>
                  <w:tcBorders>
                    <w:bottom w:val="single" w:sz="6" w:space="0" w:color="000000"/>
                  </w:tcBorders>
                  <w:tcMar>
                    <w:top w:w="0" w:type="dxa"/>
                    <w:left w:w="70" w:type="dxa"/>
                    <w:bottom w:w="0" w:type="dxa"/>
                    <w:right w:w="70" w:type="dxa"/>
                  </w:tcMar>
                  <w:vAlign w:val="center"/>
                  <w:hideMark/>
                </w:tcPr>
                <w:p w14:paraId="7415EBB9"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r w:rsidR="0078012A" w:rsidRPr="0078012A" w14:paraId="0B53ED32" w14:textId="77777777" w:rsidTr="0078012A">
              <w:trPr>
                <w:trHeight w:val="228"/>
              </w:trPr>
              <w:tc>
                <w:tcPr>
                  <w:tcW w:w="1740" w:type="dxa"/>
                  <w:tcMar>
                    <w:top w:w="0" w:type="dxa"/>
                    <w:left w:w="70" w:type="dxa"/>
                    <w:bottom w:w="0" w:type="dxa"/>
                    <w:right w:w="70" w:type="dxa"/>
                  </w:tcMar>
                  <w:vAlign w:val="center"/>
                  <w:hideMark/>
                </w:tcPr>
                <w:p w14:paraId="2C9F4B11"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740" w:type="dxa"/>
                  <w:tcMar>
                    <w:top w:w="0" w:type="dxa"/>
                    <w:left w:w="70" w:type="dxa"/>
                    <w:bottom w:w="0" w:type="dxa"/>
                    <w:right w:w="70" w:type="dxa"/>
                  </w:tcMar>
                  <w:vAlign w:val="center"/>
                  <w:hideMark/>
                </w:tcPr>
                <w:p w14:paraId="760F908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6,942.20</w:t>
                  </w:r>
                </w:p>
              </w:tc>
              <w:tc>
                <w:tcPr>
                  <w:tcW w:w="1740" w:type="dxa"/>
                  <w:tcMar>
                    <w:top w:w="0" w:type="dxa"/>
                    <w:left w:w="70" w:type="dxa"/>
                    <w:bottom w:w="0" w:type="dxa"/>
                    <w:right w:w="70" w:type="dxa"/>
                  </w:tcMar>
                  <w:vAlign w:val="center"/>
                  <w:hideMark/>
                </w:tcPr>
                <w:p w14:paraId="4E299F6E"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772" w:type="dxa"/>
                  <w:tcMar>
                    <w:top w:w="0" w:type="dxa"/>
                    <w:left w:w="70" w:type="dxa"/>
                    <w:bottom w:w="0" w:type="dxa"/>
                    <w:right w:w="70" w:type="dxa"/>
                  </w:tcMar>
                  <w:vAlign w:val="center"/>
                  <w:hideMark/>
                </w:tcPr>
                <w:p w14:paraId="2DD624F1"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3B849D4A" w14:textId="77777777" w:rsidTr="0078012A">
              <w:trPr>
                <w:trHeight w:val="228"/>
              </w:trPr>
              <w:tc>
                <w:tcPr>
                  <w:tcW w:w="1740" w:type="dxa"/>
                  <w:tcMar>
                    <w:top w:w="0" w:type="dxa"/>
                    <w:left w:w="70" w:type="dxa"/>
                    <w:bottom w:w="0" w:type="dxa"/>
                    <w:right w:w="70" w:type="dxa"/>
                  </w:tcMar>
                  <w:vAlign w:val="center"/>
                  <w:hideMark/>
                </w:tcPr>
                <w:p w14:paraId="2DBF611F"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6,942.21</w:t>
                  </w:r>
                </w:p>
              </w:tc>
              <w:tc>
                <w:tcPr>
                  <w:tcW w:w="1740" w:type="dxa"/>
                  <w:tcMar>
                    <w:top w:w="0" w:type="dxa"/>
                    <w:left w:w="70" w:type="dxa"/>
                    <w:bottom w:w="0" w:type="dxa"/>
                    <w:right w:w="70" w:type="dxa"/>
                  </w:tcMar>
                  <w:vAlign w:val="center"/>
                  <w:hideMark/>
                </w:tcPr>
                <w:p w14:paraId="21FDA074"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58,922.16</w:t>
                  </w:r>
                </w:p>
              </w:tc>
              <w:tc>
                <w:tcPr>
                  <w:tcW w:w="1740" w:type="dxa"/>
                  <w:tcMar>
                    <w:top w:w="0" w:type="dxa"/>
                    <w:left w:w="70" w:type="dxa"/>
                    <w:bottom w:w="0" w:type="dxa"/>
                    <w:right w:w="70" w:type="dxa"/>
                  </w:tcMar>
                  <w:vAlign w:val="center"/>
                  <w:hideMark/>
                </w:tcPr>
                <w:p w14:paraId="1A0152D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133.28</w:t>
                  </w:r>
                </w:p>
              </w:tc>
              <w:tc>
                <w:tcPr>
                  <w:tcW w:w="2772" w:type="dxa"/>
                  <w:tcMar>
                    <w:top w:w="0" w:type="dxa"/>
                    <w:left w:w="70" w:type="dxa"/>
                    <w:bottom w:w="0" w:type="dxa"/>
                    <w:right w:w="70" w:type="dxa"/>
                  </w:tcMar>
                  <w:vAlign w:val="center"/>
                  <w:hideMark/>
                </w:tcPr>
                <w:p w14:paraId="3FD3CDA2"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5276C560" w14:textId="77777777" w:rsidTr="0078012A">
              <w:trPr>
                <w:trHeight w:val="228"/>
              </w:trPr>
              <w:tc>
                <w:tcPr>
                  <w:tcW w:w="1740" w:type="dxa"/>
                  <w:tcMar>
                    <w:top w:w="0" w:type="dxa"/>
                    <w:left w:w="70" w:type="dxa"/>
                    <w:bottom w:w="0" w:type="dxa"/>
                    <w:right w:w="70" w:type="dxa"/>
                  </w:tcMar>
                  <w:vAlign w:val="center"/>
                  <w:hideMark/>
                </w:tcPr>
                <w:p w14:paraId="6992E6C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58,922.17</w:t>
                  </w:r>
                </w:p>
              </w:tc>
              <w:tc>
                <w:tcPr>
                  <w:tcW w:w="1740" w:type="dxa"/>
                  <w:tcMar>
                    <w:top w:w="0" w:type="dxa"/>
                    <w:left w:w="70" w:type="dxa"/>
                    <w:bottom w:w="0" w:type="dxa"/>
                    <w:right w:w="70" w:type="dxa"/>
                  </w:tcMar>
                  <w:vAlign w:val="center"/>
                  <w:hideMark/>
                </w:tcPr>
                <w:p w14:paraId="43ABC09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103,550.44</w:t>
                  </w:r>
                </w:p>
              </w:tc>
              <w:tc>
                <w:tcPr>
                  <w:tcW w:w="1740" w:type="dxa"/>
                  <w:tcMar>
                    <w:top w:w="0" w:type="dxa"/>
                    <w:left w:w="70" w:type="dxa"/>
                    <w:bottom w:w="0" w:type="dxa"/>
                    <w:right w:w="70" w:type="dxa"/>
                  </w:tcMar>
                  <w:vAlign w:val="center"/>
                  <w:hideMark/>
                </w:tcPr>
                <w:p w14:paraId="2F088DC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3,460.01</w:t>
                  </w:r>
                </w:p>
              </w:tc>
              <w:tc>
                <w:tcPr>
                  <w:tcW w:w="2772" w:type="dxa"/>
                  <w:tcMar>
                    <w:top w:w="0" w:type="dxa"/>
                    <w:left w:w="70" w:type="dxa"/>
                    <w:bottom w:w="0" w:type="dxa"/>
                    <w:right w:w="70" w:type="dxa"/>
                  </w:tcMar>
                  <w:vAlign w:val="center"/>
                  <w:hideMark/>
                </w:tcPr>
                <w:p w14:paraId="763460E9"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52E69656" w14:textId="77777777" w:rsidTr="0078012A">
              <w:trPr>
                <w:trHeight w:val="228"/>
              </w:trPr>
              <w:tc>
                <w:tcPr>
                  <w:tcW w:w="1740" w:type="dxa"/>
                  <w:tcMar>
                    <w:top w:w="0" w:type="dxa"/>
                    <w:left w:w="70" w:type="dxa"/>
                    <w:bottom w:w="0" w:type="dxa"/>
                    <w:right w:w="70" w:type="dxa"/>
                  </w:tcMar>
                  <w:vAlign w:val="center"/>
                  <w:hideMark/>
                </w:tcPr>
                <w:p w14:paraId="317EE21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103,550.45</w:t>
                  </w:r>
                </w:p>
              </w:tc>
              <w:tc>
                <w:tcPr>
                  <w:tcW w:w="1740" w:type="dxa"/>
                  <w:tcMar>
                    <w:top w:w="0" w:type="dxa"/>
                    <w:left w:w="70" w:type="dxa"/>
                    <w:bottom w:w="0" w:type="dxa"/>
                    <w:right w:w="70" w:type="dxa"/>
                  </w:tcMar>
                  <w:vAlign w:val="center"/>
                  <w:hideMark/>
                </w:tcPr>
                <w:p w14:paraId="6BB493F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120,372.83</w:t>
                  </w:r>
                </w:p>
              </w:tc>
              <w:tc>
                <w:tcPr>
                  <w:tcW w:w="1740" w:type="dxa"/>
                  <w:tcMar>
                    <w:top w:w="0" w:type="dxa"/>
                    <w:left w:w="70" w:type="dxa"/>
                    <w:bottom w:w="0" w:type="dxa"/>
                    <w:right w:w="70" w:type="dxa"/>
                  </w:tcMar>
                  <w:vAlign w:val="center"/>
                  <w:hideMark/>
                </w:tcPr>
                <w:p w14:paraId="099DAED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8,315.57</w:t>
                  </w:r>
                </w:p>
              </w:tc>
              <w:tc>
                <w:tcPr>
                  <w:tcW w:w="2772" w:type="dxa"/>
                  <w:tcMar>
                    <w:top w:w="0" w:type="dxa"/>
                    <w:left w:w="70" w:type="dxa"/>
                    <w:bottom w:w="0" w:type="dxa"/>
                    <w:right w:w="70" w:type="dxa"/>
                  </w:tcMar>
                  <w:vAlign w:val="center"/>
                  <w:hideMark/>
                </w:tcPr>
                <w:p w14:paraId="01486F68"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7DCAC98F" w14:textId="77777777" w:rsidTr="0078012A">
              <w:trPr>
                <w:trHeight w:val="228"/>
              </w:trPr>
              <w:tc>
                <w:tcPr>
                  <w:tcW w:w="1740" w:type="dxa"/>
                  <w:tcMar>
                    <w:top w:w="0" w:type="dxa"/>
                    <w:left w:w="70" w:type="dxa"/>
                    <w:bottom w:w="0" w:type="dxa"/>
                    <w:right w:w="70" w:type="dxa"/>
                  </w:tcMar>
                  <w:vAlign w:val="center"/>
                  <w:hideMark/>
                </w:tcPr>
                <w:p w14:paraId="73224BD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120,372.84</w:t>
                  </w:r>
                </w:p>
              </w:tc>
              <w:tc>
                <w:tcPr>
                  <w:tcW w:w="1740" w:type="dxa"/>
                  <w:tcMar>
                    <w:top w:w="0" w:type="dxa"/>
                    <w:left w:w="70" w:type="dxa"/>
                    <w:bottom w:w="0" w:type="dxa"/>
                    <w:right w:w="70" w:type="dxa"/>
                  </w:tcMar>
                  <w:vAlign w:val="center"/>
                  <w:hideMark/>
                </w:tcPr>
                <w:p w14:paraId="05C554CD"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144,119.23</w:t>
                  </w:r>
                </w:p>
              </w:tc>
              <w:tc>
                <w:tcPr>
                  <w:tcW w:w="1740" w:type="dxa"/>
                  <w:tcMar>
                    <w:top w:w="0" w:type="dxa"/>
                    <w:left w:w="70" w:type="dxa"/>
                    <w:bottom w:w="0" w:type="dxa"/>
                    <w:right w:w="70" w:type="dxa"/>
                  </w:tcMar>
                  <w:vAlign w:val="center"/>
                  <w:hideMark/>
                </w:tcPr>
                <w:p w14:paraId="7E52E52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11,007.14</w:t>
                  </w:r>
                </w:p>
              </w:tc>
              <w:tc>
                <w:tcPr>
                  <w:tcW w:w="2772" w:type="dxa"/>
                  <w:tcMar>
                    <w:top w:w="0" w:type="dxa"/>
                    <w:left w:w="70" w:type="dxa"/>
                    <w:bottom w:w="0" w:type="dxa"/>
                    <w:right w:w="70" w:type="dxa"/>
                  </w:tcMar>
                  <w:vAlign w:val="center"/>
                  <w:hideMark/>
                </w:tcPr>
                <w:p w14:paraId="4D2E2192"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11DDD1A3" w14:textId="77777777" w:rsidTr="0078012A">
              <w:trPr>
                <w:trHeight w:val="228"/>
              </w:trPr>
              <w:tc>
                <w:tcPr>
                  <w:tcW w:w="1740" w:type="dxa"/>
                  <w:tcMar>
                    <w:top w:w="0" w:type="dxa"/>
                    <w:left w:w="70" w:type="dxa"/>
                    <w:bottom w:w="0" w:type="dxa"/>
                    <w:right w:w="70" w:type="dxa"/>
                  </w:tcMar>
                  <w:vAlign w:val="center"/>
                  <w:hideMark/>
                </w:tcPr>
                <w:p w14:paraId="67A365E3"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144,119.24</w:t>
                  </w:r>
                </w:p>
              </w:tc>
              <w:tc>
                <w:tcPr>
                  <w:tcW w:w="1740" w:type="dxa"/>
                  <w:tcMar>
                    <w:top w:w="0" w:type="dxa"/>
                    <w:left w:w="70" w:type="dxa"/>
                    <w:bottom w:w="0" w:type="dxa"/>
                    <w:right w:w="70" w:type="dxa"/>
                  </w:tcMar>
                  <w:vAlign w:val="center"/>
                  <w:hideMark/>
                </w:tcPr>
                <w:p w14:paraId="0288A7E2"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290,667.75</w:t>
                  </w:r>
                </w:p>
              </w:tc>
              <w:tc>
                <w:tcPr>
                  <w:tcW w:w="1740" w:type="dxa"/>
                  <w:tcMar>
                    <w:top w:w="0" w:type="dxa"/>
                    <w:left w:w="70" w:type="dxa"/>
                    <w:bottom w:w="0" w:type="dxa"/>
                    <w:right w:w="70" w:type="dxa"/>
                  </w:tcMar>
                  <w:vAlign w:val="center"/>
                  <w:hideMark/>
                </w:tcPr>
                <w:p w14:paraId="4F9D4A9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15,262.49</w:t>
                  </w:r>
                </w:p>
              </w:tc>
              <w:tc>
                <w:tcPr>
                  <w:tcW w:w="2772" w:type="dxa"/>
                  <w:tcMar>
                    <w:top w:w="0" w:type="dxa"/>
                    <w:left w:w="70" w:type="dxa"/>
                    <w:bottom w:w="0" w:type="dxa"/>
                    <w:right w:w="70" w:type="dxa"/>
                  </w:tcMar>
                  <w:vAlign w:val="center"/>
                  <w:hideMark/>
                </w:tcPr>
                <w:p w14:paraId="60435341"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0C9D5E73" w14:textId="77777777" w:rsidTr="0078012A">
              <w:trPr>
                <w:trHeight w:val="228"/>
              </w:trPr>
              <w:tc>
                <w:tcPr>
                  <w:tcW w:w="1740" w:type="dxa"/>
                  <w:tcMar>
                    <w:top w:w="0" w:type="dxa"/>
                    <w:left w:w="70" w:type="dxa"/>
                    <w:bottom w:w="0" w:type="dxa"/>
                    <w:right w:w="70" w:type="dxa"/>
                  </w:tcMar>
                  <w:vAlign w:val="center"/>
                  <w:hideMark/>
                </w:tcPr>
                <w:p w14:paraId="05C018B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290,667.76</w:t>
                  </w:r>
                </w:p>
              </w:tc>
              <w:tc>
                <w:tcPr>
                  <w:tcW w:w="1740" w:type="dxa"/>
                  <w:tcMar>
                    <w:top w:w="0" w:type="dxa"/>
                    <w:left w:w="70" w:type="dxa"/>
                    <w:bottom w:w="0" w:type="dxa"/>
                    <w:right w:w="70" w:type="dxa"/>
                  </w:tcMar>
                  <w:vAlign w:val="center"/>
                  <w:hideMark/>
                </w:tcPr>
                <w:p w14:paraId="35809DF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458,132.29</w:t>
                  </w:r>
                </w:p>
              </w:tc>
              <w:tc>
                <w:tcPr>
                  <w:tcW w:w="1740" w:type="dxa"/>
                  <w:tcMar>
                    <w:top w:w="0" w:type="dxa"/>
                    <w:left w:w="70" w:type="dxa"/>
                    <w:bottom w:w="0" w:type="dxa"/>
                    <w:right w:w="70" w:type="dxa"/>
                  </w:tcMar>
                  <w:vAlign w:val="center"/>
                  <w:hideMark/>
                </w:tcPr>
                <w:p w14:paraId="2238C7C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46,565.26</w:t>
                  </w:r>
                </w:p>
              </w:tc>
              <w:tc>
                <w:tcPr>
                  <w:tcW w:w="2772" w:type="dxa"/>
                  <w:tcMar>
                    <w:top w:w="0" w:type="dxa"/>
                    <w:left w:w="70" w:type="dxa"/>
                    <w:bottom w:w="0" w:type="dxa"/>
                    <w:right w:w="70" w:type="dxa"/>
                  </w:tcMar>
                  <w:vAlign w:val="center"/>
                  <w:hideMark/>
                </w:tcPr>
                <w:p w14:paraId="7754D5DC"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6DD934B9" w14:textId="77777777" w:rsidTr="0078012A">
              <w:trPr>
                <w:trHeight w:val="228"/>
              </w:trPr>
              <w:tc>
                <w:tcPr>
                  <w:tcW w:w="1740" w:type="dxa"/>
                  <w:tcMar>
                    <w:top w:w="0" w:type="dxa"/>
                    <w:left w:w="70" w:type="dxa"/>
                    <w:bottom w:w="0" w:type="dxa"/>
                    <w:right w:w="70" w:type="dxa"/>
                  </w:tcMar>
                  <w:vAlign w:val="center"/>
                  <w:hideMark/>
                </w:tcPr>
                <w:p w14:paraId="0C3D094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458,132.30</w:t>
                  </w:r>
                </w:p>
              </w:tc>
              <w:tc>
                <w:tcPr>
                  <w:tcW w:w="1740" w:type="dxa"/>
                  <w:tcMar>
                    <w:top w:w="0" w:type="dxa"/>
                    <w:left w:w="70" w:type="dxa"/>
                    <w:bottom w:w="0" w:type="dxa"/>
                    <w:right w:w="70" w:type="dxa"/>
                  </w:tcMar>
                  <w:vAlign w:val="center"/>
                  <w:hideMark/>
                </w:tcPr>
                <w:p w14:paraId="1C9944FB"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874,650.00</w:t>
                  </w:r>
                </w:p>
              </w:tc>
              <w:tc>
                <w:tcPr>
                  <w:tcW w:w="1740" w:type="dxa"/>
                  <w:tcMar>
                    <w:top w:w="0" w:type="dxa"/>
                    <w:left w:w="70" w:type="dxa"/>
                    <w:bottom w:w="0" w:type="dxa"/>
                    <w:right w:w="70" w:type="dxa"/>
                  </w:tcMar>
                  <w:vAlign w:val="center"/>
                  <w:hideMark/>
                </w:tcPr>
                <w:p w14:paraId="3EF80B6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85,952.92</w:t>
                  </w:r>
                </w:p>
              </w:tc>
              <w:tc>
                <w:tcPr>
                  <w:tcW w:w="2772" w:type="dxa"/>
                  <w:tcMar>
                    <w:top w:w="0" w:type="dxa"/>
                    <w:left w:w="70" w:type="dxa"/>
                    <w:bottom w:w="0" w:type="dxa"/>
                    <w:right w:w="70" w:type="dxa"/>
                  </w:tcMar>
                  <w:vAlign w:val="center"/>
                  <w:hideMark/>
                </w:tcPr>
                <w:p w14:paraId="4CDA4D6D"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5D5421C1" w14:textId="77777777" w:rsidTr="0078012A">
              <w:trPr>
                <w:trHeight w:val="228"/>
              </w:trPr>
              <w:tc>
                <w:tcPr>
                  <w:tcW w:w="1740" w:type="dxa"/>
                  <w:tcMar>
                    <w:top w:w="0" w:type="dxa"/>
                    <w:left w:w="70" w:type="dxa"/>
                    <w:bottom w:w="0" w:type="dxa"/>
                    <w:right w:w="70" w:type="dxa"/>
                  </w:tcMar>
                  <w:vAlign w:val="center"/>
                  <w:hideMark/>
                </w:tcPr>
                <w:p w14:paraId="40C88D26"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874,650.01</w:t>
                  </w:r>
                </w:p>
              </w:tc>
              <w:tc>
                <w:tcPr>
                  <w:tcW w:w="1740" w:type="dxa"/>
                  <w:tcMar>
                    <w:top w:w="0" w:type="dxa"/>
                    <w:left w:w="70" w:type="dxa"/>
                    <w:bottom w:w="0" w:type="dxa"/>
                    <w:right w:w="70" w:type="dxa"/>
                  </w:tcMar>
                  <w:vAlign w:val="center"/>
                  <w:hideMark/>
                </w:tcPr>
                <w:p w14:paraId="68DBD307"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1,166,200.00</w:t>
                  </w:r>
                </w:p>
              </w:tc>
              <w:tc>
                <w:tcPr>
                  <w:tcW w:w="1740" w:type="dxa"/>
                  <w:tcMar>
                    <w:top w:w="0" w:type="dxa"/>
                    <w:left w:w="70" w:type="dxa"/>
                    <w:bottom w:w="0" w:type="dxa"/>
                    <w:right w:w="70" w:type="dxa"/>
                  </w:tcMar>
                  <w:vAlign w:val="center"/>
                  <w:hideMark/>
                </w:tcPr>
                <w:p w14:paraId="543BA6C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210,908.23</w:t>
                  </w:r>
                </w:p>
              </w:tc>
              <w:tc>
                <w:tcPr>
                  <w:tcW w:w="2772" w:type="dxa"/>
                  <w:tcMar>
                    <w:top w:w="0" w:type="dxa"/>
                    <w:left w:w="70" w:type="dxa"/>
                    <w:bottom w:w="0" w:type="dxa"/>
                    <w:right w:w="70" w:type="dxa"/>
                  </w:tcMar>
                  <w:vAlign w:val="center"/>
                  <w:hideMark/>
                </w:tcPr>
                <w:p w14:paraId="0F7A2E6F"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48C2D54F" w14:textId="77777777" w:rsidTr="0078012A">
              <w:trPr>
                <w:trHeight w:val="228"/>
              </w:trPr>
              <w:tc>
                <w:tcPr>
                  <w:tcW w:w="1740" w:type="dxa"/>
                  <w:tcMar>
                    <w:top w:w="0" w:type="dxa"/>
                    <w:left w:w="70" w:type="dxa"/>
                    <w:bottom w:w="0" w:type="dxa"/>
                    <w:right w:w="70" w:type="dxa"/>
                  </w:tcMar>
                  <w:vAlign w:val="center"/>
                  <w:hideMark/>
                </w:tcPr>
                <w:p w14:paraId="7F9FC340"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1,166,200.01</w:t>
                  </w:r>
                </w:p>
              </w:tc>
              <w:tc>
                <w:tcPr>
                  <w:tcW w:w="1740" w:type="dxa"/>
                  <w:tcMar>
                    <w:top w:w="0" w:type="dxa"/>
                    <w:left w:w="70" w:type="dxa"/>
                    <w:bottom w:w="0" w:type="dxa"/>
                    <w:right w:w="70" w:type="dxa"/>
                  </w:tcMar>
                  <w:vAlign w:val="center"/>
                  <w:hideMark/>
                </w:tcPr>
                <w:p w14:paraId="2F125BCC"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3,498,600.00</w:t>
                  </w:r>
                </w:p>
              </w:tc>
              <w:tc>
                <w:tcPr>
                  <w:tcW w:w="1740" w:type="dxa"/>
                  <w:tcMar>
                    <w:top w:w="0" w:type="dxa"/>
                    <w:left w:w="70" w:type="dxa"/>
                    <w:bottom w:w="0" w:type="dxa"/>
                    <w:right w:w="70" w:type="dxa"/>
                  </w:tcMar>
                  <w:vAlign w:val="center"/>
                  <w:hideMark/>
                </w:tcPr>
                <w:p w14:paraId="6E586A29"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304,204.21</w:t>
                  </w:r>
                </w:p>
              </w:tc>
              <w:tc>
                <w:tcPr>
                  <w:tcW w:w="2772" w:type="dxa"/>
                  <w:tcMar>
                    <w:top w:w="0" w:type="dxa"/>
                    <w:left w:w="70" w:type="dxa"/>
                    <w:bottom w:w="0" w:type="dxa"/>
                    <w:right w:w="70" w:type="dxa"/>
                  </w:tcMar>
                  <w:vAlign w:val="center"/>
                  <w:hideMark/>
                </w:tcPr>
                <w:p w14:paraId="50EDAAEB"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6B01C136" w14:textId="77777777" w:rsidTr="0078012A">
              <w:trPr>
                <w:trHeight w:val="243"/>
              </w:trPr>
              <w:tc>
                <w:tcPr>
                  <w:tcW w:w="1740" w:type="dxa"/>
                  <w:tcBorders>
                    <w:bottom w:val="single" w:sz="6" w:space="0" w:color="000000"/>
                  </w:tcBorders>
                  <w:tcMar>
                    <w:top w:w="0" w:type="dxa"/>
                    <w:left w:w="70" w:type="dxa"/>
                    <w:bottom w:w="0" w:type="dxa"/>
                    <w:right w:w="70" w:type="dxa"/>
                  </w:tcMar>
                  <w:vAlign w:val="center"/>
                  <w:hideMark/>
                </w:tcPr>
                <w:p w14:paraId="757E0CAA"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3,498,600.01</w:t>
                  </w:r>
                </w:p>
              </w:tc>
              <w:tc>
                <w:tcPr>
                  <w:tcW w:w="1740" w:type="dxa"/>
                  <w:tcBorders>
                    <w:bottom w:val="single" w:sz="6" w:space="0" w:color="000000"/>
                  </w:tcBorders>
                  <w:tcMar>
                    <w:top w:w="0" w:type="dxa"/>
                    <w:left w:w="70" w:type="dxa"/>
                    <w:bottom w:w="0" w:type="dxa"/>
                    <w:right w:w="70" w:type="dxa"/>
                  </w:tcMar>
                  <w:vAlign w:val="center"/>
                  <w:hideMark/>
                </w:tcPr>
                <w:p w14:paraId="7FB8D535"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740" w:type="dxa"/>
                  <w:tcBorders>
                    <w:bottom w:val="single" w:sz="6" w:space="0" w:color="000000"/>
                  </w:tcBorders>
                  <w:tcMar>
                    <w:top w:w="0" w:type="dxa"/>
                    <w:left w:w="70" w:type="dxa"/>
                    <w:bottom w:w="0" w:type="dxa"/>
                    <w:right w:w="70" w:type="dxa"/>
                  </w:tcMar>
                  <w:vAlign w:val="center"/>
                  <w:hideMark/>
                </w:tcPr>
                <w:p w14:paraId="70D85168" w14:textId="77777777" w:rsidR="0078012A" w:rsidRPr="0078012A" w:rsidRDefault="0078012A" w:rsidP="0078012A">
                  <w:pPr>
                    <w:spacing w:after="2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1,097,220.21</w:t>
                  </w:r>
                </w:p>
              </w:tc>
              <w:tc>
                <w:tcPr>
                  <w:tcW w:w="2772" w:type="dxa"/>
                  <w:tcBorders>
                    <w:bottom w:val="single" w:sz="6" w:space="0" w:color="000000"/>
                  </w:tcBorders>
                  <w:tcMar>
                    <w:top w:w="0" w:type="dxa"/>
                    <w:left w:w="70" w:type="dxa"/>
                    <w:bottom w:w="0" w:type="dxa"/>
                    <w:right w:w="70" w:type="dxa"/>
                  </w:tcMar>
                  <w:vAlign w:val="center"/>
                  <w:hideMark/>
                </w:tcPr>
                <w:p w14:paraId="35B7E610" w14:textId="77777777" w:rsidR="0078012A" w:rsidRPr="0078012A" w:rsidRDefault="0078012A" w:rsidP="0078012A">
                  <w:pPr>
                    <w:spacing w:after="2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3D5E26CF" w14:textId="77777777" w:rsidR="0078012A" w:rsidRPr="0078012A" w:rsidRDefault="0078012A" w:rsidP="0078012A">
            <w:pPr>
              <w:spacing w:after="40" w:line="240" w:lineRule="auto"/>
              <w:ind w:firstLine="288"/>
              <w:jc w:val="both"/>
              <w:rPr>
                <w:rFonts w:ascii="Times New Roman" w:eastAsia="Times New Roman" w:hAnsi="Times New Roman" w:cs="Times New Roman"/>
                <w:color w:val="2F2F2F"/>
                <w:sz w:val="18"/>
                <w:szCs w:val="18"/>
                <w:lang w:eastAsia="es-MX"/>
              </w:rPr>
            </w:pPr>
            <w:r w:rsidRPr="0078012A">
              <w:rPr>
                <w:rFonts w:ascii="Arial" w:eastAsia="Times New Roman" w:hAnsi="Arial" w:cs="Arial"/>
                <w:b/>
                <w:bCs/>
                <w:color w:val="2F2F2F"/>
                <w:sz w:val="18"/>
                <w:szCs w:val="18"/>
                <w:lang w:eastAsia="es-MX"/>
              </w:rPr>
              <w:t>2. </w:t>
            </w:r>
            <w:r w:rsidRPr="0078012A">
              <w:rPr>
                <w:rFonts w:ascii="Arial" w:eastAsia="Times New Roman" w:hAnsi="Arial" w:cs="Arial"/>
                <w:color w:val="2F2F2F"/>
                <w:sz w:val="18"/>
                <w:szCs w:val="18"/>
                <w:lang w:eastAsia="es-MX"/>
              </w:rPr>
              <w:t>Tarifa para el cálculo del impuesto correspondiente al ejercicio 2021.</w:t>
            </w:r>
          </w:p>
          <w:tbl>
            <w:tblPr>
              <w:tblW w:w="0" w:type="auto"/>
              <w:tblCellMar>
                <w:top w:w="15" w:type="dxa"/>
                <w:left w:w="15" w:type="dxa"/>
                <w:bottom w:w="15" w:type="dxa"/>
                <w:right w:w="15" w:type="dxa"/>
              </w:tblCellMar>
              <w:tblLook w:val="04A0" w:firstRow="1" w:lastRow="0" w:firstColumn="1" w:lastColumn="0" w:noHBand="0" w:noVBand="1"/>
            </w:tblPr>
            <w:tblGrid>
              <w:gridCol w:w="1955"/>
              <w:gridCol w:w="1955"/>
              <w:gridCol w:w="1615"/>
              <w:gridCol w:w="2441"/>
            </w:tblGrid>
            <w:tr w:rsidR="0078012A" w:rsidRPr="0078012A" w14:paraId="326633EA" w14:textId="77777777" w:rsidTr="0078012A">
              <w:trPr>
                <w:trHeight w:val="330"/>
              </w:trPr>
              <w:tc>
                <w:tcPr>
                  <w:tcW w:w="1955" w:type="dxa"/>
                  <w:tcBorders>
                    <w:top w:val="single" w:sz="4" w:space="0" w:color="000000"/>
                  </w:tcBorders>
                  <w:tcMar>
                    <w:top w:w="0" w:type="dxa"/>
                    <w:left w:w="70" w:type="dxa"/>
                    <w:bottom w:w="0" w:type="dxa"/>
                    <w:right w:w="70" w:type="dxa"/>
                  </w:tcMar>
                  <w:vAlign w:val="center"/>
                  <w:hideMark/>
                </w:tcPr>
                <w:p w14:paraId="6003A625"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inferior</w:t>
                  </w:r>
                </w:p>
              </w:tc>
              <w:tc>
                <w:tcPr>
                  <w:tcW w:w="1955" w:type="dxa"/>
                  <w:tcBorders>
                    <w:top w:val="single" w:sz="4" w:space="0" w:color="000000"/>
                  </w:tcBorders>
                  <w:tcMar>
                    <w:top w:w="0" w:type="dxa"/>
                    <w:left w:w="70" w:type="dxa"/>
                    <w:bottom w:w="0" w:type="dxa"/>
                    <w:right w:w="70" w:type="dxa"/>
                  </w:tcMar>
                  <w:vAlign w:val="center"/>
                  <w:hideMark/>
                </w:tcPr>
                <w:p w14:paraId="0709B635"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Límite superior</w:t>
                  </w:r>
                </w:p>
              </w:tc>
              <w:tc>
                <w:tcPr>
                  <w:tcW w:w="1615" w:type="dxa"/>
                  <w:tcBorders>
                    <w:top w:val="single" w:sz="4" w:space="0" w:color="000000"/>
                  </w:tcBorders>
                  <w:tcMar>
                    <w:top w:w="0" w:type="dxa"/>
                    <w:left w:w="70" w:type="dxa"/>
                    <w:bottom w:w="0" w:type="dxa"/>
                    <w:right w:w="70" w:type="dxa"/>
                  </w:tcMar>
                  <w:vAlign w:val="center"/>
                  <w:hideMark/>
                </w:tcPr>
                <w:p w14:paraId="1A9FBDC9"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Cuota fija</w:t>
                  </w:r>
                </w:p>
              </w:tc>
              <w:tc>
                <w:tcPr>
                  <w:tcW w:w="2441" w:type="dxa"/>
                  <w:tcBorders>
                    <w:top w:val="single" w:sz="4" w:space="0" w:color="000000"/>
                  </w:tcBorders>
                  <w:tcMar>
                    <w:top w:w="0" w:type="dxa"/>
                    <w:left w:w="70" w:type="dxa"/>
                    <w:bottom w:w="0" w:type="dxa"/>
                    <w:right w:w="70" w:type="dxa"/>
                  </w:tcMar>
                  <w:vAlign w:val="center"/>
                  <w:hideMark/>
                </w:tcPr>
                <w:p w14:paraId="7D409A23"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Por ciento para aplicarse sobre</w:t>
                  </w:r>
                </w:p>
              </w:tc>
            </w:tr>
            <w:tr w:rsidR="0078012A" w:rsidRPr="0078012A" w14:paraId="53391E30" w14:textId="77777777" w:rsidTr="0078012A">
              <w:trPr>
                <w:trHeight w:val="320"/>
              </w:trPr>
              <w:tc>
                <w:tcPr>
                  <w:tcW w:w="1955" w:type="dxa"/>
                  <w:tcMar>
                    <w:top w:w="0" w:type="dxa"/>
                    <w:left w:w="70" w:type="dxa"/>
                    <w:bottom w:w="0" w:type="dxa"/>
                    <w:right w:w="70" w:type="dxa"/>
                  </w:tcMar>
                  <w:vAlign w:val="center"/>
                  <w:hideMark/>
                </w:tcPr>
                <w:p w14:paraId="15E273F3"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955" w:type="dxa"/>
                  <w:tcMar>
                    <w:top w:w="0" w:type="dxa"/>
                    <w:left w:w="70" w:type="dxa"/>
                    <w:bottom w:w="0" w:type="dxa"/>
                    <w:right w:w="70" w:type="dxa"/>
                  </w:tcMar>
                  <w:vAlign w:val="center"/>
                  <w:hideMark/>
                </w:tcPr>
                <w:p w14:paraId="2B86DFE2"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1615" w:type="dxa"/>
                  <w:tcMar>
                    <w:top w:w="0" w:type="dxa"/>
                    <w:left w:w="70" w:type="dxa"/>
                    <w:bottom w:w="0" w:type="dxa"/>
                    <w:right w:w="70" w:type="dxa"/>
                  </w:tcMar>
                  <w:vAlign w:val="center"/>
                  <w:hideMark/>
                </w:tcPr>
                <w:p w14:paraId="7047BA30" w14:textId="77777777" w:rsidR="0078012A" w:rsidRPr="0078012A" w:rsidRDefault="0078012A" w:rsidP="0078012A">
                  <w:pPr>
                    <w:spacing w:after="40" w:line="240" w:lineRule="auto"/>
                    <w:jc w:val="center"/>
                    <w:rPr>
                      <w:rFonts w:ascii="Times New Roman" w:eastAsia="Times New Roman" w:hAnsi="Times New Roman" w:cs="Times New Roman"/>
                      <w:color w:val="000000"/>
                      <w:sz w:val="24"/>
                      <w:szCs w:val="24"/>
                      <w:lang w:eastAsia="es-MX"/>
                    </w:rPr>
                  </w:pPr>
                  <w:r w:rsidRPr="0078012A">
                    <w:rPr>
                      <w:rFonts w:ascii="Times New Roman" w:eastAsia="Times New Roman" w:hAnsi="Times New Roman" w:cs="Times New Roman"/>
                      <w:color w:val="000000"/>
                      <w:sz w:val="24"/>
                      <w:szCs w:val="24"/>
                      <w:lang w:eastAsia="es-MX"/>
                    </w:rPr>
                    <w:t> </w:t>
                  </w:r>
                </w:p>
              </w:tc>
              <w:tc>
                <w:tcPr>
                  <w:tcW w:w="2441" w:type="dxa"/>
                  <w:tcMar>
                    <w:top w:w="0" w:type="dxa"/>
                    <w:left w:w="70" w:type="dxa"/>
                    <w:bottom w:w="0" w:type="dxa"/>
                    <w:right w:w="70" w:type="dxa"/>
                  </w:tcMar>
                  <w:vAlign w:val="center"/>
                  <w:hideMark/>
                </w:tcPr>
                <w:p w14:paraId="0ABEC285"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el excedente del límite inferior</w:t>
                  </w:r>
                </w:p>
              </w:tc>
            </w:tr>
            <w:tr w:rsidR="0078012A" w:rsidRPr="0078012A" w14:paraId="556620F1" w14:textId="77777777" w:rsidTr="0078012A">
              <w:trPr>
                <w:trHeight w:val="320"/>
              </w:trPr>
              <w:tc>
                <w:tcPr>
                  <w:tcW w:w="1955" w:type="dxa"/>
                  <w:tcBorders>
                    <w:bottom w:val="single" w:sz="6" w:space="0" w:color="000000"/>
                  </w:tcBorders>
                  <w:tcMar>
                    <w:top w:w="0" w:type="dxa"/>
                    <w:left w:w="70" w:type="dxa"/>
                    <w:bottom w:w="0" w:type="dxa"/>
                    <w:right w:w="70" w:type="dxa"/>
                  </w:tcMar>
                  <w:vAlign w:val="center"/>
                  <w:hideMark/>
                </w:tcPr>
                <w:p w14:paraId="51480847"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955" w:type="dxa"/>
                  <w:tcBorders>
                    <w:bottom w:val="single" w:sz="6" w:space="0" w:color="000000"/>
                  </w:tcBorders>
                  <w:tcMar>
                    <w:top w:w="0" w:type="dxa"/>
                    <w:left w:w="70" w:type="dxa"/>
                    <w:bottom w:w="0" w:type="dxa"/>
                    <w:right w:w="70" w:type="dxa"/>
                  </w:tcMar>
                  <w:vAlign w:val="center"/>
                  <w:hideMark/>
                </w:tcPr>
                <w:p w14:paraId="53727AC3"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1615" w:type="dxa"/>
                  <w:tcBorders>
                    <w:bottom w:val="single" w:sz="6" w:space="0" w:color="000000"/>
                  </w:tcBorders>
                  <w:tcMar>
                    <w:top w:w="0" w:type="dxa"/>
                    <w:left w:w="70" w:type="dxa"/>
                    <w:bottom w:w="0" w:type="dxa"/>
                    <w:right w:w="70" w:type="dxa"/>
                  </w:tcMar>
                  <w:vAlign w:val="center"/>
                  <w:hideMark/>
                </w:tcPr>
                <w:p w14:paraId="69DC650D"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c>
                <w:tcPr>
                  <w:tcW w:w="2441" w:type="dxa"/>
                  <w:tcBorders>
                    <w:bottom w:val="single" w:sz="6" w:space="0" w:color="000000"/>
                  </w:tcBorders>
                  <w:tcMar>
                    <w:top w:w="0" w:type="dxa"/>
                    <w:left w:w="70" w:type="dxa"/>
                    <w:bottom w:w="0" w:type="dxa"/>
                    <w:right w:w="70" w:type="dxa"/>
                  </w:tcMar>
                  <w:vAlign w:val="center"/>
                  <w:hideMark/>
                </w:tcPr>
                <w:p w14:paraId="471D983C" w14:textId="77777777" w:rsidR="0078012A" w:rsidRPr="0078012A" w:rsidRDefault="0078012A" w:rsidP="0078012A">
                  <w:pPr>
                    <w:spacing w:after="40" w:line="240" w:lineRule="auto"/>
                    <w:jc w:val="center"/>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w:t>
                  </w:r>
                </w:p>
              </w:tc>
            </w:tr>
          </w:tbl>
          <w:p w14:paraId="4A0AB403"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1955"/>
              <w:gridCol w:w="1955"/>
              <w:gridCol w:w="1615"/>
              <w:gridCol w:w="2441"/>
            </w:tblGrid>
            <w:tr w:rsidR="0078012A" w:rsidRPr="0078012A" w14:paraId="02E762EC" w14:textId="77777777" w:rsidTr="0078012A">
              <w:trPr>
                <w:trHeight w:val="320"/>
              </w:trPr>
              <w:tc>
                <w:tcPr>
                  <w:tcW w:w="1955" w:type="dxa"/>
                  <w:tcMar>
                    <w:top w:w="0" w:type="dxa"/>
                    <w:left w:w="70" w:type="dxa"/>
                    <w:bottom w:w="0" w:type="dxa"/>
                    <w:right w:w="70" w:type="dxa"/>
                  </w:tcMar>
                  <w:vAlign w:val="center"/>
                  <w:hideMark/>
                </w:tcPr>
                <w:p w14:paraId="17A8B79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0.01</w:t>
                  </w:r>
                </w:p>
              </w:tc>
              <w:tc>
                <w:tcPr>
                  <w:tcW w:w="1955" w:type="dxa"/>
                  <w:tcMar>
                    <w:top w:w="0" w:type="dxa"/>
                    <w:left w:w="70" w:type="dxa"/>
                    <w:bottom w:w="0" w:type="dxa"/>
                    <w:right w:w="70" w:type="dxa"/>
                  </w:tcMar>
                  <w:vAlign w:val="center"/>
                  <w:hideMark/>
                </w:tcPr>
                <w:p w14:paraId="3E9840A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7,735.00</w:t>
                  </w:r>
                </w:p>
              </w:tc>
              <w:tc>
                <w:tcPr>
                  <w:tcW w:w="1615" w:type="dxa"/>
                  <w:tcMar>
                    <w:top w:w="0" w:type="dxa"/>
                    <w:left w:w="70" w:type="dxa"/>
                    <w:bottom w:w="0" w:type="dxa"/>
                    <w:right w:w="70" w:type="dxa"/>
                  </w:tcMar>
                  <w:vAlign w:val="center"/>
                  <w:hideMark/>
                </w:tcPr>
                <w:p w14:paraId="71F3FE0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0.00</w:t>
                  </w:r>
                </w:p>
              </w:tc>
              <w:tc>
                <w:tcPr>
                  <w:tcW w:w="2441" w:type="dxa"/>
                  <w:tcMar>
                    <w:top w:w="0" w:type="dxa"/>
                    <w:left w:w="70" w:type="dxa"/>
                    <w:bottom w:w="0" w:type="dxa"/>
                    <w:right w:w="70" w:type="dxa"/>
                  </w:tcMar>
                  <w:vAlign w:val="center"/>
                  <w:hideMark/>
                </w:tcPr>
                <w:p w14:paraId="3864824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1.92</w:t>
                  </w:r>
                </w:p>
              </w:tc>
            </w:tr>
            <w:tr w:rsidR="0078012A" w:rsidRPr="0078012A" w14:paraId="26A06DF2" w14:textId="77777777" w:rsidTr="0078012A">
              <w:trPr>
                <w:trHeight w:val="320"/>
              </w:trPr>
              <w:tc>
                <w:tcPr>
                  <w:tcW w:w="1955" w:type="dxa"/>
                  <w:tcMar>
                    <w:top w:w="0" w:type="dxa"/>
                    <w:left w:w="70" w:type="dxa"/>
                    <w:bottom w:w="0" w:type="dxa"/>
                    <w:right w:w="70" w:type="dxa"/>
                  </w:tcMar>
                  <w:vAlign w:val="center"/>
                  <w:hideMark/>
                </w:tcPr>
                <w:p w14:paraId="01CAABE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7,735.01</w:t>
                  </w:r>
                </w:p>
              </w:tc>
              <w:tc>
                <w:tcPr>
                  <w:tcW w:w="1955" w:type="dxa"/>
                  <w:tcMar>
                    <w:top w:w="0" w:type="dxa"/>
                    <w:left w:w="70" w:type="dxa"/>
                    <w:bottom w:w="0" w:type="dxa"/>
                    <w:right w:w="70" w:type="dxa"/>
                  </w:tcMar>
                  <w:vAlign w:val="center"/>
                  <w:hideMark/>
                </w:tcPr>
                <w:p w14:paraId="5730E72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65,651.07</w:t>
                  </w:r>
                </w:p>
              </w:tc>
              <w:tc>
                <w:tcPr>
                  <w:tcW w:w="1615" w:type="dxa"/>
                  <w:tcMar>
                    <w:top w:w="0" w:type="dxa"/>
                    <w:left w:w="70" w:type="dxa"/>
                    <w:bottom w:w="0" w:type="dxa"/>
                    <w:right w:w="70" w:type="dxa"/>
                  </w:tcMar>
                  <w:vAlign w:val="center"/>
                  <w:hideMark/>
                </w:tcPr>
                <w:p w14:paraId="0A1FA84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148.51</w:t>
                  </w:r>
                </w:p>
              </w:tc>
              <w:tc>
                <w:tcPr>
                  <w:tcW w:w="2441" w:type="dxa"/>
                  <w:tcMar>
                    <w:top w:w="0" w:type="dxa"/>
                    <w:left w:w="70" w:type="dxa"/>
                    <w:bottom w:w="0" w:type="dxa"/>
                    <w:right w:w="70" w:type="dxa"/>
                  </w:tcMar>
                  <w:vAlign w:val="center"/>
                  <w:hideMark/>
                </w:tcPr>
                <w:p w14:paraId="7B87DFC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6.40</w:t>
                  </w:r>
                </w:p>
              </w:tc>
            </w:tr>
            <w:tr w:rsidR="0078012A" w:rsidRPr="0078012A" w14:paraId="46F0863F" w14:textId="77777777" w:rsidTr="0078012A">
              <w:trPr>
                <w:trHeight w:val="320"/>
              </w:trPr>
              <w:tc>
                <w:tcPr>
                  <w:tcW w:w="1955" w:type="dxa"/>
                  <w:tcMar>
                    <w:top w:w="0" w:type="dxa"/>
                    <w:left w:w="70" w:type="dxa"/>
                    <w:bottom w:w="0" w:type="dxa"/>
                    <w:right w:w="70" w:type="dxa"/>
                  </w:tcMar>
                  <w:vAlign w:val="center"/>
                  <w:hideMark/>
                </w:tcPr>
                <w:p w14:paraId="73A6AD9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lastRenderedPageBreak/>
                    <w:t>65,651.08</w:t>
                  </w:r>
                </w:p>
              </w:tc>
              <w:tc>
                <w:tcPr>
                  <w:tcW w:w="1955" w:type="dxa"/>
                  <w:tcMar>
                    <w:top w:w="0" w:type="dxa"/>
                    <w:left w:w="70" w:type="dxa"/>
                    <w:bottom w:w="0" w:type="dxa"/>
                    <w:right w:w="70" w:type="dxa"/>
                  </w:tcMar>
                  <w:vAlign w:val="center"/>
                  <w:hideMark/>
                </w:tcPr>
                <w:p w14:paraId="5C5F2B9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115,375.90</w:t>
                  </w:r>
                </w:p>
              </w:tc>
              <w:tc>
                <w:tcPr>
                  <w:tcW w:w="1615" w:type="dxa"/>
                  <w:tcMar>
                    <w:top w:w="0" w:type="dxa"/>
                    <w:left w:w="70" w:type="dxa"/>
                    <w:bottom w:w="0" w:type="dxa"/>
                    <w:right w:w="70" w:type="dxa"/>
                  </w:tcMar>
                  <w:vAlign w:val="center"/>
                  <w:hideMark/>
                </w:tcPr>
                <w:p w14:paraId="4A1710B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3,855.14</w:t>
                  </w:r>
                </w:p>
              </w:tc>
              <w:tc>
                <w:tcPr>
                  <w:tcW w:w="2441" w:type="dxa"/>
                  <w:tcMar>
                    <w:top w:w="0" w:type="dxa"/>
                    <w:left w:w="70" w:type="dxa"/>
                    <w:bottom w:w="0" w:type="dxa"/>
                    <w:right w:w="70" w:type="dxa"/>
                  </w:tcMar>
                  <w:vAlign w:val="center"/>
                  <w:hideMark/>
                </w:tcPr>
                <w:p w14:paraId="71EA5CA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10.88</w:t>
                  </w:r>
                </w:p>
              </w:tc>
            </w:tr>
            <w:tr w:rsidR="0078012A" w:rsidRPr="0078012A" w14:paraId="76F4A548" w14:textId="77777777" w:rsidTr="0078012A">
              <w:trPr>
                <w:trHeight w:val="320"/>
              </w:trPr>
              <w:tc>
                <w:tcPr>
                  <w:tcW w:w="1955" w:type="dxa"/>
                  <w:tcMar>
                    <w:top w:w="0" w:type="dxa"/>
                    <w:left w:w="70" w:type="dxa"/>
                    <w:bottom w:w="0" w:type="dxa"/>
                    <w:right w:w="70" w:type="dxa"/>
                  </w:tcMar>
                  <w:vAlign w:val="center"/>
                  <w:hideMark/>
                </w:tcPr>
                <w:p w14:paraId="145AFF2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115,375.91</w:t>
                  </w:r>
                </w:p>
              </w:tc>
              <w:tc>
                <w:tcPr>
                  <w:tcW w:w="1955" w:type="dxa"/>
                  <w:tcMar>
                    <w:top w:w="0" w:type="dxa"/>
                    <w:left w:w="70" w:type="dxa"/>
                    <w:bottom w:w="0" w:type="dxa"/>
                    <w:right w:w="70" w:type="dxa"/>
                  </w:tcMar>
                  <w:vAlign w:val="center"/>
                  <w:hideMark/>
                </w:tcPr>
                <w:p w14:paraId="01FBFE2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134,119.41</w:t>
                  </w:r>
                </w:p>
              </w:tc>
              <w:tc>
                <w:tcPr>
                  <w:tcW w:w="1615" w:type="dxa"/>
                  <w:tcMar>
                    <w:top w:w="0" w:type="dxa"/>
                    <w:left w:w="70" w:type="dxa"/>
                    <w:bottom w:w="0" w:type="dxa"/>
                    <w:right w:w="70" w:type="dxa"/>
                  </w:tcMar>
                  <w:vAlign w:val="center"/>
                  <w:hideMark/>
                </w:tcPr>
                <w:p w14:paraId="3B50BB83"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9,265.20</w:t>
                  </w:r>
                </w:p>
              </w:tc>
              <w:tc>
                <w:tcPr>
                  <w:tcW w:w="2441" w:type="dxa"/>
                  <w:tcMar>
                    <w:top w:w="0" w:type="dxa"/>
                    <w:left w:w="70" w:type="dxa"/>
                    <w:bottom w:w="0" w:type="dxa"/>
                    <w:right w:w="70" w:type="dxa"/>
                  </w:tcMar>
                  <w:vAlign w:val="center"/>
                  <w:hideMark/>
                </w:tcPr>
                <w:p w14:paraId="233658A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16.00</w:t>
                  </w:r>
                </w:p>
              </w:tc>
            </w:tr>
            <w:tr w:rsidR="0078012A" w:rsidRPr="0078012A" w14:paraId="297B74F0" w14:textId="77777777" w:rsidTr="0078012A">
              <w:trPr>
                <w:trHeight w:val="320"/>
              </w:trPr>
              <w:tc>
                <w:tcPr>
                  <w:tcW w:w="1955" w:type="dxa"/>
                  <w:tcMar>
                    <w:top w:w="0" w:type="dxa"/>
                    <w:left w:w="70" w:type="dxa"/>
                    <w:bottom w:w="0" w:type="dxa"/>
                    <w:right w:w="70" w:type="dxa"/>
                  </w:tcMar>
                  <w:vAlign w:val="center"/>
                  <w:hideMark/>
                </w:tcPr>
                <w:p w14:paraId="2275C37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134,119.42</w:t>
                  </w:r>
                </w:p>
              </w:tc>
              <w:tc>
                <w:tcPr>
                  <w:tcW w:w="1955" w:type="dxa"/>
                  <w:tcMar>
                    <w:top w:w="0" w:type="dxa"/>
                    <w:left w:w="70" w:type="dxa"/>
                    <w:bottom w:w="0" w:type="dxa"/>
                    <w:right w:w="70" w:type="dxa"/>
                  </w:tcMar>
                  <w:vAlign w:val="center"/>
                  <w:hideMark/>
                </w:tcPr>
                <w:p w14:paraId="1AD7FC3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160,577.65</w:t>
                  </w:r>
                </w:p>
              </w:tc>
              <w:tc>
                <w:tcPr>
                  <w:tcW w:w="1615" w:type="dxa"/>
                  <w:tcMar>
                    <w:top w:w="0" w:type="dxa"/>
                    <w:left w:w="70" w:type="dxa"/>
                    <w:bottom w:w="0" w:type="dxa"/>
                    <w:right w:w="70" w:type="dxa"/>
                  </w:tcMar>
                  <w:vAlign w:val="center"/>
                  <w:hideMark/>
                </w:tcPr>
                <w:p w14:paraId="6AF3202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12,264.16</w:t>
                  </w:r>
                </w:p>
              </w:tc>
              <w:tc>
                <w:tcPr>
                  <w:tcW w:w="2441" w:type="dxa"/>
                  <w:tcMar>
                    <w:top w:w="0" w:type="dxa"/>
                    <w:left w:w="70" w:type="dxa"/>
                    <w:bottom w:w="0" w:type="dxa"/>
                    <w:right w:w="70" w:type="dxa"/>
                  </w:tcMar>
                  <w:vAlign w:val="center"/>
                  <w:hideMark/>
                </w:tcPr>
                <w:p w14:paraId="0C26043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17.92</w:t>
                  </w:r>
                </w:p>
              </w:tc>
            </w:tr>
            <w:tr w:rsidR="0078012A" w:rsidRPr="0078012A" w14:paraId="7A72C3D0" w14:textId="77777777" w:rsidTr="0078012A">
              <w:trPr>
                <w:trHeight w:val="320"/>
              </w:trPr>
              <w:tc>
                <w:tcPr>
                  <w:tcW w:w="1955" w:type="dxa"/>
                  <w:tcMar>
                    <w:top w:w="0" w:type="dxa"/>
                    <w:left w:w="70" w:type="dxa"/>
                    <w:bottom w:w="0" w:type="dxa"/>
                    <w:right w:w="70" w:type="dxa"/>
                  </w:tcMar>
                  <w:vAlign w:val="center"/>
                  <w:hideMark/>
                </w:tcPr>
                <w:p w14:paraId="0041EA5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160,577.66</w:t>
                  </w:r>
                </w:p>
              </w:tc>
              <w:tc>
                <w:tcPr>
                  <w:tcW w:w="1955" w:type="dxa"/>
                  <w:tcMar>
                    <w:top w:w="0" w:type="dxa"/>
                    <w:left w:w="70" w:type="dxa"/>
                    <w:bottom w:w="0" w:type="dxa"/>
                    <w:right w:w="70" w:type="dxa"/>
                  </w:tcMar>
                  <w:vAlign w:val="center"/>
                  <w:hideMark/>
                </w:tcPr>
                <w:p w14:paraId="7BC6D1B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323,862.00</w:t>
                  </w:r>
                </w:p>
              </w:tc>
              <w:tc>
                <w:tcPr>
                  <w:tcW w:w="1615" w:type="dxa"/>
                  <w:tcMar>
                    <w:top w:w="0" w:type="dxa"/>
                    <w:left w:w="70" w:type="dxa"/>
                    <w:bottom w:w="0" w:type="dxa"/>
                    <w:right w:w="70" w:type="dxa"/>
                  </w:tcMar>
                  <w:vAlign w:val="center"/>
                  <w:hideMark/>
                </w:tcPr>
                <w:p w14:paraId="1567F402"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17,005.47</w:t>
                  </w:r>
                </w:p>
              </w:tc>
              <w:tc>
                <w:tcPr>
                  <w:tcW w:w="2441" w:type="dxa"/>
                  <w:tcMar>
                    <w:top w:w="0" w:type="dxa"/>
                    <w:left w:w="70" w:type="dxa"/>
                    <w:bottom w:w="0" w:type="dxa"/>
                    <w:right w:w="70" w:type="dxa"/>
                  </w:tcMar>
                  <w:vAlign w:val="center"/>
                  <w:hideMark/>
                </w:tcPr>
                <w:p w14:paraId="5008BE2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21.36</w:t>
                  </w:r>
                </w:p>
              </w:tc>
            </w:tr>
            <w:tr w:rsidR="0078012A" w:rsidRPr="0078012A" w14:paraId="1E7156F9" w14:textId="77777777" w:rsidTr="0078012A">
              <w:trPr>
                <w:trHeight w:val="320"/>
              </w:trPr>
              <w:tc>
                <w:tcPr>
                  <w:tcW w:w="1955" w:type="dxa"/>
                  <w:tcMar>
                    <w:top w:w="0" w:type="dxa"/>
                    <w:left w:w="70" w:type="dxa"/>
                    <w:bottom w:w="0" w:type="dxa"/>
                    <w:right w:w="70" w:type="dxa"/>
                  </w:tcMar>
                  <w:vAlign w:val="center"/>
                  <w:hideMark/>
                </w:tcPr>
                <w:p w14:paraId="1FCEFBE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323,862.01</w:t>
                  </w:r>
                </w:p>
              </w:tc>
              <w:tc>
                <w:tcPr>
                  <w:tcW w:w="1955" w:type="dxa"/>
                  <w:tcMar>
                    <w:top w:w="0" w:type="dxa"/>
                    <w:left w:w="70" w:type="dxa"/>
                    <w:bottom w:w="0" w:type="dxa"/>
                    <w:right w:w="70" w:type="dxa"/>
                  </w:tcMar>
                  <w:vAlign w:val="center"/>
                  <w:hideMark/>
                </w:tcPr>
                <w:p w14:paraId="62A176D9"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510,451.00</w:t>
                  </w:r>
                </w:p>
              </w:tc>
              <w:tc>
                <w:tcPr>
                  <w:tcW w:w="1615" w:type="dxa"/>
                  <w:tcMar>
                    <w:top w:w="0" w:type="dxa"/>
                    <w:left w:w="70" w:type="dxa"/>
                    <w:bottom w:w="0" w:type="dxa"/>
                    <w:right w:w="70" w:type="dxa"/>
                  </w:tcMar>
                  <w:vAlign w:val="center"/>
                  <w:hideMark/>
                </w:tcPr>
                <w:p w14:paraId="67593EB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51,883.01</w:t>
                  </w:r>
                </w:p>
              </w:tc>
              <w:tc>
                <w:tcPr>
                  <w:tcW w:w="2441" w:type="dxa"/>
                  <w:tcMar>
                    <w:top w:w="0" w:type="dxa"/>
                    <w:left w:w="70" w:type="dxa"/>
                    <w:bottom w:w="0" w:type="dxa"/>
                    <w:right w:w="70" w:type="dxa"/>
                  </w:tcMar>
                  <w:vAlign w:val="center"/>
                  <w:hideMark/>
                </w:tcPr>
                <w:p w14:paraId="65C700AA"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23.52</w:t>
                  </w:r>
                </w:p>
              </w:tc>
            </w:tr>
            <w:tr w:rsidR="0078012A" w:rsidRPr="0078012A" w14:paraId="072F4C39" w14:textId="77777777" w:rsidTr="0078012A">
              <w:trPr>
                <w:trHeight w:val="320"/>
              </w:trPr>
              <w:tc>
                <w:tcPr>
                  <w:tcW w:w="1955" w:type="dxa"/>
                  <w:tcMar>
                    <w:top w:w="0" w:type="dxa"/>
                    <w:left w:w="70" w:type="dxa"/>
                    <w:bottom w:w="0" w:type="dxa"/>
                    <w:right w:w="70" w:type="dxa"/>
                  </w:tcMar>
                  <w:vAlign w:val="center"/>
                  <w:hideMark/>
                </w:tcPr>
                <w:p w14:paraId="7D22406E"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510,451.01</w:t>
                  </w:r>
                </w:p>
              </w:tc>
              <w:tc>
                <w:tcPr>
                  <w:tcW w:w="1955" w:type="dxa"/>
                  <w:tcMar>
                    <w:top w:w="0" w:type="dxa"/>
                    <w:left w:w="70" w:type="dxa"/>
                    <w:bottom w:w="0" w:type="dxa"/>
                    <w:right w:w="70" w:type="dxa"/>
                  </w:tcMar>
                  <w:vAlign w:val="center"/>
                  <w:hideMark/>
                </w:tcPr>
                <w:p w14:paraId="260EC21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974,535.03</w:t>
                  </w:r>
                </w:p>
              </w:tc>
              <w:tc>
                <w:tcPr>
                  <w:tcW w:w="1615" w:type="dxa"/>
                  <w:tcMar>
                    <w:top w:w="0" w:type="dxa"/>
                    <w:left w:w="70" w:type="dxa"/>
                    <w:bottom w:w="0" w:type="dxa"/>
                    <w:right w:w="70" w:type="dxa"/>
                  </w:tcMar>
                  <w:vAlign w:val="center"/>
                  <w:hideMark/>
                </w:tcPr>
                <w:p w14:paraId="1F387ED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95,768.74</w:t>
                  </w:r>
                </w:p>
              </w:tc>
              <w:tc>
                <w:tcPr>
                  <w:tcW w:w="2441" w:type="dxa"/>
                  <w:tcMar>
                    <w:top w:w="0" w:type="dxa"/>
                    <w:left w:w="70" w:type="dxa"/>
                    <w:bottom w:w="0" w:type="dxa"/>
                    <w:right w:w="70" w:type="dxa"/>
                  </w:tcMar>
                  <w:vAlign w:val="center"/>
                  <w:hideMark/>
                </w:tcPr>
                <w:p w14:paraId="5567B8F4"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30.00</w:t>
                  </w:r>
                </w:p>
              </w:tc>
            </w:tr>
            <w:tr w:rsidR="0078012A" w:rsidRPr="0078012A" w14:paraId="6776CEB6" w14:textId="77777777" w:rsidTr="0078012A">
              <w:trPr>
                <w:trHeight w:val="320"/>
              </w:trPr>
              <w:tc>
                <w:tcPr>
                  <w:tcW w:w="1955" w:type="dxa"/>
                  <w:tcMar>
                    <w:top w:w="0" w:type="dxa"/>
                    <w:left w:w="70" w:type="dxa"/>
                    <w:bottom w:w="0" w:type="dxa"/>
                    <w:right w:w="70" w:type="dxa"/>
                  </w:tcMar>
                  <w:vAlign w:val="center"/>
                  <w:hideMark/>
                </w:tcPr>
                <w:p w14:paraId="3C8BE98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974,535.04</w:t>
                  </w:r>
                </w:p>
              </w:tc>
              <w:tc>
                <w:tcPr>
                  <w:tcW w:w="1955" w:type="dxa"/>
                  <w:tcMar>
                    <w:top w:w="0" w:type="dxa"/>
                    <w:left w:w="70" w:type="dxa"/>
                    <w:bottom w:w="0" w:type="dxa"/>
                    <w:right w:w="70" w:type="dxa"/>
                  </w:tcMar>
                  <w:vAlign w:val="center"/>
                  <w:hideMark/>
                </w:tcPr>
                <w:p w14:paraId="5E8B543C"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1,299,380.04</w:t>
                  </w:r>
                </w:p>
              </w:tc>
              <w:tc>
                <w:tcPr>
                  <w:tcW w:w="1615" w:type="dxa"/>
                  <w:tcMar>
                    <w:top w:w="0" w:type="dxa"/>
                    <w:left w:w="70" w:type="dxa"/>
                    <w:bottom w:w="0" w:type="dxa"/>
                    <w:right w:w="70" w:type="dxa"/>
                  </w:tcMar>
                  <w:vAlign w:val="center"/>
                  <w:hideMark/>
                </w:tcPr>
                <w:p w14:paraId="222B5A5D"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234,993.95</w:t>
                  </w:r>
                </w:p>
              </w:tc>
              <w:tc>
                <w:tcPr>
                  <w:tcW w:w="2441" w:type="dxa"/>
                  <w:tcMar>
                    <w:top w:w="0" w:type="dxa"/>
                    <w:left w:w="70" w:type="dxa"/>
                    <w:bottom w:w="0" w:type="dxa"/>
                    <w:right w:w="70" w:type="dxa"/>
                  </w:tcMar>
                  <w:vAlign w:val="center"/>
                  <w:hideMark/>
                </w:tcPr>
                <w:p w14:paraId="74367015"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32.00</w:t>
                  </w:r>
                </w:p>
              </w:tc>
            </w:tr>
            <w:tr w:rsidR="0078012A" w:rsidRPr="0078012A" w14:paraId="793B8315" w14:textId="77777777" w:rsidTr="0078012A">
              <w:trPr>
                <w:trHeight w:val="320"/>
              </w:trPr>
              <w:tc>
                <w:tcPr>
                  <w:tcW w:w="1955" w:type="dxa"/>
                  <w:tcMar>
                    <w:top w:w="0" w:type="dxa"/>
                    <w:left w:w="70" w:type="dxa"/>
                    <w:bottom w:w="0" w:type="dxa"/>
                    <w:right w:w="70" w:type="dxa"/>
                  </w:tcMar>
                  <w:vAlign w:val="center"/>
                  <w:hideMark/>
                </w:tcPr>
                <w:p w14:paraId="53E50A5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1,299,380.05</w:t>
                  </w:r>
                </w:p>
              </w:tc>
              <w:tc>
                <w:tcPr>
                  <w:tcW w:w="1955" w:type="dxa"/>
                  <w:tcMar>
                    <w:top w:w="0" w:type="dxa"/>
                    <w:left w:w="70" w:type="dxa"/>
                    <w:bottom w:w="0" w:type="dxa"/>
                    <w:right w:w="70" w:type="dxa"/>
                  </w:tcMar>
                  <w:vAlign w:val="center"/>
                  <w:hideMark/>
                </w:tcPr>
                <w:p w14:paraId="14CA6681"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3,898,140.12</w:t>
                  </w:r>
                </w:p>
              </w:tc>
              <w:tc>
                <w:tcPr>
                  <w:tcW w:w="1615" w:type="dxa"/>
                  <w:tcMar>
                    <w:top w:w="0" w:type="dxa"/>
                    <w:left w:w="70" w:type="dxa"/>
                    <w:bottom w:w="0" w:type="dxa"/>
                    <w:right w:w="70" w:type="dxa"/>
                  </w:tcMar>
                  <w:vAlign w:val="center"/>
                  <w:hideMark/>
                </w:tcPr>
                <w:p w14:paraId="33CB0D80"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338,944.34</w:t>
                  </w:r>
                </w:p>
              </w:tc>
              <w:tc>
                <w:tcPr>
                  <w:tcW w:w="2441" w:type="dxa"/>
                  <w:tcMar>
                    <w:top w:w="0" w:type="dxa"/>
                    <w:left w:w="70" w:type="dxa"/>
                    <w:bottom w:w="0" w:type="dxa"/>
                    <w:right w:w="70" w:type="dxa"/>
                  </w:tcMar>
                  <w:vAlign w:val="center"/>
                  <w:hideMark/>
                </w:tcPr>
                <w:p w14:paraId="0FD1A88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34.00</w:t>
                  </w:r>
                </w:p>
              </w:tc>
            </w:tr>
            <w:tr w:rsidR="0078012A" w:rsidRPr="0078012A" w14:paraId="3BA330EA" w14:textId="77777777" w:rsidTr="0078012A">
              <w:trPr>
                <w:trHeight w:val="335"/>
              </w:trPr>
              <w:tc>
                <w:tcPr>
                  <w:tcW w:w="1955" w:type="dxa"/>
                  <w:tcBorders>
                    <w:bottom w:val="single" w:sz="6" w:space="0" w:color="000000"/>
                  </w:tcBorders>
                  <w:tcMar>
                    <w:top w:w="0" w:type="dxa"/>
                    <w:left w:w="70" w:type="dxa"/>
                    <w:bottom w:w="0" w:type="dxa"/>
                    <w:right w:w="70" w:type="dxa"/>
                  </w:tcMar>
                  <w:vAlign w:val="center"/>
                  <w:hideMark/>
                </w:tcPr>
                <w:p w14:paraId="7B20AB5F"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3,898,140.13</w:t>
                  </w:r>
                </w:p>
              </w:tc>
              <w:tc>
                <w:tcPr>
                  <w:tcW w:w="1955" w:type="dxa"/>
                  <w:tcBorders>
                    <w:bottom w:val="single" w:sz="6" w:space="0" w:color="000000"/>
                  </w:tcBorders>
                  <w:tcMar>
                    <w:top w:w="0" w:type="dxa"/>
                    <w:left w:w="70" w:type="dxa"/>
                    <w:bottom w:w="0" w:type="dxa"/>
                    <w:right w:w="70" w:type="dxa"/>
                  </w:tcMar>
                  <w:vAlign w:val="center"/>
                  <w:hideMark/>
                </w:tcPr>
                <w:p w14:paraId="2F5B4756"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En adelante</w:t>
                  </w:r>
                </w:p>
              </w:tc>
              <w:tc>
                <w:tcPr>
                  <w:tcW w:w="1615" w:type="dxa"/>
                  <w:tcBorders>
                    <w:bottom w:val="single" w:sz="6" w:space="0" w:color="000000"/>
                  </w:tcBorders>
                  <w:tcMar>
                    <w:top w:w="0" w:type="dxa"/>
                    <w:left w:w="70" w:type="dxa"/>
                    <w:bottom w:w="0" w:type="dxa"/>
                    <w:right w:w="70" w:type="dxa"/>
                  </w:tcMar>
                  <w:vAlign w:val="center"/>
                  <w:hideMark/>
                </w:tcPr>
                <w:p w14:paraId="5BCC7067"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1,222,522.76</w:t>
                  </w:r>
                </w:p>
              </w:tc>
              <w:tc>
                <w:tcPr>
                  <w:tcW w:w="2441" w:type="dxa"/>
                  <w:tcBorders>
                    <w:bottom w:val="single" w:sz="6" w:space="0" w:color="000000"/>
                  </w:tcBorders>
                  <w:tcMar>
                    <w:top w:w="0" w:type="dxa"/>
                    <w:left w:w="70" w:type="dxa"/>
                    <w:bottom w:w="0" w:type="dxa"/>
                    <w:right w:w="70" w:type="dxa"/>
                  </w:tcMar>
                  <w:vAlign w:val="center"/>
                  <w:hideMark/>
                </w:tcPr>
                <w:p w14:paraId="4D01082B" w14:textId="77777777" w:rsidR="0078012A" w:rsidRPr="0078012A" w:rsidRDefault="0078012A" w:rsidP="0078012A">
                  <w:pPr>
                    <w:spacing w:after="40" w:line="240" w:lineRule="auto"/>
                    <w:jc w:val="right"/>
                    <w:rPr>
                      <w:rFonts w:ascii="Times New Roman" w:eastAsia="Times New Roman" w:hAnsi="Times New Roman" w:cs="Times New Roman"/>
                      <w:color w:val="000000"/>
                      <w:sz w:val="16"/>
                      <w:szCs w:val="16"/>
                      <w:lang w:eastAsia="es-MX"/>
                    </w:rPr>
                  </w:pPr>
                  <w:r w:rsidRPr="0078012A">
                    <w:rPr>
                      <w:rFonts w:ascii="Arial" w:eastAsia="Times New Roman" w:hAnsi="Arial" w:cs="Arial"/>
                      <w:color w:val="000000"/>
                      <w:sz w:val="16"/>
                      <w:szCs w:val="16"/>
                      <w:lang w:eastAsia="es-MX"/>
                    </w:rPr>
                    <w:t>35.00</w:t>
                  </w:r>
                </w:p>
              </w:tc>
            </w:tr>
          </w:tbl>
          <w:p w14:paraId="7E984BEF" w14:textId="77777777" w:rsidR="0078012A" w:rsidRPr="0078012A" w:rsidRDefault="0078012A" w:rsidP="0078012A">
            <w:pPr>
              <w:spacing w:after="4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3A6023E" w14:textId="77777777" w:rsidR="0078012A" w:rsidRPr="0078012A" w:rsidRDefault="0078012A" w:rsidP="0078012A">
            <w:pPr>
              <w:spacing w:after="4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Atentamente,</w:t>
            </w:r>
          </w:p>
          <w:p w14:paraId="02B0C617" w14:textId="77777777" w:rsidR="0078012A" w:rsidRPr="0078012A" w:rsidRDefault="0078012A" w:rsidP="0078012A">
            <w:pPr>
              <w:spacing w:after="4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Ciudad de México, a 22 de diciembre de 2020.- La Jefa del Servicio de Administración Tributaria, </w:t>
            </w:r>
            <w:r w:rsidRPr="0078012A">
              <w:rPr>
                <w:rFonts w:ascii="Arial" w:eastAsia="Times New Roman" w:hAnsi="Arial" w:cs="Arial"/>
                <w:b/>
                <w:bCs/>
                <w:color w:val="2F2F2F"/>
                <w:sz w:val="18"/>
                <w:szCs w:val="18"/>
                <w:lang w:eastAsia="es-MX"/>
              </w:rPr>
              <w:t>Raquel Buenrostro Sánchez</w:t>
            </w:r>
            <w:r w:rsidRPr="0078012A">
              <w:rPr>
                <w:rFonts w:ascii="Arial" w:eastAsia="Times New Roman" w:hAnsi="Arial" w:cs="Arial"/>
                <w:color w:val="2F2F2F"/>
                <w:sz w:val="18"/>
                <w:szCs w:val="18"/>
                <w:lang w:eastAsia="es-MX"/>
              </w:rPr>
              <w:t>.- Rúbrica.</w:t>
            </w:r>
          </w:p>
          <w:p w14:paraId="52AC115C" w14:textId="77777777" w:rsidR="0078012A" w:rsidRPr="0078012A" w:rsidRDefault="0078012A" w:rsidP="0078012A">
            <w:pPr>
              <w:spacing w:after="101" w:line="240" w:lineRule="auto"/>
              <w:jc w:val="center"/>
              <w:rPr>
                <w:rFonts w:ascii="Times New Roman" w:eastAsia="Times New Roman" w:hAnsi="Times New Roman" w:cs="Times New Roman"/>
                <w:b/>
                <w:bCs/>
                <w:color w:val="2F2F2F"/>
                <w:sz w:val="18"/>
                <w:szCs w:val="18"/>
                <w:lang w:eastAsia="es-MX"/>
              </w:rPr>
            </w:pPr>
            <w:r w:rsidRPr="0078012A">
              <w:rPr>
                <w:rFonts w:ascii="Times" w:eastAsia="Times New Roman" w:hAnsi="Times" w:cs="Times"/>
                <w:b/>
                <w:bCs/>
                <w:color w:val="2F2F2F"/>
                <w:sz w:val="18"/>
                <w:szCs w:val="18"/>
                <w:lang w:eastAsia="es-MX"/>
              </w:rPr>
              <w:t>Anexo 11 de la Resolución Miscelánea Fiscal para 2021</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318EE947" w14:textId="77777777" w:rsidTr="0078012A">
              <w:trPr>
                <w:trHeight w:val="2998"/>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E22C852"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Contenido</w:t>
                  </w:r>
                </w:p>
                <w:p w14:paraId="076BD0BA"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A.</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Catálogo de claves de tipo de producto</w:t>
                  </w:r>
                </w:p>
                <w:p w14:paraId="4E33285E"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B.</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Catálogos de claves de nombres genéricos de bebidas alcohólicas y marcas de tabacos labrados</w:t>
                  </w:r>
                </w:p>
                <w:p w14:paraId="1BA06BDA"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C.</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Catálogo de claves de entidad federativa</w:t>
                  </w:r>
                </w:p>
                <w:p w14:paraId="74564B88"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D.</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Catálogo de claves de graduación alcohólica</w:t>
                  </w:r>
                </w:p>
                <w:p w14:paraId="2D9C893B"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E.</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Catálogo de claves de empaque</w:t>
                  </w:r>
                </w:p>
                <w:p w14:paraId="69497AC4"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F.</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Catálogo de claves de unidad de medida</w:t>
                  </w:r>
                </w:p>
                <w:p w14:paraId="42F7A558"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G.</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Rectificaciones</w:t>
                  </w:r>
                </w:p>
              </w:tc>
            </w:tr>
          </w:tbl>
          <w:p w14:paraId="5298072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6AC58A32" w14:textId="77777777" w:rsidTr="0078012A">
              <w:trPr>
                <w:trHeight w:val="371"/>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D5681FD"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A.</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Catálogo de claves de tipo de producto</w:t>
                  </w:r>
                </w:p>
              </w:tc>
            </w:tr>
          </w:tbl>
          <w:p w14:paraId="37537E5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923029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Bebidas alcohólicas</w:t>
            </w:r>
          </w:p>
          <w:p w14:paraId="6F27F23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Cerveza</w:t>
            </w:r>
          </w:p>
          <w:p w14:paraId="6A82FB4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Bebidas refrescantes</w:t>
            </w:r>
          </w:p>
          <w:p w14:paraId="3DEE6C3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Alcohol</w:t>
            </w:r>
          </w:p>
          <w:p w14:paraId="7EB983B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Alcohol desnaturalizado</w:t>
            </w:r>
          </w:p>
          <w:p w14:paraId="2DFFF81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Mieles incristalizables</w:t>
            </w:r>
          </w:p>
          <w:p w14:paraId="4FDDBC7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Tabacos labrados</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28F26556" w14:textId="77777777" w:rsidTr="0078012A">
              <w:trPr>
                <w:trHeight w:val="548"/>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893CB7E"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B.</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Catálogos de claves de nombres genéricos de bebidas alcohólicas y marcas de tabacos labrados</w:t>
                  </w:r>
                </w:p>
              </w:tc>
            </w:tr>
            <w:tr w:rsidR="0078012A" w:rsidRPr="0078012A" w14:paraId="36C24232" w14:textId="77777777" w:rsidTr="0078012A">
              <w:trPr>
                <w:trHeight w:val="317"/>
              </w:trPr>
              <w:tc>
                <w:tcPr>
                  <w:tcW w:w="8712" w:type="dxa"/>
                  <w:tcBorders>
                    <w:top w:val="single" w:sz="6" w:space="0" w:color="000000"/>
                    <w:bottom w:val="single" w:sz="6" w:space="0" w:color="000000"/>
                  </w:tcBorders>
                  <w:tcMar>
                    <w:top w:w="15" w:type="dxa"/>
                    <w:left w:w="72" w:type="dxa"/>
                    <w:bottom w:w="15" w:type="dxa"/>
                    <w:right w:w="72" w:type="dxa"/>
                  </w:tcMar>
                  <w:hideMark/>
                </w:tcPr>
                <w:p w14:paraId="76264F6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r>
            <w:tr w:rsidR="0078012A" w:rsidRPr="0078012A" w14:paraId="1D5386F4" w14:textId="77777777" w:rsidTr="0078012A">
              <w:trPr>
                <w:trHeight w:val="332"/>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5724F28"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Claves de nombres genéricos de bebidas alcohólicas:</w:t>
                  </w:r>
                </w:p>
              </w:tc>
            </w:tr>
          </w:tbl>
          <w:p w14:paraId="286CF4D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6F8B5E9"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Aguardiente Abocado o Reposado</w:t>
            </w:r>
          </w:p>
          <w:p w14:paraId="3E67B07E"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 </w:t>
            </w:r>
          </w:p>
          <w:p w14:paraId="2AEAAD90"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Aguardiente Standard (blanco u oro)</w:t>
            </w:r>
          </w:p>
          <w:p w14:paraId="08113459"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Charanda</w:t>
            </w:r>
          </w:p>
          <w:p w14:paraId="1711F54E"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Licor de hierbas regionales</w:t>
            </w:r>
          </w:p>
          <w:p w14:paraId="26FC62F1"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Aguardiente Añejo</w:t>
            </w:r>
          </w:p>
          <w:p w14:paraId="3B6C7478"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Habanero</w:t>
            </w:r>
          </w:p>
          <w:p w14:paraId="4ABCECEB"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Rompope</w:t>
            </w:r>
          </w:p>
          <w:p w14:paraId="4CD9DE98"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Aguardiente con Sabor</w:t>
            </w:r>
          </w:p>
          <w:p w14:paraId="5D3D4449"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Cocteles</w:t>
            </w:r>
          </w:p>
          <w:p w14:paraId="127180E9"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Licores y Cremas hasta 20% Alc. Vol.</w:t>
            </w:r>
          </w:p>
          <w:p w14:paraId="276B1CB3"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Parras</w:t>
            </w:r>
          </w:p>
          <w:p w14:paraId="5338BF64"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Bacanora</w:t>
            </w:r>
          </w:p>
          <w:p w14:paraId="43133A4B"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Comiteco</w:t>
            </w:r>
          </w:p>
          <w:p w14:paraId="53B0165A"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Lechuguilla o raicilla</w:t>
            </w:r>
          </w:p>
          <w:p w14:paraId="255662FF"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Mezcal</w:t>
            </w:r>
          </w:p>
          <w:p w14:paraId="7E20A47A"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Sotol</w:t>
            </w:r>
          </w:p>
          <w:p w14:paraId="4552E657"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Anís</w:t>
            </w:r>
          </w:p>
          <w:p w14:paraId="185B6190"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Ginebra</w:t>
            </w:r>
          </w:p>
          <w:p w14:paraId="04BA8F82"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Vodka</w:t>
            </w:r>
          </w:p>
          <w:p w14:paraId="04201891"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Ron</w:t>
            </w:r>
          </w:p>
          <w:p w14:paraId="5E5B17D7"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Tequila joven o blanco</w:t>
            </w:r>
          </w:p>
          <w:p w14:paraId="67AE708A"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Brandy</w:t>
            </w:r>
          </w:p>
          <w:p w14:paraId="2A204B61"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Amaretto</w:t>
            </w:r>
          </w:p>
          <w:p w14:paraId="33F89BA2"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Licor de Café o Cacao</w:t>
            </w:r>
          </w:p>
          <w:p w14:paraId="6377760F"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Licores y Cremas más de 20% Alc. Vol.</w:t>
            </w:r>
          </w:p>
          <w:p w14:paraId="78F8FFFA"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Tequila reposado o añejo</w:t>
            </w:r>
          </w:p>
          <w:p w14:paraId="0381148F"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Ron Añejo</w:t>
            </w:r>
          </w:p>
          <w:p w14:paraId="09FE5372"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Brandy Reserva</w:t>
            </w:r>
          </w:p>
          <w:p w14:paraId="7CD3F74E"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Ron con Sabor</w:t>
            </w:r>
          </w:p>
          <w:p w14:paraId="6AC362B2"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Ron Reserva</w:t>
            </w:r>
          </w:p>
          <w:p w14:paraId="64AE2E23"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Tequila joven o blanco 100% agave</w:t>
            </w:r>
          </w:p>
          <w:p w14:paraId="092CEF00"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Tequila reposado 100% agave</w:t>
            </w:r>
          </w:p>
          <w:p w14:paraId="1BD99743"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Brandy Solera</w:t>
            </w:r>
          </w:p>
          <w:p w14:paraId="058CAB07"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Cremas base Whisky</w:t>
            </w:r>
          </w:p>
          <w:p w14:paraId="0089DC2D"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Whisky o Whiskey, Borbon o Bourbon</w:t>
            </w:r>
          </w:p>
          <w:p w14:paraId="43D05967"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Tenessee "Standard"</w:t>
            </w:r>
          </w:p>
          <w:p w14:paraId="2B02A0F5"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Calvados</w:t>
            </w:r>
          </w:p>
          <w:p w14:paraId="1EE5A276"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Tequila añejo 100% agave</w:t>
            </w:r>
          </w:p>
          <w:p w14:paraId="6A9638F8"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Cognac V.S.</w:t>
            </w:r>
          </w:p>
          <w:p w14:paraId="20147376"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Tenessee "de Luxe"</w:t>
            </w:r>
          </w:p>
          <w:p w14:paraId="4B9E48E3"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Cognac V.S.O.P.</w:t>
            </w:r>
          </w:p>
          <w:p w14:paraId="125F1033"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Cognac X.O.</w:t>
            </w:r>
          </w:p>
          <w:p w14:paraId="63FD1EEF"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Cerveza</w:t>
            </w:r>
          </w:p>
          <w:p w14:paraId="0098AFB0"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045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Bebidas Refrescantes</w:t>
            </w:r>
          </w:p>
          <w:p w14:paraId="7C98A5E3" w14:textId="77777777" w:rsidR="0078012A" w:rsidRPr="0078012A" w:rsidRDefault="0078012A" w:rsidP="0078012A">
            <w:pPr>
              <w:spacing w:after="6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Vinos de mesa</w:t>
            </w:r>
          </w:p>
          <w:p w14:paraId="0720E31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Otros</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1330A635"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3B49E7C"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Claves de marcas de tabacos labrados:</w:t>
                  </w:r>
                </w:p>
              </w:tc>
            </w:tr>
          </w:tbl>
          <w:p w14:paraId="4C650AB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70D48DB5"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B589838"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a)</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Catálogo de claves y marcas de tabacos labrados vigentes</w:t>
                  </w:r>
                </w:p>
              </w:tc>
            </w:tr>
          </w:tbl>
          <w:p w14:paraId="254D5224"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2EFFA230"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254EC72"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1.</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BRITISH AMERICAN TOBACCO MEXICO,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BAT910607F43</w:t>
                  </w:r>
                </w:p>
              </w:tc>
            </w:tr>
          </w:tbl>
          <w:p w14:paraId="1FFDDDF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937F32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277735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5B907A1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Kent Wallet White C.F.</w:t>
            </w:r>
          </w:p>
          <w:p w14:paraId="50A99C8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001026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Montana C.D.</w:t>
            </w:r>
          </w:p>
          <w:p w14:paraId="15E5BEE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001028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Montana Shots F.F.</w:t>
            </w:r>
          </w:p>
          <w:p w14:paraId="29D98D0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001097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Kent Gold One H.L.</w:t>
            </w:r>
          </w:p>
          <w:p w14:paraId="1A04B2C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001100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Exactos 25´s F.F. C.S.</w:t>
            </w:r>
          </w:p>
          <w:p w14:paraId="414AE5E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Exactos F.F. C.S.</w:t>
            </w:r>
          </w:p>
          <w:p w14:paraId="716229C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Exactos Lights C.S.</w:t>
            </w:r>
          </w:p>
          <w:p w14:paraId="5DE8A75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Special Lights 100´s C.D.</w:t>
            </w:r>
          </w:p>
          <w:p w14:paraId="41692A9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Montana Shots 14´s</w:t>
            </w:r>
          </w:p>
          <w:p w14:paraId="7A93EF9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Montana Shots F.F. 25´s</w:t>
            </w:r>
          </w:p>
          <w:p w14:paraId="185A928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Fresh HL</w:t>
            </w:r>
          </w:p>
          <w:p w14:paraId="65B3FA7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Montana 100 FF</w:t>
            </w:r>
          </w:p>
          <w:p w14:paraId="449C94A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Exactos 14´s</w:t>
            </w:r>
          </w:p>
          <w:p w14:paraId="45FE9F7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001126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Lights 14</w:t>
            </w:r>
          </w:p>
          <w:p w14:paraId="5438237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001127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Fresh 14</w:t>
            </w:r>
          </w:p>
          <w:p w14:paraId="08B595E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001130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Bohemios Ff</w:t>
            </w:r>
          </w:p>
          <w:p w14:paraId="39437FB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001131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Gol Ff</w:t>
            </w:r>
          </w:p>
          <w:p w14:paraId="6D86E13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001132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LI Switch</w:t>
            </w:r>
          </w:p>
          <w:p w14:paraId="6A7C2B5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001133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FF Switch</w:t>
            </w:r>
          </w:p>
          <w:p w14:paraId="38969EF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001135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Me Boost</w:t>
            </w:r>
          </w:p>
          <w:p w14:paraId="055D29B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001139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14 FF Switch</w:t>
            </w:r>
          </w:p>
          <w:p w14:paraId="6216565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001140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14 ME Boost</w:t>
            </w:r>
          </w:p>
          <w:p w14:paraId="0DFAB03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001143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Exactos 14 LI</w:t>
            </w:r>
          </w:p>
          <w:p w14:paraId="6547877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001148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FF 15's Exactos</w:t>
            </w:r>
          </w:p>
          <w:p w14:paraId="0425F89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001149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LI 15's Exactos</w:t>
            </w:r>
          </w:p>
          <w:p w14:paraId="3FBE907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001150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Montana Shots 15´s</w:t>
            </w:r>
          </w:p>
          <w:p w14:paraId="0CB84C3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001152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Additive Free FF 69 MM 20s CS</w:t>
            </w:r>
          </w:p>
          <w:p w14:paraId="1550BBE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001156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Montana Shots 24's</w:t>
            </w:r>
          </w:p>
          <w:p w14:paraId="5545C2F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001158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Exacto Mentol 15´s</w:t>
            </w:r>
          </w:p>
          <w:p w14:paraId="705672F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001162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Ibiza Sunset 20s 100MM CD con Capsula</w:t>
            </w:r>
          </w:p>
          <w:p w14:paraId="3F84A49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001165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Click 4 Mix 20s Mentol 83MM CD con Capsulas</w:t>
            </w:r>
          </w:p>
          <w:p w14:paraId="5EAB76F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001167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Tokyo Midnight Double Click 20s Mentol 100MM CD con Capsulas</w:t>
            </w:r>
          </w:p>
          <w:p w14:paraId="7300E05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001172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Exactos 24s FF CD</w:t>
            </w:r>
          </w:p>
          <w:p w14:paraId="03AA487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001175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Original 20s FF 83MM CD Con Filtro Tube</w:t>
            </w:r>
          </w:p>
          <w:p w14:paraId="36A9AF6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001176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20s Mentol 83MM CD Con Filtro Tube y Capsula</w:t>
            </w:r>
          </w:p>
          <w:p w14:paraId="26BADD8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001178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Convertibles Azules 20s ME 83MM CD Con Capsula</w:t>
            </w:r>
          </w:p>
          <w:p w14:paraId="69D17F7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001179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Mykonos 20s ME 100MM CD Con Capsula</w:t>
            </w:r>
          </w:p>
          <w:p w14:paraId="25133ED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001184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Original 20s FF 83MM CD Con Filtro Tube y Capsula</w:t>
            </w:r>
          </w:p>
          <w:p w14:paraId="6E5E6C5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001185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Tokyo Midnight Double Click 14s Mentol 100MM CD Con Capsulas</w:t>
            </w:r>
          </w:p>
          <w:p w14:paraId="376EFBD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001188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Aruba Sunrise Double Click 20s Mentol 100MM CD Con Capsulas</w:t>
            </w:r>
          </w:p>
          <w:p w14:paraId="37C0C78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9B2ED5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001189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Original 25s FF 83MM CD Con Filtro Tubo</w:t>
            </w:r>
          </w:p>
          <w:p w14:paraId="6047188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001192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Aruba Sunrise Double Click 14s Mentol 100MM CD Con Capsulas</w:t>
            </w:r>
          </w:p>
          <w:p w14:paraId="22843C9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001193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Wild Mentol Tube + Double Capsule 20s 83 MM</w:t>
            </w:r>
          </w:p>
          <w:p w14:paraId="461484D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001194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Mykonos 20s ME 100MM CD con DC</w:t>
            </w:r>
          </w:p>
          <w:p w14:paraId="1C399AE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001195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Original 20s FF 100MM CD Con Filtro Tube y Capsula</w:t>
            </w:r>
          </w:p>
          <w:p w14:paraId="68F8657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001199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Exotic Mix ME 100MM CD Con Capsula</w:t>
            </w:r>
          </w:p>
          <w:p w14:paraId="1C5A308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001200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Mykonos 14´s ME 100MM CD con DC</w:t>
            </w:r>
          </w:p>
          <w:p w14:paraId="4B043C6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001201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Black Edition New York 20s ME 99MM CD Con Capsula</w:t>
            </w:r>
          </w:p>
          <w:p w14:paraId="7C8F00D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001202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Black Edition Fresh 20 ME 83mm CD Con Capsula</w:t>
            </w:r>
          </w:p>
          <w:p w14:paraId="151FC00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001203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Black Edition Mix Pack 20 ME 99 CD Con Capsulas</w:t>
            </w:r>
          </w:p>
          <w:p w14:paraId="7E17701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001204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Sunshine Blast 20 ME 94mm CD con filtro de tubo y capsulas</w:t>
            </w:r>
          </w:p>
          <w:p w14:paraId="6433F32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001205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Click &amp; Mix 20s Mentol 83MM CD Con filtro de tubo y capsulas</w:t>
            </w:r>
          </w:p>
          <w:p w14:paraId="38030BA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001206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Black Edition California Nights 20s ME 99MM CD Con Capsula</w:t>
            </w:r>
          </w:p>
          <w:p w14:paraId="67E22D1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001207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Original Mystic 100s 20 FF 99mm CD con capsula</w:t>
            </w:r>
          </w:p>
          <w:p w14:paraId="6AE923D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001208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Winter Storm 20 ME 94mm CD con filtro de tubo y capsulas</w:t>
            </w:r>
          </w:p>
          <w:p w14:paraId="0D10264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001209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Black Edition Alaska 20 ME 100 CD Con Capsulas</w:t>
            </w:r>
          </w:p>
          <w:p w14:paraId="3F99365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001210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Black Edition Alaska 14 ME 100 CD Con Capsulas</w:t>
            </w:r>
          </w:p>
          <w:p w14:paraId="73C6FC4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001211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Shots Full Flavor 20s</w:t>
            </w:r>
          </w:p>
          <w:p w14:paraId="33C8101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001212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Original ECLIPSE 100s 20 FF 99mm CD con filtro tube y capsula</w:t>
            </w:r>
          </w:p>
          <w:p w14:paraId="1D1F4C4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78C22271"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4BD2F08"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8.</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PUROS SANTA CLARA,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PSC9607267W5</w:t>
                  </w:r>
                </w:p>
              </w:tc>
            </w:tr>
          </w:tbl>
          <w:p w14:paraId="4AB02F6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417610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6FF3195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Santa Clara 1830</w:t>
            </w:r>
          </w:p>
          <w:p w14:paraId="5C212FB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208002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Aromas de San Andrés</w:t>
            </w:r>
          </w:p>
          <w:p w14:paraId="002FA5F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Ejecutivos</w:t>
            </w:r>
          </w:p>
          <w:p w14:paraId="3EFDE61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Ortíz</w:t>
            </w:r>
          </w:p>
          <w:p w14:paraId="2D6FFA0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Mocambo</w:t>
            </w:r>
          </w:p>
          <w:p w14:paraId="3BD7132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Hoyo de Casa</w:t>
            </w:r>
          </w:p>
          <w:p w14:paraId="4507167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Valdéz</w:t>
            </w:r>
          </w:p>
          <w:p w14:paraId="3BF49AE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Veracruz</w:t>
            </w:r>
          </w:p>
          <w:p w14:paraId="31E7966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Canillas</w:t>
            </w:r>
          </w:p>
          <w:p w14:paraId="1C823C1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Az</w:t>
            </w:r>
          </w:p>
          <w:p w14:paraId="4B47570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Belmondo</w:t>
            </w:r>
          </w:p>
          <w:p w14:paraId="0AE2953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Cayman Crown</w:t>
            </w:r>
          </w:p>
          <w:p w14:paraId="31841C0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Gw</w:t>
            </w:r>
          </w:p>
          <w:p w14:paraId="343319D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Hoja de Oro</w:t>
            </w:r>
          </w:p>
          <w:p w14:paraId="2773584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Mexican</w:t>
            </w:r>
          </w:p>
          <w:p w14:paraId="0F0D4E7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P&amp;R</w:t>
            </w:r>
          </w:p>
          <w:p w14:paraId="0C88F6F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Ted Lapidus</w:t>
            </w:r>
          </w:p>
          <w:p w14:paraId="7D7633B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J.R.</w:t>
            </w:r>
          </w:p>
          <w:p w14:paraId="3AAC091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Aniversario</w:t>
            </w:r>
          </w:p>
          <w:p w14:paraId="74E4B38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4C93B6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Santa Clara</w:t>
            </w:r>
          </w:p>
          <w:p w14:paraId="36F7EE8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Mariachi</w:t>
            </w:r>
          </w:p>
          <w:p w14:paraId="608769C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Petit</w:t>
            </w:r>
          </w:p>
          <w:p w14:paraId="45F2710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Es un Nene</w:t>
            </w:r>
          </w:p>
          <w:p w14:paraId="00E7030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Es una Nena</w:t>
            </w:r>
          </w:p>
          <w:p w14:paraId="396C8D3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Tampanilla</w:t>
            </w:r>
          </w:p>
          <w:p w14:paraId="147371F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208026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Panter</w:t>
            </w:r>
          </w:p>
          <w:p w14:paraId="2BE8125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208027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Domingo</w:t>
            </w:r>
          </w:p>
          <w:p w14:paraId="0115100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408028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Ruta Maya</w:t>
            </w:r>
          </w:p>
          <w:p w14:paraId="2015277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408029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Montes</w:t>
            </w:r>
          </w:p>
          <w:p w14:paraId="66973C1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408030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Madrigal</w:t>
            </w:r>
          </w:p>
          <w:p w14:paraId="52EA525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408031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Hoja de Mexicali</w:t>
            </w:r>
          </w:p>
          <w:p w14:paraId="0265599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408032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Hacienda Veracruz</w:t>
            </w:r>
          </w:p>
          <w:p w14:paraId="052B30C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408033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Madrigal Habana</w:t>
            </w:r>
          </w:p>
          <w:p w14:paraId="64FC09B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408034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Black Devil</w:t>
            </w:r>
          </w:p>
          <w:p w14:paraId="340E32E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408035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Hampton</w:t>
            </w:r>
          </w:p>
          <w:p w14:paraId="1FC47D2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408036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Capa Flor</w:t>
            </w:r>
          </w:p>
          <w:p w14:paraId="5001E67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408037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Casta</w:t>
            </w:r>
          </w:p>
          <w:p w14:paraId="73F3E80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408038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KLONDIKE</w:t>
            </w:r>
          </w:p>
          <w:p w14:paraId="6F1A461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408039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Cohiba</w:t>
            </w:r>
          </w:p>
          <w:p w14:paraId="5DFFB48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187E1851"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5BC6BBE"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9.</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LIEB INTERNACIONAL,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LIN910603L62</w:t>
                  </w:r>
                </w:p>
              </w:tc>
            </w:tr>
          </w:tbl>
          <w:p w14:paraId="3877890F"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CD1CFA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781907C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209020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Blackstone</w:t>
            </w:r>
          </w:p>
          <w:p w14:paraId="734C0E4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209021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King Edward</w:t>
            </w:r>
          </w:p>
          <w:p w14:paraId="47CD4BA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209023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Swisher Sweet</w:t>
            </w:r>
          </w:p>
          <w:p w14:paraId="29DC41F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Joya de Nicaragua</w:t>
            </w:r>
          </w:p>
          <w:p w14:paraId="01DBD46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Lieb</w:t>
            </w:r>
          </w:p>
          <w:p w14:paraId="697089A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Aurora</w:t>
            </w:r>
          </w:p>
          <w:p w14:paraId="1D5D866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Leon Jimenez</w:t>
            </w:r>
          </w:p>
          <w:p w14:paraId="27FA6A9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Serie D</w:t>
            </w:r>
          </w:p>
          <w:p w14:paraId="4CD7499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Principes</w:t>
            </w:r>
          </w:p>
          <w:p w14:paraId="7A2FFF6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Flor de las Antillas</w:t>
            </w:r>
          </w:p>
          <w:p w14:paraId="1E66C7F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Imperiales</w:t>
            </w:r>
          </w:p>
          <w:p w14:paraId="6811768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My Father</w:t>
            </w:r>
          </w:p>
          <w:p w14:paraId="00FD6DF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409026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Rosalones</w:t>
            </w:r>
          </w:p>
          <w:p w14:paraId="1571654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409027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Plascencia</w:t>
            </w:r>
          </w:p>
          <w:p w14:paraId="3A47B4A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409028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Don Pepin</w:t>
            </w:r>
          </w:p>
          <w:p w14:paraId="6BEB52A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409030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Antigüedad</w:t>
            </w:r>
          </w:p>
          <w:p w14:paraId="3DCEFEA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409032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Padron</w:t>
            </w:r>
          </w:p>
          <w:p w14:paraId="490C1DD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409034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Avo</w:t>
            </w:r>
          </w:p>
          <w:p w14:paraId="70E0A9E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5E2C7A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409035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Buenaventura</w:t>
            </w:r>
          </w:p>
          <w:p w14:paraId="181134B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409036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Cao</w:t>
            </w:r>
          </w:p>
          <w:p w14:paraId="671F55F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409037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Curivari</w:t>
            </w:r>
          </w:p>
          <w:p w14:paraId="38320BF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409038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Davidoff</w:t>
            </w:r>
          </w:p>
          <w:p w14:paraId="7302131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409039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Griffins</w:t>
            </w:r>
          </w:p>
          <w:p w14:paraId="31A4409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409040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Hoyo</w:t>
            </w:r>
          </w:p>
          <w:p w14:paraId="054DA61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409041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Hoyo de Monterrey</w:t>
            </w:r>
          </w:p>
          <w:p w14:paraId="0EE86DC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409042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Jaime Garcia</w:t>
            </w:r>
          </w:p>
          <w:p w14:paraId="05C9684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409043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Macanudo</w:t>
            </w:r>
          </w:p>
          <w:p w14:paraId="1AB3447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409044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Zino</w:t>
            </w:r>
          </w:p>
          <w:p w14:paraId="6A5651AF"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6F6AA95F"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C889938"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20.</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IMPORTADORA Y EXPORTADORA DE PUROS Y TABACOS,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IEP911010UG5</w:t>
                  </w:r>
                </w:p>
              </w:tc>
            </w:tr>
          </w:tbl>
          <w:p w14:paraId="69F08BE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C3440C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0BA6426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220001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Bolivar</w:t>
            </w:r>
          </w:p>
          <w:p w14:paraId="044D312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Cabañas</w:t>
            </w:r>
          </w:p>
          <w:p w14:paraId="206425B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Cohiba</w:t>
            </w:r>
          </w:p>
          <w:p w14:paraId="3D0801A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Cuaba</w:t>
            </w:r>
          </w:p>
          <w:p w14:paraId="7734162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Diplomáticos</w:t>
            </w:r>
          </w:p>
          <w:p w14:paraId="244359C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Flor de Cano</w:t>
            </w:r>
          </w:p>
          <w:p w14:paraId="46D8A96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Fonseca</w:t>
            </w:r>
          </w:p>
          <w:p w14:paraId="00E8649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 Upmann</w:t>
            </w:r>
          </w:p>
          <w:p w14:paraId="6E6690F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Hoyo de Monterrey</w:t>
            </w:r>
          </w:p>
          <w:p w14:paraId="6FD578A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Juan López</w:t>
            </w:r>
          </w:p>
          <w:p w14:paraId="6B837BC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José L. Piedra</w:t>
            </w:r>
          </w:p>
          <w:p w14:paraId="2E2FA58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Gloria Cubana</w:t>
            </w:r>
          </w:p>
          <w:p w14:paraId="74ED329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Montecristo</w:t>
            </w:r>
          </w:p>
          <w:p w14:paraId="4ABA6D7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Partagas</w:t>
            </w:r>
          </w:p>
          <w:p w14:paraId="6D0691C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Larrañaga</w:t>
            </w:r>
          </w:p>
          <w:p w14:paraId="30142CF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Punch</w:t>
            </w:r>
          </w:p>
          <w:p w14:paraId="110D719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Quai D'Orsay</w:t>
            </w:r>
          </w:p>
          <w:p w14:paraId="4BCABB3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Quintero</w:t>
            </w:r>
          </w:p>
          <w:p w14:paraId="3B7D0A4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Rafael Gonzalez</w:t>
            </w:r>
          </w:p>
          <w:p w14:paraId="46FFB20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Ramon Allones</w:t>
            </w:r>
          </w:p>
          <w:p w14:paraId="5A5CF8B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Rey del Mundo</w:t>
            </w:r>
          </w:p>
          <w:p w14:paraId="3BBED70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Romeo y Julieta</w:t>
            </w:r>
          </w:p>
          <w:p w14:paraId="234C111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Sancho Panza</w:t>
            </w:r>
          </w:p>
          <w:p w14:paraId="3839831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San Luis Rey</w:t>
            </w:r>
          </w:p>
          <w:p w14:paraId="1167D9D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San Cristóbal de la Habana</w:t>
            </w:r>
          </w:p>
          <w:p w14:paraId="581D9D1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220026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Trinidad</w:t>
            </w:r>
          </w:p>
          <w:p w14:paraId="0320893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220027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Vegas Robaina</w:t>
            </w:r>
          </w:p>
          <w:p w14:paraId="123C171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220028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Vegueros</w:t>
            </w:r>
          </w:p>
          <w:p w14:paraId="264E6B4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975794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220029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Minis</w:t>
            </w:r>
          </w:p>
          <w:p w14:paraId="1ABB4CE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220030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Club</w:t>
            </w:r>
          </w:p>
          <w:p w14:paraId="1E81E9C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220031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Puritos</w:t>
            </w:r>
          </w:p>
          <w:p w14:paraId="78F3139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220032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Guantanamera</w:t>
            </w:r>
          </w:p>
          <w:p w14:paraId="2042A76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220033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Belinda</w:t>
            </w:r>
          </w:p>
          <w:p w14:paraId="381DBCE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220034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Troya</w:t>
            </w:r>
          </w:p>
          <w:p w14:paraId="67E53F5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220035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Edmundo Dantes</w:t>
            </w:r>
          </w:p>
          <w:p w14:paraId="60BAC5E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220036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Statos de Luxe</w:t>
            </w:r>
          </w:p>
          <w:p w14:paraId="78468FE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220037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Saint Luis Rey</w:t>
            </w:r>
          </w:p>
          <w:p w14:paraId="460B3CC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220038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Corona</w:t>
            </w:r>
          </w:p>
          <w:p w14:paraId="382675A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220039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Popular</w:t>
            </w:r>
          </w:p>
          <w:p w14:paraId="367B803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6E6248B8"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AF1EEC8"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32.</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PHILIP MORRIS MÉXICO PRODUCTOS Y SERVICIOS, S. DE R.L.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SCP970811NE6</w:t>
                  </w:r>
                </w:p>
              </w:tc>
            </w:tr>
          </w:tbl>
          <w:p w14:paraId="4B8CA16C"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D19795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0550AE9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Baronet Regular F.T.</w:t>
            </w:r>
          </w:p>
          <w:p w14:paraId="0345876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14's</w:t>
            </w:r>
          </w:p>
          <w:p w14:paraId="1D676F8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F.T.</w:t>
            </w:r>
          </w:p>
          <w:p w14:paraId="242D647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E.L.</w:t>
            </w:r>
          </w:p>
          <w:p w14:paraId="7C74B18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032024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Benson &amp; Hedges 100 M.M. Ment.</w:t>
            </w:r>
          </w:p>
          <w:p w14:paraId="23CA6E2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032026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Faros c/filtro</w:t>
            </w:r>
          </w:p>
          <w:p w14:paraId="27F0319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032030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Benson &amp; Hedges Menthol 100 F.T.</w:t>
            </w:r>
          </w:p>
          <w:p w14:paraId="44AC72B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Benson &amp; Hedges Gold 100</w:t>
            </w:r>
          </w:p>
          <w:p w14:paraId="26BA653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032131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Gold Original Ks Box 20</w:t>
            </w:r>
          </w:p>
          <w:p w14:paraId="57C9134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032132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Gold Original Ks Sof 20</w:t>
            </w:r>
          </w:p>
          <w:p w14:paraId="57F50B5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032133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Gold Original Ks Box 14</w:t>
            </w:r>
          </w:p>
          <w:p w14:paraId="6EC006A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032147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Benson &amp; Hedges Gold 100 Box 14</w:t>
            </w:r>
          </w:p>
          <w:p w14:paraId="57CD1C6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032148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Benson &amp; Hedges MNT 100 Box 14</w:t>
            </w:r>
          </w:p>
          <w:p w14:paraId="72C7512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032169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Kretek Mint Mnt KS Box 20</w:t>
            </w:r>
          </w:p>
          <w:p w14:paraId="6380B4F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032177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Benson &amp; Hedges Pearl Capsule Mnt 100 Box 20</w:t>
            </w:r>
          </w:p>
          <w:p w14:paraId="5BABF86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032180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Red KS Box 20</w:t>
            </w:r>
          </w:p>
          <w:p w14:paraId="6F65142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032181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Blue KS Box 20</w:t>
            </w:r>
          </w:p>
          <w:p w14:paraId="13C317B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032190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Benson &amp; Hedges Gold Pearl 100 Box 20</w:t>
            </w:r>
          </w:p>
          <w:p w14:paraId="3E72024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032191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Gold Original (Caps) 100 Box 20</w:t>
            </w:r>
          </w:p>
          <w:p w14:paraId="36CE311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032192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Gold Original (Caps) 100 Box 14</w:t>
            </w:r>
          </w:p>
          <w:p w14:paraId="1F3EFEC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032197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Rubyfresh Fusion Blast 100 Box 20</w:t>
            </w:r>
          </w:p>
          <w:p w14:paraId="4EC0D89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Pocket (Red FWD) RS Box 20</w:t>
            </w:r>
          </w:p>
          <w:p w14:paraId="5741A01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Gold Original RS Box 20</w:t>
            </w:r>
          </w:p>
          <w:p w14:paraId="0BA8B6D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Benson &amp; Hedges Polarpearl Mnt 100 RCB 20</w:t>
            </w:r>
          </w:p>
          <w:p w14:paraId="627BB11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Benson &amp; Hedges Crystal Violet SLI 100 Box 20</w:t>
            </w:r>
          </w:p>
          <w:p w14:paraId="3E46C9A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Amber Advance 100 Box 20</w:t>
            </w:r>
          </w:p>
          <w:p w14:paraId="3CB1F76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(Red FWD Caps) 100 Box 20</w:t>
            </w:r>
          </w:p>
          <w:p w14:paraId="126C58E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19B316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Red (3.0WC) Ks Box 14</w:t>
            </w:r>
          </w:p>
          <w:p w14:paraId="19C3A2C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Blue (3.0 WC) Ks Box 14</w:t>
            </w:r>
          </w:p>
          <w:p w14:paraId="0147612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Mint (3.0 WC) Ks Box 14</w:t>
            </w:r>
          </w:p>
          <w:p w14:paraId="2A6751B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Benson &amp; Hedges Crystal Blue SLI 100 Box 20</w:t>
            </w:r>
          </w:p>
          <w:p w14:paraId="58B5A71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032212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Dalton Ks Box 20</w:t>
            </w:r>
          </w:p>
          <w:p w14:paraId="4BD77CF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Rodeo Ks Box 20</w:t>
            </w:r>
          </w:p>
          <w:p w14:paraId="24E14DC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Velvet Fusion Blast 100 Box 20</w:t>
            </w:r>
          </w:p>
          <w:p w14:paraId="7272449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Ice Xpress Mnt 100 BOX 14</w:t>
            </w:r>
          </w:p>
          <w:p w14:paraId="24BDC7D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Ice Xpress Mnt 100 BOX 20</w:t>
            </w:r>
          </w:p>
          <w:p w14:paraId="1FA7860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Fusion Shine 100 BOX 20 SLI</w:t>
            </w:r>
          </w:p>
          <w:p w14:paraId="78CE747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Mint Caps 100 BOX 20</w:t>
            </w:r>
          </w:p>
          <w:p w14:paraId="2357E27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Purple Caps 100 BOX 20</w:t>
            </w:r>
          </w:p>
          <w:p w14:paraId="7D9796D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Blue LS RSP 24</w:t>
            </w:r>
          </w:p>
          <w:p w14:paraId="3B839FD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Original LS RSP 24</w:t>
            </w:r>
          </w:p>
          <w:p w14:paraId="4398934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Double Fusion Ruby (2.5) 100 Box 14</w:t>
            </w:r>
          </w:p>
          <w:p w14:paraId="4F56511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032226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(Red 2.5) 100 Box</w:t>
            </w:r>
          </w:p>
          <w:p w14:paraId="3D720B2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032227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Shuffle 100 Box 20</w:t>
            </w:r>
          </w:p>
          <w:p w14:paraId="5B23375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032228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Just Ks Box 20</w:t>
            </w:r>
          </w:p>
          <w:p w14:paraId="710F638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032229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Fusion Summer 100 Box 20</w:t>
            </w:r>
          </w:p>
          <w:p w14:paraId="7669A76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032230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Original (4.0) KS BOX 15</w:t>
            </w:r>
          </w:p>
          <w:p w14:paraId="4E47FC5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032231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Original (4.0) LS BOX 25</w:t>
            </w:r>
          </w:p>
          <w:p w14:paraId="3AA8CBC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032233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Selección Artesanal Ks 20</w:t>
            </w:r>
          </w:p>
          <w:p w14:paraId="789D9AC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032234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Original REMIX 100s BOX 20s</w:t>
            </w:r>
          </w:p>
          <w:p w14:paraId="5146D0A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032235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Incognito 100 BOX 20</w:t>
            </w:r>
          </w:p>
          <w:p w14:paraId="24C072B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032236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L&amp;M Red KS BOX 20</w:t>
            </w:r>
          </w:p>
          <w:p w14:paraId="05FD7F3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032237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Crafted (Gold) KS Box 20</w:t>
            </w:r>
          </w:p>
          <w:p w14:paraId="6907402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032238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Original (4.0) KS Box 15 - LPE Street Art</w:t>
            </w:r>
          </w:p>
          <w:p w14:paraId="563598D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032239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Original (4.0) LS RSP 25 - LPE Street Art</w:t>
            </w:r>
          </w:p>
          <w:p w14:paraId="6136886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032240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100 Box 20 Passion Remix</w:t>
            </w:r>
          </w:p>
          <w:p w14:paraId="041B34F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032241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Fresh Remix 100 Box 20</w:t>
            </w:r>
          </w:p>
          <w:p w14:paraId="22CB393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032242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Vista Garden Zing 100 Box 20 STD</w:t>
            </w:r>
          </w:p>
          <w:p w14:paraId="695E3B1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032243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Vista Summer Fusion 100 Box 20</w:t>
            </w:r>
          </w:p>
          <w:p w14:paraId="5F0D818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032244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Vista Garden Fusion 100 Box 20</w:t>
            </w:r>
          </w:p>
          <w:p w14:paraId="242DE26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032245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Original (4.0) LS Box 20 Std</w:t>
            </w:r>
          </w:p>
          <w:p w14:paraId="0F53F15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032246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Seleccion Artesanal KS RCB 14</w:t>
            </w:r>
          </w:p>
          <w:p w14:paraId="225DB77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032247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L&amp;M Red KS Box 15</w:t>
            </w:r>
          </w:p>
          <w:p w14:paraId="0053766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032248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L&amp;M Red LS Rsp 25</w:t>
            </w:r>
          </w:p>
          <w:p w14:paraId="1CF1BC5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032249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Vista Artic Fusion 100 Box 20</w:t>
            </w:r>
          </w:p>
          <w:p w14:paraId="00D2F93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032250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Original (4.0) KS LPE Box 15</w:t>
            </w:r>
          </w:p>
          <w:p w14:paraId="38AEE61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032251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Original (4.0) LS RSP 25</w:t>
            </w:r>
          </w:p>
          <w:p w14:paraId="28BE65B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032252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Faros KS BOX 20 STD</w:t>
            </w:r>
          </w:p>
          <w:p w14:paraId="2B50DC7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132009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Delicados Ovalados NF RS SOF 18</w:t>
            </w:r>
          </w:p>
          <w:p w14:paraId="5827C4C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 </w:t>
            </w:r>
          </w:p>
          <w:p w14:paraId="08B4316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132023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Faros NF RS SOF 18 SLI</w:t>
            </w:r>
          </w:p>
          <w:p w14:paraId="03D7F79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332001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Heets S50 Pri 20 Sli Amber Selectión</w:t>
            </w:r>
          </w:p>
          <w:p w14:paraId="0F43088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332002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Heets S50 Pri 20 Sli Turquoise Selection</w:t>
            </w:r>
          </w:p>
          <w:p w14:paraId="19AB936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332003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Heets S50 Pri 20 Sli Yellow Selection</w:t>
            </w:r>
          </w:p>
          <w:p w14:paraId="664317F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332004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Heets S50 Pri 20 Sli Sienna Selection</w:t>
            </w:r>
          </w:p>
          <w:p w14:paraId="36FAF2A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332005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Heets S50 Pri 20 Sli Blue Selection</w:t>
            </w:r>
          </w:p>
          <w:p w14:paraId="543C235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332006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Heets S50 Pri 20 Sli Purple Wave Selection</w:t>
            </w:r>
          </w:p>
          <w:p w14:paraId="2225D58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332007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Heets S50 PRI 20 SLI Bronze Selection</w:t>
            </w:r>
          </w:p>
          <w:p w14:paraId="207D194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332008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Heets Green Zing (1.2) S50 PRI 20 SLI</w:t>
            </w:r>
          </w:p>
          <w:p w14:paraId="7A3F509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332009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Heets S50 PRI 20 SLI Russet Selection</w:t>
            </w:r>
          </w:p>
          <w:p w14:paraId="6A04B47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7DE285FF"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18BDE78"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35.</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GESTION INTERNACIONAL DE MEXICO S DE RL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GIM030523KV7</w:t>
                  </w:r>
                </w:p>
              </w:tc>
            </w:tr>
          </w:tbl>
          <w:p w14:paraId="763B70C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161BCA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7D90694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235003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Café Créme Regular</w:t>
            </w:r>
          </w:p>
          <w:p w14:paraId="2824A61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235004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Café Créme Blue</w:t>
            </w:r>
          </w:p>
          <w:p w14:paraId="210552D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235005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Café Créme Arome</w:t>
            </w:r>
          </w:p>
          <w:p w14:paraId="6447032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235011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Black Vessel Wood Tip Vainilla</w:t>
            </w:r>
          </w:p>
          <w:p w14:paraId="1351BAB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235012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Black Vessel Wood Tip Cherry</w:t>
            </w:r>
          </w:p>
          <w:p w14:paraId="4175423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235013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Black Vessel Wood Tip Premium Black</w:t>
            </w:r>
          </w:p>
          <w:p w14:paraId="4A793CB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235014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Paz Mini Wilde</w:t>
            </w:r>
          </w:p>
          <w:p w14:paraId="281B66C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235015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Granger Yellow Originals</w:t>
            </w:r>
          </w:p>
          <w:p w14:paraId="3E4233B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235016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Granger Red Originals</w:t>
            </w:r>
          </w:p>
          <w:p w14:paraId="0CC6A40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235017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Captain Black Dark Crema</w:t>
            </w:r>
          </w:p>
          <w:p w14:paraId="3B8FBBB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5FCCAE7A"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4216281"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43.</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JAPAN TOBACCO INTERNATIONAL MEXICO, S. DE R.L.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JTI0711305X0</w:t>
                  </w:r>
                </w:p>
              </w:tc>
            </w:tr>
          </w:tbl>
          <w:p w14:paraId="4A4E6054"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BD2407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0C00202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Winston Blue 14s</w:t>
            </w:r>
          </w:p>
          <w:p w14:paraId="7BDE228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Winston Classic 14s</w:t>
            </w:r>
          </w:p>
          <w:p w14:paraId="13DE7A6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Winston Blue 20s</w:t>
            </w:r>
          </w:p>
          <w:p w14:paraId="590A2BC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Winston Classic 20s</w:t>
            </w:r>
          </w:p>
          <w:p w14:paraId="763DC51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Winston Expand Wild Mint</w:t>
            </w:r>
          </w:p>
          <w:p w14:paraId="3ABEB06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Winston Expand Purple Mint</w:t>
            </w:r>
          </w:p>
          <w:p w14:paraId="4081A63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Filters 20´s</w:t>
            </w:r>
          </w:p>
          <w:p w14:paraId="48D3A86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Filters 14´s</w:t>
            </w:r>
          </w:p>
          <w:p w14:paraId="7AEFAE3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Blue 20</w:t>
            </w:r>
          </w:p>
          <w:p w14:paraId="57FB3C0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043016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Activa FF 100 20</w:t>
            </w:r>
          </w:p>
          <w:p w14:paraId="5C3C01C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Double Mint &amp; Purple 100 20</w:t>
            </w:r>
          </w:p>
          <w:p w14:paraId="051C686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LD Red 14</w:t>
            </w:r>
          </w:p>
          <w:p w14:paraId="2DDE646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NF 20</w:t>
            </w:r>
          </w:p>
          <w:p w14:paraId="47BF931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B7AF65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Winston Classic 25s</w:t>
            </w:r>
          </w:p>
          <w:p w14:paraId="5748E2F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Yellow 20s</w:t>
            </w:r>
          </w:p>
          <w:p w14:paraId="2237C72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Yellow 14s</w:t>
            </w:r>
          </w:p>
          <w:p w14:paraId="50E0814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Activa Red Purple 20s</w:t>
            </w:r>
          </w:p>
          <w:p w14:paraId="4FCB832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Winston Sparkling Mix CD 20s</w:t>
            </w:r>
          </w:p>
          <w:p w14:paraId="4D72BE7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LD Red 20´s</w:t>
            </w:r>
          </w:p>
          <w:p w14:paraId="4601B28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043026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Activa Shift 100s</w:t>
            </w:r>
          </w:p>
          <w:p w14:paraId="4A2A899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043027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Activa Flash 100s 20s</w:t>
            </w:r>
          </w:p>
          <w:p w14:paraId="5CEDF1B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7176C5D8" w14:textId="77777777" w:rsidTr="0078012A">
              <w:trPr>
                <w:trHeight w:val="365"/>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F5F2E0F"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44.</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MONTEPAZ MEXICO,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MME090512TS7</w:t>
                  </w:r>
                </w:p>
              </w:tc>
            </w:tr>
          </w:tbl>
          <w:p w14:paraId="7490EBD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6B4D1C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11DF9E9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044001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Madison Classic</w:t>
            </w:r>
          </w:p>
          <w:p w14:paraId="4AD32F9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044002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Madison Special</w:t>
            </w:r>
          </w:p>
          <w:p w14:paraId="22D4901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044003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Madison Menthol</w:t>
            </w:r>
          </w:p>
          <w:p w14:paraId="4FA78D1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044004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Madison Fresh</w:t>
            </w:r>
          </w:p>
          <w:p w14:paraId="69DD0FB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044005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Norton Full Flavor</w:t>
            </w:r>
          </w:p>
          <w:p w14:paraId="60B191B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8448"/>
            </w:tblGrid>
            <w:tr w:rsidR="0078012A" w:rsidRPr="0078012A" w14:paraId="21F02C7E" w14:textId="77777777" w:rsidTr="0078012A">
              <w:trPr>
                <w:trHeight w:val="365"/>
              </w:trPr>
              <w:tc>
                <w:tcPr>
                  <w:tcW w:w="871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172FDAF8"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46.</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TABACOS DOMINICANOS,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TDO061020QJ1</w:t>
                  </w:r>
                </w:p>
              </w:tc>
            </w:tr>
          </w:tbl>
          <w:p w14:paraId="15E7B3CB"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4E93A4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326E87B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446005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Abam Torpedos 52 x 6''</w:t>
            </w:r>
          </w:p>
          <w:p w14:paraId="55597F7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446006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Abam Churchills 48 x 7''</w:t>
            </w:r>
          </w:p>
          <w:p w14:paraId="657C38C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446007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Abam Robustos 50 x 5''</w:t>
            </w:r>
          </w:p>
          <w:p w14:paraId="699BBCE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446008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Abam Coronas 43 x 6''</w:t>
            </w:r>
          </w:p>
          <w:p w14:paraId="16AADF1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446009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Abam Doble Corona 50 x 8''</w:t>
            </w:r>
          </w:p>
          <w:p w14:paraId="343DEBF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446010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Abam Marevas 42 x 5''</w:t>
            </w:r>
          </w:p>
          <w:p w14:paraId="4691744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446011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Abam Gran Corona "A" 47 x 9 ¼''</w:t>
            </w:r>
          </w:p>
          <w:p w14:paraId="5526F86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446012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Abam Entreatos 43 x 4''</w:t>
            </w:r>
          </w:p>
          <w:p w14:paraId="53143FC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446013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Abam Short Robustos 50 x 4''</w:t>
            </w:r>
          </w:p>
          <w:p w14:paraId="4ADF0C7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446014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Abam Short Perfect 54 x 5 ¼" Naturales</w:t>
            </w:r>
          </w:p>
          <w:p w14:paraId="69EDBE9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446015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Abam Reserva Especial 50 x 6 ½"</w:t>
            </w:r>
          </w:p>
          <w:p w14:paraId="60B4A74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446016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Abam Lanceros 38 x 7 ½"</w:t>
            </w:r>
          </w:p>
          <w:p w14:paraId="0D8135A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446017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Abam Piccolinos</w:t>
            </w:r>
          </w:p>
          <w:p w14:paraId="30F3A3E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446018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Abam Torpedos 52 x 6'' Claros (25/1)</w:t>
            </w:r>
          </w:p>
          <w:p w14:paraId="0DE4A2A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446019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Abam Torpedos 52 x 6'' Maduros (25/1)</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8448"/>
            </w:tblGrid>
            <w:tr w:rsidR="0078012A" w:rsidRPr="0078012A" w14:paraId="23A85F4E"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17409532"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47.</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LWGN COMERCIO INTERNACIONAL,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LCI1206292E2</w:t>
                  </w:r>
                </w:p>
              </w:tc>
            </w:tr>
          </w:tbl>
          <w:p w14:paraId="0D5CF966" w14:textId="77777777" w:rsidR="0078012A" w:rsidRPr="0078012A" w:rsidRDefault="0078012A" w:rsidP="0078012A">
            <w:pPr>
              <w:spacing w:after="9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2D86B29"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0393EB13"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Largo Rojo 20' S C.D.</w:t>
            </w:r>
          </w:p>
          <w:p w14:paraId="5CADEFF3"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7DB1206"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Largo Azul 20' S C.D.</w:t>
            </w:r>
          </w:p>
          <w:p w14:paraId="4A4F345D"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Largo Verde 20' S C.D.</w:t>
            </w:r>
          </w:p>
          <w:p w14:paraId="5B98B8DD"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101 Largo Rojo 20' S C.D.</w:t>
            </w:r>
          </w:p>
          <w:p w14:paraId="0CF8D167"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101 Largo Azul 20' S C.D.</w:t>
            </w:r>
          </w:p>
          <w:p w14:paraId="40860B19"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101 Largo Verde 20' S C.D.</w:t>
            </w:r>
          </w:p>
          <w:p w14:paraId="71649E23"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Largo Rojo 14's C.D.</w:t>
            </w:r>
          </w:p>
          <w:p w14:paraId="3C139FAC"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Largo Azul 14's C.D.</w:t>
            </w:r>
          </w:p>
          <w:p w14:paraId="57E1662B"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Largo Verde 14's C.D.</w:t>
            </w:r>
          </w:p>
          <w:p w14:paraId="7D1973E8"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101 Largo Rojo 14's C.D.</w:t>
            </w:r>
          </w:p>
          <w:p w14:paraId="548087E3"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101 Largo Azul 14's C.D.</w:t>
            </w:r>
          </w:p>
          <w:p w14:paraId="61E9EC00"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101 Largo Verde 14's C.D.</w:t>
            </w:r>
          </w:p>
          <w:p w14:paraId="660FA25A"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Catalina Largo Rojo 20's C.D.</w:t>
            </w:r>
          </w:p>
          <w:p w14:paraId="00D4352F"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Catalina Largo Azul 20's C.D.</w:t>
            </w:r>
          </w:p>
          <w:p w14:paraId="6809016C"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Catalina Largo Verde 20's C.D.</w:t>
            </w:r>
          </w:p>
          <w:p w14:paraId="3C8872AA"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Catalina Largo Rojo 14's C.D.</w:t>
            </w:r>
          </w:p>
          <w:p w14:paraId="59A3AE4F"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Catalina Largo Azul 14's C.D.</w:t>
            </w:r>
          </w:p>
          <w:p w14:paraId="776302A2"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Catalina Largo Verde 14's C.D.</w:t>
            </w:r>
          </w:p>
          <w:p w14:paraId="2C68FD4F"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M1 Largo Rojo 20´s C.D.</w:t>
            </w:r>
          </w:p>
          <w:p w14:paraId="52CA8E4C"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M1 Largo Azul 20´s C.D.</w:t>
            </w:r>
          </w:p>
          <w:p w14:paraId="3FC1E834"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M1 Largo Verde 20´s C.D.</w:t>
            </w:r>
          </w:p>
          <w:p w14:paraId="0CF5F0A1"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 Adams No. 1 Largo Rojo 20´s C.D.</w:t>
            </w:r>
          </w:p>
          <w:p w14:paraId="521D0CE1"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 Adams No. 1 Largo Azul 20´s C.D.</w:t>
            </w:r>
          </w:p>
          <w:p w14:paraId="3F83FD03"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 Adams No. 1 Largo Verde 20´s C.D.</w:t>
            </w:r>
          </w:p>
          <w:p w14:paraId="458E3DCC" w14:textId="77777777" w:rsidR="0078012A" w:rsidRPr="0078012A" w:rsidRDefault="0078012A" w:rsidP="0078012A">
            <w:pPr>
              <w:spacing w:after="9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047025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Largo Azul Click 20´s C.D.</w:t>
            </w:r>
          </w:p>
          <w:p w14:paraId="7CE58F8D"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8448"/>
            </w:tblGrid>
            <w:tr w:rsidR="0078012A" w:rsidRPr="0078012A" w14:paraId="418D1EB0"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0DC10944"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57.</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US TOBACCO DE MÉXICO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UTM110712GD2</w:t>
                  </w:r>
                </w:p>
              </w:tc>
            </w:tr>
          </w:tbl>
          <w:p w14:paraId="5DDF2D7D"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5E0EF4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31491D1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057001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México Spirit</w:t>
            </w:r>
          </w:p>
          <w:p w14:paraId="5CEEA79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057002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Rancher</w:t>
            </w:r>
          </w:p>
          <w:p w14:paraId="4AA045B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8448"/>
            </w:tblGrid>
            <w:tr w:rsidR="0078012A" w:rsidRPr="0078012A" w14:paraId="32A72EF2"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019E581E"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lastRenderedPageBreak/>
                    <w:t>58.</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ROLO INTERNATIONAL TOBACCO,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RIT170810ES7</w:t>
                  </w:r>
                </w:p>
              </w:tc>
            </w:tr>
          </w:tbl>
          <w:p w14:paraId="52C0CEA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9C4F91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249467F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S&amp;P White RC KS 20</w:t>
            </w:r>
          </w:p>
          <w:p w14:paraId="6C64E6D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S&amp;P Yellow RC KS 20</w:t>
            </w:r>
          </w:p>
          <w:p w14:paraId="75F9835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S&amp;P Red RC KS 20</w:t>
            </w:r>
          </w:p>
          <w:p w14:paraId="0030F03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S&amp;P Red Purple RC KS 20</w:t>
            </w:r>
          </w:p>
          <w:p w14:paraId="707CEDD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S&amp;P Green RC KS 20</w:t>
            </w:r>
          </w:p>
          <w:p w14:paraId="03BDF66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S&amp;P Pink RC KS 20</w:t>
            </w:r>
          </w:p>
          <w:p w14:paraId="29A1A6D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S&amp;P Orange RC KS 20</w:t>
            </w:r>
          </w:p>
          <w:p w14:paraId="398ADB3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S&amp;P Light Blue RC KS 20</w:t>
            </w:r>
          </w:p>
          <w:p w14:paraId="1F0823D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S&amp;P Brown RC KS 20</w:t>
            </w:r>
          </w:p>
          <w:p w14:paraId="1653FA0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EAB88E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S&amp;P Black RC KS 20</w:t>
            </w:r>
          </w:p>
          <w:p w14:paraId="05AEEB4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S&amp;P White CO KS 20</w:t>
            </w:r>
          </w:p>
          <w:p w14:paraId="22846D2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S&amp;P Yellow CO KS 20</w:t>
            </w:r>
          </w:p>
          <w:p w14:paraId="4D5BC4F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S&amp;P Red CO KS 20</w:t>
            </w:r>
          </w:p>
          <w:p w14:paraId="549FE4C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S&amp;P Red Purple CO KS 20</w:t>
            </w:r>
          </w:p>
          <w:p w14:paraId="1517ED0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S&amp;P Green CO KS 20</w:t>
            </w:r>
          </w:p>
          <w:p w14:paraId="51EDC7E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S&amp;P Pink CO KS 20</w:t>
            </w:r>
          </w:p>
          <w:p w14:paraId="2A1A4A3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S&amp;P Orange CO KS 20</w:t>
            </w:r>
          </w:p>
          <w:p w14:paraId="4D9D4E3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S&amp;P Ligth Blue CO KS 20</w:t>
            </w:r>
          </w:p>
          <w:p w14:paraId="26CF271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S&amp;P Brown CO KS 20</w:t>
            </w:r>
          </w:p>
          <w:p w14:paraId="741C832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S&amp;P Black CO KS 20</w:t>
            </w:r>
          </w:p>
          <w:p w14:paraId="04DFBC5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Soprano White RC KS 20</w:t>
            </w:r>
          </w:p>
          <w:p w14:paraId="164A364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Soprano Grey RC KS 20</w:t>
            </w:r>
          </w:p>
          <w:p w14:paraId="3811B46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Soprano Red RC KS 20</w:t>
            </w:r>
          </w:p>
          <w:p w14:paraId="1A42FFD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Soprano Menthol RC KS 20</w:t>
            </w:r>
          </w:p>
          <w:p w14:paraId="175D402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Soprano Special RC KS 20</w:t>
            </w:r>
          </w:p>
          <w:p w14:paraId="6F72233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058026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Soprano Black RC KS 20</w:t>
            </w:r>
          </w:p>
          <w:p w14:paraId="08BD6D5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058027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Soprano White CO KS 20</w:t>
            </w:r>
          </w:p>
          <w:p w14:paraId="6618685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058028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Soprano Grey CO KS 20</w:t>
            </w:r>
          </w:p>
          <w:p w14:paraId="516895B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058029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Soprano Red CO KS 20</w:t>
            </w:r>
          </w:p>
          <w:p w14:paraId="344591A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058030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Soprano Menthol CO KS 20</w:t>
            </w:r>
          </w:p>
          <w:p w14:paraId="6BF2C37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058031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Soprano Special CO KS 20</w:t>
            </w:r>
          </w:p>
          <w:p w14:paraId="5B424EE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058032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Soprano Black CO KS 20</w:t>
            </w:r>
          </w:p>
          <w:p w14:paraId="19D8D7B2" w14:textId="77777777" w:rsidR="0078012A" w:rsidRPr="0078012A" w:rsidRDefault="0078012A" w:rsidP="0078012A">
            <w:pPr>
              <w:spacing w:after="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1D36F342"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ED785DB"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60.</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AMARIS TOBACCO,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ATO970124EA7</w:t>
                  </w:r>
                </w:p>
              </w:tc>
            </w:tr>
          </w:tbl>
          <w:p w14:paraId="601EF681" w14:textId="77777777" w:rsidR="0078012A" w:rsidRPr="0078012A" w:rsidRDefault="0078012A" w:rsidP="0078012A">
            <w:pPr>
              <w:spacing w:after="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 </w:t>
            </w:r>
          </w:p>
          <w:p w14:paraId="1EE3904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1B23A0D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Aganorsa Leaf Signature Selection</w:t>
            </w:r>
          </w:p>
          <w:p w14:paraId="40DEC4F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Aganorsa Leaf Signature Selection Maduro</w:t>
            </w:r>
          </w:p>
          <w:p w14:paraId="3D36A4D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Aganorsa Leaf Casa Fernandez Miami Aniversario</w:t>
            </w:r>
          </w:p>
          <w:p w14:paraId="745EFB5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Aganorsa Leaf Casa Fernandez Miami</w:t>
            </w:r>
          </w:p>
          <w:p w14:paraId="7ADDF32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Aganorsa Leaf Casa Fernandez Arsernio Oro</w:t>
            </w:r>
          </w:p>
          <w:p w14:paraId="2FC60D6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Aganorsa Leaf Casa Fernandez Miami Reserva Corojo</w:t>
            </w:r>
          </w:p>
          <w:p w14:paraId="5BFC704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Aganorsa Leaf Casa Fernandez Miami Reserva Maduro</w:t>
            </w:r>
          </w:p>
          <w:p w14:paraId="7E6CEB9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Aganorsa Leaf Casa Fernandez Aganorsa Corojo</w:t>
            </w:r>
          </w:p>
          <w:p w14:paraId="339649A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Aganorsa Leaf Casa Fernandez Aganorsa Maduro</w:t>
            </w:r>
          </w:p>
          <w:p w14:paraId="27958BF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Aganorsa Leaf CT</w:t>
            </w:r>
          </w:p>
          <w:p w14:paraId="2F27C1A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Aganorsa Leaf Habano</w:t>
            </w:r>
          </w:p>
          <w:p w14:paraId="233CD04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Aganorsa Leaf Guardian Of The Farm</w:t>
            </w:r>
          </w:p>
          <w:p w14:paraId="6F0E040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Aganorsa Leaf Guardian Of The Farm Maduro</w:t>
            </w:r>
          </w:p>
          <w:p w14:paraId="07BCBBF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Aganorsa Leaf JFR Corojo</w:t>
            </w:r>
          </w:p>
          <w:p w14:paraId="6E8484B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Aganorsa Leaf JFR Maduro</w:t>
            </w:r>
          </w:p>
          <w:p w14:paraId="6CE550D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45AACC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Aganorsa Leaf JFR Connecticut</w:t>
            </w:r>
          </w:p>
          <w:p w14:paraId="15A25CE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Aganorsa Leaf Lunatic Loco Perfecto Maduro</w:t>
            </w:r>
          </w:p>
          <w:p w14:paraId="10D3D0C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Aganorsa Leaf JFR Lunatic Maduro</w:t>
            </w:r>
          </w:p>
          <w:p w14:paraId="28FC621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Aganorsa Leaf JFR Lunatic Habano</w:t>
            </w:r>
          </w:p>
          <w:p w14:paraId="754BEE5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Aganorsa Leaf JFR XT Corojo/Maduro</w:t>
            </w:r>
          </w:p>
          <w:p w14:paraId="7D042FB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Aganorsa Leaf JFR Buena Cosecha Corojo</w:t>
            </w:r>
          </w:p>
          <w:p w14:paraId="24A84A4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Aganorsa Leaf New Cuba Corojo-Maduro</w:t>
            </w:r>
          </w:p>
          <w:p w14:paraId="6736D09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Aganorsa Leaf HSS-DSS-NSS-FD-BUND-25 MADURO, CT, C-99</w:t>
            </w:r>
          </w:p>
          <w:p w14:paraId="3CEE588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1994 20th Anniversary Cigar</w:t>
            </w:r>
          </w:p>
          <w:p w14:paraId="1EC6003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Air Bender</w:t>
            </w:r>
          </w:p>
          <w:p w14:paraId="2D021B8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460026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Cameroon Cabinets</w:t>
            </w:r>
          </w:p>
          <w:p w14:paraId="44E7386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460027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Double Claro</w:t>
            </w:r>
          </w:p>
          <w:p w14:paraId="756B94E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460028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Double Ligero</w:t>
            </w:r>
          </w:p>
          <w:p w14:paraId="3B3BE7F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460029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LFD Coronado</w:t>
            </w:r>
          </w:p>
          <w:p w14:paraId="043FA3D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460030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LFD Suave</w:t>
            </w:r>
          </w:p>
          <w:p w14:paraId="187C204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460031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Ligero</w:t>
            </w:r>
          </w:p>
          <w:p w14:paraId="6CF01D9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460032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Ligero Cabinet (Oscuro Natural)</w:t>
            </w:r>
          </w:p>
          <w:p w14:paraId="52ABE7B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460033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Limited Production Cigars</w:t>
            </w:r>
          </w:p>
          <w:p w14:paraId="27E665B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460034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Little Cigars</w:t>
            </w:r>
          </w:p>
          <w:p w14:paraId="4CD9542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460035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Litto Gomez Diez</w:t>
            </w:r>
          </w:p>
          <w:p w14:paraId="487E563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460036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Reserva Especial</w:t>
            </w:r>
          </w:p>
          <w:p w14:paraId="31BEC4C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460037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Tubos</w:t>
            </w:r>
          </w:p>
          <w:p w14:paraId="7E904B6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460038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Oro</w:t>
            </w:r>
          </w:p>
          <w:p w14:paraId="00AA90D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460039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Andalusian Bull</w:t>
            </w:r>
          </w:p>
          <w:p w14:paraId="2A82F52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460040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Capitulo II</w:t>
            </w:r>
          </w:p>
          <w:p w14:paraId="7D038E5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460041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Chapter One Box Pressed Chisel</w:t>
            </w:r>
          </w:p>
          <w:p w14:paraId="0C79902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460042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Colorado Oscuro</w:t>
            </w:r>
          </w:p>
          <w:p w14:paraId="2E9B8B2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460043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Double Press</w:t>
            </w:r>
          </w:p>
          <w:p w14:paraId="2036E58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460044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Factory Press</w:t>
            </w:r>
          </w:p>
          <w:p w14:paraId="750F93D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460045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La Nox</w:t>
            </w:r>
          </w:p>
          <w:p w14:paraId="71A7F40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460046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Ligero Salomon</w:t>
            </w:r>
          </w:p>
          <w:p w14:paraId="534A794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460047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Maduro Cabinet</w:t>
            </w:r>
          </w:p>
          <w:p w14:paraId="6B1A870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460048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N.A.S.</w:t>
            </w:r>
          </w:p>
          <w:p w14:paraId="73BC191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460049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Ligero TCFKA-M</w:t>
            </w:r>
          </w:p>
          <w:p w14:paraId="121CAFF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460050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Salomon Unico</w:t>
            </w:r>
          </w:p>
          <w:p w14:paraId="7197CB1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460051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Ligero L'Granú</w:t>
            </w:r>
          </w:p>
          <w:p w14:paraId="6756C67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460052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LFD Sampler Selections</w:t>
            </w:r>
          </w:p>
          <w:p w14:paraId="0709659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460053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LFD Sampler CHISEL SELECTION</w:t>
            </w:r>
          </w:p>
          <w:p w14:paraId="0E8AB32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460054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LFD Sampler LOS LANCEROS</w:t>
            </w:r>
          </w:p>
          <w:p w14:paraId="7A070D6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B9ABB8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460055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LFD Sampler ROBUSTO SELECTION</w:t>
            </w:r>
          </w:p>
          <w:p w14:paraId="7A1A0FD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460056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LFD Sampler TORO SELECTION</w:t>
            </w:r>
          </w:p>
          <w:p w14:paraId="54DDF86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460057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El Carajon</w:t>
            </w:r>
          </w:p>
          <w:p w14:paraId="628E7C4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460058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El Jocko</w:t>
            </w:r>
          </w:p>
          <w:p w14:paraId="0F427DD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460059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Dunbarton Tobacco &amp; Trust Sobremesa</w:t>
            </w:r>
          </w:p>
          <w:p w14:paraId="04E391D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460060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Dunbarton Tobacco &amp; Trust Sobremesa Brûlée</w:t>
            </w:r>
          </w:p>
          <w:p w14:paraId="295E463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460061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Dunbarton Tobacco &amp; Trust Todos Las Dias</w:t>
            </w:r>
          </w:p>
          <w:p w14:paraId="20B94BE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460062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Dunbarton Tobacco &amp; Trust Sin Compromiso</w:t>
            </w:r>
          </w:p>
          <w:p w14:paraId="7FA2C50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460063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Dunbarton Tobacco &amp; Trust Muestra de Saka</w:t>
            </w:r>
          </w:p>
          <w:p w14:paraId="226D4FA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460064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Dunbarton Tobacco &amp; Trust Mi Querida</w:t>
            </w:r>
          </w:p>
          <w:p w14:paraId="569640E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460065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Dunbarton Tobacco &amp; Trust Umbagog</w:t>
            </w:r>
          </w:p>
          <w:p w14:paraId="5D4448A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460066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CALDWELL</w:t>
            </w:r>
          </w:p>
          <w:p w14:paraId="1FA37EF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460067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CALDWELL Eastern Standard</w:t>
            </w:r>
          </w:p>
          <w:p w14:paraId="5E49A25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460068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CALDWELL Eastern Standard Sungrown</w:t>
            </w:r>
          </w:p>
          <w:p w14:paraId="49E5C5B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460069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CALDWELL Long Live The King</w:t>
            </w:r>
          </w:p>
          <w:p w14:paraId="0EDDC1D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460070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CALDWELL The King is Dead</w:t>
            </w:r>
          </w:p>
          <w:p w14:paraId="6C62F55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460071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 25th Anniversary</w:t>
            </w:r>
          </w:p>
          <w:p w14:paraId="2B6B752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460072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CAVALIER</w:t>
            </w:r>
          </w:p>
          <w:p w14:paraId="5479618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460073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CAVALIER White Series</w:t>
            </w:r>
          </w:p>
          <w:p w14:paraId="4F9E8EF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460074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CAVALIER White Series Core Line</w:t>
            </w:r>
          </w:p>
          <w:p w14:paraId="10E08D2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460075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CAVALIER White Series Core Line Elegantes</w:t>
            </w:r>
          </w:p>
          <w:p w14:paraId="1193D3B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460076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CAVALIER White Series Core Line Diplomate</w:t>
            </w:r>
          </w:p>
          <w:p w14:paraId="6F2D859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460077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CAVALIER White Series Core Line Toro</w:t>
            </w:r>
          </w:p>
          <w:p w14:paraId="406BE77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460078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CAVALIER White Series Small Batch</w:t>
            </w:r>
          </w:p>
          <w:p w14:paraId="069AF3B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460079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CAVALIER White Series Small Batch Lancero</w:t>
            </w:r>
          </w:p>
          <w:p w14:paraId="0185155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460080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CAVALIER White Series Small Batch Salomones</w:t>
            </w:r>
          </w:p>
          <w:p w14:paraId="698F89B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460081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CAVALIER Black II</w:t>
            </w:r>
          </w:p>
          <w:p w14:paraId="42A3CBD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460082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CAVALIER Black II Core Line</w:t>
            </w:r>
          </w:p>
          <w:p w14:paraId="20CEB9B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460083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CAVALIER Black II Core Line Robusto II</w:t>
            </w:r>
          </w:p>
          <w:p w14:paraId="35B6679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460084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CAVALIER Black II Core Line Robusto Gordo II</w:t>
            </w:r>
          </w:p>
          <w:p w14:paraId="31B0A66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460085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CAVALIER Black II Core Line Toro II</w:t>
            </w:r>
          </w:p>
          <w:p w14:paraId="60EBBC9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460086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CAVALIER Black II Core Line Toro Gordo II</w:t>
            </w:r>
          </w:p>
          <w:p w14:paraId="4EAFCA0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460087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CAVALIER Black II Core Line Torpedo II</w:t>
            </w:r>
          </w:p>
          <w:p w14:paraId="48E60CB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460088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CAVALIER Black II Small Batch</w:t>
            </w:r>
          </w:p>
          <w:p w14:paraId="3C83903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460089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CAVALIER Black II Small Batch Lancero II</w:t>
            </w:r>
          </w:p>
          <w:p w14:paraId="1E407AD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460090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CAVALIER Black II Small Batch Salomones II</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1C972AFD"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AB5D41D"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61.</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GRUPO GEOESTRATÉGICO KORMEX,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GGK190626E52</w:t>
                  </w:r>
                </w:p>
              </w:tc>
            </w:tr>
          </w:tbl>
          <w:p w14:paraId="6E58E634"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3843ED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636CACB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B2B52D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061001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This</w:t>
            </w:r>
          </w:p>
          <w:p w14:paraId="28167BF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061002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This Mojito Plus+</w:t>
            </w:r>
          </w:p>
          <w:p w14:paraId="019F905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061003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This Green+</w:t>
            </w:r>
          </w:p>
          <w:p w14:paraId="61716E5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061004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This Red+</w:t>
            </w:r>
          </w:p>
          <w:p w14:paraId="57A2C87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061005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This Blue+</w:t>
            </w:r>
          </w:p>
          <w:p w14:paraId="1AF044E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061006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This Lime</w:t>
            </w:r>
          </w:p>
          <w:p w14:paraId="0E90586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061007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This Silver+</w:t>
            </w:r>
          </w:p>
          <w:p w14:paraId="529CB61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061008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This Random Five+</w:t>
            </w:r>
          </w:p>
          <w:p w14:paraId="6101A90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061009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This Ice Café+</w:t>
            </w:r>
          </w:p>
          <w:p w14:paraId="17BE5F3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061010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This Change Double+</w:t>
            </w:r>
          </w:p>
          <w:p w14:paraId="7D587E0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061011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This Change+</w:t>
            </w:r>
          </w:p>
          <w:p w14:paraId="46E6B3D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061012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Bohem Café Colada+</w:t>
            </w:r>
          </w:p>
          <w:p w14:paraId="1B8E4A6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061013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Bohem Irish Café+</w:t>
            </w:r>
          </w:p>
          <w:p w14:paraId="3CC8F83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061014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Bohem Expresso Summer+</w:t>
            </w:r>
          </w:p>
          <w:p w14:paraId="04E7CCB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061015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Eighty Eight Light</w:t>
            </w:r>
          </w:p>
          <w:p w14:paraId="4BA58E2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485B434B" w14:textId="77777777" w:rsidTr="0078012A">
              <w:trPr>
                <w:trHeight w:val="35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94B49CF"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lastRenderedPageBreak/>
                    <w:t>62.</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IMPORTADORA CUESTA REY,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ICR130508B30</w:t>
                  </w:r>
                </w:p>
              </w:tc>
            </w:tr>
          </w:tbl>
          <w:p w14:paraId="70317DD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5B4B88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7117172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462001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Arturo Fuente</w:t>
            </w:r>
          </w:p>
          <w:p w14:paraId="1DE15C9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462002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Cuesta Rey</w:t>
            </w:r>
          </w:p>
          <w:p w14:paraId="69AAB44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462003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Unica</w:t>
            </w:r>
          </w:p>
          <w:p w14:paraId="54D3A97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462004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Perla del Mar</w:t>
            </w:r>
          </w:p>
          <w:p w14:paraId="57191C9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462005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Brick House</w:t>
            </w:r>
          </w:p>
          <w:p w14:paraId="796B797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462006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Quorum</w:t>
            </w:r>
          </w:p>
          <w:p w14:paraId="2B1FC08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462007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Liga Privada Num. 9</w:t>
            </w:r>
          </w:p>
          <w:p w14:paraId="7C2A672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462008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Liga Privada Unico Series</w:t>
            </w:r>
          </w:p>
          <w:p w14:paraId="01C3B75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462009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Liga Undercrown</w:t>
            </w:r>
          </w:p>
          <w:p w14:paraId="4C5CF70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462010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Vieja Habana</w:t>
            </w:r>
          </w:p>
          <w:p w14:paraId="257E3F8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462011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Nica Rustica</w:t>
            </w:r>
          </w:p>
          <w:p w14:paraId="7759244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462012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Herrera Esteli</w:t>
            </w:r>
          </w:p>
          <w:p w14:paraId="31D1444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462013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Acid</w:t>
            </w:r>
          </w:p>
          <w:p w14:paraId="44364B1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462014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Perdomo</w:t>
            </w:r>
          </w:p>
          <w:p w14:paraId="71EA7FC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462015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Galan</w:t>
            </w:r>
          </w:p>
          <w:p w14:paraId="4C34BC6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462016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Doña Nieves</w:t>
            </w:r>
          </w:p>
          <w:p w14:paraId="1E2C7D6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262001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Tatiana</w:t>
            </w:r>
          </w:p>
          <w:p w14:paraId="2BD4BFC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262002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Habanitos</w:t>
            </w:r>
          </w:p>
          <w:p w14:paraId="1BCDEE7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262003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Perdomo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703C303D" w14:textId="77777777" w:rsidTr="0078012A">
              <w:trPr>
                <w:trHeight w:val="354"/>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6421569" w14:textId="77777777" w:rsidR="0078012A" w:rsidRPr="0078012A" w:rsidRDefault="0078012A" w:rsidP="0078012A">
                  <w:pPr>
                    <w:spacing w:after="100"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63. CANTOBACCO,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CAN1403135W0</w:t>
                  </w:r>
                </w:p>
              </w:tc>
            </w:tr>
          </w:tbl>
          <w:p w14:paraId="50137EDB" w14:textId="77777777" w:rsidR="0078012A" w:rsidRPr="0078012A" w:rsidRDefault="0078012A" w:rsidP="0078012A">
            <w:pPr>
              <w:spacing w:after="10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6F68A94"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0B2EFC47"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490DF39"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063001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Largo Rojo 20's C.D.</w:t>
            </w:r>
          </w:p>
          <w:p w14:paraId="64D066B8"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063002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Largo Azul 20's C.D.</w:t>
            </w:r>
          </w:p>
          <w:p w14:paraId="2A0198F5"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063003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Largo Verde 20's C.D.</w:t>
            </w:r>
          </w:p>
          <w:p w14:paraId="1A55A900"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063004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101 Largo Rojo 20's C.D.</w:t>
            </w:r>
          </w:p>
          <w:p w14:paraId="63412F1A"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063005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101 Largo Azul 20's C.D.</w:t>
            </w:r>
          </w:p>
          <w:p w14:paraId="56B8EAEF"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063006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101 Largo Verde 20's C.D.</w:t>
            </w:r>
          </w:p>
          <w:p w14:paraId="0F19C1A5"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063007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Largo Rojo 14's C.D.</w:t>
            </w:r>
          </w:p>
          <w:p w14:paraId="6A26A337"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063008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Largo Azul 14's C.D.</w:t>
            </w:r>
          </w:p>
          <w:p w14:paraId="675071BC"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063009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Largo Verde 14's C.D.</w:t>
            </w:r>
          </w:p>
          <w:p w14:paraId="142823B3"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063010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101 Largo Rojo 14's C.D.</w:t>
            </w:r>
          </w:p>
          <w:p w14:paraId="62EE3ACE"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063011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101 Largo Azul 14's C.D.</w:t>
            </w:r>
          </w:p>
          <w:p w14:paraId="6852D430"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063012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101 Largo Verde 14's C.D.</w:t>
            </w:r>
          </w:p>
          <w:p w14:paraId="4CA33018"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063013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Catalina Largo Rojo 20's C.D.</w:t>
            </w:r>
          </w:p>
          <w:p w14:paraId="2B78EFD2"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063014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Catalina Largo Azul 20's C.D.</w:t>
            </w:r>
          </w:p>
          <w:p w14:paraId="599522BB"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063015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Catalina Largo Verde 20's C.D.</w:t>
            </w:r>
          </w:p>
          <w:p w14:paraId="496238CC"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063016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Catalina Largo Rojo 14's C.D.</w:t>
            </w:r>
          </w:p>
          <w:p w14:paraId="5829D448"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063017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Catalina Largo Azul 14's C.D.</w:t>
            </w:r>
          </w:p>
          <w:p w14:paraId="57C1B6C1"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063018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Catalina Largo Verde 14's C.D.</w:t>
            </w:r>
          </w:p>
          <w:p w14:paraId="3D8CF9D5"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063019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M1 Largo Rojo 20's C.D.</w:t>
            </w:r>
          </w:p>
          <w:p w14:paraId="6459338C"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063020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M1 Largo Azul 20's C.D.</w:t>
            </w:r>
          </w:p>
          <w:p w14:paraId="4D1B7386"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063021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M1 Largo Verde 20's C.D.</w:t>
            </w:r>
          </w:p>
          <w:p w14:paraId="312BCA93"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063022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 Adams No. 1 Largo Rojo 20's C.D.</w:t>
            </w:r>
          </w:p>
          <w:p w14:paraId="78073CA5"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063023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 Adams No. 1 Largo Azul 20's C.D.</w:t>
            </w:r>
          </w:p>
          <w:p w14:paraId="48AE7E93"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063024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 Adams No. 1 Largo Verde 20's C.D.</w:t>
            </w:r>
          </w:p>
          <w:p w14:paraId="693AB853"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063025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Largo Azul Click 20´s C.D.</w:t>
            </w:r>
          </w:p>
          <w:p w14:paraId="0CBE29B6"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670C5E0A" w14:textId="77777777" w:rsidTr="0078012A">
              <w:trPr>
                <w:trHeight w:val="354"/>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652F19F" w14:textId="77777777" w:rsidR="0078012A" w:rsidRPr="0078012A" w:rsidRDefault="0078012A" w:rsidP="0078012A">
                  <w:pPr>
                    <w:spacing w:after="100"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64.VITOLAS DEL CARIBE,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VCA120419GJ3</w:t>
                  </w:r>
                </w:p>
              </w:tc>
            </w:tr>
          </w:tbl>
          <w:p w14:paraId="60809A72"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0B1E812"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0420E085"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w:t>
            </w:r>
          </w:p>
          <w:p w14:paraId="7C5209F5"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Alec Bradley</w:t>
            </w:r>
          </w:p>
          <w:p w14:paraId="7254EC52"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Oscar Valladares</w:t>
            </w:r>
          </w:p>
          <w:p w14:paraId="3EFAEA6B"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Catch 22</w:t>
            </w:r>
          </w:p>
          <w:p w14:paraId="3AFFE29D"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A.L.R.</w:t>
            </w:r>
          </w:p>
          <w:p w14:paraId="05A56F6A"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Bold by Nish Patel Broadleaf</w:t>
            </w:r>
          </w:p>
          <w:p w14:paraId="36AFE8D6"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Catch 22</w:t>
            </w:r>
          </w:p>
          <w:p w14:paraId="15841D7B"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Catch 22 Connecticut</w:t>
            </w:r>
          </w:p>
          <w:p w14:paraId="086BB2F5"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Cigar Smoking World Championship</w:t>
            </w:r>
          </w:p>
          <w:p w14:paraId="26BD081E"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Decade</w:t>
            </w:r>
          </w:p>
          <w:p w14:paraId="3CED39B2"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Decade Cameroon</w:t>
            </w:r>
          </w:p>
          <w:p w14:paraId="73CB307C"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Edge Candela</w:t>
            </w:r>
          </w:p>
          <w:p w14:paraId="5510088C"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324B44E"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Edge Connecticut</w:t>
            </w:r>
          </w:p>
          <w:p w14:paraId="1225FF30"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Edge Corojo</w:t>
            </w:r>
          </w:p>
          <w:p w14:paraId="56BB88A9"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Edge Habano</w:t>
            </w:r>
          </w:p>
          <w:p w14:paraId="7376AC62"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Edge Maduro</w:t>
            </w:r>
          </w:p>
          <w:p w14:paraId="2AC02882"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Fifteenth Anniversary</w:t>
            </w:r>
          </w:p>
          <w:p w14:paraId="28DED546"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Fifty International Gift Pack</w:t>
            </w:r>
          </w:p>
          <w:p w14:paraId="07A8B44D"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Fifty-Five</w:t>
            </w:r>
          </w:p>
          <w:p w14:paraId="6E19A797"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Grand Reserve</w:t>
            </w:r>
          </w:p>
          <w:p w14:paraId="693F3FD8"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264021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Hamlet 25th Year</w:t>
            </w:r>
          </w:p>
          <w:p w14:paraId="3A812234"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Hamlet Paredes Liberation</w:t>
            </w:r>
          </w:p>
          <w:p w14:paraId="0709EB7A"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Hamlet Tabaquero</w:t>
            </w:r>
          </w:p>
          <w:p w14:paraId="229B5ED8"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Humidor Selection Gift Pack</w:t>
            </w:r>
          </w:p>
          <w:p w14:paraId="3D924ECC"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Java Maduro</w:t>
            </w:r>
          </w:p>
          <w:p w14:paraId="30E5C925"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264026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Java Red</w:t>
            </w:r>
          </w:p>
          <w:p w14:paraId="7A624C88"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264027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LB1</w:t>
            </w:r>
          </w:p>
          <w:p w14:paraId="281EF12C"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264028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Nimmy D</w:t>
            </w:r>
          </w:p>
          <w:p w14:paraId="4616F0E3"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264029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Nording 50th Anniversary</w:t>
            </w:r>
          </w:p>
          <w:p w14:paraId="79240E60"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264030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Number 6</w:t>
            </w:r>
          </w:p>
          <w:p w14:paraId="774877E0"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264031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Old World Reserve</w:t>
            </w:r>
          </w:p>
          <w:p w14:paraId="322BC815"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264032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Platinum</w:t>
            </w:r>
          </w:p>
          <w:p w14:paraId="54A7A345"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264033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Royale</w:t>
            </w:r>
          </w:p>
          <w:p w14:paraId="3E2F7F82"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264034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Special Edition</w:t>
            </w:r>
          </w:p>
          <w:p w14:paraId="3F3B7837"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264035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Sungrown</w:t>
            </w:r>
          </w:p>
          <w:p w14:paraId="677FB596"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264036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sungrown MadurO</w:t>
            </w:r>
          </w:p>
          <w:p w14:paraId="29663301"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264037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Super Ligero</w:t>
            </w:r>
          </w:p>
          <w:p w14:paraId="50BF7C56"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264038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Tavicusa</w:t>
            </w:r>
          </w:p>
          <w:p w14:paraId="5D11DA50"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264039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Twentieth Anniversary</w:t>
            </w:r>
          </w:p>
          <w:p w14:paraId="10F11E8F"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264040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Rocky Patel Vintage 1990</w:t>
            </w:r>
          </w:p>
          <w:p w14:paraId="0D2E1238"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264041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Roky Patel Vintage 1992</w:t>
            </w:r>
          </w:p>
          <w:p w14:paraId="3B7D9FA6"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264042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Roky Patel Vintage 1999</w:t>
            </w:r>
          </w:p>
          <w:p w14:paraId="5D626AB6"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264043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Roky Patel Vintage 2003</w:t>
            </w:r>
          </w:p>
          <w:p w14:paraId="23A4A5EE"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264044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Roky Patel Vintage 2006 San Andreas</w:t>
            </w:r>
          </w:p>
          <w:p w14:paraId="7E7E5ED1"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264045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Alec Bradley American Classic Blend</w:t>
            </w:r>
          </w:p>
          <w:p w14:paraId="51088371"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264046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Alec Bradley American Sungrown</w:t>
            </w:r>
          </w:p>
          <w:p w14:paraId="4EA76848"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264047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Alec Bradley Black Market Esteli</w:t>
            </w:r>
          </w:p>
          <w:p w14:paraId="07587105"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264048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Alec Bradley Nica Puro Rosado</w:t>
            </w:r>
          </w:p>
          <w:p w14:paraId="66F47EA4"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264049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Alec Bradley Nica Puro</w:t>
            </w:r>
          </w:p>
          <w:p w14:paraId="4CAB51C3"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264050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Oscar Valladares Altar Q</w:t>
            </w:r>
          </w:p>
          <w:p w14:paraId="636C8D2A" w14:textId="77777777" w:rsidR="0078012A" w:rsidRPr="0078012A" w:rsidRDefault="0078012A" w:rsidP="0078012A">
            <w:pPr>
              <w:spacing w:after="10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264051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Oscar Valladares Leaf Connecticut</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329CB6D0"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670709A"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65. PROYECTO MVM,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PMV130218LK0</w:t>
                  </w:r>
                </w:p>
              </w:tc>
            </w:tr>
          </w:tbl>
          <w:p w14:paraId="411E0E7F"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91EFC2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74BCFC3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125FC0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Gurkha</w:t>
            </w:r>
          </w:p>
          <w:p w14:paraId="7942EEE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Oliva</w:t>
            </w:r>
          </w:p>
          <w:p w14:paraId="17D4545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AJ Fernandez</w:t>
            </w:r>
          </w:p>
          <w:p w14:paraId="47B42C1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265004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Nub</w:t>
            </w:r>
          </w:p>
          <w:p w14:paraId="660CB88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Gurkha3 Compartment Tray-3 Bundles</w:t>
            </w:r>
          </w:p>
          <w:p w14:paraId="110F55F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Gurkha Café Tabac</w:t>
            </w:r>
          </w:p>
          <w:p w14:paraId="1462303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Gurkha Cellar 12Y</w:t>
            </w:r>
          </w:p>
          <w:p w14:paraId="15E1548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Gurkha Cellar Reserve 12Y</w:t>
            </w:r>
          </w:p>
          <w:p w14:paraId="007473A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Gurkha Cellar 15Y</w:t>
            </w:r>
          </w:p>
          <w:p w14:paraId="0E85480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Gurkha Cellar Reserve 15Y</w:t>
            </w:r>
          </w:p>
          <w:p w14:paraId="2A29DCA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Gurkha Cellar 18Y</w:t>
            </w:r>
          </w:p>
          <w:p w14:paraId="23031EB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Gurkha Cellar 21Y</w:t>
            </w:r>
          </w:p>
          <w:p w14:paraId="49BF2AF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Gurkha Classic Havana Blend</w:t>
            </w:r>
          </w:p>
          <w:p w14:paraId="45E00FF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Gurkha Ghost Angel</w:t>
            </w:r>
          </w:p>
          <w:p w14:paraId="3FD0A0B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Gurkha Grand Reserve Natural</w:t>
            </w:r>
          </w:p>
          <w:p w14:paraId="41B2523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Gurkha Gurkha Toro Box 6 Baggies</w:t>
            </w:r>
          </w:p>
          <w:p w14:paraId="7109CC1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Gurkha Heritage Nat</w:t>
            </w:r>
          </w:p>
          <w:p w14:paraId="1FE8929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Gurkha Legend 1959</w:t>
            </w:r>
          </w:p>
          <w:p w14:paraId="384B54F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Gurkha Marquesa</w:t>
            </w:r>
          </w:p>
          <w:p w14:paraId="3D063EA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Nub Cameroon</w:t>
            </w:r>
          </w:p>
          <w:p w14:paraId="339D45E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Nub Maduro</w:t>
            </w:r>
          </w:p>
          <w:p w14:paraId="338ECD1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Nub Sun Grown</w:t>
            </w:r>
          </w:p>
          <w:p w14:paraId="085DB01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Gurkha Royale Challenge Nat</w:t>
            </w:r>
          </w:p>
          <w:p w14:paraId="0D39FF1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Oliva Cigarrillo G</w:t>
            </w:r>
          </w:p>
          <w:p w14:paraId="04FBAB7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Oliva Cigarrillo O</w:t>
            </w:r>
          </w:p>
          <w:p w14:paraId="45ED97B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265026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Oliva Flor Maduro</w:t>
            </w:r>
          </w:p>
          <w:p w14:paraId="46E357F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265027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Oliva Flor Original</w:t>
            </w:r>
          </w:p>
          <w:p w14:paraId="1AB2C04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265028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Oliva Serie G</w:t>
            </w:r>
          </w:p>
          <w:p w14:paraId="56872EF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265029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Oliva Serie O</w:t>
            </w:r>
          </w:p>
          <w:p w14:paraId="1B20DAE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265030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Oliva Serie O Sun Grown</w:t>
            </w:r>
          </w:p>
          <w:p w14:paraId="5679788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265031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Oliva Serie V</w:t>
            </w:r>
          </w:p>
          <w:p w14:paraId="0D10980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265032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Oliva Serie V Melanio</w:t>
            </w:r>
          </w:p>
          <w:p w14:paraId="50A4E9A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265033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AJ Fernandez Bellas Artes Maduro</w:t>
            </w:r>
          </w:p>
          <w:p w14:paraId="61A3C25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265034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AJ Fernandez Bellas Artes Habano</w:t>
            </w:r>
          </w:p>
          <w:p w14:paraId="62628EC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265035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AJ Fernandez Días de Gloria Habano</w:t>
            </w:r>
          </w:p>
          <w:p w14:paraId="7A0CD4C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265036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AJ Fernandez Enclave Maduro</w:t>
            </w:r>
          </w:p>
          <w:p w14:paraId="594B46E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265037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AJ Fernandez Enclave Habano</w:t>
            </w:r>
          </w:p>
          <w:p w14:paraId="37ED0FA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265038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AJ Fernandez Last Call Maduro</w:t>
            </w:r>
          </w:p>
          <w:p w14:paraId="1C7F12F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265039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AJ Fernandez Last Call habano</w:t>
            </w:r>
          </w:p>
          <w:p w14:paraId="5206C97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265040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AJ Fernandez New World Cameroon</w:t>
            </w:r>
          </w:p>
          <w:p w14:paraId="696BEE9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265041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AJ Fernandez New World Connecticut</w:t>
            </w:r>
          </w:p>
          <w:p w14:paraId="6CACE33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265042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AJ Fernandez New World Mex-Ros</w:t>
            </w:r>
          </w:p>
          <w:p w14:paraId="3F95459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C9C7E7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265043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AJ Fernandez New World Puro Especial</w:t>
            </w:r>
          </w:p>
          <w:p w14:paraId="7AAC5A5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265044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AJ Fernandez San Lotano Connecticut</w:t>
            </w:r>
          </w:p>
          <w:p w14:paraId="4111D36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265045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AJ Fernandez San Lotano Habano</w:t>
            </w:r>
          </w:p>
          <w:p w14:paraId="63E7171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265046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AJ Fernandez San Lotano Maduro</w:t>
            </w:r>
          </w:p>
          <w:p w14:paraId="336E9C7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265047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AJ Fernandez San Lotano Oval Maduro</w:t>
            </w:r>
          </w:p>
          <w:p w14:paraId="3574338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265048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AJ Fernandez San Lotano Oval Habano</w:t>
            </w:r>
          </w:p>
          <w:p w14:paraId="45EA914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265049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AJ Fernandez San Lotano The Bull Habano</w:t>
            </w:r>
          </w:p>
          <w:p w14:paraId="52D3F73B"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7A11DF12"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8C0733E"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66. SIJARA INTERNATIONAL MANUFACTURING,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SIM170626T10</w:t>
                  </w:r>
                </w:p>
              </w:tc>
            </w:tr>
          </w:tbl>
          <w:p w14:paraId="1AA7B5AB"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EF12BF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7530DAE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066001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Laredo Swiss Blend Rojos KSB 20</w:t>
            </w:r>
          </w:p>
          <w:p w14:paraId="6E4ABBE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066002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Laredo Swiss Blend Azules KSB 20</w:t>
            </w:r>
          </w:p>
          <w:p w14:paraId="4416E9E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066003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Laredo Swiss Blend Verdes KSB 20</w:t>
            </w:r>
          </w:p>
          <w:p w14:paraId="3E1909A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066004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Laredo Swiss Blend Dorados KSB 20</w:t>
            </w:r>
          </w:p>
          <w:p w14:paraId="6195373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066005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Económicos Uniq Virginia Blend Blancos KSB 20</w:t>
            </w:r>
          </w:p>
          <w:p w14:paraId="3474457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066006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Studio 54 Rojo KSB 20</w:t>
            </w:r>
          </w:p>
          <w:p w14:paraId="6B99FC8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066007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Studio 54 Azul KSB 20</w:t>
            </w:r>
          </w:p>
          <w:p w14:paraId="0D79FBD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066008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Studio 54 Negro KSB 20</w:t>
            </w:r>
          </w:p>
          <w:p w14:paraId="1BBF72D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066009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Studio 54 Verde KSB 20</w:t>
            </w:r>
          </w:p>
          <w:p w14:paraId="1AA5BF7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066010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Studio 54 Dorados KSB 20</w:t>
            </w:r>
          </w:p>
          <w:p w14:paraId="63AEB01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066011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Península Rojos KSB 20</w:t>
            </w:r>
          </w:p>
          <w:p w14:paraId="3FA5375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066012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Península Verdes KSB</w:t>
            </w:r>
          </w:p>
          <w:p w14:paraId="4049FE0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0FFAE6C0"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1A2DCBB"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67. CODEX IMPORTER TOBACCO,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CIT160219U48</w:t>
                  </w:r>
                </w:p>
              </w:tc>
            </w:tr>
          </w:tbl>
          <w:p w14:paraId="27730E1F"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3F181D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630F195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067001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Laredo Swiss Blend Rojos KSB 20</w:t>
            </w:r>
          </w:p>
          <w:p w14:paraId="554C826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067002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Laredo Swiss Blend Azules KSB 20</w:t>
            </w:r>
          </w:p>
          <w:p w14:paraId="7332F0F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067003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Laredo Swiss Blend Verdes KSB 20</w:t>
            </w:r>
          </w:p>
          <w:p w14:paraId="0454491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067004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Laredo Swiss Blend Dorados KSB 20</w:t>
            </w:r>
          </w:p>
          <w:p w14:paraId="3084EB4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067005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Económicos Uniq Virginia Blend Blancos KSB 20</w:t>
            </w:r>
          </w:p>
          <w:p w14:paraId="76428FD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067006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Studio 54 Rojo KSB 20</w:t>
            </w:r>
          </w:p>
          <w:p w14:paraId="7294A91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067007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Studio 54 Azul KSB 20</w:t>
            </w:r>
          </w:p>
          <w:p w14:paraId="4C27683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067008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Studio 54 Negro KSB 20</w:t>
            </w:r>
          </w:p>
          <w:p w14:paraId="1ED5DAE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067009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Studio 54 Verde KSB 20</w:t>
            </w:r>
          </w:p>
          <w:p w14:paraId="0D3A958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067010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Studio 54 Dorados KSB 20</w:t>
            </w:r>
          </w:p>
          <w:p w14:paraId="1B8605F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067011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Península Rojos KSB 20</w:t>
            </w:r>
          </w:p>
          <w:p w14:paraId="7F9FFD5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067012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Península Verdes KSB</w:t>
            </w:r>
          </w:p>
          <w:p w14:paraId="37C600C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Aquellas empresas que lancen al mercado marcas distintas a las clasificadas en el presente anexo, asignarán una nueva clave, la cual se integrará de la siguiente manera:</w:t>
            </w:r>
          </w:p>
          <w:p w14:paraId="421922AB"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De izquierda a derecha</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6"/>
            </w:tblGrid>
            <w:tr w:rsidR="0078012A" w:rsidRPr="0078012A" w14:paraId="00C92C9A" w14:textId="77777777" w:rsidTr="0078012A">
              <w:tc>
                <w:tcPr>
                  <w:tcW w:w="0" w:type="auto"/>
                  <w:vAlign w:val="center"/>
                  <w:hideMark/>
                </w:tcPr>
                <w:p w14:paraId="5953D96E" w14:textId="77777777" w:rsidR="0078012A" w:rsidRPr="0078012A" w:rsidRDefault="0078012A" w:rsidP="0078012A">
                  <w:pPr>
                    <w:spacing w:after="0" w:line="240" w:lineRule="auto"/>
                    <w:ind w:firstLine="288"/>
                    <w:jc w:val="both"/>
                    <w:rPr>
                      <w:rFonts w:ascii="Arial" w:eastAsia="Times New Roman" w:hAnsi="Arial" w:cs="Arial"/>
                      <w:color w:val="2F2F2F"/>
                      <w:sz w:val="18"/>
                      <w:szCs w:val="18"/>
                      <w:lang w:eastAsia="es-MX"/>
                    </w:rPr>
                  </w:pPr>
                </w:p>
              </w:tc>
            </w:tr>
          </w:tbl>
          <w:p w14:paraId="40C0C90A"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3920"/>
              <w:gridCol w:w="608"/>
              <w:gridCol w:w="3938"/>
            </w:tblGrid>
            <w:tr w:rsidR="0078012A" w:rsidRPr="0078012A" w14:paraId="2908AFD1" w14:textId="77777777" w:rsidTr="0078012A">
              <w:trPr>
                <w:trHeight w:val="317"/>
              </w:trPr>
              <w:tc>
                <w:tcPr>
                  <w:tcW w:w="4058" w:type="dxa"/>
                  <w:tcMar>
                    <w:top w:w="15" w:type="dxa"/>
                    <w:left w:w="72" w:type="dxa"/>
                    <w:bottom w:w="15" w:type="dxa"/>
                    <w:right w:w="72" w:type="dxa"/>
                  </w:tcMar>
                  <w:hideMark/>
                </w:tcPr>
                <w:p w14:paraId="3EED6E35"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Dígito 1</w:t>
                  </w:r>
                </w:p>
              </w:tc>
              <w:tc>
                <w:tcPr>
                  <w:tcW w:w="624" w:type="dxa"/>
                  <w:tcMar>
                    <w:top w:w="15" w:type="dxa"/>
                    <w:left w:w="72" w:type="dxa"/>
                    <w:bottom w:w="15" w:type="dxa"/>
                    <w:right w:w="72" w:type="dxa"/>
                  </w:tcMar>
                  <w:hideMark/>
                </w:tcPr>
                <w:p w14:paraId="35A9C9E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0</w:t>
                  </w:r>
                </w:p>
              </w:tc>
              <w:tc>
                <w:tcPr>
                  <w:tcW w:w="4030" w:type="dxa"/>
                  <w:tcMar>
                    <w:top w:w="15" w:type="dxa"/>
                    <w:left w:w="72" w:type="dxa"/>
                    <w:bottom w:w="15" w:type="dxa"/>
                    <w:right w:w="72" w:type="dxa"/>
                  </w:tcMar>
                  <w:hideMark/>
                </w:tcPr>
                <w:p w14:paraId="4DB4B82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Si son cigarros con filtro.</w:t>
                  </w:r>
                </w:p>
              </w:tc>
            </w:tr>
            <w:tr w:rsidR="0078012A" w:rsidRPr="0078012A" w14:paraId="0352F5D2" w14:textId="77777777" w:rsidTr="0078012A">
              <w:trPr>
                <w:trHeight w:val="317"/>
              </w:trPr>
              <w:tc>
                <w:tcPr>
                  <w:tcW w:w="4058" w:type="dxa"/>
                  <w:tcMar>
                    <w:top w:w="15" w:type="dxa"/>
                    <w:left w:w="72" w:type="dxa"/>
                    <w:bottom w:w="15" w:type="dxa"/>
                    <w:right w:w="72" w:type="dxa"/>
                  </w:tcMar>
                  <w:hideMark/>
                </w:tcPr>
                <w:p w14:paraId="4D4DB8F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c>
                <w:tcPr>
                  <w:tcW w:w="624" w:type="dxa"/>
                  <w:tcMar>
                    <w:top w:w="15" w:type="dxa"/>
                    <w:left w:w="72" w:type="dxa"/>
                    <w:bottom w:w="15" w:type="dxa"/>
                    <w:right w:w="72" w:type="dxa"/>
                  </w:tcMar>
                  <w:hideMark/>
                </w:tcPr>
                <w:p w14:paraId="39BEE0D5"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1</w:t>
                  </w:r>
                </w:p>
              </w:tc>
              <w:tc>
                <w:tcPr>
                  <w:tcW w:w="4030" w:type="dxa"/>
                  <w:tcMar>
                    <w:top w:w="15" w:type="dxa"/>
                    <w:left w:w="72" w:type="dxa"/>
                    <w:bottom w:w="15" w:type="dxa"/>
                    <w:right w:w="72" w:type="dxa"/>
                  </w:tcMar>
                  <w:hideMark/>
                </w:tcPr>
                <w:p w14:paraId="6AC42F2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Si son cigarros sin filtro.</w:t>
                  </w:r>
                </w:p>
              </w:tc>
            </w:tr>
            <w:tr w:rsidR="0078012A" w:rsidRPr="0078012A" w14:paraId="683714E7" w14:textId="77777777" w:rsidTr="0078012A">
              <w:trPr>
                <w:trHeight w:val="317"/>
              </w:trPr>
              <w:tc>
                <w:tcPr>
                  <w:tcW w:w="4058" w:type="dxa"/>
                  <w:tcMar>
                    <w:top w:w="15" w:type="dxa"/>
                    <w:left w:w="72" w:type="dxa"/>
                    <w:bottom w:w="15" w:type="dxa"/>
                    <w:right w:w="72" w:type="dxa"/>
                  </w:tcMar>
                  <w:hideMark/>
                </w:tcPr>
                <w:p w14:paraId="20AD216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c>
                <w:tcPr>
                  <w:tcW w:w="624" w:type="dxa"/>
                  <w:tcMar>
                    <w:top w:w="15" w:type="dxa"/>
                    <w:left w:w="72" w:type="dxa"/>
                    <w:bottom w:w="15" w:type="dxa"/>
                    <w:right w:w="72" w:type="dxa"/>
                  </w:tcMar>
                  <w:hideMark/>
                </w:tcPr>
                <w:p w14:paraId="2CE6408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2</w:t>
                  </w:r>
                </w:p>
              </w:tc>
              <w:tc>
                <w:tcPr>
                  <w:tcW w:w="4030" w:type="dxa"/>
                  <w:tcMar>
                    <w:top w:w="15" w:type="dxa"/>
                    <w:left w:w="72" w:type="dxa"/>
                    <w:bottom w:w="15" w:type="dxa"/>
                    <w:right w:w="72" w:type="dxa"/>
                  </w:tcMar>
                  <w:hideMark/>
                </w:tcPr>
                <w:p w14:paraId="18469E6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Si son puros.</w:t>
                  </w:r>
                </w:p>
              </w:tc>
            </w:tr>
            <w:tr w:rsidR="0078012A" w:rsidRPr="0078012A" w14:paraId="0048E574" w14:textId="77777777" w:rsidTr="0078012A">
              <w:trPr>
                <w:trHeight w:val="317"/>
              </w:trPr>
              <w:tc>
                <w:tcPr>
                  <w:tcW w:w="4058" w:type="dxa"/>
                  <w:tcMar>
                    <w:top w:w="15" w:type="dxa"/>
                    <w:left w:w="72" w:type="dxa"/>
                    <w:bottom w:w="15" w:type="dxa"/>
                    <w:right w:w="72" w:type="dxa"/>
                  </w:tcMar>
                  <w:hideMark/>
                </w:tcPr>
                <w:p w14:paraId="2429D310"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c>
                <w:tcPr>
                  <w:tcW w:w="624" w:type="dxa"/>
                  <w:tcMar>
                    <w:top w:w="15" w:type="dxa"/>
                    <w:left w:w="72" w:type="dxa"/>
                    <w:bottom w:w="15" w:type="dxa"/>
                    <w:right w:w="72" w:type="dxa"/>
                  </w:tcMar>
                  <w:hideMark/>
                </w:tcPr>
                <w:p w14:paraId="7392CAED"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3</w:t>
                  </w:r>
                </w:p>
              </w:tc>
              <w:tc>
                <w:tcPr>
                  <w:tcW w:w="4030" w:type="dxa"/>
                  <w:tcMar>
                    <w:top w:w="15" w:type="dxa"/>
                    <w:left w:w="72" w:type="dxa"/>
                    <w:bottom w:w="15" w:type="dxa"/>
                    <w:right w:w="72" w:type="dxa"/>
                  </w:tcMar>
                  <w:hideMark/>
                </w:tcPr>
                <w:p w14:paraId="617FD630"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Otros tabacos labrados.</w:t>
                  </w:r>
                </w:p>
              </w:tc>
            </w:tr>
            <w:tr w:rsidR="0078012A" w:rsidRPr="0078012A" w14:paraId="57801090" w14:textId="77777777" w:rsidTr="0078012A">
              <w:trPr>
                <w:trHeight w:val="533"/>
              </w:trPr>
              <w:tc>
                <w:tcPr>
                  <w:tcW w:w="4058" w:type="dxa"/>
                  <w:tcMar>
                    <w:top w:w="15" w:type="dxa"/>
                    <w:left w:w="72" w:type="dxa"/>
                    <w:bottom w:w="15" w:type="dxa"/>
                    <w:right w:w="72" w:type="dxa"/>
                  </w:tcMar>
                  <w:hideMark/>
                </w:tcPr>
                <w:p w14:paraId="079749D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c>
                <w:tcPr>
                  <w:tcW w:w="624" w:type="dxa"/>
                  <w:tcMar>
                    <w:top w:w="15" w:type="dxa"/>
                    <w:left w:w="72" w:type="dxa"/>
                    <w:bottom w:w="15" w:type="dxa"/>
                    <w:right w:w="72" w:type="dxa"/>
                  </w:tcMar>
                  <w:hideMark/>
                </w:tcPr>
                <w:p w14:paraId="51F8878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4</w:t>
                  </w:r>
                </w:p>
              </w:tc>
              <w:tc>
                <w:tcPr>
                  <w:tcW w:w="4030" w:type="dxa"/>
                  <w:tcMar>
                    <w:top w:w="15" w:type="dxa"/>
                    <w:left w:w="72" w:type="dxa"/>
                    <w:bottom w:w="15" w:type="dxa"/>
                    <w:right w:w="72" w:type="dxa"/>
                  </w:tcMar>
                  <w:hideMark/>
                </w:tcPr>
                <w:p w14:paraId="46737C9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Si son puros y otros tabacos labrados hechos enteramente a mano.</w:t>
                  </w:r>
                </w:p>
              </w:tc>
            </w:tr>
            <w:tr w:rsidR="0078012A" w:rsidRPr="0078012A" w14:paraId="3E1C622B" w14:textId="77777777" w:rsidTr="0078012A">
              <w:trPr>
                <w:trHeight w:val="317"/>
              </w:trPr>
              <w:tc>
                <w:tcPr>
                  <w:tcW w:w="4058" w:type="dxa"/>
                  <w:tcMar>
                    <w:top w:w="15" w:type="dxa"/>
                    <w:left w:w="72" w:type="dxa"/>
                    <w:bottom w:w="15" w:type="dxa"/>
                    <w:right w:w="72" w:type="dxa"/>
                  </w:tcMar>
                  <w:hideMark/>
                </w:tcPr>
                <w:p w14:paraId="67083E60"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Dígitos 2 y 3</w:t>
                  </w:r>
                </w:p>
              </w:tc>
              <w:tc>
                <w:tcPr>
                  <w:tcW w:w="4654" w:type="dxa"/>
                  <w:gridSpan w:val="2"/>
                  <w:tcMar>
                    <w:top w:w="15" w:type="dxa"/>
                    <w:left w:w="72" w:type="dxa"/>
                    <w:bottom w:w="15" w:type="dxa"/>
                    <w:right w:w="72" w:type="dxa"/>
                  </w:tcMar>
                  <w:hideMark/>
                </w:tcPr>
                <w:p w14:paraId="424DCF7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Número de empresa.</w:t>
                  </w:r>
                </w:p>
              </w:tc>
            </w:tr>
            <w:tr w:rsidR="0078012A" w:rsidRPr="0078012A" w14:paraId="4C56EBD4" w14:textId="77777777" w:rsidTr="0078012A">
              <w:trPr>
                <w:trHeight w:val="317"/>
              </w:trPr>
              <w:tc>
                <w:tcPr>
                  <w:tcW w:w="4058" w:type="dxa"/>
                  <w:tcMar>
                    <w:top w:w="15" w:type="dxa"/>
                    <w:left w:w="72" w:type="dxa"/>
                    <w:bottom w:w="15" w:type="dxa"/>
                    <w:right w:w="72" w:type="dxa"/>
                  </w:tcMar>
                  <w:hideMark/>
                </w:tcPr>
                <w:p w14:paraId="61EEDAF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Dígitos 4, 5 y 6</w:t>
                  </w:r>
                </w:p>
              </w:tc>
              <w:tc>
                <w:tcPr>
                  <w:tcW w:w="4654" w:type="dxa"/>
                  <w:gridSpan w:val="2"/>
                  <w:tcMar>
                    <w:top w:w="15" w:type="dxa"/>
                    <w:left w:w="72" w:type="dxa"/>
                    <w:bottom w:w="15" w:type="dxa"/>
                    <w:right w:w="72" w:type="dxa"/>
                  </w:tcMar>
                  <w:hideMark/>
                </w:tcPr>
                <w:p w14:paraId="235343A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Número consecutivo de la marca.</w:t>
                  </w:r>
                </w:p>
              </w:tc>
            </w:tr>
          </w:tbl>
          <w:p w14:paraId="3DA20A8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C7A566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Las nuevas claves serán proporcionadas a la Administración Central de Normatividad en Impuestos Internos de la Administración General Jurídica a través de buzón tributario, con 15 días de anticipación a la primera enajenación al público en general.</w:t>
            </w:r>
          </w:p>
          <w:p w14:paraId="4C50745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2FC5D8DA"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58C3B25"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b)</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Catálogos de claves y marcas de tabacos labrados no vigentes</w:t>
                  </w:r>
                </w:p>
              </w:tc>
            </w:tr>
          </w:tbl>
          <w:p w14:paraId="541CF7F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7369BD5F"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6609CBC"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1.</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BRITISH AMERICAN TOBACCO MEXICO,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BAT910607F43</w:t>
                  </w:r>
                </w:p>
              </w:tc>
            </w:tr>
          </w:tbl>
          <w:p w14:paraId="3A92E71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0B72CE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7E42567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1916 C.S.</w:t>
            </w:r>
          </w:p>
          <w:p w14:paraId="51FBBDB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Menthol C.F.</w:t>
            </w:r>
          </w:p>
          <w:p w14:paraId="41A9EF0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Dunhill King Size C.D.</w:t>
            </w:r>
          </w:p>
          <w:p w14:paraId="2F436EF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25´s Rojos C.F.</w:t>
            </w:r>
          </w:p>
          <w:p w14:paraId="490556B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14´s C.D.</w:t>
            </w:r>
          </w:p>
          <w:p w14:paraId="6CDBB76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C.D.</w:t>
            </w:r>
          </w:p>
          <w:p w14:paraId="4417512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Smooth C.D.</w:t>
            </w:r>
          </w:p>
          <w:p w14:paraId="4D91B05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Salem C.D.</w:t>
            </w:r>
          </w:p>
          <w:p w14:paraId="6927E68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Salem 83 M.M. C.D.</w:t>
            </w:r>
          </w:p>
          <w:p w14:paraId="3AC2D35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Raleigh con Filtro</w:t>
            </w:r>
          </w:p>
          <w:p w14:paraId="5F32300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Natural F.F.</w:t>
            </w:r>
          </w:p>
          <w:p w14:paraId="2368852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Fiesta C.S.</w:t>
            </w:r>
          </w:p>
          <w:p w14:paraId="7BCA285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Natural Subtle Flavor D58 M.M. C.D.</w:t>
            </w:r>
          </w:p>
          <w:p w14:paraId="157ADB1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Montana Fresh C.D.</w:t>
            </w:r>
          </w:p>
          <w:p w14:paraId="2533C57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Montana C.S.</w:t>
            </w:r>
          </w:p>
          <w:p w14:paraId="4E2B445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001027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Montana Spice C.D.</w:t>
            </w:r>
          </w:p>
          <w:p w14:paraId="6CE99CD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001029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Winter</w:t>
            </w:r>
          </w:p>
          <w:p w14:paraId="5932B8C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001033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Montana Lights C.D.</w:t>
            </w:r>
          </w:p>
          <w:p w14:paraId="09E767A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001034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Montana Lights C.S.</w:t>
            </w:r>
          </w:p>
          <w:p w14:paraId="0D808F2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001039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Montana Medium C.D.</w:t>
            </w:r>
          </w:p>
          <w:p w14:paraId="1801371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001040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Viceroy Ultra Lights C.D.</w:t>
            </w:r>
          </w:p>
          <w:p w14:paraId="01AC533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001043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Raleigh 70 M.M. C.D.</w:t>
            </w:r>
          </w:p>
          <w:p w14:paraId="4B012C3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001045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Viceroy Lights F.D. C.D.</w:t>
            </w:r>
          </w:p>
          <w:p w14:paraId="070AF00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001048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Alas con Filtro</w:t>
            </w:r>
          </w:p>
          <w:p w14:paraId="49A76BE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6E24BB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001051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Raleigh Reserva Especial C.D.</w:t>
            </w:r>
          </w:p>
          <w:p w14:paraId="227F6F1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001054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Raleigh Reserva Especial C.S.</w:t>
            </w:r>
          </w:p>
          <w:p w14:paraId="0DD4B2E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001070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Azul 20´s C.D. C.F.</w:t>
            </w:r>
          </w:p>
          <w:p w14:paraId="33DEEAB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001071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Naranja 20´s C.D. C.F.</w:t>
            </w:r>
          </w:p>
          <w:p w14:paraId="09DFD9F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001072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Superslims C.D. C.F.</w:t>
            </w:r>
          </w:p>
          <w:p w14:paraId="6BBA480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001073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F.F. C.D.</w:t>
            </w:r>
          </w:p>
          <w:p w14:paraId="646AFAB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001074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F.F. C.S.</w:t>
            </w:r>
          </w:p>
          <w:p w14:paraId="7720BF7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001075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Lights C.D.</w:t>
            </w:r>
          </w:p>
          <w:p w14:paraId="3E5DACD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001076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Lights C.S.</w:t>
            </w:r>
          </w:p>
          <w:p w14:paraId="2ABC9CE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001077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Lights C.D.</w:t>
            </w:r>
          </w:p>
          <w:p w14:paraId="20DD34B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001078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C.D.</w:t>
            </w:r>
          </w:p>
          <w:p w14:paraId="613C640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001079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Lights C.D.</w:t>
            </w:r>
          </w:p>
          <w:p w14:paraId="64D5B9E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001080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Raleigh Suave C.S.</w:t>
            </w:r>
          </w:p>
          <w:p w14:paraId="7648D11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001081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Gol 70 C.S.</w:t>
            </w:r>
          </w:p>
          <w:p w14:paraId="62895B5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001084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C.D. Ed. de Lujo</w:t>
            </w:r>
          </w:p>
          <w:p w14:paraId="4A81A3E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001085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C.D. Ed. Especial</w:t>
            </w:r>
          </w:p>
          <w:p w14:paraId="6A7A589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001086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C.D. P.B.</w:t>
            </w:r>
          </w:p>
          <w:p w14:paraId="72A694F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001087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Lights C.D. P.B.</w:t>
            </w:r>
          </w:p>
          <w:p w14:paraId="7BADB35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001093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Montana Menthol C.D.</w:t>
            </w:r>
          </w:p>
          <w:p w14:paraId="51C5710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001094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Montana Menthol C.S.</w:t>
            </w:r>
          </w:p>
          <w:p w14:paraId="1E8F3AA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001095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Kent Blue Ten H.L.</w:t>
            </w:r>
          </w:p>
          <w:p w14:paraId="77CA936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001096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Kent Silver Five H.L.</w:t>
            </w:r>
          </w:p>
          <w:p w14:paraId="3184C13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Lights 20´s C.D.</w:t>
            </w:r>
          </w:p>
          <w:p w14:paraId="4CF6024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Menthol 20´s C.F. C.D.</w:t>
            </w:r>
          </w:p>
          <w:p w14:paraId="14C20B5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Montana 14´s F.F. C.D.</w:t>
            </w:r>
          </w:p>
          <w:p w14:paraId="733A3FF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Blue</w:t>
            </w:r>
          </w:p>
          <w:p w14:paraId="1CB45FB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Multicolor</w:t>
            </w:r>
          </w:p>
          <w:p w14:paraId="4EC7BA1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Silver</w:t>
            </w:r>
          </w:p>
          <w:p w14:paraId="5F3A749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001112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Raleigh 25</w:t>
            </w:r>
          </w:p>
          <w:p w14:paraId="6098CC0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Raleigh 84 M.M.</w:t>
            </w:r>
          </w:p>
          <w:p w14:paraId="60D91C3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Dunhill Blonde Blend KS</w:t>
            </w:r>
          </w:p>
          <w:p w14:paraId="041B34E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Dunhill Swiss Blend KS</w:t>
            </w:r>
          </w:p>
          <w:p w14:paraId="22C8749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Dunhill Master Blend KS</w:t>
            </w:r>
          </w:p>
          <w:p w14:paraId="7F2E221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Cool</w:t>
            </w:r>
          </w:p>
          <w:p w14:paraId="27DFC18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Montana 100 LI</w:t>
            </w:r>
          </w:p>
          <w:p w14:paraId="4E0F14D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Montana 100 ME</w:t>
            </w:r>
          </w:p>
          <w:p w14:paraId="339FE8B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Raleigh 18 HL</w:t>
            </w:r>
          </w:p>
          <w:p w14:paraId="18B0193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Ff 100</w:t>
            </w:r>
          </w:p>
          <w:p w14:paraId="36C501B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Dunhill Capsule Switch Ff</w:t>
            </w:r>
          </w:p>
          <w:p w14:paraId="3EDEB68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001128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Colors</w:t>
            </w:r>
          </w:p>
          <w:p w14:paraId="010DEB2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001129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Bohemios 14s</w:t>
            </w:r>
          </w:p>
          <w:p w14:paraId="0E023BC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001134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14 Light Switch</w:t>
            </w:r>
          </w:p>
          <w:p w14:paraId="06BB7B7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17C381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001136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Dunhill Blonde Switch</w:t>
            </w:r>
          </w:p>
          <w:p w14:paraId="7581BBB6"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001137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Dunhill Switch 100</w:t>
            </w:r>
          </w:p>
          <w:p w14:paraId="0D0B315A"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001138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Dunhill Boost 100</w:t>
            </w:r>
          </w:p>
          <w:p w14:paraId="01710378"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001141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Activa FF</w:t>
            </w:r>
          </w:p>
          <w:p w14:paraId="679EC7CA"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001142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Activa LI</w:t>
            </w:r>
          </w:p>
          <w:p w14:paraId="51638F3D"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001144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Gratos CD 20 FF</w:t>
            </w:r>
          </w:p>
          <w:p w14:paraId="737AE9F4"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001145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Montana Boost 14</w:t>
            </w:r>
          </w:p>
          <w:p w14:paraId="4D6E2AD4"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001146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Activa FF 14's</w:t>
            </w:r>
          </w:p>
          <w:p w14:paraId="166DE428"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001147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Activa LI 14's</w:t>
            </w:r>
          </w:p>
          <w:p w14:paraId="10D67D8B"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001151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Additive Free FF 74 MM 25s TR</w:t>
            </w:r>
          </w:p>
          <w:p w14:paraId="0F9AFB04"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001153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Additive Free FF 83 MM 20s CD</w:t>
            </w:r>
          </w:p>
          <w:p w14:paraId="479C80CD"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001154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Additive Free NFF 83 MM 20s CD</w:t>
            </w:r>
          </w:p>
          <w:p w14:paraId="5A0602BA"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001155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FF 16's</w:t>
            </w:r>
          </w:p>
          <w:p w14:paraId="33A373A3"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001157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Original NFF CD</w:t>
            </w:r>
          </w:p>
          <w:p w14:paraId="2097F46E"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001159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FF 83MM HLSQ 15s SIGNATURE</w:t>
            </w:r>
          </w:p>
          <w:p w14:paraId="0088ECFE"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001160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Black Edition Havana Nights</w:t>
            </w:r>
          </w:p>
          <w:p w14:paraId="1FF87543"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001161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Original FF CD</w:t>
            </w:r>
          </w:p>
          <w:p w14:paraId="19B74C88"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001163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Click and Twist 20s 100MM CD con Capsula</w:t>
            </w:r>
          </w:p>
          <w:p w14:paraId="27FFBD6F"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001164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Original 15s FF 83MM CD</w:t>
            </w:r>
          </w:p>
          <w:p w14:paraId="19131A1D"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001166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Ibiza Sunset 14s 100MM CD con Capsula</w:t>
            </w:r>
          </w:p>
          <w:p w14:paraId="0CDD9102"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001168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Convertibles 15s Mentol 83MM CD con Capsula</w:t>
            </w:r>
          </w:p>
          <w:p w14:paraId="2B10B9FB"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001169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Original 20s FF 83MM CD con Capsula</w:t>
            </w:r>
          </w:p>
          <w:p w14:paraId="3BBB8F83"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001170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Fiesta 20s FF 83 MM CD</w:t>
            </w:r>
          </w:p>
          <w:p w14:paraId="257D7510"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001171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Maui Crepuscule 20s Mentol 100 MM CD con Capsula</w:t>
            </w:r>
          </w:p>
          <w:p w14:paraId="5900A826"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001173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Boots LI 20s 83MM CD</w:t>
            </w:r>
          </w:p>
          <w:p w14:paraId="093FA2A2"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001174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Boots FF 20s 83MM CD</w:t>
            </w:r>
          </w:p>
          <w:p w14:paraId="694ED8BF"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001177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Convertibles Rojos 20s ME 83MM CD Con Capsula</w:t>
            </w:r>
          </w:p>
          <w:p w14:paraId="10DE048F"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001180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XL Essence 20s NFF 100MM CD Con Capsula</w:t>
            </w:r>
          </w:p>
          <w:p w14:paraId="3061AE61"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001181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Amarillos FF 83MM 25s CD</w:t>
            </w:r>
          </w:p>
          <w:p w14:paraId="2E6B7D35"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001182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Amarillos FF 69MM 20s CS</w:t>
            </w:r>
          </w:p>
          <w:p w14:paraId="6CAF160B"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001183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Convertibles Morados 20s Mentol 83MM CD Con Capsula</w:t>
            </w:r>
          </w:p>
          <w:p w14:paraId="13EDA241"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001186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Pall Mall Red Beat 20s Mentol 90MM CD Con Capsula</w:t>
            </w:r>
          </w:p>
          <w:p w14:paraId="1E764DA4"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001187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Click 4 Mix 3.0 20s Mentol 83MM CD Con Capsulas</w:t>
            </w:r>
          </w:p>
          <w:p w14:paraId="3B8D3EA1"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001190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Dark Infuse 20s FF 83MM CD Con Filtro Tubo</w:t>
            </w:r>
          </w:p>
          <w:p w14:paraId="34A88D37"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001191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Blond Infuse 20s FF 83MM CD Con Filtro Tubo</w:t>
            </w:r>
          </w:p>
          <w:p w14:paraId="413E51F2"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001196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20s Dark Infuse FF 94MM CD con Filtro Tubo</w:t>
            </w:r>
          </w:p>
          <w:p w14:paraId="0EDA7806"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001197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20s Blond Infuse FF 94MM CD con Filtro Tubo</w:t>
            </w:r>
          </w:p>
          <w:p w14:paraId="6E3B401D"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001198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Lucky Strike 20s Hazel Infuse FF 94MM CD con Filtro Tubo</w:t>
            </w:r>
          </w:p>
          <w:p w14:paraId="721792BE"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101001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Alas Extra</w:t>
            </w:r>
          </w:p>
          <w:p w14:paraId="0D6566C2"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101004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Alas</w:t>
            </w:r>
          </w:p>
          <w:p w14:paraId="0623CAF7"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101006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Gratos</w:t>
            </w:r>
          </w:p>
          <w:p w14:paraId="262E18D5" w14:textId="77777777" w:rsidR="0078012A" w:rsidRPr="0078012A" w:rsidRDefault="0078012A" w:rsidP="0078012A">
            <w:pPr>
              <w:spacing w:after="82"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101012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Alitas 15´s</w:t>
            </w:r>
          </w:p>
          <w:p w14:paraId="517B789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101018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Raleigh sin filtro Ovalados</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4AF6909F"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8CD670A"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4.</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CASA AUTREY,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CAU801002699</w:t>
                  </w:r>
                </w:p>
              </w:tc>
            </w:tr>
          </w:tbl>
          <w:p w14:paraId="7017011F"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D92E88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7EFCDB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55B4190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004001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Kent Box C.D.</w:t>
            </w:r>
          </w:p>
          <w:p w14:paraId="793043A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004002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Kent Super Light C.D.</w:t>
            </w:r>
          </w:p>
          <w:p w14:paraId="4BA06D6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004003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Kent Super Light C.S.</w:t>
            </w:r>
          </w:p>
          <w:p w14:paraId="64910B1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004004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Kent Regular C.S.</w:t>
            </w:r>
          </w:p>
          <w:p w14:paraId="2B62431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5A0C708B"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3B3F6B5"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6.</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NUEVA MATACAPAN TABACOS,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NMT920818519</w:t>
                  </w:r>
                </w:p>
              </w:tc>
            </w:tr>
          </w:tbl>
          <w:p w14:paraId="2A4668D4"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A3048C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5966051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206001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Te Amo "Tripa Larga".</w:t>
            </w:r>
          </w:p>
          <w:p w14:paraId="39DE1FA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206002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Te Amo "Tripa Corta".</w:t>
            </w:r>
          </w:p>
          <w:p w14:paraId="1971B49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206003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Linea Turrent "Tripa Corta".</w:t>
            </w:r>
          </w:p>
          <w:p w14:paraId="3A29098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206004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Triunfo "Tripa Larga".</w:t>
            </w:r>
          </w:p>
          <w:p w14:paraId="535F344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206005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Matacan "Tripa Larga".</w:t>
            </w:r>
          </w:p>
          <w:p w14:paraId="066505B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206006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Hugo Cassar</w:t>
            </w:r>
          </w:p>
          <w:p w14:paraId="6C98543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206007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Mike's</w:t>
            </w:r>
          </w:p>
          <w:p w14:paraId="2AE3473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13BEAFF1"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C304B1E"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lastRenderedPageBreak/>
                    <w:t>7.</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TABACOS IMPORTADOS DE ALTA CALIDAD,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R.F.C.TIA960503CN5</w:t>
                  </w:r>
                </w:p>
              </w:tc>
            </w:tr>
          </w:tbl>
          <w:p w14:paraId="157075B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66093B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120EDF9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007001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Virginian Regular Cajetilla Suave</w:t>
            </w:r>
          </w:p>
          <w:p w14:paraId="5FA3979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007002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Virginian Light Cajetilla Suave</w:t>
            </w:r>
          </w:p>
          <w:p w14:paraId="21FB547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007003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Virginian Mentolado Cajetilla Suave</w:t>
            </w:r>
          </w:p>
          <w:p w14:paraId="41E5616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007004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U.S.A. Regular Cajetilla Suave</w:t>
            </w:r>
          </w:p>
          <w:p w14:paraId="17D6A16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007005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U.S.A. Light Cajetilla Suave</w:t>
            </w:r>
          </w:p>
          <w:p w14:paraId="1FF9F4D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007006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U.S.A. Mentolado Cajetilla Suave</w:t>
            </w:r>
          </w:p>
          <w:p w14:paraId="53326D1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007007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U.S.A. Mentolado Light Cajetilla Suave</w:t>
            </w:r>
          </w:p>
          <w:p w14:paraId="5090D44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007008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Medallon Regular Cajetilla Suave</w:t>
            </w:r>
          </w:p>
          <w:p w14:paraId="5F2D042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007009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Medallon Light Cajetilla Suave</w:t>
            </w:r>
          </w:p>
          <w:p w14:paraId="5D05543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007010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Medallon Mentolado Cajetilla Suave</w:t>
            </w:r>
          </w:p>
          <w:p w14:paraId="307D7C9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007011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Medallon Mentolado Light Cajetilla Suave</w:t>
            </w:r>
          </w:p>
          <w:p w14:paraId="592214FB"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0EBA3701"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B8BD6C0"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9.</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LIEB INTERNACIONAL,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LIN910603L62</w:t>
                  </w:r>
                </w:p>
              </w:tc>
            </w:tr>
          </w:tbl>
          <w:p w14:paraId="18DCDE2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C427DB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4DDEAF2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209007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Macanudo</w:t>
            </w:r>
          </w:p>
          <w:p w14:paraId="72F1350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209011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Hoyo de Monterrey</w:t>
            </w:r>
          </w:p>
          <w:p w14:paraId="2A8BC4D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209015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Davidoff</w:t>
            </w:r>
          </w:p>
          <w:p w14:paraId="4F0BB65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209016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Griffins</w:t>
            </w:r>
          </w:p>
          <w:p w14:paraId="0F5EE49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209017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Private Stock</w:t>
            </w:r>
          </w:p>
          <w:p w14:paraId="467495E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209018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Zino</w:t>
            </w:r>
          </w:p>
          <w:p w14:paraId="01A6997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F5AB4C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209027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Avo</w:t>
            </w:r>
          </w:p>
          <w:p w14:paraId="05D575B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209030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Villiger</w:t>
            </w:r>
          </w:p>
          <w:p w14:paraId="6911701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309001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Skoal</w:t>
            </w:r>
          </w:p>
          <w:p w14:paraId="5D067CF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309002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Davidoff</w:t>
            </w:r>
          </w:p>
          <w:p w14:paraId="5CF61D8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309003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Borkum Riff</w:t>
            </w:r>
          </w:p>
          <w:p w14:paraId="68D7842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309004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Peter Stokkebye</w:t>
            </w:r>
          </w:p>
          <w:p w14:paraId="2EF6C52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309005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Kayak</w:t>
            </w:r>
          </w:p>
          <w:p w14:paraId="4BF57CD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Bundle</w:t>
            </w:r>
          </w:p>
          <w:p w14:paraId="23C26B7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Winston Churchill</w:t>
            </w:r>
          </w:p>
          <w:p w14:paraId="74A192A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Camacho</w:t>
            </w:r>
          </w:p>
          <w:p w14:paraId="7583725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Excalibur</w:t>
            </w:r>
          </w:p>
          <w:p w14:paraId="4EC59E6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Centurión</w:t>
            </w:r>
          </w:p>
          <w:p w14:paraId="0E5B0E4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Don Fernando</w:t>
            </w:r>
          </w:p>
          <w:p w14:paraId="563F24A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409022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Dueña</w:t>
            </w:r>
          </w:p>
          <w:p w14:paraId="4F6E5F0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Tatuaje</w:t>
            </w:r>
          </w:p>
          <w:p w14:paraId="584178F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Riqueza</w:t>
            </w:r>
          </w:p>
          <w:p w14:paraId="62CBB17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409029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Flor de las Antillas</w:t>
            </w:r>
          </w:p>
          <w:p w14:paraId="3B64127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409031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Imperiales</w:t>
            </w:r>
          </w:p>
          <w:p w14:paraId="0925898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409033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My Father</w:t>
            </w:r>
          </w:p>
          <w:p w14:paraId="001A6E5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507BE2B9"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106E495"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10.</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TABACALERA VERACRUZANA, S.A.,</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TVE690530MJ9</w:t>
                  </w:r>
                </w:p>
              </w:tc>
            </w:tr>
          </w:tbl>
          <w:p w14:paraId="3BB5BD1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622E36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437AE96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Zets</w:t>
            </w:r>
          </w:p>
          <w:p w14:paraId="5D588EA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 1</w:t>
            </w:r>
          </w:p>
          <w:p w14:paraId="296550A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 2</w:t>
            </w:r>
          </w:p>
          <w:p w14:paraId="2ED48C3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 3</w:t>
            </w:r>
          </w:p>
          <w:p w14:paraId="2B13B02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 4</w:t>
            </w:r>
          </w:p>
          <w:p w14:paraId="2D59E5B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 5</w:t>
            </w:r>
          </w:p>
          <w:p w14:paraId="6CCF837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 5 Extra</w:t>
            </w:r>
          </w:p>
          <w:p w14:paraId="6FF4279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 6</w:t>
            </w:r>
          </w:p>
          <w:p w14:paraId="04A02D0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 6 Extra</w:t>
            </w:r>
          </w:p>
          <w:p w14:paraId="0FEBC5D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 7</w:t>
            </w:r>
          </w:p>
          <w:p w14:paraId="6311F60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 8</w:t>
            </w:r>
          </w:p>
          <w:p w14:paraId="4318C02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 9</w:t>
            </w:r>
          </w:p>
          <w:p w14:paraId="2790DFA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Especiales Cecilia</w:t>
            </w:r>
          </w:p>
          <w:p w14:paraId="7BDFEB3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U-18</w:t>
            </w:r>
          </w:p>
          <w:p w14:paraId="584EB07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Cedros Especiales</w:t>
            </w:r>
          </w:p>
          <w:p w14:paraId="5DD55E4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Panetelas</w:t>
            </w:r>
          </w:p>
          <w:p w14:paraId="5D8EFD2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Premios</w:t>
            </w:r>
          </w:p>
          <w:p w14:paraId="519354F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Fancytales</w:t>
            </w:r>
          </w:p>
          <w:p w14:paraId="1C2FEC6A"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Enanos</w:t>
            </w:r>
          </w:p>
          <w:p w14:paraId="758D6011"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BAB69E8"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Veracruzanos</w:t>
            </w:r>
          </w:p>
          <w:p w14:paraId="0A0ABB55"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Cazadores</w:t>
            </w:r>
          </w:p>
          <w:p w14:paraId="58C15B62"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Cedros</w:t>
            </w:r>
          </w:p>
          <w:p w14:paraId="0CDB9E97"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Intermedios</w:t>
            </w:r>
          </w:p>
          <w:p w14:paraId="605FAE1E"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Petit</w:t>
            </w:r>
          </w:p>
          <w:p w14:paraId="51A795A1"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210025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Cedritos</w:t>
            </w:r>
          </w:p>
          <w:p w14:paraId="25242E70" w14:textId="77777777" w:rsidR="0078012A" w:rsidRPr="0078012A" w:rsidRDefault="0078012A" w:rsidP="0078012A">
            <w:pPr>
              <w:spacing w:after="8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072A7FF3" w14:textId="77777777" w:rsidTr="0078012A">
              <w:trPr>
                <w:trHeight w:val="334"/>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8163635" w14:textId="77777777" w:rsidR="0078012A" w:rsidRPr="0078012A" w:rsidRDefault="0078012A" w:rsidP="0078012A">
                  <w:pPr>
                    <w:spacing w:after="88"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11.</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TABACOS SAN ANDRES,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TSA860710IB4</w:t>
                  </w:r>
                </w:p>
              </w:tc>
            </w:tr>
          </w:tbl>
          <w:p w14:paraId="047B47F3" w14:textId="77777777" w:rsidR="0078012A" w:rsidRPr="0078012A" w:rsidRDefault="0078012A" w:rsidP="0078012A">
            <w:pPr>
              <w:spacing w:after="8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 </w:t>
            </w:r>
          </w:p>
          <w:p w14:paraId="0883F160"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48CF96EA"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211001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Panter</w:t>
            </w:r>
          </w:p>
          <w:p w14:paraId="5EDD5AD5"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211002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Arturo Fuente</w:t>
            </w:r>
          </w:p>
          <w:p w14:paraId="6CF296AF"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211003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Fuente Fuente</w:t>
            </w:r>
          </w:p>
          <w:p w14:paraId="318BBAB3"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211004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Parodi</w:t>
            </w:r>
          </w:p>
          <w:p w14:paraId="58863A12"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211005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J. Cortes</w:t>
            </w:r>
          </w:p>
          <w:p w14:paraId="306EA499"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311001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Alois Poschll</w:t>
            </w:r>
          </w:p>
          <w:p w14:paraId="1FAD562E" w14:textId="77777777" w:rsidR="0078012A" w:rsidRPr="0078012A" w:rsidRDefault="0078012A" w:rsidP="0078012A">
            <w:pPr>
              <w:spacing w:after="8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5BC31C53" w14:textId="77777777" w:rsidTr="0078012A">
              <w:trPr>
                <w:trHeight w:val="334"/>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7CFD8F5" w14:textId="77777777" w:rsidR="0078012A" w:rsidRPr="0078012A" w:rsidRDefault="0078012A" w:rsidP="0078012A">
                  <w:pPr>
                    <w:spacing w:after="88"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12.</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TABACOS LA VICTORIA,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TVI9609235F5</w:t>
                  </w:r>
                </w:p>
              </w:tc>
            </w:tr>
          </w:tbl>
          <w:p w14:paraId="67227684" w14:textId="77777777" w:rsidR="0078012A" w:rsidRPr="0078012A" w:rsidRDefault="0078012A" w:rsidP="0078012A">
            <w:pPr>
              <w:spacing w:after="8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029820B"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436E9C8A"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212001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Miranda</w:t>
            </w:r>
          </w:p>
          <w:p w14:paraId="05782AFC"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212002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Da Costa</w:t>
            </w:r>
          </w:p>
          <w:p w14:paraId="6E15B8A5"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212003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Caribeños</w:t>
            </w:r>
          </w:p>
          <w:p w14:paraId="52598D7F"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212004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Mulatos</w:t>
            </w:r>
          </w:p>
          <w:p w14:paraId="50962F35"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212005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Otman Perez</w:t>
            </w:r>
          </w:p>
          <w:p w14:paraId="2C9DD793"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212006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Fifty Club</w:t>
            </w:r>
          </w:p>
          <w:p w14:paraId="3E63FBA4"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212007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Cda.</w:t>
            </w:r>
          </w:p>
          <w:p w14:paraId="1CB9A93B"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212008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Dos Coronas</w:t>
            </w:r>
          </w:p>
          <w:p w14:paraId="199E106E"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212009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Copa Cabana</w:t>
            </w:r>
          </w:p>
          <w:p w14:paraId="5FE91730"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212010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Don Francisco</w:t>
            </w:r>
          </w:p>
          <w:p w14:paraId="0C2B745E"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212011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Grupo Loma</w:t>
            </w:r>
          </w:p>
          <w:p w14:paraId="7A1BEB26"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212012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Pakal</w:t>
            </w:r>
          </w:p>
          <w:p w14:paraId="1C190911"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212013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Navegantes</w:t>
            </w:r>
          </w:p>
          <w:p w14:paraId="077D9930"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412001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Miranda</w:t>
            </w:r>
          </w:p>
          <w:p w14:paraId="786A68E7" w14:textId="77777777" w:rsidR="0078012A" w:rsidRPr="0078012A" w:rsidRDefault="0078012A" w:rsidP="0078012A">
            <w:pPr>
              <w:spacing w:after="8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3C96227F" w14:textId="77777777" w:rsidTr="0078012A">
              <w:trPr>
                <w:trHeight w:val="334"/>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547550A" w14:textId="77777777" w:rsidR="0078012A" w:rsidRPr="0078012A" w:rsidRDefault="0078012A" w:rsidP="0078012A">
                  <w:pPr>
                    <w:spacing w:after="88"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14.</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GRUPO PERMI,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GPE9802189V2</w:t>
                  </w:r>
                </w:p>
              </w:tc>
            </w:tr>
          </w:tbl>
          <w:p w14:paraId="66B62F03" w14:textId="77777777" w:rsidR="0078012A" w:rsidRPr="0078012A" w:rsidRDefault="0078012A" w:rsidP="0078012A">
            <w:pPr>
              <w:spacing w:after="8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6366DDD"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314013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Mac Baren Mixture</w:t>
            </w:r>
          </w:p>
          <w:p w14:paraId="2121A715"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314014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Mac Baren Mixture Mild</w:t>
            </w:r>
          </w:p>
          <w:p w14:paraId="23138468"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314015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Mac Baren Vanilla Loose Cut</w:t>
            </w:r>
          </w:p>
          <w:p w14:paraId="3ECB50F7"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314016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Mac Baren Original Choice</w:t>
            </w:r>
          </w:p>
          <w:p w14:paraId="18EDDCA3" w14:textId="77777777" w:rsidR="0078012A" w:rsidRPr="0078012A" w:rsidRDefault="0078012A" w:rsidP="0078012A">
            <w:pPr>
              <w:spacing w:after="88"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314017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Mac Baren Golden Dice</w:t>
            </w:r>
          </w:p>
          <w:p w14:paraId="783628E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314041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Mac Baren</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6"/>
            </w:tblGrid>
            <w:tr w:rsidR="0078012A" w:rsidRPr="0078012A" w14:paraId="726421B3" w14:textId="77777777" w:rsidTr="0078012A">
              <w:tc>
                <w:tcPr>
                  <w:tcW w:w="0" w:type="auto"/>
                  <w:vAlign w:val="center"/>
                  <w:hideMark/>
                </w:tcPr>
                <w:p w14:paraId="50CD6337" w14:textId="77777777" w:rsidR="0078012A" w:rsidRPr="0078012A" w:rsidRDefault="0078012A" w:rsidP="0078012A">
                  <w:pPr>
                    <w:spacing w:after="0" w:line="240" w:lineRule="auto"/>
                    <w:ind w:hanging="1008"/>
                    <w:jc w:val="both"/>
                    <w:rPr>
                      <w:rFonts w:ascii="Arial" w:eastAsia="Times New Roman" w:hAnsi="Arial" w:cs="Arial"/>
                      <w:color w:val="2F2F2F"/>
                      <w:sz w:val="18"/>
                      <w:szCs w:val="18"/>
                      <w:lang w:eastAsia="es-MX"/>
                    </w:rPr>
                  </w:pPr>
                </w:p>
              </w:tc>
            </w:tr>
          </w:tbl>
          <w:p w14:paraId="066DBF60"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0BF0488B" w14:textId="77777777" w:rsidTr="0078012A">
              <w:trPr>
                <w:trHeight w:val="264"/>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B53765B"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15.</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MARCAS Y SERVICIOS INTERNACIONALES DE MEXICO, S.A. DE C.V., </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MSI9911022P9</w:t>
                  </w:r>
                </w:p>
              </w:tc>
            </w:tr>
          </w:tbl>
          <w:p w14:paraId="1C1BBAE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EDE623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646BF06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215001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Flor Dominicana</w:t>
            </w:r>
          </w:p>
          <w:p w14:paraId="1BF2F12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450F4CC1" w14:textId="77777777" w:rsidTr="0078012A">
              <w:trPr>
                <w:trHeight w:val="365"/>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219DBBA"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16.</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SWEDISH MATCH DE MEXICO,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SMM980203QX8</w:t>
                  </w:r>
                </w:p>
              </w:tc>
            </w:tr>
          </w:tbl>
          <w:p w14:paraId="77006E5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694E9F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79E0D97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216001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Montague Corona</w:t>
            </w:r>
          </w:p>
          <w:p w14:paraId="420456B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216002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Montague Rosbusto</w:t>
            </w:r>
          </w:p>
          <w:p w14:paraId="3B7EACD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216003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Montague Claro Assort</w:t>
            </w:r>
          </w:p>
          <w:p w14:paraId="05B9036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216004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Corona de Lux</w:t>
            </w:r>
          </w:p>
          <w:p w14:paraId="25C45DB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216005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Half Corona</w:t>
            </w:r>
          </w:p>
          <w:p w14:paraId="794BDA0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216006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Long Panatella</w:t>
            </w:r>
          </w:p>
          <w:p w14:paraId="6DF8CA6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216007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Java Cigarrillos</w:t>
            </w:r>
          </w:p>
          <w:p w14:paraId="7C7A061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216008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Extra Señoritas</w:t>
            </w:r>
          </w:p>
          <w:p w14:paraId="7047B7F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216009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Optimum B</w:t>
            </w:r>
          </w:p>
          <w:p w14:paraId="0A69F12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216010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Optimum</w:t>
            </w:r>
          </w:p>
          <w:p w14:paraId="1D54237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216011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Palette Especial</w:t>
            </w:r>
          </w:p>
          <w:p w14:paraId="3FE1EAC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216012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Palette Expecial Extra Mild</w:t>
            </w:r>
          </w:p>
          <w:p w14:paraId="58F84D2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216013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Sigreto Natural</w:t>
            </w:r>
          </w:p>
          <w:p w14:paraId="48B5875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216014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Wee Eillem Estra Mild</w:t>
            </w:r>
          </w:p>
          <w:p w14:paraId="7717210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216015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Wings No. 75</w:t>
            </w:r>
          </w:p>
          <w:p w14:paraId="4D5BCBE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216016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Wings Ak Blend No. 75</w:t>
            </w:r>
          </w:p>
          <w:p w14:paraId="55A9872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216017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Gran Corona B</w:t>
            </w:r>
          </w:p>
          <w:p w14:paraId="63B1B14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216018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Gran Corona</w:t>
            </w:r>
          </w:p>
          <w:p w14:paraId="32EB357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216019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Mini Wilde</w:t>
            </w:r>
          </w:p>
          <w:p w14:paraId="046F821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216020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Wilde Cigarrillos</w:t>
            </w:r>
          </w:p>
          <w:p w14:paraId="44DF182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216021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Wilde Havana</w:t>
            </w:r>
          </w:p>
          <w:p w14:paraId="3DAE81E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316001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Cherry</w:t>
            </w:r>
          </w:p>
          <w:p w14:paraId="6ABA972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316002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Ultra Light</w:t>
            </w:r>
          </w:p>
          <w:p w14:paraId="1345359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316003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Whiskey</w:t>
            </w:r>
          </w:p>
          <w:p w14:paraId="6124CE5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316004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Paladin</w:t>
            </w:r>
          </w:p>
          <w:p w14:paraId="5C0C070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316005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Half &amp; Half</w:t>
            </w:r>
          </w:p>
          <w:p w14:paraId="5476F00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177DF80B" w14:textId="77777777" w:rsidTr="0078012A">
              <w:trPr>
                <w:trHeight w:val="365"/>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1E273B6"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17.</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VALLE MONOS TABACOS,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VMT9908041D8</w:t>
                  </w:r>
                </w:p>
              </w:tc>
            </w:tr>
          </w:tbl>
          <w:p w14:paraId="56A1794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BB5F32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5E3EFE8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217001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Don Pancho</w:t>
            </w:r>
          </w:p>
          <w:p w14:paraId="31B6900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217002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Mi viejo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6"/>
            </w:tblGrid>
            <w:tr w:rsidR="0078012A" w:rsidRPr="0078012A" w14:paraId="62F00C4B" w14:textId="77777777" w:rsidTr="0078012A">
              <w:tc>
                <w:tcPr>
                  <w:tcW w:w="0" w:type="auto"/>
                  <w:vAlign w:val="center"/>
                  <w:hideMark/>
                </w:tcPr>
                <w:p w14:paraId="43C11FDC" w14:textId="77777777" w:rsidR="0078012A" w:rsidRPr="0078012A" w:rsidRDefault="0078012A" w:rsidP="0078012A">
                  <w:pPr>
                    <w:spacing w:after="0" w:line="240" w:lineRule="auto"/>
                    <w:ind w:hanging="1008"/>
                    <w:jc w:val="both"/>
                    <w:rPr>
                      <w:rFonts w:ascii="Arial" w:eastAsia="Times New Roman" w:hAnsi="Arial" w:cs="Arial"/>
                      <w:color w:val="2F2F2F"/>
                      <w:sz w:val="18"/>
                      <w:szCs w:val="18"/>
                      <w:lang w:eastAsia="es-MX"/>
                    </w:rPr>
                  </w:pPr>
                </w:p>
              </w:tc>
            </w:tr>
          </w:tbl>
          <w:p w14:paraId="2E147D20"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211F9480" w14:textId="77777777" w:rsidTr="0078012A">
              <w:trPr>
                <w:trHeight w:val="246"/>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3111355"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18.</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TABACOS ALFEREZ,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TAL990928MT4</w:t>
                  </w:r>
                </w:p>
              </w:tc>
            </w:tr>
          </w:tbl>
          <w:p w14:paraId="5390A63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 </w:t>
            </w:r>
          </w:p>
          <w:p w14:paraId="6F44D91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3F49ADD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218001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Alferez</w:t>
            </w:r>
          </w:p>
          <w:p w14:paraId="089EBA1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1747FE2C"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C55EBE8"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19.</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TABACALERA FLORFINA,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FLO990517960</w:t>
                  </w:r>
                </w:p>
              </w:tc>
            </w:tr>
          </w:tbl>
          <w:p w14:paraId="3FEE9E2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034F7A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4B0EC80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219001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Don Camilo</w:t>
            </w:r>
          </w:p>
          <w:p w14:paraId="111D352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219002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Camilitos</w:t>
            </w:r>
          </w:p>
          <w:p w14:paraId="288DB76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1B4FF6E0"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FC1726F"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21.</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COMPAÑÍA LATINOAMERICANA DE COMERCIO,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LCO950210RB5</w:t>
                  </w:r>
                </w:p>
              </w:tc>
            </w:tr>
          </w:tbl>
          <w:p w14:paraId="65BEAE1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F29837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56A567A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021001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Popular</w:t>
            </w:r>
          </w:p>
          <w:p w14:paraId="2285B84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021002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Romeo y Julieta</w:t>
            </w:r>
          </w:p>
          <w:p w14:paraId="7EFB2A0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021003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Cohiba</w:t>
            </w:r>
          </w:p>
          <w:p w14:paraId="048804C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021004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Hoyo de Monterrey</w:t>
            </w:r>
          </w:p>
          <w:p w14:paraId="712CA6B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121005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Hoyo de Monterrey</w:t>
            </w:r>
          </w:p>
          <w:p w14:paraId="590421C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121006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Vegas de Robaina</w:t>
            </w:r>
          </w:p>
          <w:p w14:paraId="0E8FC55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221007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Punch</w:t>
            </w:r>
          </w:p>
          <w:p w14:paraId="3C92D82D"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77F0B0DA"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87BFEF3"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22.</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JOSE OLIVER MARTINEZ HERNANDEZ,</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MAHO741022TI0</w:t>
                  </w:r>
                </w:p>
              </w:tc>
            </w:tr>
          </w:tbl>
          <w:p w14:paraId="67BD8FB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E3EFDF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01A236E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222001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1</w:t>
            </w:r>
          </w:p>
          <w:p w14:paraId="47207F0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222002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2</w:t>
            </w:r>
          </w:p>
          <w:p w14:paraId="44B5095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222003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4</w:t>
            </w:r>
          </w:p>
          <w:p w14:paraId="7034ABA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222004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5</w:t>
            </w:r>
          </w:p>
          <w:p w14:paraId="2FA9ACA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222005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5 Extra</w:t>
            </w:r>
          </w:p>
          <w:p w14:paraId="1B50BF0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222006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6</w:t>
            </w:r>
          </w:p>
          <w:p w14:paraId="03BC88B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222007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6 Extra</w:t>
            </w:r>
          </w:p>
          <w:p w14:paraId="72D6B2C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222008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7</w:t>
            </w:r>
          </w:p>
          <w:p w14:paraId="31950FE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222009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8</w:t>
            </w:r>
          </w:p>
          <w:p w14:paraId="3E90C15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222010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9</w:t>
            </w:r>
          </w:p>
          <w:p w14:paraId="525673C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222011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Especial Cecilia</w:t>
            </w:r>
          </w:p>
          <w:p w14:paraId="59A3C00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222012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U-18</w:t>
            </w:r>
          </w:p>
          <w:p w14:paraId="7A0BA61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222013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Cedros Especial</w:t>
            </w:r>
          </w:p>
          <w:p w14:paraId="2BF075E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222014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Panetelas</w:t>
            </w:r>
          </w:p>
          <w:p w14:paraId="42E746B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222015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Enanos</w:t>
            </w:r>
          </w:p>
          <w:p w14:paraId="3D912F6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222016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Veracruzanos</w:t>
            </w:r>
          </w:p>
          <w:p w14:paraId="05D54AF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222017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Cazadores</w:t>
            </w:r>
          </w:p>
          <w:p w14:paraId="62AA459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93D8E5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222018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Intermedios</w:t>
            </w:r>
          </w:p>
          <w:p w14:paraId="098ABEE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222019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Petit</w:t>
            </w:r>
          </w:p>
          <w:p w14:paraId="2ACA843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222020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Zets</w:t>
            </w:r>
          </w:p>
          <w:p w14:paraId="363E820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222021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Cedros</w:t>
            </w:r>
          </w:p>
          <w:p w14:paraId="170F16C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222022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Presidentes</w:t>
            </w:r>
          </w:p>
          <w:p w14:paraId="38EA31D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222023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Cedritos</w:t>
            </w:r>
          </w:p>
          <w:p w14:paraId="0B8661D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26897D7A"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D635390"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23.</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MARIO ACOSTA AGUILAR,</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AOAM650517368</w:t>
                  </w:r>
                </w:p>
              </w:tc>
            </w:tr>
          </w:tbl>
          <w:p w14:paraId="039F73B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726BE0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44559D4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223001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Hoja Selecta Espléndidos</w:t>
            </w:r>
          </w:p>
          <w:p w14:paraId="237FEBF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223002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Hoja Selecta #2</w:t>
            </w:r>
          </w:p>
          <w:p w14:paraId="7D8B17A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223003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Hoja Selecta #4</w:t>
            </w:r>
          </w:p>
          <w:p w14:paraId="5C18183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223004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Hoja Selecta Churchill</w:t>
            </w:r>
          </w:p>
          <w:p w14:paraId="2366FEF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223005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Hoja Selecta Robustos</w:t>
            </w:r>
          </w:p>
          <w:p w14:paraId="4150B1B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53B7EF18"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FBE5461"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24.</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MARIA DE LA LUZ DE LA FUENTE CAMARENA,</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FUCL6504129L2</w:t>
                  </w:r>
                </w:p>
              </w:tc>
            </w:tr>
          </w:tbl>
          <w:p w14:paraId="525C4E1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A2D01E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6BADE4A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224001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Mazo Tripa Larga</w:t>
            </w:r>
          </w:p>
          <w:p w14:paraId="092B068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224002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Mazo Tripa Corta</w:t>
            </w:r>
          </w:p>
          <w:p w14:paraId="52A589A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726F6899"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39EE978"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25.</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JACKSONVILLE U.S. BRANDS,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JUB020910K11</w:t>
                  </w:r>
                </w:p>
              </w:tc>
            </w:tr>
          </w:tbl>
          <w:p w14:paraId="370CA4C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B1A2F0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368BC78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025001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Posse 85 m.m.</w:t>
            </w:r>
          </w:p>
          <w:p w14:paraId="2B71B2A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025002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Posse 100 m.m.</w:t>
            </w:r>
          </w:p>
          <w:p w14:paraId="43DF5DC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025003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Posse Lights 85 m.m.</w:t>
            </w:r>
          </w:p>
          <w:p w14:paraId="6B1D5C1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025004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Posse Lights 100 m.m</w:t>
            </w:r>
          </w:p>
          <w:p w14:paraId="6063563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46B8718A"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DEF7716"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26.</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CIROOMEX,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CIR030513K84</w:t>
                  </w:r>
                </w:p>
              </w:tc>
            </w:tr>
          </w:tbl>
          <w:p w14:paraId="2CE8A03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35712B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6E7664F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026020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RGD Cajetilla Dura con Filtro</w:t>
            </w:r>
          </w:p>
          <w:p w14:paraId="4F0CAAF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026021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RGD Cajetilla Dura con Filtro Mentolados</w:t>
            </w:r>
          </w:p>
          <w:p w14:paraId="34072E4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026022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RGD Cajetilla Dura con Filtro Café</w:t>
            </w:r>
          </w:p>
          <w:p w14:paraId="1287394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026023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RGD Cajetilla Dura con Filtro Lights</w:t>
            </w:r>
          </w:p>
          <w:p w14:paraId="68AC35D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026024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RGD Cajetilla Suave con Filtro</w:t>
            </w:r>
          </w:p>
          <w:p w14:paraId="3199B6D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026025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RGD Cajetilla Suave con Filtro Mentolados</w:t>
            </w:r>
          </w:p>
          <w:p w14:paraId="71094CF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026026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RGD Cajetilla Suave con Filtro Café</w:t>
            </w:r>
          </w:p>
          <w:p w14:paraId="0CDABCA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026027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RGD Cajetilla Suave con Filtro Lights</w:t>
            </w:r>
          </w:p>
          <w:p w14:paraId="3E83541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026028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Hanhello Full Flavor</w:t>
            </w:r>
          </w:p>
          <w:p w14:paraId="4F3EBE6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51AE4B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026029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Hanhello Light</w:t>
            </w:r>
          </w:p>
          <w:p w14:paraId="63C4E08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026030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Hanhello Natural</w:t>
            </w:r>
          </w:p>
          <w:p w14:paraId="12E7512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026031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Hanhello Tequila</w:t>
            </w:r>
          </w:p>
          <w:p w14:paraId="4F21D78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026032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Hanhello Limon</w:t>
            </w:r>
          </w:p>
          <w:p w14:paraId="605742D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026033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Fire Dance Caf</w:t>
            </w:r>
          </w:p>
          <w:p w14:paraId="0EAD282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026034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Fire Dance Full Flavor</w:t>
            </w:r>
          </w:p>
          <w:p w14:paraId="23EA0A0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026035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Fire Dance Light</w:t>
            </w:r>
          </w:p>
          <w:p w14:paraId="6490832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026036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RGD Cajetilla Dura con Filtro Vainilla</w:t>
            </w:r>
          </w:p>
          <w:p w14:paraId="1704D86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026037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RGD Cajetilla Dura con Filtro Chocolate</w:t>
            </w:r>
          </w:p>
          <w:p w14:paraId="2FEF6BD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026038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RGD Cajetilla Dura con Filtro Tequila</w:t>
            </w:r>
          </w:p>
          <w:p w14:paraId="0F0A0C2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026039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PANORAMA Cajetilla Dura con Filtro Menthol</w:t>
            </w:r>
          </w:p>
          <w:p w14:paraId="0F81DCBD"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3FDD3EC9" w14:textId="77777777" w:rsidTr="0078012A">
              <w:trPr>
                <w:trHeight w:val="363"/>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3FDEF98"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27.</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FABRICA DE PUROS VALLE DE MEXICO,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FPV710707NQ9</w:t>
                  </w:r>
                </w:p>
              </w:tc>
            </w:tr>
          </w:tbl>
          <w:p w14:paraId="25BE711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604A76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4B9677B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227001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Puros 20mm x 20cm No. 1</w:t>
            </w:r>
          </w:p>
          <w:p w14:paraId="667BF09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227002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Puros 16mm x 16cm No. 2</w:t>
            </w:r>
          </w:p>
          <w:p w14:paraId="3BC9986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227003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Puros 16mm x 15cm No. 3 Mayor</w:t>
            </w:r>
          </w:p>
          <w:p w14:paraId="3FE8DFE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227004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Puros 13mm x 13cm No. 4 Minor</w:t>
            </w:r>
          </w:p>
          <w:p w14:paraId="63E20F4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227005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Puros 20mm x 12cm Sublimes</w:t>
            </w:r>
          </w:p>
          <w:p w14:paraId="72722F9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227006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Puros 16mm x 15cm Picadura</w:t>
            </w:r>
          </w:p>
          <w:p w14:paraId="219901F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227007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Puros 13mm x 13cm Picadura</w:t>
            </w:r>
          </w:p>
          <w:p w14:paraId="05EDEEB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227008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Puros 9mm x 10cm Hoja Entera</w:t>
            </w:r>
          </w:p>
          <w:p w14:paraId="13EB0DD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227009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Puros Tamaño Creme Picadura</w:t>
            </w:r>
          </w:p>
          <w:p w14:paraId="3B7DB4A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733850F5" w14:textId="77777777" w:rsidTr="0078012A">
              <w:trPr>
                <w:trHeight w:val="363"/>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08897E7"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28.</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FRAGANCIAS ESENCIALES,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FES970704EY7</w:t>
                  </w:r>
                </w:p>
              </w:tc>
            </w:tr>
          </w:tbl>
          <w:p w14:paraId="5286B14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44AD3F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15B2A44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028001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U.S.A. Golden</w:t>
            </w:r>
          </w:p>
          <w:p w14:paraId="0154900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49AA6839" w14:textId="77777777" w:rsidTr="0078012A">
              <w:trPr>
                <w:trHeight w:val="363"/>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4256542"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29.</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CORPORACION DE EXPORTACIONES MEXICANAS,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CEM880523SC0</w:t>
                  </w:r>
                </w:p>
              </w:tc>
            </w:tr>
          </w:tbl>
          <w:p w14:paraId="296D307B"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CE9B1B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0C532A2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029001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Rojo´s</w:t>
            </w:r>
          </w:p>
          <w:p w14:paraId="6D83B80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0CF54F99" w14:textId="77777777" w:rsidTr="0078012A">
              <w:trPr>
                <w:trHeight w:val="563"/>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13803C3" w14:textId="77777777" w:rsidR="0078012A" w:rsidRPr="0078012A" w:rsidRDefault="0078012A" w:rsidP="0078012A">
                  <w:pPr>
                    <w:spacing w:after="101" w:line="240" w:lineRule="auto"/>
                    <w:ind w:hanging="432"/>
                    <w:rPr>
                      <w:rFonts w:ascii="Times New Roman" w:eastAsia="Times New Roman" w:hAnsi="Times New Roman" w:cs="Times New Roman"/>
                      <w:color w:val="000000"/>
                      <w:sz w:val="16"/>
                      <w:szCs w:val="16"/>
                      <w:lang w:eastAsia="es-MX"/>
                    </w:rPr>
                  </w:pPr>
                  <w:r w:rsidRPr="0078012A">
                    <w:rPr>
                      <w:rFonts w:ascii="Arial" w:eastAsia="Times New Roman" w:hAnsi="Arial" w:cs="Arial"/>
                      <w:b/>
                      <w:bCs/>
                      <w:color w:val="000000"/>
                      <w:sz w:val="16"/>
                      <w:szCs w:val="16"/>
                      <w:lang w:eastAsia="es-MX"/>
                    </w:rPr>
                    <w:t>30.</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6"/>
                      <w:szCs w:val="16"/>
                      <w:lang w:eastAsia="es-MX"/>
                    </w:rPr>
                    <w:t>COMERCIAL TARGA, S.A. DE C.V.,</w:t>
                  </w:r>
                  <w:r w:rsidRPr="0078012A">
                    <w:rPr>
                      <w:rFonts w:ascii="Times New Roman" w:eastAsia="Times New Roman" w:hAnsi="Times New Roman" w:cs="Times New Roman"/>
                      <w:color w:val="000000"/>
                      <w:sz w:val="16"/>
                      <w:szCs w:val="16"/>
                      <w:lang w:eastAsia="es-MX"/>
                    </w:rPr>
                    <w:br/>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6"/>
                      <w:szCs w:val="16"/>
                      <w:lang w:eastAsia="es-MX"/>
                    </w:rPr>
                    <w:t>R.F.C. CTA840526JN5</w:t>
                  </w:r>
                </w:p>
              </w:tc>
            </w:tr>
          </w:tbl>
          <w:p w14:paraId="39FB488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819E90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150DEC7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030001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New York New York Lights</w:t>
            </w:r>
          </w:p>
          <w:p w14:paraId="523658B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9F748F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030002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New York New York Full Flavor</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22462621"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EB7F530" w14:textId="77777777" w:rsidR="0078012A" w:rsidRPr="0078012A" w:rsidRDefault="0078012A" w:rsidP="0078012A">
                  <w:pPr>
                    <w:spacing w:after="101" w:line="240" w:lineRule="auto"/>
                    <w:ind w:hanging="432"/>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32.</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PHILIP MORRIS MÉXICO PRODUCTOS Y SERVICIOS, S. DE R.L. DE C.V., </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SCP970811NE6</w:t>
                  </w:r>
                </w:p>
              </w:tc>
            </w:tr>
          </w:tbl>
          <w:p w14:paraId="783184D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EC24FE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1F80071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Dalton 20´s F.T. y C.S.</w:t>
            </w:r>
          </w:p>
          <w:p w14:paraId="0D9CE3B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032031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100</w:t>
            </w:r>
          </w:p>
          <w:p w14:paraId="56D8753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032032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Fresh</w:t>
            </w:r>
          </w:p>
          <w:p w14:paraId="491680D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032054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Nevada</w:t>
            </w:r>
          </w:p>
          <w:p w14:paraId="7F5AD16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032057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Rodeo Caj. Suave</w:t>
            </w:r>
          </w:p>
          <w:p w14:paraId="5A219B2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032063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Lider Regular F.T.</w:t>
            </w:r>
          </w:p>
          <w:p w14:paraId="56498BD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032068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Fortuna F.F.</w:t>
            </w:r>
          </w:p>
          <w:p w14:paraId="5E85C5A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032069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Fortuna Lights</w:t>
            </w:r>
          </w:p>
          <w:p w14:paraId="4CFCE47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032070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Derby con Filtro</w:t>
            </w:r>
          </w:p>
          <w:p w14:paraId="1CD4D38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032071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Bali C.S.</w:t>
            </w:r>
          </w:p>
          <w:p w14:paraId="2BC32A3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032072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Mild Flavor F.T.</w:t>
            </w:r>
          </w:p>
          <w:p w14:paraId="79379A2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032089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Elegantes c/ filtro</w:t>
            </w:r>
          </w:p>
          <w:p w14:paraId="6522CFD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032090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Elegantes c/ filtro Menthol</w:t>
            </w:r>
          </w:p>
          <w:p w14:paraId="038D6CE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Caporal c/Filtro 20´s</w:t>
            </w:r>
          </w:p>
          <w:p w14:paraId="63980AB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Boston</w:t>
            </w:r>
          </w:p>
          <w:p w14:paraId="5AE1350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Marboro Mild 14´s</w:t>
            </w:r>
          </w:p>
          <w:p w14:paraId="0CBB254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Benson &amp; Hedges Fine Gold 100</w:t>
            </w:r>
          </w:p>
          <w:p w14:paraId="029109C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Benson &amp; Hedges Fine Mnt 100</w:t>
            </w:r>
          </w:p>
          <w:p w14:paraId="1131D97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Ice Xpress MNT Ks Box 20</w:t>
            </w:r>
          </w:p>
          <w:p w14:paraId="407145F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Black Freeze MNT Ks Box</w:t>
            </w:r>
          </w:p>
          <w:p w14:paraId="5496C08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032128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Muratti Rojo Ks Box 20</w:t>
            </w:r>
          </w:p>
          <w:p w14:paraId="36647E5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032129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Muratti Azul Ks Box 20</w:t>
            </w:r>
          </w:p>
          <w:p w14:paraId="484FA92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032134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Gold Touch Ks Box 20 SLI</w:t>
            </w:r>
          </w:p>
          <w:p w14:paraId="3318CC9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032135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Delicados Rs Rsp 25</w:t>
            </w:r>
          </w:p>
          <w:p w14:paraId="596E19D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032136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Delicados Dorados Rs Rsp 25</w:t>
            </w:r>
          </w:p>
          <w:p w14:paraId="6FE15A0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032139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West Red Ks Box 20</w:t>
            </w:r>
          </w:p>
          <w:p w14:paraId="3347254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032140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West Silver Ks Box 20</w:t>
            </w:r>
          </w:p>
          <w:p w14:paraId="4B6E7FF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032141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Gold Original 100 Box 20</w:t>
            </w:r>
          </w:p>
          <w:p w14:paraId="693113A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032142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Davidoff Classic Box 20</w:t>
            </w:r>
          </w:p>
          <w:p w14:paraId="1ACAF7F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032143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Davidoff Gold Box 20</w:t>
            </w:r>
          </w:p>
          <w:p w14:paraId="77973E2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032144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Delicados Dorados LS Box 14</w:t>
            </w:r>
          </w:p>
          <w:p w14:paraId="003766D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032145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Fortuna Ks Box 14</w:t>
            </w:r>
          </w:p>
          <w:p w14:paraId="686FDF8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032146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Fortuna (Azul) Ks Box 14</w:t>
            </w:r>
          </w:p>
          <w:p w14:paraId="26E0019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032149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Faros RS RSP 24</w:t>
            </w:r>
          </w:p>
          <w:p w14:paraId="7AA9A5C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032150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Benson &amp; Hedges Polar Blue Mnt 100´s Box 20´s</w:t>
            </w:r>
          </w:p>
          <w:p w14:paraId="594A2F7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032151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Benson &amp; Hedges Polar Blue Mnt 100´s Box 14´s</w:t>
            </w:r>
          </w:p>
          <w:p w14:paraId="0E0BD67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032152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Delicados con filtro LS Box 20</w:t>
            </w:r>
          </w:p>
          <w:p w14:paraId="772EDB0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032153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Delicados Dorados LS Box 20</w:t>
            </w:r>
          </w:p>
          <w:p w14:paraId="5B95B94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9F14D2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032154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Delicados con filtro LS Box 14</w:t>
            </w:r>
          </w:p>
          <w:p w14:paraId="592AB1A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032155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Benson &amp; Hedges UNO Mnt 100 LSB 14</w:t>
            </w:r>
          </w:p>
          <w:p w14:paraId="55ED581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032156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Benson &amp; Hedges UNO 100 LSB 14</w:t>
            </w:r>
          </w:p>
          <w:p w14:paraId="0D5A163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032157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White Mint Mnt KS BOX 20</w:t>
            </w:r>
          </w:p>
          <w:p w14:paraId="5413395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032158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Fresh Mnt KS BOX 14</w:t>
            </w:r>
          </w:p>
          <w:p w14:paraId="008B6DA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032159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Gold Original 100´s BOX 14</w:t>
            </w:r>
          </w:p>
          <w:p w14:paraId="7FFAC8E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032160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ICE Xpress Mnt KS BOX 14</w:t>
            </w:r>
          </w:p>
          <w:p w14:paraId="52FB38D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032161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Rodeo KS BOX 14</w:t>
            </w:r>
          </w:p>
          <w:p w14:paraId="0ABF6D9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032162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Baronet KS BOX 14</w:t>
            </w:r>
          </w:p>
          <w:p w14:paraId="6CDBEE2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032163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Fortuna Cold Mint Mnt KS Box 20</w:t>
            </w:r>
          </w:p>
          <w:p w14:paraId="4C4C462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032164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Fortuna Cold Mint Mnt KS Box 14</w:t>
            </w:r>
          </w:p>
          <w:p w14:paraId="252B327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032165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Delicados con Filtro LS RSP 25</w:t>
            </w:r>
          </w:p>
          <w:p w14:paraId="053C985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032166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Delicados Dorados LS RSP 25</w:t>
            </w:r>
          </w:p>
          <w:p w14:paraId="00ADEF0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032167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Dalton KS Box 14</w:t>
            </w:r>
          </w:p>
          <w:p w14:paraId="2BB848D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032168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Benson &amp; Hedges Polar Ice Mnt 100 Box 20</w:t>
            </w:r>
          </w:p>
          <w:p w14:paraId="57D05E9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032170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Delicados Dorados LS Box 15</w:t>
            </w:r>
          </w:p>
          <w:p w14:paraId="6FCA9CF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032171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Delicados con Filtro LS Box 15</w:t>
            </w:r>
          </w:p>
          <w:p w14:paraId="4AF39AE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032172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Delicados Dorados LS RSP 24</w:t>
            </w:r>
          </w:p>
          <w:p w14:paraId="7E8B33C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032173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Delicados con Filtro LS RSP 24</w:t>
            </w:r>
          </w:p>
          <w:p w14:paraId="3D4DAC7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032174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Gold Original KS Box 18</w:t>
            </w:r>
          </w:p>
          <w:p w14:paraId="67DEF99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032175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(Red Upgrade) LS Box 18</w:t>
            </w:r>
          </w:p>
          <w:p w14:paraId="70193EC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032176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Ice Xpress Mnt 100 Box 18</w:t>
            </w:r>
          </w:p>
          <w:p w14:paraId="138AA2A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032178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Red KS Box 14</w:t>
            </w:r>
          </w:p>
          <w:p w14:paraId="488F91D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032179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Blue KS Box 14</w:t>
            </w:r>
          </w:p>
          <w:p w14:paraId="46DB2B3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032182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Mint MNT KS Box 14</w:t>
            </w:r>
          </w:p>
          <w:p w14:paraId="6115C0B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032183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Advance KS Box 20</w:t>
            </w:r>
          </w:p>
          <w:p w14:paraId="1A8ED6E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032184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Delicados Frescos LS Box 15</w:t>
            </w:r>
          </w:p>
          <w:p w14:paraId="74D6BB5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032185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Delicados Claros LS Box 15</w:t>
            </w:r>
          </w:p>
          <w:p w14:paraId="6CDD387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032186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Delicados Claros LS Rsp 24</w:t>
            </w:r>
          </w:p>
          <w:p w14:paraId="7DCC1AD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032187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Faros NF RS SOF 18 SLI</w:t>
            </w:r>
          </w:p>
          <w:p w14:paraId="1A2EED2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032188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Blue Caps 100 Box 18</w:t>
            </w:r>
          </w:p>
          <w:p w14:paraId="154C771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032189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Mint Caps 100 Box 18</w:t>
            </w:r>
          </w:p>
          <w:p w14:paraId="31816E3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032193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White Mint MNT KS Box 20</w:t>
            </w:r>
          </w:p>
          <w:p w14:paraId="4D6F25E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032194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Red KS Box 16</w:t>
            </w:r>
          </w:p>
          <w:p w14:paraId="3C0DDF8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032195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Mint KS Box 16</w:t>
            </w:r>
          </w:p>
          <w:p w14:paraId="7B459C0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032196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Blue KS Box 16</w:t>
            </w:r>
          </w:p>
          <w:p w14:paraId="3880A6A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032198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Velvet Fusion Blast KS Box 20</w:t>
            </w:r>
          </w:p>
          <w:p w14:paraId="3A85CE9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032199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Faros Blancos KS Box 20</w:t>
            </w:r>
          </w:p>
          <w:p w14:paraId="3A53A87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032200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Delicados Capsulas MNT KS Box 20</w:t>
            </w:r>
          </w:p>
          <w:p w14:paraId="367196E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Chesterfield Purple Caps 100 Box 18</w:t>
            </w:r>
          </w:p>
          <w:p w14:paraId="3EB6B09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Delicados Originales Ls Box 14</w:t>
            </w:r>
          </w:p>
          <w:p w14:paraId="01A1BC8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Delicados Claros LS BOX 14</w:t>
            </w:r>
          </w:p>
          <w:p w14:paraId="34C9F31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2806D3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Delicados Frescos LS BOX 14</w:t>
            </w:r>
          </w:p>
          <w:p w14:paraId="53EB8A0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032232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Marlboro Red LS RSP 25</w:t>
            </w:r>
          </w:p>
          <w:p w14:paraId="0E19F31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132001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Faros</w:t>
            </w:r>
          </w:p>
          <w:p w14:paraId="148EE7E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132002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Delicados Ovalados 12</w:t>
            </w:r>
          </w:p>
          <w:p w14:paraId="49639E7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132003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Supremos</w:t>
            </w:r>
          </w:p>
          <w:p w14:paraId="0DC3771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132004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Elegantes</w:t>
            </w:r>
          </w:p>
          <w:p w14:paraId="1EBBFC0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132005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Elegantes Mentolados</w:t>
            </w:r>
          </w:p>
          <w:p w14:paraId="2CC16AF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132006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Tigres</w:t>
            </w:r>
          </w:p>
          <w:p w14:paraId="13327E2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132007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Delicados Ovalados 14´s</w:t>
            </w:r>
          </w:p>
          <w:p w14:paraId="131F270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132008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Delicados 20 Menthol sin Filtro</w:t>
            </w:r>
          </w:p>
          <w:p w14:paraId="2D29884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132022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Reales sin Filtro c/Boquilla</w:t>
            </w:r>
          </w:p>
          <w:p w14:paraId="2D5E810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2B6A544E"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D88FD4E"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33.</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NEW CENTURY TOBACCO MEXICO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NCT0609151V3</w:t>
                  </w:r>
                </w:p>
              </w:tc>
            </w:tr>
          </w:tbl>
          <w:p w14:paraId="29310C4E"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9B1C94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14828FF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033001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Fact Regular</w:t>
            </w:r>
          </w:p>
          <w:p w14:paraId="6FD8D56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03C89828"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C7FF435"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34.</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MANUFACTURAS TRADICIONALES DE TABACO, S. 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MTT981104MG5</w:t>
                  </w:r>
                </w:p>
              </w:tc>
            </w:tr>
          </w:tbl>
          <w:p w14:paraId="4181F69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1DE0AA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2E4C401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Aromaticos 13.5 x 48 x 7</w:t>
            </w:r>
          </w:p>
          <w:p w14:paraId="3E42FFB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Churchill 16 x 50 x 7</w:t>
            </w:r>
          </w:p>
          <w:p w14:paraId="2B587E5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Churchill Habano 16 x 50 x 7</w:t>
            </w:r>
          </w:p>
          <w:p w14:paraId="7CF2F92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Coronita Picadura 7.5 x 42 x 4</w:t>
            </w:r>
          </w:p>
          <w:p w14:paraId="104C9C6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Coronitas 7.5 x 42 x 4</w:t>
            </w:r>
          </w:p>
          <w:p w14:paraId="661878B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Coronitas Habanos 7.5 x 42 x 4</w:t>
            </w:r>
          </w:p>
          <w:p w14:paraId="53DC4D9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Deliciosos 4.2 x 32 x 5</w:t>
            </w:r>
          </w:p>
          <w:p w14:paraId="4599616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Dictadores 11.5 x 42 x 6.75</w:t>
            </w:r>
          </w:p>
          <w:p w14:paraId="283AE4E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Dictadores Habanos 11.5 x 42 x 6.75</w:t>
            </w:r>
          </w:p>
          <w:p w14:paraId="766BE04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Imperiales 17 x 52 x 7</w:t>
            </w:r>
          </w:p>
          <w:p w14:paraId="23891C9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Imperiales Habanos 17 x 52 x 7</w:t>
            </w:r>
          </w:p>
          <w:p w14:paraId="5E1B1AF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Petit Boquilla 2.8 x 21 x 4</w:t>
            </w:r>
          </w:p>
          <w:p w14:paraId="50E7039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Petit Irene 1.2 x 21 x 2.75</w:t>
            </w:r>
          </w:p>
          <w:p w14:paraId="4982CEF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Piramides 13 x 48-50 x 6.75</w:t>
            </w:r>
          </w:p>
          <w:p w14:paraId="3A49C7C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Piramides Habanos 13 x 48-50 x 6.75</w:t>
            </w:r>
          </w:p>
          <w:p w14:paraId="3B81B0B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Presidentes 1 12 x 38 x 7.25</w:t>
            </w:r>
          </w:p>
          <w:p w14:paraId="79649E9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Presidentes 2 14.5 x 44 x 7.25</w:t>
            </w:r>
          </w:p>
          <w:p w14:paraId="2424DF5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Robustos 12.3 x 50 x 5</w:t>
            </w:r>
          </w:p>
          <w:p w14:paraId="359920B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Robustos Habano 12.3 x 50 x 5</w:t>
            </w:r>
          </w:p>
          <w:p w14:paraId="4E89D07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Robustos Picadura 12.3 x 50 x 5</w:t>
            </w:r>
          </w:p>
          <w:p w14:paraId="180F755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Short Robusto Habano 9 x 50 x 4</w:t>
            </w:r>
          </w:p>
          <w:p w14:paraId="2414899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Short Robusto Picadura 9 x 50 x 4</w:t>
            </w:r>
          </w:p>
          <w:p w14:paraId="42EED4D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F6859C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Short Torpedo Picadura 9 x 48-52 x 4</w:t>
            </w:r>
          </w:p>
          <w:p w14:paraId="4148218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434026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Toro 14 x 50 x 6</w:t>
            </w:r>
          </w:p>
          <w:p w14:paraId="073BC8F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434027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Torpedos 13.5 x 48-52 x 6.75</w:t>
            </w:r>
          </w:p>
          <w:p w14:paraId="1B9840D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434028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Torpedos Habanos 13.5 x 48-52 x 6.75</w:t>
            </w:r>
          </w:p>
          <w:p w14:paraId="3AFBF43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434029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Unicos 1 10.7 x 44 x 6</w:t>
            </w:r>
          </w:p>
          <w:p w14:paraId="6ED4845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434030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Unicos 1 Habanos 10.7 x 44 x 6</w:t>
            </w:r>
          </w:p>
          <w:p w14:paraId="69E718A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434031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Unicos 1 Picadura 10.7 x 44 x 6</w:t>
            </w:r>
          </w:p>
          <w:p w14:paraId="61A9F7D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434032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Unicos 2 9.4 x 42 x 5.25</w:t>
            </w:r>
          </w:p>
          <w:p w14:paraId="5094E06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434033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Unicos 2 Picadura 9.4 x 42 x 5.25</w:t>
            </w:r>
          </w:p>
          <w:p w14:paraId="7A7169D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434034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Unicos 2 Habanos 9.4 x 42 x 5.25</w:t>
            </w:r>
          </w:p>
          <w:p w14:paraId="6BF7480E"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39D60E6D"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8943C32"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lastRenderedPageBreak/>
                    <w:t>35.</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GESTION INTERNACIONAL DE MEXICO S DE RL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GIM030523KV7</w:t>
                  </w:r>
                </w:p>
              </w:tc>
            </w:tr>
          </w:tbl>
          <w:p w14:paraId="63F4314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A136E2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46757D3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035001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Gold Rush Cherry</w:t>
            </w:r>
          </w:p>
          <w:p w14:paraId="2451D03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035002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Gold Rush Vainilla</w:t>
            </w:r>
          </w:p>
          <w:p w14:paraId="71AEC0D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035003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Swetarrillo</w:t>
            </w:r>
          </w:p>
          <w:p w14:paraId="582A2FD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035004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Prime Time Cherry</w:t>
            </w:r>
          </w:p>
          <w:p w14:paraId="657AE6B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035005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Prime Time Vainilla</w:t>
            </w:r>
          </w:p>
          <w:p w14:paraId="36F19B2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235006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Café Créme Filter Tip</w:t>
            </w:r>
          </w:p>
          <w:p w14:paraId="6DD9E22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235007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Café Créme Filter Arome</w:t>
            </w:r>
          </w:p>
          <w:p w14:paraId="5AC530A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235008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Café Créme Noir</w:t>
            </w:r>
          </w:p>
          <w:p w14:paraId="59E966A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235009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Café Créme French Vainilla</w:t>
            </w:r>
          </w:p>
          <w:p w14:paraId="6A137CD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235010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Café Créme Machiatto</w:t>
            </w:r>
          </w:p>
          <w:p w14:paraId="08A9271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1CD5308C"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C4D4ECF"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36.</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PUROS Y TABACOS DON CHEPO Y SUCESORES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R.F.C.PTD971118J42</w:t>
                  </w:r>
                </w:p>
              </w:tc>
            </w:tr>
          </w:tbl>
          <w:p w14:paraId="39B41A1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D58C24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612248A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236001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Puros Churchill c/1 Unidad</w:t>
            </w:r>
          </w:p>
          <w:p w14:paraId="7B4927B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236002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Puro Robustos c/1 Unidad</w:t>
            </w:r>
          </w:p>
          <w:p w14:paraId="4085B8E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236003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Puros Aficionados c/1 Unidad</w:t>
            </w:r>
          </w:p>
          <w:p w14:paraId="65124D1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236004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Puros Eliseos c/1 Unidad</w:t>
            </w:r>
          </w:p>
          <w:p w14:paraId="0A24D59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236005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Puritos Vainillas c/5 Unidades</w:t>
            </w:r>
          </w:p>
          <w:p w14:paraId="422287A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236006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Puritos Chocolate c/5 Unidades</w:t>
            </w:r>
          </w:p>
          <w:p w14:paraId="41B9DE7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53BD1292"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2975C50"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37.</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PAOLINT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PAO100714DA3</w:t>
                  </w:r>
                </w:p>
              </w:tc>
            </w:tr>
          </w:tbl>
          <w:p w14:paraId="177E5D0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5C2D3C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7E42EF5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037001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Azabache Cajetilla Dura</w:t>
            </w:r>
          </w:p>
          <w:p w14:paraId="68E43D4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037002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Feeling Fresa Cajetilla Dura</w:t>
            </w:r>
          </w:p>
          <w:p w14:paraId="170FF65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037003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Feeling Limón Cajetilla Dura</w:t>
            </w:r>
          </w:p>
          <w:p w14:paraId="5A6ADCE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037004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Feeling Manzana Mentolada Cajetilla Dura</w:t>
            </w:r>
          </w:p>
          <w:p w14:paraId="50AA17B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85D648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037005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Samba Vainilla Cocoa Cajetilla Dura</w:t>
            </w:r>
          </w:p>
          <w:p w14:paraId="21E5A79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037006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Samba Chocolate Cajetilla Dura</w:t>
            </w:r>
          </w:p>
          <w:p w14:paraId="025A457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037007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Samba Capuchino Cajetilla Dura</w:t>
            </w:r>
          </w:p>
          <w:p w14:paraId="5C26926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037008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Samba Vainilla Cocoa Cajetilla Suave</w:t>
            </w:r>
          </w:p>
          <w:p w14:paraId="4ECB8CE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037009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Samba Chocolate Cajetilla Suave</w:t>
            </w:r>
          </w:p>
          <w:p w14:paraId="71E8703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037010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Samba Capuchino Cajetilla Suave</w:t>
            </w:r>
          </w:p>
          <w:p w14:paraId="7D2533E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037011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Azabache Cajetilla Suave</w:t>
            </w:r>
          </w:p>
          <w:p w14:paraId="1745545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037012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Feeling Fresa Cajetilla Suave</w:t>
            </w:r>
          </w:p>
          <w:p w14:paraId="59C0D68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037013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Feeling Limón Cajetilla Suave</w:t>
            </w:r>
          </w:p>
          <w:p w14:paraId="55F30C3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037014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Feeling Manzana Mentolada Cajetilla Suave</w:t>
            </w:r>
          </w:p>
          <w:p w14:paraId="6827F6D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037015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Picudos Cajetilla Dura</w:t>
            </w:r>
          </w:p>
          <w:p w14:paraId="603568A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037016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Picudos Cajetilla Suave</w:t>
            </w:r>
          </w:p>
          <w:p w14:paraId="7BFD952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137017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Picudos sin Filtro</w:t>
            </w:r>
          </w:p>
          <w:p w14:paraId="4A4EFC7D"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504D767A" w14:textId="77777777" w:rsidTr="0078012A">
              <w:trPr>
                <w:trHeight w:val="395"/>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33917A8"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38.</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TABACOS INDUSTRIALES, S.A.</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TIN660816F70</w:t>
                  </w:r>
                </w:p>
              </w:tc>
            </w:tr>
          </w:tbl>
          <w:p w14:paraId="46C6F61E"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9DCC7E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05ED84B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338001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Kentucky Club Regular</w:t>
            </w:r>
          </w:p>
          <w:p w14:paraId="0409493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338002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Vermont Maple</w:t>
            </w:r>
          </w:p>
          <w:p w14:paraId="734B33B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338003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Kentucky Club Aromático</w:t>
            </w:r>
          </w:p>
          <w:p w14:paraId="270C318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338004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Flanders</w:t>
            </w:r>
          </w:p>
          <w:p w14:paraId="19D3C78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338005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Kahlua Aromático</w:t>
            </w:r>
          </w:p>
          <w:p w14:paraId="6C9B541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338006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Kahlua Cherry</w:t>
            </w:r>
          </w:p>
          <w:p w14:paraId="1DF52D4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338007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London Dock</w:t>
            </w:r>
          </w:p>
          <w:p w14:paraId="61D7B91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338008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Brush Creek</w:t>
            </w:r>
          </w:p>
          <w:p w14:paraId="2BE38FB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338009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Whitehall Amaretto</w:t>
            </w:r>
          </w:p>
          <w:p w14:paraId="540CADA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338010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Whitehall Geraniumm</w:t>
            </w:r>
          </w:p>
          <w:p w14:paraId="056EC18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338011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Whitehall Blues</w:t>
            </w:r>
          </w:p>
          <w:p w14:paraId="0503141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338012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Whitehall Mango</w:t>
            </w:r>
          </w:p>
          <w:p w14:paraId="6225703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338013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Whitehall Noblet</w:t>
            </w:r>
          </w:p>
          <w:p w14:paraId="514FF0D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338014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Whitehall Meadow</w:t>
            </w:r>
          </w:p>
          <w:p w14:paraId="02D7145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338015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Kaywoodie Obscuro</w:t>
            </w:r>
          </w:p>
          <w:p w14:paraId="1033215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338016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Kaywoodie Rubio</w:t>
            </w:r>
          </w:p>
          <w:p w14:paraId="1493167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338017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Kaywoodie Uva</w:t>
            </w:r>
          </w:p>
          <w:p w14:paraId="69D1E0D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338018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Kaywoodie Fresa</w:t>
            </w:r>
          </w:p>
          <w:p w14:paraId="33ABA3D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338019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Kaywoodie Chocolate</w:t>
            </w:r>
          </w:p>
          <w:p w14:paraId="5AB98C7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338020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Kaywoodie Mora</w:t>
            </w:r>
          </w:p>
          <w:p w14:paraId="1B4E291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08A2C5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338021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Kaywoodie Vainilla</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594839BB" w14:textId="77777777" w:rsidTr="0078012A">
              <w:trPr>
                <w:trHeight w:val="36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FD4FF04"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39.</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CAVA MAGNA,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CMA070226UK8</w:t>
                  </w:r>
                </w:p>
              </w:tc>
            </w:tr>
          </w:tbl>
          <w:p w14:paraId="42DBAFBF"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0F2130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61D172F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039001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Rojo, 20's C.D.</w:t>
            </w:r>
          </w:p>
          <w:p w14:paraId="3B349C7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039002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Azul, 20's C.D.</w:t>
            </w:r>
          </w:p>
          <w:p w14:paraId="6C6356A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039003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Verde, 20's C.D.</w:t>
            </w:r>
          </w:p>
          <w:p w14:paraId="39FFFAD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039004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Rojo, 20's C.S.</w:t>
            </w:r>
          </w:p>
          <w:p w14:paraId="2C46F08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039005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Azul, 20's C.S.</w:t>
            </w:r>
          </w:p>
          <w:p w14:paraId="388676D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039006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Verde, 20's C.S.</w:t>
            </w:r>
          </w:p>
          <w:p w14:paraId="198AAD8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039007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Rojo, 17's C.D.</w:t>
            </w:r>
          </w:p>
          <w:p w14:paraId="782F616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039008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Azul, 17's C.D.</w:t>
            </w:r>
          </w:p>
          <w:p w14:paraId="4CB81B4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039009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Verde, 17's C.D.</w:t>
            </w:r>
          </w:p>
          <w:p w14:paraId="4DFA9C6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039010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Rojo, 17's C.S.</w:t>
            </w:r>
          </w:p>
          <w:p w14:paraId="224EE4B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039011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Azul, 17's C.S.</w:t>
            </w:r>
          </w:p>
          <w:p w14:paraId="47A8733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039012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Verde, 17's C.S.</w:t>
            </w:r>
          </w:p>
          <w:p w14:paraId="24596DD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039013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Rojo, 14's C.D.</w:t>
            </w:r>
          </w:p>
          <w:p w14:paraId="15D8591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039014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Azul, 14's C.D.</w:t>
            </w:r>
          </w:p>
          <w:p w14:paraId="27DE2B0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039015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Verde, 14's C.D.</w:t>
            </w:r>
          </w:p>
          <w:p w14:paraId="1125B8C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039016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Rojo, 14's C.S.</w:t>
            </w:r>
          </w:p>
          <w:p w14:paraId="6F2EB98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039017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Azul, 14's C.S.</w:t>
            </w:r>
          </w:p>
          <w:p w14:paraId="6E9161D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039018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Verde, 14's C.S.</w:t>
            </w:r>
          </w:p>
          <w:p w14:paraId="5A6251B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45F8FC50" w14:textId="77777777" w:rsidTr="0078012A">
              <w:trPr>
                <w:trHeight w:val="36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8E4A0C9"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40.</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CECOREX,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CEC101213DI4</w:t>
                  </w:r>
                </w:p>
              </w:tc>
            </w:tr>
          </w:tbl>
          <w:p w14:paraId="7BF452DD"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71BE54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34373AA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Reserva Corona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46 x 130</w:t>
            </w:r>
          </w:p>
          <w:p w14:paraId="45D196B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Reserva Robusto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135</w:t>
            </w:r>
          </w:p>
          <w:p w14:paraId="148FF55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Reserva Corona Larga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50 x 124</w:t>
            </w:r>
          </w:p>
          <w:p w14:paraId="71C33AE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Reserva Doble Robusto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144</w:t>
            </w:r>
          </w:p>
          <w:p w14:paraId="69B6BFC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Reserva Sublime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164</w:t>
            </w:r>
          </w:p>
          <w:p w14:paraId="22E705E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Reserva Prominente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49 x 180</w:t>
            </w:r>
          </w:p>
          <w:p w14:paraId="13D9A6D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Reserva Short Churchill</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110</w:t>
            </w:r>
          </w:p>
          <w:p w14:paraId="1FE243A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Reserva Petit Piramide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125</w:t>
            </w:r>
          </w:p>
          <w:p w14:paraId="4649097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Reserva Piramides</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160</w:t>
            </w:r>
          </w:p>
          <w:p w14:paraId="7AFD313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Limitada Corona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46 x 130</w:t>
            </w:r>
          </w:p>
          <w:p w14:paraId="5E55BEA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Limitada Robusto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135</w:t>
            </w:r>
          </w:p>
          <w:p w14:paraId="1A80FFF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Limitada Corona Larga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50 x 124</w:t>
            </w:r>
          </w:p>
          <w:p w14:paraId="61E7752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Limitada Doble Robusto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144</w:t>
            </w:r>
          </w:p>
          <w:p w14:paraId="0786204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Limitada Sublime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164</w:t>
            </w:r>
          </w:p>
          <w:p w14:paraId="3F9105B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995AAC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Limitada Prominente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49 x 180</w:t>
            </w:r>
          </w:p>
          <w:p w14:paraId="3DC577F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Limitada Short Churchill</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110</w:t>
            </w:r>
          </w:p>
          <w:p w14:paraId="5B976F1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Limitada Petit Piramide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125</w:t>
            </w:r>
          </w:p>
          <w:p w14:paraId="5B8D4F3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440018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Limitada Piramides</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160</w:t>
            </w:r>
          </w:p>
          <w:p w14:paraId="5725FCD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Reserva Corona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46 x 130</w:t>
            </w:r>
          </w:p>
          <w:p w14:paraId="67611BC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Reserva Robusto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135</w:t>
            </w:r>
          </w:p>
          <w:p w14:paraId="13741F3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Reserva Corona Larga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50 x 124</w:t>
            </w:r>
          </w:p>
          <w:p w14:paraId="68DEBDC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Reserva Doble Robusto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144</w:t>
            </w:r>
          </w:p>
          <w:p w14:paraId="4424311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Reserva Sublime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164</w:t>
            </w:r>
          </w:p>
          <w:p w14:paraId="3B7D4F5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Reserva Prominente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49 x 180</w:t>
            </w:r>
          </w:p>
          <w:p w14:paraId="5158ED8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Reserva Short Churchill</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110</w:t>
            </w:r>
          </w:p>
          <w:p w14:paraId="5B9E489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440026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Reserva Petit Piramide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125</w:t>
            </w:r>
          </w:p>
          <w:p w14:paraId="625380D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440027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Reserva Piramides</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160</w:t>
            </w:r>
          </w:p>
          <w:p w14:paraId="388212C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440028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Limitada Corona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46 x 130</w:t>
            </w:r>
          </w:p>
          <w:p w14:paraId="7117BE0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440029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Limitada Robusto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135</w:t>
            </w:r>
          </w:p>
          <w:p w14:paraId="36E2DD6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440030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Limitada Corona Larga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50 x 124</w:t>
            </w:r>
          </w:p>
          <w:p w14:paraId="38557D3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440031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Limitada Doble Robusto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144</w:t>
            </w:r>
          </w:p>
          <w:p w14:paraId="42B22A1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440032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Limitada Sublime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164</w:t>
            </w:r>
          </w:p>
          <w:p w14:paraId="480545D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440033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Limitada Prominente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49 x 180</w:t>
            </w:r>
          </w:p>
          <w:p w14:paraId="0D5422C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440034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Limitada Short Churchill</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110</w:t>
            </w:r>
          </w:p>
          <w:p w14:paraId="6FC689C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440035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Limitada Petit Piramide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125</w:t>
            </w:r>
          </w:p>
          <w:p w14:paraId="2E9F6EB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440036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Batey Mareva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42 x 132</w:t>
            </w:r>
          </w:p>
          <w:p w14:paraId="3566D53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440037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Batey Corona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46 x 130</w:t>
            </w:r>
          </w:p>
          <w:p w14:paraId="450E996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440038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Batey Robusto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50 x 124</w:t>
            </w:r>
          </w:p>
          <w:p w14:paraId="5C2049B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440039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Batey Hermoso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135</w:t>
            </w:r>
          </w:p>
          <w:p w14:paraId="5DB8623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440040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Batey Prominente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49 x 180</w:t>
            </w:r>
          </w:p>
          <w:p w14:paraId="059BEFE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440041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Batey Sublime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164</w:t>
            </w:r>
          </w:p>
          <w:p w14:paraId="4A4F65A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440042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Batey Short Churchill</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110</w:t>
            </w:r>
          </w:p>
          <w:p w14:paraId="62FBB7B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440043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Batey Petit Piramide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125</w:t>
            </w:r>
          </w:p>
          <w:p w14:paraId="6DC3F7F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440044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Batey Piramide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160</w:t>
            </w:r>
          </w:p>
          <w:p w14:paraId="120BBA2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440045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Batey Canonazo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144</w:t>
            </w:r>
          </w:p>
          <w:p w14:paraId="66F26A9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440046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Maravilla Mareva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42 x 132</w:t>
            </w:r>
          </w:p>
          <w:p w14:paraId="7CF155E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440047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Maravilla Corona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46 x 130</w:t>
            </w:r>
          </w:p>
          <w:p w14:paraId="5178D68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440048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Maravilla Robusto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50 x 124</w:t>
            </w:r>
          </w:p>
          <w:p w14:paraId="23CAFCF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440049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Maravilla Hermoso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135</w:t>
            </w:r>
          </w:p>
          <w:p w14:paraId="3D58711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440050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Maravilla Prominente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49 x 180</w:t>
            </w:r>
          </w:p>
          <w:p w14:paraId="04F770E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440051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Maravilla Sublime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164</w:t>
            </w:r>
          </w:p>
          <w:p w14:paraId="23B1FBF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440052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Maravilla Short Churchill</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110</w:t>
            </w:r>
          </w:p>
          <w:p w14:paraId="7E1C349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440053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Maravilla Petit Piramide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125</w:t>
            </w:r>
          </w:p>
          <w:p w14:paraId="1B1A09A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440054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Maravilla Piramide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160</w:t>
            </w:r>
          </w:p>
          <w:p w14:paraId="50F1171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C10D6B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440055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Maravilla Canonazo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144</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591A6035"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D0A8EF0"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41.</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BUENA VISTA TOBACCO FACTORY,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BVT100326V16</w:t>
                  </w:r>
                </w:p>
              </w:tc>
            </w:tr>
          </w:tbl>
          <w:p w14:paraId="63E9B4FB"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7D0F85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46D3344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Reserva Corona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46 x 130</w:t>
            </w:r>
          </w:p>
          <w:p w14:paraId="2F89ADD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Reserva Robusto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135</w:t>
            </w:r>
          </w:p>
          <w:p w14:paraId="4FDEB20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Reserva Corona Larga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50 x 124</w:t>
            </w:r>
          </w:p>
          <w:p w14:paraId="2D5F79E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Reserva Doble Robusto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144</w:t>
            </w:r>
          </w:p>
          <w:p w14:paraId="42D351F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Reserva Sublime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164</w:t>
            </w:r>
          </w:p>
          <w:p w14:paraId="3FFCC83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Reserva Prominente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49 x 180</w:t>
            </w:r>
          </w:p>
          <w:p w14:paraId="5F9A1BD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Reserva Short Churchill</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110</w:t>
            </w:r>
          </w:p>
          <w:p w14:paraId="362A8E2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Reserva Petit Piramide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125</w:t>
            </w:r>
          </w:p>
          <w:p w14:paraId="199C247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Reserva Piramides</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160</w:t>
            </w:r>
          </w:p>
          <w:p w14:paraId="1630C3B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Limitada Corona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46 x 130</w:t>
            </w:r>
          </w:p>
          <w:p w14:paraId="67D0804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Limitada Robusto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135</w:t>
            </w:r>
          </w:p>
          <w:p w14:paraId="44D5B38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Limitada Corona Larga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50 x 124</w:t>
            </w:r>
          </w:p>
          <w:p w14:paraId="5555216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Limitada Doble Robusto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144</w:t>
            </w:r>
          </w:p>
          <w:p w14:paraId="3DF0353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Limitada Sublime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164</w:t>
            </w:r>
          </w:p>
          <w:p w14:paraId="4335E73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Limitada Prominente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49 x 180</w:t>
            </w:r>
          </w:p>
          <w:p w14:paraId="05F4860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Limitada Short Churchill</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110</w:t>
            </w:r>
          </w:p>
          <w:p w14:paraId="10C6418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Limitada Petit Piramide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125</w:t>
            </w:r>
          </w:p>
          <w:p w14:paraId="20CC144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Buena Vista Limitada Piramides</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160</w:t>
            </w:r>
          </w:p>
          <w:p w14:paraId="5033ECB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Reserva Corona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46 x 130</w:t>
            </w:r>
          </w:p>
          <w:p w14:paraId="730E314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Reserva Robusto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135</w:t>
            </w:r>
          </w:p>
          <w:p w14:paraId="02846A9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Reserva Corona Larga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50 x 124</w:t>
            </w:r>
          </w:p>
          <w:p w14:paraId="2CFA3D4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Reserva Doble Robusto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144</w:t>
            </w:r>
          </w:p>
          <w:p w14:paraId="170DDAD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Reserva Sublime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164</w:t>
            </w:r>
          </w:p>
          <w:p w14:paraId="0992036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Reserva Prominente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49 x 180</w:t>
            </w:r>
          </w:p>
          <w:p w14:paraId="4198C22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Reserva Short Churchill</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110</w:t>
            </w:r>
          </w:p>
          <w:p w14:paraId="1C5D668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441026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Reserva Petit Piramide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125</w:t>
            </w:r>
          </w:p>
          <w:p w14:paraId="4633156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441027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Reserva Piramides</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160</w:t>
            </w:r>
          </w:p>
          <w:p w14:paraId="30C8A10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441028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Limitada Corona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46 x 130</w:t>
            </w:r>
          </w:p>
          <w:p w14:paraId="1BD7560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441029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Limitada Robusto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135</w:t>
            </w:r>
          </w:p>
          <w:p w14:paraId="2F0B158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441030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Limitada Corona Larga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50 x 124</w:t>
            </w:r>
          </w:p>
          <w:p w14:paraId="574548C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441031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Limitada Doble Robusto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144</w:t>
            </w:r>
          </w:p>
          <w:p w14:paraId="18062D1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441032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Limitada Sublime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164</w:t>
            </w:r>
          </w:p>
          <w:p w14:paraId="3FFBF48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441033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Limitada Prominente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49 x 180</w:t>
            </w:r>
          </w:p>
          <w:p w14:paraId="3FE031C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441034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Limitada Short Churchill</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110</w:t>
            </w:r>
          </w:p>
          <w:p w14:paraId="16E2D0F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441035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Btf Limitada Petit Piramide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125</w:t>
            </w:r>
          </w:p>
          <w:p w14:paraId="1676C77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441036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Batey Mareva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42 x 132</w:t>
            </w:r>
          </w:p>
          <w:p w14:paraId="65CE8A6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441037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Batey Corona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46 x 130</w:t>
            </w:r>
          </w:p>
          <w:p w14:paraId="3FA156E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441038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Batey Robusto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50 x 124</w:t>
            </w:r>
          </w:p>
          <w:p w14:paraId="2B8FDDE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9415FD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441039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Batey Hermoso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135</w:t>
            </w:r>
          </w:p>
          <w:p w14:paraId="6C06319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441040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Batey Prominente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49 x 180</w:t>
            </w:r>
          </w:p>
          <w:p w14:paraId="44A9451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441041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Batey Sublime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164</w:t>
            </w:r>
          </w:p>
          <w:p w14:paraId="2CCBADD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441042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Batey Short Churchill</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54 x 110</w:t>
            </w:r>
          </w:p>
          <w:p w14:paraId="1CD9C77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441043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Batey Petit Piramide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125</w:t>
            </w:r>
          </w:p>
          <w:p w14:paraId="69C5BAF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441044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Batey Piramide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160</w:t>
            </w:r>
          </w:p>
          <w:p w14:paraId="61A3031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441045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Batey Canonazo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52 x 144</w:t>
            </w:r>
          </w:p>
          <w:p w14:paraId="45BAE71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50CE58B3"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E3F6339"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42.</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TABACOS MAGNOS,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TMA090904PN3</w:t>
                  </w:r>
                </w:p>
              </w:tc>
            </w:tr>
          </w:tbl>
          <w:p w14:paraId="172DA07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C7111F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28CA7DA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101 Café, CD 20´s</w:t>
            </w:r>
          </w:p>
          <w:p w14:paraId="7B4267F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101 Azul, CD 20´s</w:t>
            </w:r>
          </w:p>
          <w:p w14:paraId="3D9B972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101 Verde, CD 20´s</w:t>
            </w:r>
          </w:p>
          <w:p w14:paraId="1503330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101 Café, CS 20´s</w:t>
            </w:r>
          </w:p>
          <w:p w14:paraId="36CA38D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101 Azul, CS 20´s</w:t>
            </w:r>
          </w:p>
          <w:p w14:paraId="06F25B2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101 Verde, CS 20´s</w:t>
            </w:r>
          </w:p>
          <w:p w14:paraId="1A9FCDF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Café, CD 14´s</w:t>
            </w:r>
          </w:p>
          <w:p w14:paraId="7FAD850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Azul, CD 14´s</w:t>
            </w:r>
          </w:p>
          <w:p w14:paraId="3ED5208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Verde, CD 14´s</w:t>
            </w:r>
          </w:p>
          <w:p w14:paraId="114DC3D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Café, CS 14´s</w:t>
            </w:r>
          </w:p>
          <w:p w14:paraId="6F5FF9E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Azul, CS 14´s</w:t>
            </w:r>
          </w:p>
          <w:p w14:paraId="5003267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Verde, CS 14´s</w:t>
            </w:r>
          </w:p>
          <w:p w14:paraId="23E6FCA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042031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Rojo, CD 20's</w:t>
            </w:r>
          </w:p>
          <w:p w14:paraId="6F770AD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042032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Azul, CD 20's</w:t>
            </w:r>
          </w:p>
          <w:p w14:paraId="44E9116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042033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Verde, CD 20's</w:t>
            </w:r>
          </w:p>
          <w:p w14:paraId="3C4DC17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042034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Rojo, CS 20's</w:t>
            </w:r>
          </w:p>
          <w:p w14:paraId="0E0491C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042035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Azul, CS 20's</w:t>
            </w:r>
          </w:p>
          <w:p w14:paraId="605A6AE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042036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Verde, CS 20's</w:t>
            </w:r>
          </w:p>
          <w:p w14:paraId="07C4A67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042037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Rojo, CD 14's</w:t>
            </w:r>
          </w:p>
          <w:p w14:paraId="1E330F0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042038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Azul, CD 14's</w:t>
            </w:r>
          </w:p>
          <w:p w14:paraId="27D54E2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042039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Verde, CD 14's</w:t>
            </w:r>
          </w:p>
          <w:p w14:paraId="3D24CFC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042040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Rojo, CS 14's</w:t>
            </w:r>
          </w:p>
          <w:p w14:paraId="48436D9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042041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Azul, CS 14's</w:t>
            </w:r>
          </w:p>
          <w:p w14:paraId="5DD110F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042042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Verde, CS 14's</w:t>
            </w:r>
          </w:p>
          <w:p w14:paraId="3884303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042043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101 Rojo, CD 20´s</w:t>
            </w:r>
          </w:p>
          <w:p w14:paraId="423A841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042044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101 Rojo, CS 20´s</w:t>
            </w:r>
          </w:p>
          <w:p w14:paraId="59E99B6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042045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Scenic 101 Rojo, CD 14´s</w:t>
            </w:r>
          </w:p>
          <w:p w14:paraId="71FC8C3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042046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Catalina Rojo, CD 20´s</w:t>
            </w:r>
          </w:p>
          <w:p w14:paraId="009C489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042047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Catalina Azul CD 20´s</w:t>
            </w:r>
          </w:p>
          <w:p w14:paraId="06989ED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042048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Catalina Rojo, CS 20´s</w:t>
            </w:r>
          </w:p>
          <w:p w14:paraId="281298D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042049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Catalina Azul CS 20´s</w:t>
            </w:r>
          </w:p>
          <w:p w14:paraId="6C7E434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2E9080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042050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Seneca Azul Click, CD 20´s</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081D7A74"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0E5BA01"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43.</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JAPAN TOBACCO INTERNATIONAL MEXICO, S. DE R.L.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JTI0711305X0</w:t>
                  </w:r>
                </w:p>
              </w:tc>
            </w:tr>
          </w:tbl>
          <w:p w14:paraId="6DEF6F8F"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597A7D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760FA28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Winston Classic 24s</w:t>
            </w:r>
          </w:p>
          <w:p w14:paraId="50DAD55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Filters 100´s</w:t>
            </w:r>
          </w:p>
          <w:p w14:paraId="7636F20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White 20´s</w:t>
            </w:r>
          </w:p>
          <w:p w14:paraId="34EFA95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Activa FF 20´s</w:t>
            </w:r>
          </w:p>
          <w:p w14:paraId="694074C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Camel Activa White 20´s</w:t>
            </w:r>
          </w:p>
          <w:p w14:paraId="68CDC28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043014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Salem 20´s</w:t>
            </w:r>
          </w:p>
          <w:p w14:paraId="38AC77A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8448"/>
            </w:tblGrid>
            <w:tr w:rsidR="0078012A" w:rsidRPr="0078012A" w14:paraId="36275C37"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4B772DDD"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45.</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BURLEY &amp; VIRGINIA TABACO COMPANY,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BAV090610GR5</w:t>
                  </w:r>
                </w:p>
              </w:tc>
            </w:tr>
          </w:tbl>
          <w:p w14:paraId="1F09772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92D16D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61D12F3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Garañon Rojo Ks Box 20</w:t>
            </w:r>
          </w:p>
          <w:p w14:paraId="310DEC6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Garañon Azul Ks Box 20</w:t>
            </w:r>
          </w:p>
          <w:p w14:paraId="7E343DC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Garañon Blanco Ks Box 20</w:t>
            </w:r>
          </w:p>
          <w:p w14:paraId="35330B3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Garañon Natural Ks Box 20</w:t>
            </w:r>
          </w:p>
          <w:p w14:paraId="0242ADB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Garañon Verde Ks Box 20</w:t>
            </w:r>
          </w:p>
          <w:p w14:paraId="530F837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Soberano Rojo Ks Box 20</w:t>
            </w:r>
          </w:p>
          <w:p w14:paraId="1534918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Soberano Azul Ks Box 20</w:t>
            </w:r>
          </w:p>
          <w:p w14:paraId="1CC0CD1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Soberano Blanco Ks Box 20</w:t>
            </w:r>
          </w:p>
          <w:p w14:paraId="2B883F9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Soberano Natural Ks Box 20</w:t>
            </w:r>
          </w:p>
          <w:p w14:paraId="24FCA76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Soberano Verde Ks Box 20</w:t>
            </w:r>
          </w:p>
          <w:p w14:paraId="0BAFC81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Santorini Azul Ks Box 20</w:t>
            </w:r>
          </w:p>
          <w:p w14:paraId="719B8C0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Link Rojo Ks Box 20</w:t>
            </w:r>
          </w:p>
          <w:p w14:paraId="7758679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Apaluza Rojo KS Box 20</w:t>
            </w:r>
          </w:p>
          <w:p w14:paraId="158B3E1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Apaluza Azul KS Box 20</w:t>
            </w:r>
          </w:p>
          <w:p w14:paraId="19DA96C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045015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Apaluza Blanco KS Box 20</w:t>
            </w:r>
          </w:p>
          <w:p w14:paraId="71D8467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Andaluz Rojo KS Box 20</w:t>
            </w:r>
          </w:p>
          <w:p w14:paraId="1114E13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Andaluz Azul KS Box 20</w:t>
            </w:r>
          </w:p>
          <w:p w14:paraId="69117AB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Andaluz Blanco KS Box 20</w:t>
            </w:r>
          </w:p>
          <w:p w14:paraId="5E9D6FA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Indy Rojo KS Box 20</w:t>
            </w:r>
          </w:p>
          <w:p w14:paraId="58D079A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Indy Azul KS Box 20</w:t>
            </w:r>
          </w:p>
          <w:p w14:paraId="50D914A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Indy Blanco KS Box 20</w:t>
            </w:r>
          </w:p>
          <w:p w14:paraId="32F9271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Maverick Rojo KS Box 20</w:t>
            </w:r>
          </w:p>
          <w:p w14:paraId="1B5DD64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Maverick Azul KS Box 20</w:t>
            </w:r>
          </w:p>
          <w:p w14:paraId="79F246B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Maverick Blanco KS Box 20</w:t>
            </w:r>
          </w:p>
          <w:p w14:paraId="5E8FF46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Palenque Rojo KS Box 20</w:t>
            </w:r>
          </w:p>
          <w:p w14:paraId="539F310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045026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Palenque Azul KS Box 20</w:t>
            </w:r>
          </w:p>
          <w:p w14:paraId="1D29138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045027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Palenque Blanco KS Box 20</w:t>
            </w:r>
          </w:p>
          <w:p w14:paraId="4BDE825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045028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Palenque Dorado KS Box 20</w:t>
            </w:r>
          </w:p>
          <w:p w14:paraId="323B708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D5940A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045029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Roma Rojo KS Box 20</w:t>
            </w:r>
          </w:p>
          <w:p w14:paraId="54128E2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045030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Roma Azul KS Box 20</w:t>
            </w:r>
          </w:p>
          <w:p w14:paraId="66E34FB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045031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Roma Blanco KS Box 20</w:t>
            </w:r>
          </w:p>
          <w:p w14:paraId="397532F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045032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Bahrein Rojo KS Box 20</w:t>
            </w:r>
          </w:p>
          <w:p w14:paraId="6031C6C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045033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Bahrein Azul KS Box 20</w:t>
            </w:r>
          </w:p>
          <w:p w14:paraId="70A3F3A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045034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Bahrein Blanco KS Box 20</w:t>
            </w:r>
          </w:p>
          <w:p w14:paraId="5CC7E17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045035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Bahrein Dorado KS Box 20</w:t>
            </w:r>
          </w:p>
          <w:p w14:paraId="7B21F6F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045036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Lusitano Rojo KS Box 20</w:t>
            </w:r>
          </w:p>
          <w:p w14:paraId="610D107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045037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Lusitano Azul KS Box 20</w:t>
            </w:r>
          </w:p>
          <w:p w14:paraId="4D3C924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045038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Lusitano Blanco KS Box 20</w:t>
            </w:r>
          </w:p>
          <w:p w14:paraId="27C53FE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045039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Santorini Rojo KS Box 20</w:t>
            </w:r>
          </w:p>
          <w:p w14:paraId="5530858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045040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Santorini Blanco KS Box 20</w:t>
            </w:r>
          </w:p>
          <w:p w14:paraId="417EC63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045041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Link Azul KS Box 20</w:t>
            </w:r>
          </w:p>
          <w:p w14:paraId="3786D45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045042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Link Blanco KS Box 20</w:t>
            </w:r>
          </w:p>
          <w:p w14:paraId="4A8DF05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045043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Link Negro KS Box 20</w:t>
            </w:r>
          </w:p>
          <w:p w14:paraId="424928E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045044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Cali Rojo KS Box 20</w:t>
            </w:r>
          </w:p>
          <w:p w14:paraId="0BB3A2E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045045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Cali Azul KS Box 20</w:t>
            </w:r>
          </w:p>
          <w:p w14:paraId="057C4D9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045046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Cali Blanco KS Box 20</w:t>
            </w:r>
          </w:p>
          <w:p w14:paraId="0CBA122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045047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Charlotte Rojo KS Box 20</w:t>
            </w:r>
          </w:p>
          <w:p w14:paraId="5957D3C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045048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Charlotte Rosa KS Box 20</w:t>
            </w:r>
          </w:p>
          <w:p w14:paraId="1965A46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045049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Charlotte Azul KS Box 20</w:t>
            </w:r>
          </w:p>
          <w:p w14:paraId="6B602AE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045050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Charlotte Blanco KS Box 20</w:t>
            </w:r>
          </w:p>
          <w:p w14:paraId="635BB27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045051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Almirante Rojo KS Box 20</w:t>
            </w:r>
          </w:p>
          <w:p w14:paraId="4FD98C1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045052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Almirante Azul KS Box 20</w:t>
            </w:r>
          </w:p>
          <w:p w14:paraId="67DF3B0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045053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Almirante Blanco KS Box 20</w:t>
            </w:r>
          </w:p>
          <w:p w14:paraId="79E9112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045054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Cherokee Rojo KS Box 20</w:t>
            </w:r>
          </w:p>
          <w:p w14:paraId="7D43DE2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045055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Cherokee Azul KS Box 20</w:t>
            </w:r>
          </w:p>
          <w:p w14:paraId="2FAF82D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045056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Cherokee Blanco KS Box 20</w:t>
            </w:r>
          </w:p>
          <w:p w14:paraId="7B3A92B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045057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Cherokee Negro KS Box 20</w:t>
            </w:r>
          </w:p>
          <w:p w14:paraId="111B944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045058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Malaga Rojo KS Box 20</w:t>
            </w:r>
          </w:p>
          <w:p w14:paraId="6A14564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045059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Malaga Azul KS Box 20</w:t>
            </w:r>
          </w:p>
          <w:p w14:paraId="294011D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045060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Malaga Blanco KS Box 20</w:t>
            </w:r>
          </w:p>
          <w:p w14:paraId="19F8D8E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045061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Aniversario Rojo KS Box 20</w:t>
            </w:r>
          </w:p>
          <w:p w14:paraId="7AA58BB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045062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Aniversario Azul KS Box 20</w:t>
            </w:r>
          </w:p>
          <w:p w14:paraId="3BEE43C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045064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Link Ice Fusion KS Box 20</w:t>
            </w:r>
          </w:p>
          <w:p w14:paraId="3EABD23C"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8448"/>
            </w:tblGrid>
            <w:tr w:rsidR="0078012A" w:rsidRPr="0078012A" w14:paraId="6C07665C"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60AD1B91"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46.</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TABACOS DOMINICANOS,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TDO061020QJ1</w:t>
                  </w:r>
                </w:p>
              </w:tc>
            </w:tr>
          </w:tbl>
          <w:p w14:paraId="72EECBB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E09DB5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6B3134F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446001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Yankoff Torpedos 52 x 6''</w:t>
            </w:r>
          </w:p>
          <w:p w14:paraId="59C9815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446002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Yankoff Churchills 48 x 7''</w:t>
            </w:r>
          </w:p>
          <w:p w14:paraId="22745EB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446003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Yankoff Robustos 50 x 5''</w:t>
            </w:r>
          </w:p>
          <w:p w14:paraId="656195F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BC2697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446004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Yankoff Coronas 43 x 6''</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8448"/>
            </w:tblGrid>
            <w:tr w:rsidR="0078012A" w:rsidRPr="0078012A" w14:paraId="79731515" w14:textId="77777777" w:rsidTr="0078012A">
              <w:trPr>
                <w:trHeight w:val="389"/>
              </w:trPr>
              <w:tc>
                <w:tcPr>
                  <w:tcW w:w="871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1C54BA12"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48.</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COMPAÑÍA LATINOAMERICANA,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LAT0212053X1</w:t>
                  </w:r>
                </w:p>
              </w:tc>
            </w:tr>
          </w:tbl>
          <w:p w14:paraId="4EFCD0F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3E8B9B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222A821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048001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Cohiba</w:t>
            </w:r>
          </w:p>
          <w:p w14:paraId="53CDA4E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048002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Cohiba Predilecto</w:t>
            </w:r>
          </w:p>
          <w:p w14:paraId="133C88D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048003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Popular Auténtico</w:t>
            </w:r>
          </w:p>
          <w:p w14:paraId="14596B4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048004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Popular Reserva</w:t>
            </w:r>
          </w:p>
          <w:p w14:paraId="45765DB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048005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Romeo y Julieta</w:t>
            </w:r>
          </w:p>
          <w:p w14:paraId="68F5E8CE"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8448"/>
            </w:tblGrid>
            <w:tr w:rsidR="0078012A" w:rsidRPr="0078012A" w14:paraId="07238276" w14:textId="77777777" w:rsidTr="0078012A">
              <w:trPr>
                <w:trHeight w:val="389"/>
              </w:trPr>
              <w:tc>
                <w:tcPr>
                  <w:tcW w:w="871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3CF110EF"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49.</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TABACO CANADIENSE,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TCA061124NR2</w:t>
                  </w:r>
                </w:p>
              </w:tc>
            </w:tr>
          </w:tbl>
          <w:p w14:paraId="78508FF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5B062F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1AD2061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049001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Joe's Rojo 20's</w:t>
            </w:r>
          </w:p>
          <w:p w14:paraId="064037B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049002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Joe's Azul 20's</w:t>
            </w:r>
          </w:p>
          <w:p w14:paraId="68A6F48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049003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Maxwell Rojo 20's</w:t>
            </w:r>
          </w:p>
          <w:p w14:paraId="6800831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049004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Maxwell Azul 20's</w:t>
            </w:r>
          </w:p>
          <w:p w14:paraId="76B2CAB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049005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Maxwell Mentolado 20's</w:t>
            </w:r>
          </w:p>
          <w:p w14:paraId="4417F73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049006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Joe's Natural 20's</w:t>
            </w:r>
          </w:p>
          <w:p w14:paraId="6673FB4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049007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Joe's Black 20's</w:t>
            </w:r>
          </w:p>
          <w:p w14:paraId="0A7BCE2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049008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Joe's Mentolado 20's</w:t>
            </w:r>
          </w:p>
          <w:p w14:paraId="4A9F7AB7" w14:textId="77777777" w:rsidR="0078012A" w:rsidRPr="0078012A" w:rsidRDefault="0078012A" w:rsidP="0078012A">
            <w:pPr>
              <w:spacing w:after="101" w:line="240" w:lineRule="auto"/>
              <w:ind w:hanging="432"/>
              <w:jc w:val="both"/>
              <w:rPr>
                <w:rFonts w:ascii="Arial" w:eastAsia="Times New Roman" w:hAnsi="Arial" w:cs="Arial"/>
                <w:b/>
                <w:bCs/>
                <w:color w:val="2F2F2F"/>
                <w:sz w:val="16"/>
                <w:szCs w:val="16"/>
                <w:lang w:eastAsia="es-MX"/>
              </w:rPr>
            </w:pPr>
            <w:r w:rsidRPr="0078012A">
              <w:rPr>
                <w:rFonts w:ascii="Arial" w:eastAsia="Times New Roman" w:hAnsi="Arial" w:cs="Arial"/>
                <w:b/>
                <w:bCs/>
                <w:color w:val="2F2F2F"/>
                <w:sz w:val="16"/>
                <w:szCs w:val="16"/>
                <w:lang w:eastAsia="es-MX"/>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8448"/>
            </w:tblGrid>
            <w:tr w:rsidR="0078012A" w:rsidRPr="0078012A" w14:paraId="4D3C3566" w14:textId="77777777" w:rsidTr="0078012A">
              <w:trPr>
                <w:trHeight w:val="389"/>
              </w:trPr>
              <w:tc>
                <w:tcPr>
                  <w:tcW w:w="871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63339732"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50.</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VOGA FIVE,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VFI120227J43</w:t>
                  </w:r>
                </w:p>
              </w:tc>
            </w:tr>
          </w:tbl>
          <w:p w14:paraId="19D97AE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74C922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5F90091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050001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Sheriff, Premium Blend, 20's</w:t>
            </w:r>
          </w:p>
          <w:p w14:paraId="33BA455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8448"/>
            </w:tblGrid>
            <w:tr w:rsidR="0078012A" w:rsidRPr="0078012A" w14:paraId="4E41D849" w14:textId="77777777" w:rsidTr="0078012A">
              <w:trPr>
                <w:trHeight w:val="389"/>
              </w:trPr>
              <w:tc>
                <w:tcPr>
                  <w:tcW w:w="871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0C0245F1"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51.</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MEX-KO DE SINALOA,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MSI1302237D6</w:t>
                  </w:r>
                </w:p>
              </w:tc>
            </w:tr>
          </w:tbl>
          <w:p w14:paraId="4F13490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1E5699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4910636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051001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Phoenix con filtro</w:t>
            </w:r>
          </w:p>
          <w:p w14:paraId="14C1497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8448"/>
            </w:tblGrid>
            <w:tr w:rsidR="0078012A" w:rsidRPr="0078012A" w14:paraId="590136D9" w14:textId="77777777" w:rsidTr="0078012A">
              <w:trPr>
                <w:trHeight w:val="389"/>
              </w:trPr>
              <w:tc>
                <w:tcPr>
                  <w:tcW w:w="871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562B5FA6"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52</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IMPORTER OF PREMIUM CIGARRETES,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IPC1302134G1</w:t>
                  </w:r>
                </w:p>
              </w:tc>
            </w:tr>
          </w:tbl>
          <w:p w14:paraId="1EA210FB"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A72211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176D044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052001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Bravado</w:t>
            </w:r>
          </w:p>
          <w:p w14:paraId="4C4A71E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052002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Cikar</w:t>
            </w:r>
          </w:p>
          <w:p w14:paraId="5F00C81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C0A03E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052003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Pegasus Cigar</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8448"/>
            </w:tblGrid>
            <w:tr w:rsidR="0078012A" w:rsidRPr="0078012A" w14:paraId="31CB09AD"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6743DEE6"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53.</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BRAXICO MANUFACTURING,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BMA101208LHA</w:t>
                  </w:r>
                </w:p>
              </w:tc>
            </w:tr>
          </w:tbl>
          <w:p w14:paraId="553F0FCF"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F4E497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29666A0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Angelo Rojos KSB 20</w:t>
            </w:r>
          </w:p>
          <w:p w14:paraId="58FF313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Angelo Verdes KSB 20</w:t>
            </w:r>
          </w:p>
          <w:p w14:paraId="510EEEA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Angelo Azules KSB 20</w:t>
            </w:r>
          </w:p>
          <w:p w14:paraId="44E766C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Angelo Dorados KSB 20</w:t>
            </w:r>
          </w:p>
          <w:p w14:paraId="7C5F74E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Hypnose Rojos KSB 20</w:t>
            </w:r>
          </w:p>
          <w:p w14:paraId="7515999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Hypnose Verdes KSB 20</w:t>
            </w:r>
          </w:p>
          <w:p w14:paraId="58B2FD1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Hypnose Azules KSB 20</w:t>
            </w:r>
          </w:p>
          <w:p w14:paraId="65A357B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Hypnose Dorados KSB 20</w:t>
            </w:r>
          </w:p>
          <w:p w14:paraId="46688F2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Armada Rojos KSB 20</w:t>
            </w:r>
          </w:p>
          <w:p w14:paraId="3447865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Armada Verdes KSB 20</w:t>
            </w:r>
          </w:p>
          <w:p w14:paraId="36F93E3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Armada Azules KSB 20</w:t>
            </w:r>
          </w:p>
          <w:p w14:paraId="12D403C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Armada Dorados KSB 20</w:t>
            </w:r>
          </w:p>
          <w:p w14:paraId="6AA15CD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053013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Calle 8 Rojos KSB 20</w:t>
            </w:r>
          </w:p>
          <w:p w14:paraId="4B74118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Calle 8 Verdes KSB 20</w:t>
            </w:r>
          </w:p>
          <w:p w14:paraId="3ED23FD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Calle 8 Azules KSB 20</w:t>
            </w:r>
          </w:p>
          <w:p w14:paraId="22E6F67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Calle 8 Dorados KSB 20</w:t>
            </w:r>
          </w:p>
          <w:p w14:paraId="118AF0C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Black Jack Rojos KSB 20</w:t>
            </w:r>
          </w:p>
          <w:p w14:paraId="1A43D43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Black Jack Verdes KSB 20</w:t>
            </w:r>
          </w:p>
          <w:p w14:paraId="373023B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Black Jack Azules KSB 20</w:t>
            </w:r>
          </w:p>
          <w:p w14:paraId="4CD7A52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Black Jack Dorados KSB 20</w:t>
            </w:r>
          </w:p>
          <w:p w14:paraId="07E7E2C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Económicos Cache's Rojos KSB 20</w:t>
            </w:r>
          </w:p>
          <w:p w14:paraId="65F3875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Económicos Cache's Verdes KSB 20</w:t>
            </w:r>
          </w:p>
          <w:p w14:paraId="4A9C046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Económicos Cache's Azules KSB 20</w:t>
            </w:r>
          </w:p>
          <w:p w14:paraId="5E61973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Económicos Cache's Dorados KSB 20</w:t>
            </w:r>
          </w:p>
          <w:p w14:paraId="60F2205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Río Amazonia Rojos KSB 20</w:t>
            </w:r>
          </w:p>
          <w:p w14:paraId="43CFBF3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053026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Río Amazonia Verdes KSB 20</w:t>
            </w:r>
          </w:p>
          <w:p w14:paraId="13E856E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053027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Río Amazonia Azules KSB 20</w:t>
            </w:r>
          </w:p>
          <w:p w14:paraId="535A002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053028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Río Amazonia Dorados KSB 20</w:t>
            </w:r>
          </w:p>
          <w:p w14:paraId="3EC3DEA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053029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Botas Premium KSB 20</w:t>
            </w:r>
          </w:p>
          <w:p w14:paraId="7B40D53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053030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Botas Blancos KSB 20</w:t>
            </w:r>
          </w:p>
          <w:p w14:paraId="0140ECE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053031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Botas Azules KSB 20</w:t>
            </w:r>
          </w:p>
          <w:p w14:paraId="32CC79A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053032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Botas MX KSB 20</w:t>
            </w:r>
          </w:p>
          <w:p w14:paraId="69632C6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053033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Botas Rojos KSB 20</w:t>
            </w:r>
          </w:p>
          <w:p w14:paraId="1CAAFD4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053034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Botas Verdes KSB 20</w:t>
            </w:r>
          </w:p>
          <w:p w14:paraId="66C3D2E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053035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Botas Tex Mex KSB 20</w:t>
            </w:r>
          </w:p>
          <w:p w14:paraId="017ECBA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053036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Botas Vaqueras KSB 20</w:t>
            </w:r>
          </w:p>
          <w:p w14:paraId="7857701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053037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Botas Pink KSB 20</w:t>
            </w:r>
          </w:p>
          <w:p w14:paraId="4D7381C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053038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Botas Dorados KSB 20</w:t>
            </w:r>
          </w:p>
          <w:p w14:paraId="6345FAC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EB224B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053039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Beverly Rojos KSB 20</w:t>
            </w:r>
          </w:p>
          <w:p w14:paraId="63386A4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053040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Beverly Verdes KSB 20</w:t>
            </w:r>
          </w:p>
          <w:p w14:paraId="0653380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053041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Beverly Azules KSB 20</w:t>
            </w:r>
          </w:p>
          <w:p w14:paraId="4198805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053042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Beverly Dorados KSB 20</w:t>
            </w:r>
          </w:p>
          <w:p w14:paraId="12814F3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053043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Navigator Rojos KSB 20</w:t>
            </w:r>
          </w:p>
          <w:p w14:paraId="05C9E71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053044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Navigator Verdes KSB 20</w:t>
            </w:r>
          </w:p>
          <w:p w14:paraId="2DB3814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053045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Navigator Azules KSB 20</w:t>
            </w:r>
          </w:p>
          <w:p w14:paraId="5A742AE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053046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Navigator Dorados KSB 20</w:t>
            </w:r>
          </w:p>
          <w:p w14:paraId="359FE30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053047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Sabotage Rojos KSB 20</w:t>
            </w:r>
          </w:p>
          <w:p w14:paraId="51D4381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053048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Sabotage Verdes KSB 20</w:t>
            </w:r>
          </w:p>
          <w:p w14:paraId="5579847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053049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Sabotage Azules KSB 20</w:t>
            </w:r>
          </w:p>
          <w:p w14:paraId="31DB40C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053050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Sabotage Dorados KSB 20</w:t>
            </w:r>
          </w:p>
          <w:p w14:paraId="435064E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053051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Varelianos MKS Rojos KSB 20</w:t>
            </w:r>
          </w:p>
          <w:p w14:paraId="7E3B2F7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053052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Varelianos MKS Verdes KSB 20</w:t>
            </w:r>
          </w:p>
          <w:p w14:paraId="3F9870E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053053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Varelianos MKS Azules KSB 20</w:t>
            </w:r>
          </w:p>
          <w:p w14:paraId="5630EA4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053054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Varelianos MKS Dorados KSB 20</w:t>
            </w:r>
          </w:p>
          <w:p w14:paraId="2D983F6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053055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Lucas Rojos KSB 20</w:t>
            </w:r>
          </w:p>
          <w:p w14:paraId="44C5CA5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053056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Lucas Verdes KSB 20</w:t>
            </w:r>
          </w:p>
          <w:p w14:paraId="72F0E0C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053057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Lucas Azules KSB 20</w:t>
            </w:r>
          </w:p>
          <w:p w14:paraId="1DEBCBF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053058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Lucas Dorados KSB 20</w:t>
            </w:r>
          </w:p>
          <w:p w14:paraId="79FDB4C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053059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Península Rojos KSB 20</w:t>
            </w:r>
          </w:p>
          <w:p w14:paraId="150DFB0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053060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Península Verdes KSB 20</w:t>
            </w:r>
          </w:p>
          <w:p w14:paraId="546444B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053061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Península Azules KSB 20</w:t>
            </w:r>
          </w:p>
          <w:p w14:paraId="25ADD08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053062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Península Dorados KSB 20</w:t>
            </w:r>
          </w:p>
          <w:p w14:paraId="18261BB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053063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Amero Rojos KSB 20</w:t>
            </w:r>
          </w:p>
          <w:p w14:paraId="090236A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053064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Amero Verdes KSB 20</w:t>
            </w:r>
          </w:p>
          <w:p w14:paraId="34F7E2E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053065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Amero Azules KSB 20</w:t>
            </w:r>
          </w:p>
          <w:p w14:paraId="24C8E59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053066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Amero Dorados KSB 20</w:t>
            </w:r>
          </w:p>
          <w:p w14:paraId="4A1D206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053067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Jaisalmer Rojos KSB 20</w:t>
            </w:r>
          </w:p>
          <w:p w14:paraId="5A7213D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053068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Jaisalmer Verdes KSB 20</w:t>
            </w:r>
          </w:p>
          <w:p w14:paraId="6570374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053069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Jaisalmer Azules KSB 20</w:t>
            </w:r>
          </w:p>
          <w:p w14:paraId="1D05C1F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053070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Jaisalmer Dorados KSB 20</w:t>
            </w:r>
          </w:p>
          <w:p w14:paraId="00EFD1E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053071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Queen London Rojos KSB 20</w:t>
            </w:r>
          </w:p>
          <w:p w14:paraId="0B54D10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053072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Queen London Azules KSB 20</w:t>
            </w:r>
          </w:p>
          <w:p w14:paraId="4FE3DD4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053073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Queen London Verdes KSB 20</w:t>
            </w:r>
          </w:p>
          <w:p w14:paraId="73ACA2B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053074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Queen London Dorados KSB 20</w:t>
            </w:r>
          </w:p>
          <w:p w14:paraId="40EAB47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053075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Senator Rojos KSB 20</w:t>
            </w:r>
          </w:p>
          <w:p w14:paraId="071B559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053076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Senator Verdes KSB 20</w:t>
            </w:r>
          </w:p>
          <w:p w14:paraId="3EAE3E9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053077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Senator Azules KSB 20</w:t>
            </w:r>
          </w:p>
          <w:p w14:paraId="3DA4196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053078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Senator Dorados KSB 20</w:t>
            </w:r>
          </w:p>
          <w:p w14:paraId="5B7013A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053079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 &amp; T Rojos KSB 20</w:t>
            </w:r>
          </w:p>
          <w:p w14:paraId="75AF028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053080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 &amp; T Verdes KSB 20</w:t>
            </w:r>
          </w:p>
          <w:p w14:paraId="5601B1F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A161DF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053081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 &amp; T Azules KSB 20</w:t>
            </w:r>
          </w:p>
          <w:p w14:paraId="5D8750A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053082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 &amp; T Dorados KSB 20</w:t>
            </w:r>
          </w:p>
          <w:p w14:paraId="2B2E406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053083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Jubilee Rojos KSB 20</w:t>
            </w:r>
          </w:p>
          <w:p w14:paraId="2868B30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053084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Jubilee Verdes KSB 20</w:t>
            </w:r>
          </w:p>
          <w:p w14:paraId="53A94C6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053085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Jubilee Azules KSB 20</w:t>
            </w:r>
          </w:p>
          <w:p w14:paraId="20E4764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053086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Jubilee Dorados KSB 20</w:t>
            </w:r>
          </w:p>
          <w:p w14:paraId="779AC62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053087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Laredo Rojos KSB 20</w:t>
            </w:r>
          </w:p>
          <w:p w14:paraId="07B1AFA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053088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Laredo Verdes KSB 20</w:t>
            </w:r>
          </w:p>
          <w:p w14:paraId="46AB499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053089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Laredo Azules KSB 20</w:t>
            </w:r>
          </w:p>
          <w:p w14:paraId="34331619"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053090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Laredo Dorados KSB 20</w:t>
            </w:r>
          </w:p>
          <w:p w14:paraId="26E39AAB"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053091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Show Time Rojos KSB 20</w:t>
            </w:r>
          </w:p>
          <w:p w14:paraId="04B166F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053092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Show Time Verdes KSB 20</w:t>
            </w:r>
          </w:p>
          <w:p w14:paraId="24C6F6B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053093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Show Time Azules KSB 20</w:t>
            </w:r>
          </w:p>
          <w:p w14:paraId="7FF3385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053094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Show Time Dorados KSB 20</w:t>
            </w:r>
          </w:p>
          <w:p w14:paraId="30C589D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053095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Chungwa Rojos KSB 20</w:t>
            </w:r>
          </w:p>
          <w:p w14:paraId="25450EE3"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053096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Chungwa Verdes KSB 20</w:t>
            </w:r>
          </w:p>
          <w:p w14:paraId="6558ECE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053097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Chungwa Azules KSB 20</w:t>
            </w:r>
          </w:p>
          <w:p w14:paraId="1F8492D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053098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Chungwa Dorados KSB 20</w:t>
            </w:r>
          </w:p>
          <w:p w14:paraId="3C0100F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053099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Faena Rojos KSB 20</w:t>
            </w:r>
          </w:p>
          <w:p w14:paraId="0D8DED0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053100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Faena Verdes KSB 20</w:t>
            </w:r>
          </w:p>
          <w:p w14:paraId="18CBDAD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053101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Faena Azules KSB 20</w:t>
            </w:r>
          </w:p>
          <w:p w14:paraId="5F97897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053102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Faena Dorados KSB 20</w:t>
            </w:r>
          </w:p>
          <w:p w14:paraId="5381F49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053103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Studio 54 Rojos KSB 20</w:t>
            </w:r>
          </w:p>
          <w:p w14:paraId="3B906A6B" w14:textId="77777777" w:rsidR="0078012A" w:rsidRPr="0078012A" w:rsidRDefault="0078012A" w:rsidP="0078012A">
            <w:pPr>
              <w:spacing w:after="8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053104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Studio 54 Verdes KSB 20</w:t>
            </w:r>
          </w:p>
          <w:p w14:paraId="2E4F5B7F" w14:textId="77777777" w:rsidR="0078012A" w:rsidRPr="0078012A" w:rsidRDefault="0078012A" w:rsidP="0078012A">
            <w:pPr>
              <w:spacing w:after="8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053105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Studio 54 Azules KSB 20</w:t>
            </w:r>
          </w:p>
          <w:p w14:paraId="3575DBB2" w14:textId="77777777" w:rsidR="0078012A" w:rsidRPr="0078012A" w:rsidRDefault="0078012A" w:rsidP="0078012A">
            <w:pPr>
              <w:spacing w:after="8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053106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Studio 54 Dorados KSB 20</w:t>
            </w:r>
          </w:p>
          <w:p w14:paraId="057A1D39" w14:textId="77777777" w:rsidR="0078012A" w:rsidRPr="0078012A" w:rsidRDefault="0078012A" w:rsidP="0078012A">
            <w:pPr>
              <w:spacing w:after="8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053107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Laredo Swiss Blend Rojos KSB 20</w:t>
            </w:r>
          </w:p>
          <w:p w14:paraId="38BFDA37" w14:textId="77777777" w:rsidR="0078012A" w:rsidRPr="0078012A" w:rsidRDefault="0078012A" w:rsidP="0078012A">
            <w:pPr>
              <w:spacing w:after="8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053108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Laredo Swiss Blend Verdes KSB 20</w:t>
            </w:r>
          </w:p>
          <w:p w14:paraId="332346E6" w14:textId="77777777" w:rsidR="0078012A" w:rsidRPr="0078012A" w:rsidRDefault="0078012A" w:rsidP="0078012A">
            <w:pPr>
              <w:spacing w:after="8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053109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Laredo Swiss Blend Azules KSB 20</w:t>
            </w:r>
          </w:p>
          <w:p w14:paraId="6B63B401" w14:textId="77777777" w:rsidR="0078012A" w:rsidRPr="0078012A" w:rsidRDefault="0078012A" w:rsidP="0078012A">
            <w:pPr>
              <w:spacing w:after="8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053110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Laredo Swiss Blend Dorados KSB 20</w:t>
            </w:r>
          </w:p>
          <w:p w14:paraId="6AFD6B05" w14:textId="77777777" w:rsidR="0078012A" w:rsidRPr="0078012A" w:rsidRDefault="0078012A" w:rsidP="0078012A">
            <w:pPr>
              <w:spacing w:after="8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053111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Economicos Uniq Virginia Blend KSB 20</w:t>
            </w:r>
          </w:p>
          <w:p w14:paraId="16FF84F2" w14:textId="77777777" w:rsidR="0078012A" w:rsidRPr="0078012A" w:rsidRDefault="0078012A" w:rsidP="0078012A">
            <w:pPr>
              <w:spacing w:after="8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053112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Economicos Uniq Virginia Blend Blancos KSB 20</w:t>
            </w:r>
          </w:p>
          <w:p w14:paraId="639C0191" w14:textId="77777777" w:rsidR="0078012A" w:rsidRPr="0078012A" w:rsidRDefault="0078012A" w:rsidP="0078012A">
            <w:pPr>
              <w:spacing w:after="8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053113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Economicos Uniq KSB 20</w:t>
            </w:r>
          </w:p>
          <w:p w14:paraId="72F506B7" w14:textId="77777777" w:rsidR="0078012A" w:rsidRPr="0078012A" w:rsidRDefault="0078012A" w:rsidP="0078012A">
            <w:pPr>
              <w:spacing w:after="80"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053114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Economicos Uniq Blancos KSB 20</w:t>
            </w:r>
          </w:p>
          <w:p w14:paraId="3D0FA207"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053115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Senator Pop Boreal Black 100 SB 20</w:t>
            </w:r>
          </w:p>
          <w:p w14:paraId="1BC7B0A6"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053116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Senator Pop Boreal White 100 SB 20</w:t>
            </w:r>
          </w:p>
          <w:p w14:paraId="56D09C6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053117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Senator Pop Black Ice 100 SB 20</w:t>
            </w:r>
          </w:p>
          <w:p w14:paraId="1C0E16C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053118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Senator Pop White Ice 100 SB 20</w:t>
            </w:r>
          </w:p>
          <w:p w14:paraId="638CC2EE"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053119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Paddock KSB 20</w:t>
            </w:r>
          </w:p>
          <w:p w14:paraId="2A1F2138"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8448"/>
            </w:tblGrid>
            <w:tr w:rsidR="0078012A" w:rsidRPr="0078012A" w14:paraId="4288D161"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074A2562"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54.</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IMPORTACIONES OLHEVA,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IOL1111183Y3</w:t>
                  </w:r>
                </w:p>
              </w:tc>
            </w:tr>
          </w:tbl>
          <w:p w14:paraId="15D5599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4DAF084"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4E49B8B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D3F35BD"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054001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Ten Twenty's</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8448"/>
            </w:tblGrid>
            <w:tr w:rsidR="0078012A" w:rsidRPr="0078012A" w14:paraId="26F8F8CA"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CFD92E3"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lastRenderedPageBreak/>
                    <w:t>55.</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JIHE OVERSEAS,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JOV1411077E6</w:t>
                  </w:r>
                </w:p>
              </w:tc>
            </w:tr>
          </w:tbl>
          <w:p w14:paraId="386D2DA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F7C67E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72AC0B9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055001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Chunghwa</w:t>
            </w:r>
          </w:p>
          <w:p w14:paraId="4D46BDC2"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055002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Chunghwa 5000</w:t>
            </w:r>
          </w:p>
          <w:p w14:paraId="2DEAA40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055003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Double Happiness (Crystal)</w:t>
            </w:r>
          </w:p>
          <w:p w14:paraId="1DA27CC1"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055004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Double Happiness</w:t>
            </w:r>
          </w:p>
          <w:p w14:paraId="7D98A90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055005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"GD"</w:t>
            </w:r>
          </w:p>
          <w:p w14:paraId="6499D5EC"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055006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Golden Deer</w:t>
            </w:r>
          </w:p>
          <w:p w14:paraId="7CB0B12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1C058B95"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188E6A8"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56.</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IMPORTADORA GAADSO,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IGA170616A35</w:t>
                  </w:r>
                </w:p>
              </w:tc>
            </w:tr>
          </w:tbl>
          <w:p w14:paraId="1BC890B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864C88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4D6D82D0"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456001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Cipriano Cigars</w:t>
            </w:r>
          </w:p>
          <w:p w14:paraId="7D403FF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456002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The Traveler</w:t>
            </w:r>
          </w:p>
          <w:p w14:paraId="24E4230F"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456003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The Circus</w:t>
            </w:r>
          </w:p>
          <w:p w14:paraId="5F21AF05"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456004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Rosa de San Diego</w:t>
            </w:r>
          </w:p>
          <w:p w14:paraId="2A4431FA" w14:textId="77777777" w:rsidR="0078012A" w:rsidRPr="0078012A" w:rsidRDefault="0078012A" w:rsidP="0078012A">
            <w:pPr>
              <w:spacing w:after="101" w:line="240" w:lineRule="auto"/>
              <w:ind w:hanging="100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456005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viejo continente</w:t>
            </w:r>
          </w:p>
          <w:p w14:paraId="153E118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05079948"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9330305" w14:textId="77777777" w:rsidR="0078012A" w:rsidRPr="0078012A" w:rsidRDefault="0078012A" w:rsidP="0078012A">
                  <w:pPr>
                    <w:spacing w:after="101" w:line="240" w:lineRule="auto"/>
                    <w:ind w:hanging="432"/>
                    <w:jc w:val="both"/>
                    <w:rPr>
                      <w:rFonts w:ascii="Times New Roman" w:eastAsia="Times New Roman" w:hAnsi="Times New Roman" w:cs="Times New Roman"/>
                      <w:b/>
                      <w:bCs/>
                      <w:color w:val="000000"/>
                      <w:sz w:val="16"/>
                      <w:szCs w:val="16"/>
                      <w:lang w:eastAsia="es-MX"/>
                    </w:rPr>
                  </w:pPr>
                  <w:r w:rsidRPr="0078012A">
                    <w:rPr>
                      <w:rFonts w:ascii="Arial" w:eastAsia="Times New Roman" w:hAnsi="Arial" w:cs="Arial"/>
                      <w:b/>
                      <w:bCs/>
                      <w:color w:val="000000"/>
                      <w:sz w:val="16"/>
                      <w:szCs w:val="16"/>
                      <w:lang w:eastAsia="es-MX"/>
                    </w:rPr>
                    <w:t>59.</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CIMOGA INTEGRAL, S.A. DE C.V.</w:t>
                  </w:r>
                  <w:r w:rsidRPr="0078012A">
                    <w:rPr>
                      <w:rFonts w:ascii="Arial" w:eastAsia="Times New Roman" w:hAnsi="Arial" w:cs="Arial"/>
                      <w:b/>
                      <w:bCs/>
                      <w:color w:val="000000"/>
                      <w:sz w:val="20"/>
                      <w:szCs w:val="20"/>
                      <w:lang w:eastAsia="es-MX"/>
                    </w:rPr>
                    <w:t>                                                               </w:t>
                  </w:r>
                  <w:r w:rsidRPr="0078012A">
                    <w:rPr>
                      <w:rFonts w:ascii="Arial" w:eastAsia="Times New Roman" w:hAnsi="Arial" w:cs="Arial"/>
                      <w:b/>
                      <w:bCs/>
                      <w:color w:val="000000"/>
                      <w:sz w:val="16"/>
                      <w:szCs w:val="16"/>
                      <w:lang w:eastAsia="es-MX"/>
                    </w:rPr>
                    <w:t>R.F.C. CIN180428JT0</w:t>
                  </w:r>
                </w:p>
              </w:tc>
            </w:tr>
          </w:tbl>
          <w:p w14:paraId="0F90170E" w14:textId="77777777" w:rsidR="0078012A" w:rsidRPr="0078012A" w:rsidRDefault="0078012A" w:rsidP="0078012A">
            <w:pPr>
              <w:spacing w:after="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25D13AE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CLAVES</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MARCAS</w:t>
            </w:r>
          </w:p>
          <w:p w14:paraId="66CD2F9E"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059001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Rancher</w:t>
            </w:r>
          </w:p>
          <w:p w14:paraId="68A8A4B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059002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Zapata</w:t>
            </w:r>
          </w:p>
          <w:p w14:paraId="28C455B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059003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Daytona</w:t>
            </w:r>
          </w:p>
          <w:p w14:paraId="0F19987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66"/>
            </w:tblGrid>
            <w:tr w:rsidR="0078012A" w:rsidRPr="0078012A" w14:paraId="261E8D29" w14:textId="77777777" w:rsidTr="0078012A">
              <w:trPr>
                <w:trHeight w:val="347"/>
              </w:trPr>
              <w:tc>
                <w:tcPr>
                  <w:tcW w:w="8712" w:type="dxa"/>
                  <w:tcBorders>
                    <w:top w:val="single" w:sz="6" w:space="0" w:color="000000"/>
                    <w:bottom w:val="single" w:sz="6" w:space="0" w:color="000000"/>
                  </w:tcBorders>
                  <w:tcMar>
                    <w:top w:w="15" w:type="dxa"/>
                    <w:left w:w="72" w:type="dxa"/>
                    <w:bottom w:w="15" w:type="dxa"/>
                    <w:right w:w="72" w:type="dxa"/>
                  </w:tcMar>
                  <w:hideMark/>
                </w:tcPr>
                <w:p w14:paraId="63FAC32D"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C.</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Catálogo de claves de entidad federativa</w:t>
                  </w:r>
                </w:p>
              </w:tc>
            </w:tr>
          </w:tbl>
          <w:p w14:paraId="7D1A226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2852"/>
              <w:gridCol w:w="3011"/>
            </w:tblGrid>
            <w:tr w:rsidR="0078012A" w:rsidRPr="0078012A" w14:paraId="573CC86E" w14:textId="77777777" w:rsidTr="0078012A">
              <w:trPr>
                <w:trHeight w:val="296"/>
              </w:trPr>
              <w:tc>
                <w:tcPr>
                  <w:tcW w:w="2852" w:type="dxa"/>
                  <w:tcMar>
                    <w:top w:w="15" w:type="dxa"/>
                    <w:left w:w="70" w:type="dxa"/>
                    <w:bottom w:w="15" w:type="dxa"/>
                    <w:right w:w="70" w:type="dxa"/>
                  </w:tcMar>
                  <w:hideMark/>
                </w:tcPr>
                <w:p w14:paraId="6EA5BDD3" w14:textId="77777777" w:rsidR="0078012A" w:rsidRPr="0078012A" w:rsidRDefault="0078012A" w:rsidP="0078012A">
                  <w:pPr>
                    <w:spacing w:after="4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CLAVE</w:t>
                  </w:r>
                </w:p>
              </w:tc>
              <w:tc>
                <w:tcPr>
                  <w:tcW w:w="3011" w:type="dxa"/>
                  <w:tcMar>
                    <w:top w:w="15" w:type="dxa"/>
                    <w:left w:w="70" w:type="dxa"/>
                    <w:bottom w:w="15" w:type="dxa"/>
                    <w:right w:w="70" w:type="dxa"/>
                  </w:tcMar>
                  <w:hideMark/>
                </w:tcPr>
                <w:p w14:paraId="677038B8" w14:textId="77777777" w:rsidR="0078012A" w:rsidRPr="0078012A" w:rsidRDefault="0078012A" w:rsidP="0078012A">
                  <w:pPr>
                    <w:spacing w:after="40"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ENTIDAD</w:t>
                  </w:r>
                </w:p>
              </w:tc>
            </w:tr>
            <w:tr w:rsidR="0078012A" w:rsidRPr="0078012A" w14:paraId="792A7527" w14:textId="77777777" w:rsidTr="0078012A">
              <w:trPr>
                <w:trHeight w:val="296"/>
              </w:trPr>
              <w:tc>
                <w:tcPr>
                  <w:tcW w:w="2852" w:type="dxa"/>
                  <w:tcMar>
                    <w:top w:w="15" w:type="dxa"/>
                    <w:left w:w="70" w:type="dxa"/>
                    <w:bottom w:w="15" w:type="dxa"/>
                    <w:right w:w="70" w:type="dxa"/>
                  </w:tcMar>
                  <w:hideMark/>
                </w:tcPr>
                <w:p w14:paraId="51E1F8C7"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c>
                <w:tcPr>
                  <w:tcW w:w="3011" w:type="dxa"/>
                  <w:tcMar>
                    <w:top w:w="15" w:type="dxa"/>
                    <w:left w:w="70" w:type="dxa"/>
                    <w:bottom w:w="15" w:type="dxa"/>
                    <w:right w:w="70" w:type="dxa"/>
                  </w:tcMar>
                  <w:hideMark/>
                </w:tcPr>
                <w:p w14:paraId="6511DBCF"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r>
            <w:tr w:rsidR="0078012A" w:rsidRPr="0078012A" w14:paraId="3D8BD501" w14:textId="77777777" w:rsidTr="0078012A">
              <w:trPr>
                <w:trHeight w:val="296"/>
              </w:trPr>
              <w:tc>
                <w:tcPr>
                  <w:tcW w:w="2852" w:type="dxa"/>
                  <w:tcMar>
                    <w:top w:w="15" w:type="dxa"/>
                    <w:left w:w="70" w:type="dxa"/>
                    <w:bottom w:w="15" w:type="dxa"/>
                    <w:right w:w="70" w:type="dxa"/>
                  </w:tcMar>
                  <w:hideMark/>
                </w:tcPr>
                <w:p w14:paraId="6CDD5B04"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w:t>
                  </w:r>
                </w:p>
              </w:tc>
              <w:tc>
                <w:tcPr>
                  <w:tcW w:w="3011" w:type="dxa"/>
                  <w:tcMar>
                    <w:top w:w="15" w:type="dxa"/>
                    <w:left w:w="70" w:type="dxa"/>
                    <w:bottom w:w="15" w:type="dxa"/>
                    <w:right w:w="70" w:type="dxa"/>
                  </w:tcMar>
                  <w:hideMark/>
                </w:tcPr>
                <w:p w14:paraId="02F9A06B"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Aguascalientes</w:t>
                  </w:r>
                </w:p>
              </w:tc>
            </w:tr>
            <w:tr w:rsidR="0078012A" w:rsidRPr="0078012A" w14:paraId="57A4D5C3" w14:textId="77777777" w:rsidTr="0078012A">
              <w:trPr>
                <w:trHeight w:val="296"/>
              </w:trPr>
              <w:tc>
                <w:tcPr>
                  <w:tcW w:w="2852" w:type="dxa"/>
                  <w:tcMar>
                    <w:top w:w="15" w:type="dxa"/>
                    <w:left w:w="70" w:type="dxa"/>
                    <w:bottom w:w="15" w:type="dxa"/>
                    <w:right w:w="70" w:type="dxa"/>
                  </w:tcMar>
                  <w:hideMark/>
                </w:tcPr>
                <w:p w14:paraId="387760AE"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w:t>
                  </w:r>
                </w:p>
              </w:tc>
              <w:tc>
                <w:tcPr>
                  <w:tcW w:w="3011" w:type="dxa"/>
                  <w:tcMar>
                    <w:top w:w="15" w:type="dxa"/>
                    <w:left w:w="70" w:type="dxa"/>
                    <w:bottom w:w="15" w:type="dxa"/>
                    <w:right w:w="70" w:type="dxa"/>
                  </w:tcMar>
                  <w:hideMark/>
                </w:tcPr>
                <w:p w14:paraId="56C4D178"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Baja California</w:t>
                  </w:r>
                </w:p>
              </w:tc>
            </w:tr>
            <w:tr w:rsidR="0078012A" w:rsidRPr="0078012A" w14:paraId="0CB19416" w14:textId="77777777" w:rsidTr="0078012A">
              <w:trPr>
                <w:trHeight w:val="296"/>
              </w:trPr>
              <w:tc>
                <w:tcPr>
                  <w:tcW w:w="2852" w:type="dxa"/>
                  <w:tcMar>
                    <w:top w:w="15" w:type="dxa"/>
                    <w:left w:w="70" w:type="dxa"/>
                    <w:bottom w:w="15" w:type="dxa"/>
                    <w:right w:w="70" w:type="dxa"/>
                  </w:tcMar>
                  <w:hideMark/>
                </w:tcPr>
                <w:p w14:paraId="69A98CA1"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w:t>
                  </w:r>
                </w:p>
              </w:tc>
              <w:tc>
                <w:tcPr>
                  <w:tcW w:w="3011" w:type="dxa"/>
                  <w:tcMar>
                    <w:top w:w="15" w:type="dxa"/>
                    <w:left w:w="70" w:type="dxa"/>
                    <w:bottom w:w="15" w:type="dxa"/>
                    <w:right w:w="70" w:type="dxa"/>
                  </w:tcMar>
                  <w:hideMark/>
                </w:tcPr>
                <w:p w14:paraId="2884E0D2"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Baja California Sur</w:t>
                  </w:r>
                </w:p>
              </w:tc>
            </w:tr>
            <w:tr w:rsidR="0078012A" w:rsidRPr="0078012A" w14:paraId="1B78DCF0" w14:textId="77777777" w:rsidTr="0078012A">
              <w:trPr>
                <w:trHeight w:val="296"/>
              </w:trPr>
              <w:tc>
                <w:tcPr>
                  <w:tcW w:w="2852" w:type="dxa"/>
                  <w:tcMar>
                    <w:top w:w="15" w:type="dxa"/>
                    <w:left w:w="70" w:type="dxa"/>
                    <w:bottom w:w="15" w:type="dxa"/>
                    <w:right w:w="70" w:type="dxa"/>
                  </w:tcMar>
                  <w:hideMark/>
                </w:tcPr>
                <w:p w14:paraId="138AC186"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4.</w:t>
                  </w:r>
                </w:p>
              </w:tc>
              <w:tc>
                <w:tcPr>
                  <w:tcW w:w="3011" w:type="dxa"/>
                  <w:tcMar>
                    <w:top w:w="15" w:type="dxa"/>
                    <w:left w:w="70" w:type="dxa"/>
                    <w:bottom w:w="15" w:type="dxa"/>
                    <w:right w:w="70" w:type="dxa"/>
                  </w:tcMar>
                  <w:hideMark/>
                </w:tcPr>
                <w:p w14:paraId="4D2EE7A1"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Campeche</w:t>
                  </w:r>
                </w:p>
              </w:tc>
            </w:tr>
            <w:tr w:rsidR="0078012A" w:rsidRPr="0078012A" w14:paraId="558C3F88" w14:textId="77777777" w:rsidTr="0078012A">
              <w:trPr>
                <w:trHeight w:val="296"/>
              </w:trPr>
              <w:tc>
                <w:tcPr>
                  <w:tcW w:w="2852" w:type="dxa"/>
                  <w:tcMar>
                    <w:top w:w="15" w:type="dxa"/>
                    <w:left w:w="70" w:type="dxa"/>
                    <w:bottom w:w="15" w:type="dxa"/>
                    <w:right w:w="70" w:type="dxa"/>
                  </w:tcMar>
                  <w:hideMark/>
                </w:tcPr>
                <w:p w14:paraId="06C0A7AD"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5.</w:t>
                  </w:r>
                </w:p>
              </w:tc>
              <w:tc>
                <w:tcPr>
                  <w:tcW w:w="3011" w:type="dxa"/>
                  <w:tcMar>
                    <w:top w:w="15" w:type="dxa"/>
                    <w:left w:w="70" w:type="dxa"/>
                    <w:bottom w:w="15" w:type="dxa"/>
                    <w:right w:w="70" w:type="dxa"/>
                  </w:tcMar>
                  <w:hideMark/>
                </w:tcPr>
                <w:p w14:paraId="27ED4C13"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Coahuila</w:t>
                  </w:r>
                </w:p>
              </w:tc>
            </w:tr>
            <w:tr w:rsidR="0078012A" w:rsidRPr="0078012A" w14:paraId="50859C26" w14:textId="77777777" w:rsidTr="0078012A">
              <w:trPr>
                <w:trHeight w:val="296"/>
              </w:trPr>
              <w:tc>
                <w:tcPr>
                  <w:tcW w:w="2852" w:type="dxa"/>
                  <w:tcMar>
                    <w:top w:w="15" w:type="dxa"/>
                    <w:left w:w="70" w:type="dxa"/>
                    <w:bottom w:w="15" w:type="dxa"/>
                    <w:right w:w="70" w:type="dxa"/>
                  </w:tcMar>
                  <w:hideMark/>
                </w:tcPr>
                <w:p w14:paraId="006E1AF4"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6.</w:t>
                  </w:r>
                </w:p>
              </w:tc>
              <w:tc>
                <w:tcPr>
                  <w:tcW w:w="3011" w:type="dxa"/>
                  <w:tcMar>
                    <w:top w:w="15" w:type="dxa"/>
                    <w:left w:w="70" w:type="dxa"/>
                    <w:bottom w:w="15" w:type="dxa"/>
                    <w:right w:w="70" w:type="dxa"/>
                  </w:tcMar>
                  <w:hideMark/>
                </w:tcPr>
                <w:p w14:paraId="1B0CAE40"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Colima</w:t>
                  </w:r>
                </w:p>
              </w:tc>
            </w:tr>
            <w:tr w:rsidR="0078012A" w:rsidRPr="0078012A" w14:paraId="5CF9C7BA" w14:textId="77777777" w:rsidTr="0078012A">
              <w:trPr>
                <w:trHeight w:val="296"/>
              </w:trPr>
              <w:tc>
                <w:tcPr>
                  <w:tcW w:w="2852" w:type="dxa"/>
                  <w:tcMar>
                    <w:top w:w="15" w:type="dxa"/>
                    <w:left w:w="70" w:type="dxa"/>
                    <w:bottom w:w="15" w:type="dxa"/>
                    <w:right w:w="70" w:type="dxa"/>
                  </w:tcMar>
                  <w:hideMark/>
                </w:tcPr>
                <w:p w14:paraId="30C44D69"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7.</w:t>
                  </w:r>
                </w:p>
              </w:tc>
              <w:tc>
                <w:tcPr>
                  <w:tcW w:w="3011" w:type="dxa"/>
                  <w:tcMar>
                    <w:top w:w="15" w:type="dxa"/>
                    <w:left w:w="70" w:type="dxa"/>
                    <w:bottom w:w="15" w:type="dxa"/>
                    <w:right w:w="70" w:type="dxa"/>
                  </w:tcMar>
                  <w:hideMark/>
                </w:tcPr>
                <w:p w14:paraId="75DA9101"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Chiapas</w:t>
                  </w:r>
                </w:p>
              </w:tc>
            </w:tr>
            <w:tr w:rsidR="0078012A" w:rsidRPr="0078012A" w14:paraId="66078F49" w14:textId="77777777" w:rsidTr="0078012A">
              <w:trPr>
                <w:trHeight w:val="296"/>
              </w:trPr>
              <w:tc>
                <w:tcPr>
                  <w:tcW w:w="2852" w:type="dxa"/>
                  <w:tcMar>
                    <w:top w:w="15" w:type="dxa"/>
                    <w:left w:w="70" w:type="dxa"/>
                    <w:bottom w:w="15" w:type="dxa"/>
                    <w:right w:w="70" w:type="dxa"/>
                  </w:tcMar>
                  <w:hideMark/>
                </w:tcPr>
                <w:p w14:paraId="757007DA"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8.</w:t>
                  </w:r>
                </w:p>
              </w:tc>
              <w:tc>
                <w:tcPr>
                  <w:tcW w:w="3011" w:type="dxa"/>
                  <w:tcMar>
                    <w:top w:w="15" w:type="dxa"/>
                    <w:left w:w="70" w:type="dxa"/>
                    <w:bottom w:w="15" w:type="dxa"/>
                    <w:right w:w="70" w:type="dxa"/>
                  </w:tcMar>
                  <w:hideMark/>
                </w:tcPr>
                <w:p w14:paraId="65EA3BDE"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Chihuahua</w:t>
                  </w:r>
                </w:p>
              </w:tc>
            </w:tr>
            <w:tr w:rsidR="0078012A" w:rsidRPr="0078012A" w14:paraId="040B2BE9" w14:textId="77777777" w:rsidTr="0078012A">
              <w:trPr>
                <w:trHeight w:val="296"/>
              </w:trPr>
              <w:tc>
                <w:tcPr>
                  <w:tcW w:w="2852" w:type="dxa"/>
                  <w:tcMar>
                    <w:top w:w="15" w:type="dxa"/>
                    <w:left w:w="70" w:type="dxa"/>
                    <w:bottom w:w="15" w:type="dxa"/>
                    <w:right w:w="70" w:type="dxa"/>
                  </w:tcMar>
                  <w:hideMark/>
                </w:tcPr>
                <w:p w14:paraId="4B10C2FA"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9.</w:t>
                  </w:r>
                </w:p>
              </w:tc>
              <w:tc>
                <w:tcPr>
                  <w:tcW w:w="3011" w:type="dxa"/>
                  <w:tcMar>
                    <w:top w:w="15" w:type="dxa"/>
                    <w:left w:w="70" w:type="dxa"/>
                    <w:bottom w:w="15" w:type="dxa"/>
                    <w:right w:w="70" w:type="dxa"/>
                  </w:tcMar>
                  <w:hideMark/>
                </w:tcPr>
                <w:p w14:paraId="5D14DA65"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Ciudad de México</w:t>
                  </w:r>
                </w:p>
              </w:tc>
            </w:tr>
            <w:tr w:rsidR="0078012A" w:rsidRPr="0078012A" w14:paraId="6D686D28" w14:textId="77777777" w:rsidTr="0078012A">
              <w:trPr>
                <w:trHeight w:val="296"/>
              </w:trPr>
              <w:tc>
                <w:tcPr>
                  <w:tcW w:w="2852" w:type="dxa"/>
                  <w:tcMar>
                    <w:top w:w="15" w:type="dxa"/>
                    <w:left w:w="70" w:type="dxa"/>
                    <w:bottom w:w="15" w:type="dxa"/>
                    <w:right w:w="70" w:type="dxa"/>
                  </w:tcMar>
                  <w:hideMark/>
                </w:tcPr>
                <w:p w14:paraId="3BA04D9B"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10.</w:t>
                  </w:r>
                </w:p>
              </w:tc>
              <w:tc>
                <w:tcPr>
                  <w:tcW w:w="3011" w:type="dxa"/>
                  <w:tcMar>
                    <w:top w:w="15" w:type="dxa"/>
                    <w:left w:w="70" w:type="dxa"/>
                    <w:bottom w:w="15" w:type="dxa"/>
                    <w:right w:w="70" w:type="dxa"/>
                  </w:tcMar>
                  <w:hideMark/>
                </w:tcPr>
                <w:p w14:paraId="0FCE037C"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Durango</w:t>
                  </w:r>
                </w:p>
              </w:tc>
            </w:tr>
            <w:tr w:rsidR="0078012A" w:rsidRPr="0078012A" w14:paraId="5F8ACE1F" w14:textId="77777777" w:rsidTr="0078012A">
              <w:trPr>
                <w:trHeight w:val="296"/>
              </w:trPr>
              <w:tc>
                <w:tcPr>
                  <w:tcW w:w="2852" w:type="dxa"/>
                  <w:tcMar>
                    <w:top w:w="15" w:type="dxa"/>
                    <w:left w:w="70" w:type="dxa"/>
                    <w:bottom w:w="15" w:type="dxa"/>
                    <w:right w:w="70" w:type="dxa"/>
                  </w:tcMar>
                  <w:hideMark/>
                </w:tcPr>
                <w:p w14:paraId="5A3091D0"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11.</w:t>
                  </w:r>
                </w:p>
              </w:tc>
              <w:tc>
                <w:tcPr>
                  <w:tcW w:w="3011" w:type="dxa"/>
                  <w:tcMar>
                    <w:top w:w="15" w:type="dxa"/>
                    <w:left w:w="70" w:type="dxa"/>
                    <w:bottom w:w="15" w:type="dxa"/>
                    <w:right w:w="70" w:type="dxa"/>
                  </w:tcMar>
                  <w:hideMark/>
                </w:tcPr>
                <w:p w14:paraId="1456C330"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Guanajuato</w:t>
                  </w:r>
                </w:p>
              </w:tc>
            </w:tr>
            <w:tr w:rsidR="0078012A" w:rsidRPr="0078012A" w14:paraId="11FFD872" w14:textId="77777777" w:rsidTr="0078012A">
              <w:trPr>
                <w:trHeight w:val="296"/>
              </w:trPr>
              <w:tc>
                <w:tcPr>
                  <w:tcW w:w="2852" w:type="dxa"/>
                  <w:tcMar>
                    <w:top w:w="15" w:type="dxa"/>
                    <w:left w:w="70" w:type="dxa"/>
                    <w:bottom w:w="15" w:type="dxa"/>
                    <w:right w:w="70" w:type="dxa"/>
                  </w:tcMar>
                  <w:hideMark/>
                </w:tcPr>
                <w:p w14:paraId="6B125240"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12.</w:t>
                  </w:r>
                </w:p>
              </w:tc>
              <w:tc>
                <w:tcPr>
                  <w:tcW w:w="3011" w:type="dxa"/>
                  <w:tcMar>
                    <w:top w:w="15" w:type="dxa"/>
                    <w:left w:w="70" w:type="dxa"/>
                    <w:bottom w:w="15" w:type="dxa"/>
                    <w:right w:w="70" w:type="dxa"/>
                  </w:tcMar>
                  <w:hideMark/>
                </w:tcPr>
                <w:p w14:paraId="38EA5D08"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Guerrero</w:t>
                  </w:r>
                </w:p>
              </w:tc>
            </w:tr>
          </w:tbl>
          <w:p w14:paraId="1F1F4D68"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2852"/>
              <w:gridCol w:w="3011"/>
            </w:tblGrid>
            <w:tr w:rsidR="0078012A" w:rsidRPr="0078012A" w14:paraId="2F2FF1EB" w14:textId="77777777" w:rsidTr="0078012A">
              <w:trPr>
                <w:trHeight w:val="296"/>
              </w:trPr>
              <w:tc>
                <w:tcPr>
                  <w:tcW w:w="2852" w:type="dxa"/>
                  <w:tcMar>
                    <w:top w:w="15" w:type="dxa"/>
                    <w:left w:w="70" w:type="dxa"/>
                    <w:bottom w:w="15" w:type="dxa"/>
                    <w:right w:w="70" w:type="dxa"/>
                  </w:tcMar>
                  <w:hideMark/>
                </w:tcPr>
                <w:p w14:paraId="0EE946E8"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13.</w:t>
                  </w:r>
                </w:p>
              </w:tc>
              <w:tc>
                <w:tcPr>
                  <w:tcW w:w="3011" w:type="dxa"/>
                  <w:tcMar>
                    <w:top w:w="15" w:type="dxa"/>
                    <w:left w:w="70" w:type="dxa"/>
                    <w:bottom w:w="15" w:type="dxa"/>
                    <w:right w:w="70" w:type="dxa"/>
                  </w:tcMar>
                  <w:hideMark/>
                </w:tcPr>
                <w:p w14:paraId="2651E7A2"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Hidalgo</w:t>
                  </w:r>
                </w:p>
              </w:tc>
            </w:tr>
            <w:tr w:rsidR="0078012A" w:rsidRPr="0078012A" w14:paraId="4B96F84E" w14:textId="77777777" w:rsidTr="0078012A">
              <w:trPr>
                <w:trHeight w:val="296"/>
              </w:trPr>
              <w:tc>
                <w:tcPr>
                  <w:tcW w:w="2852" w:type="dxa"/>
                  <w:tcMar>
                    <w:top w:w="15" w:type="dxa"/>
                    <w:left w:w="70" w:type="dxa"/>
                    <w:bottom w:w="15" w:type="dxa"/>
                    <w:right w:w="70" w:type="dxa"/>
                  </w:tcMar>
                  <w:hideMark/>
                </w:tcPr>
                <w:p w14:paraId="5D608376"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14.</w:t>
                  </w:r>
                </w:p>
              </w:tc>
              <w:tc>
                <w:tcPr>
                  <w:tcW w:w="3011" w:type="dxa"/>
                  <w:tcMar>
                    <w:top w:w="15" w:type="dxa"/>
                    <w:left w:w="70" w:type="dxa"/>
                    <w:bottom w:w="15" w:type="dxa"/>
                    <w:right w:w="70" w:type="dxa"/>
                  </w:tcMar>
                  <w:hideMark/>
                </w:tcPr>
                <w:p w14:paraId="5AA01D75"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Jalisco</w:t>
                  </w:r>
                </w:p>
              </w:tc>
            </w:tr>
            <w:tr w:rsidR="0078012A" w:rsidRPr="0078012A" w14:paraId="0C16C78D" w14:textId="77777777" w:rsidTr="0078012A">
              <w:trPr>
                <w:trHeight w:val="296"/>
              </w:trPr>
              <w:tc>
                <w:tcPr>
                  <w:tcW w:w="2852" w:type="dxa"/>
                  <w:tcMar>
                    <w:top w:w="15" w:type="dxa"/>
                    <w:left w:w="70" w:type="dxa"/>
                    <w:bottom w:w="15" w:type="dxa"/>
                    <w:right w:w="70" w:type="dxa"/>
                  </w:tcMar>
                  <w:hideMark/>
                </w:tcPr>
                <w:p w14:paraId="79C0AA44"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15.</w:t>
                  </w:r>
                </w:p>
              </w:tc>
              <w:tc>
                <w:tcPr>
                  <w:tcW w:w="3011" w:type="dxa"/>
                  <w:tcMar>
                    <w:top w:w="15" w:type="dxa"/>
                    <w:left w:w="70" w:type="dxa"/>
                    <w:bottom w:w="15" w:type="dxa"/>
                    <w:right w:w="70" w:type="dxa"/>
                  </w:tcMar>
                  <w:hideMark/>
                </w:tcPr>
                <w:p w14:paraId="6F50DC0D"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Estado de México</w:t>
                  </w:r>
                </w:p>
              </w:tc>
            </w:tr>
            <w:tr w:rsidR="0078012A" w:rsidRPr="0078012A" w14:paraId="336468DC" w14:textId="77777777" w:rsidTr="0078012A">
              <w:trPr>
                <w:trHeight w:val="296"/>
              </w:trPr>
              <w:tc>
                <w:tcPr>
                  <w:tcW w:w="2852" w:type="dxa"/>
                  <w:tcMar>
                    <w:top w:w="15" w:type="dxa"/>
                    <w:left w:w="70" w:type="dxa"/>
                    <w:bottom w:w="15" w:type="dxa"/>
                    <w:right w:w="70" w:type="dxa"/>
                  </w:tcMar>
                  <w:hideMark/>
                </w:tcPr>
                <w:p w14:paraId="60F22431"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16.</w:t>
                  </w:r>
                </w:p>
              </w:tc>
              <w:tc>
                <w:tcPr>
                  <w:tcW w:w="3011" w:type="dxa"/>
                  <w:tcMar>
                    <w:top w:w="15" w:type="dxa"/>
                    <w:left w:w="70" w:type="dxa"/>
                    <w:bottom w:w="15" w:type="dxa"/>
                    <w:right w:w="70" w:type="dxa"/>
                  </w:tcMar>
                  <w:hideMark/>
                </w:tcPr>
                <w:p w14:paraId="44635FF1"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Michoacán</w:t>
                  </w:r>
                </w:p>
              </w:tc>
            </w:tr>
            <w:tr w:rsidR="0078012A" w:rsidRPr="0078012A" w14:paraId="636C701B" w14:textId="77777777" w:rsidTr="0078012A">
              <w:trPr>
                <w:trHeight w:val="296"/>
              </w:trPr>
              <w:tc>
                <w:tcPr>
                  <w:tcW w:w="2852" w:type="dxa"/>
                  <w:tcMar>
                    <w:top w:w="15" w:type="dxa"/>
                    <w:left w:w="70" w:type="dxa"/>
                    <w:bottom w:w="15" w:type="dxa"/>
                    <w:right w:w="70" w:type="dxa"/>
                  </w:tcMar>
                  <w:hideMark/>
                </w:tcPr>
                <w:p w14:paraId="2E177E43"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17.</w:t>
                  </w:r>
                </w:p>
              </w:tc>
              <w:tc>
                <w:tcPr>
                  <w:tcW w:w="3011" w:type="dxa"/>
                  <w:tcMar>
                    <w:top w:w="15" w:type="dxa"/>
                    <w:left w:w="70" w:type="dxa"/>
                    <w:bottom w:w="15" w:type="dxa"/>
                    <w:right w:w="70" w:type="dxa"/>
                  </w:tcMar>
                  <w:hideMark/>
                </w:tcPr>
                <w:p w14:paraId="5653AEF9"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Morelos</w:t>
                  </w:r>
                </w:p>
              </w:tc>
            </w:tr>
            <w:tr w:rsidR="0078012A" w:rsidRPr="0078012A" w14:paraId="191097DF" w14:textId="77777777" w:rsidTr="0078012A">
              <w:trPr>
                <w:trHeight w:val="296"/>
              </w:trPr>
              <w:tc>
                <w:tcPr>
                  <w:tcW w:w="2852" w:type="dxa"/>
                  <w:tcMar>
                    <w:top w:w="15" w:type="dxa"/>
                    <w:left w:w="70" w:type="dxa"/>
                    <w:bottom w:w="15" w:type="dxa"/>
                    <w:right w:w="70" w:type="dxa"/>
                  </w:tcMar>
                  <w:hideMark/>
                </w:tcPr>
                <w:p w14:paraId="521599FE"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18.</w:t>
                  </w:r>
                </w:p>
              </w:tc>
              <w:tc>
                <w:tcPr>
                  <w:tcW w:w="3011" w:type="dxa"/>
                  <w:tcMar>
                    <w:top w:w="15" w:type="dxa"/>
                    <w:left w:w="70" w:type="dxa"/>
                    <w:bottom w:w="15" w:type="dxa"/>
                    <w:right w:w="70" w:type="dxa"/>
                  </w:tcMar>
                  <w:hideMark/>
                </w:tcPr>
                <w:p w14:paraId="21C18B7A"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Nayarit</w:t>
                  </w:r>
                </w:p>
              </w:tc>
            </w:tr>
            <w:tr w:rsidR="0078012A" w:rsidRPr="0078012A" w14:paraId="793C9041" w14:textId="77777777" w:rsidTr="0078012A">
              <w:trPr>
                <w:trHeight w:val="296"/>
              </w:trPr>
              <w:tc>
                <w:tcPr>
                  <w:tcW w:w="2852" w:type="dxa"/>
                  <w:tcMar>
                    <w:top w:w="15" w:type="dxa"/>
                    <w:left w:w="70" w:type="dxa"/>
                    <w:bottom w:w="15" w:type="dxa"/>
                    <w:right w:w="70" w:type="dxa"/>
                  </w:tcMar>
                  <w:hideMark/>
                </w:tcPr>
                <w:p w14:paraId="2C9F039B"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19.</w:t>
                  </w:r>
                </w:p>
              </w:tc>
              <w:tc>
                <w:tcPr>
                  <w:tcW w:w="3011" w:type="dxa"/>
                  <w:tcMar>
                    <w:top w:w="15" w:type="dxa"/>
                    <w:left w:w="70" w:type="dxa"/>
                    <w:bottom w:w="15" w:type="dxa"/>
                    <w:right w:w="70" w:type="dxa"/>
                  </w:tcMar>
                  <w:hideMark/>
                </w:tcPr>
                <w:p w14:paraId="6B5A109F"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Nuevo León</w:t>
                  </w:r>
                </w:p>
              </w:tc>
            </w:tr>
            <w:tr w:rsidR="0078012A" w:rsidRPr="0078012A" w14:paraId="69A6E1F7" w14:textId="77777777" w:rsidTr="0078012A">
              <w:trPr>
                <w:trHeight w:val="296"/>
              </w:trPr>
              <w:tc>
                <w:tcPr>
                  <w:tcW w:w="2852" w:type="dxa"/>
                  <w:tcMar>
                    <w:top w:w="15" w:type="dxa"/>
                    <w:left w:w="70" w:type="dxa"/>
                    <w:bottom w:w="15" w:type="dxa"/>
                    <w:right w:w="70" w:type="dxa"/>
                  </w:tcMar>
                  <w:hideMark/>
                </w:tcPr>
                <w:p w14:paraId="23770E6B"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20.</w:t>
                  </w:r>
                </w:p>
              </w:tc>
              <w:tc>
                <w:tcPr>
                  <w:tcW w:w="3011" w:type="dxa"/>
                  <w:tcMar>
                    <w:top w:w="15" w:type="dxa"/>
                    <w:left w:w="70" w:type="dxa"/>
                    <w:bottom w:w="15" w:type="dxa"/>
                    <w:right w:w="70" w:type="dxa"/>
                  </w:tcMar>
                  <w:hideMark/>
                </w:tcPr>
                <w:p w14:paraId="2970DBA4"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Oaxaca</w:t>
                  </w:r>
                </w:p>
              </w:tc>
            </w:tr>
            <w:tr w:rsidR="0078012A" w:rsidRPr="0078012A" w14:paraId="5F9A2A1D" w14:textId="77777777" w:rsidTr="0078012A">
              <w:trPr>
                <w:trHeight w:val="296"/>
              </w:trPr>
              <w:tc>
                <w:tcPr>
                  <w:tcW w:w="2852" w:type="dxa"/>
                  <w:tcMar>
                    <w:top w:w="15" w:type="dxa"/>
                    <w:left w:w="70" w:type="dxa"/>
                    <w:bottom w:w="15" w:type="dxa"/>
                    <w:right w:w="70" w:type="dxa"/>
                  </w:tcMar>
                  <w:hideMark/>
                </w:tcPr>
                <w:p w14:paraId="4237B432"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21.</w:t>
                  </w:r>
                </w:p>
              </w:tc>
              <w:tc>
                <w:tcPr>
                  <w:tcW w:w="3011" w:type="dxa"/>
                  <w:tcMar>
                    <w:top w:w="15" w:type="dxa"/>
                    <w:left w:w="70" w:type="dxa"/>
                    <w:bottom w:w="15" w:type="dxa"/>
                    <w:right w:w="70" w:type="dxa"/>
                  </w:tcMar>
                  <w:hideMark/>
                </w:tcPr>
                <w:p w14:paraId="6E08B87B"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Puebla</w:t>
                  </w:r>
                </w:p>
              </w:tc>
            </w:tr>
            <w:tr w:rsidR="0078012A" w:rsidRPr="0078012A" w14:paraId="48791210" w14:textId="77777777" w:rsidTr="0078012A">
              <w:trPr>
                <w:trHeight w:val="296"/>
              </w:trPr>
              <w:tc>
                <w:tcPr>
                  <w:tcW w:w="2852" w:type="dxa"/>
                  <w:tcMar>
                    <w:top w:w="15" w:type="dxa"/>
                    <w:left w:w="70" w:type="dxa"/>
                    <w:bottom w:w="15" w:type="dxa"/>
                    <w:right w:w="70" w:type="dxa"/>
                  </w:tcMar>
                  <w:hideMark/>
                </w:tcPr>
                <w:p w14:paraId="384E75E0"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22.</w:t>
                  </w:r>
                </w:p>
              </w:tc>
              <w:tc>
                <w:tcPr>
                  <w:tcW w:w="3011" w:type="dxa"/>
                  <w:tcMar>
                    <w:top w:w="15" w:type="dxa"/>
                    <w:left w:w="70" w:type="dxa"/>
                    <w:bottom w:w="15" w:type="dxa"/>
                    <w:right w:w="70" w:type="dxa"/>
                  </w:tcMar>
                  <w:hideMark/>
                </w:tcPr>
                <w:p w14:paraId="350CD5F6"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Querétaro</w:t>
                  </w:r>
                </w:p>
              </w:tc>
            </w:tr>
            <w:tr w:rsidR="0078012A" w:rsidRPr="0078012A" w14:paraId="3CB16C02" w14:textId="77777777" w:rsidTr="0078012A">
              <w:trPr>
                <w:trHeight w:val="296"/>
              </w:trPr>
              <w:tc>
                <w:tcPr>
                  <w:tcW w:w="2852" w:type="dxa"/>
                  <w:tcMar>
                    <w:top w:w="15" w:type="dxa"/>
                    <w:left w:w="70" w:type="dxa"/>
                    <w:bottom w:w="15" w:type="dxa"/>
                    <w:right w:w="70" w:type="dxa"/>
                  </w:tcMar>
                  <w:hideMark/>
                </w:tcPr>
                <w:p w14:paraId="67B6C587"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23.</w:t>
                  </w:r>
                </w:p>
              </w:tc>
              <w:tc>
                <w:tcPr>
                  <w:tcW w:w="3011" w:type="dxa"/>
                  <w:tcMar>
                    <w:top w:w="15" w:type="dxa"/>
                    <w:left w:w="70" w:type="dxa"/>
                    <w:bottom w:w="15" w:type="dxa"/>
                    <w:right w:w="70" w:type="dxa"/>
                  </w:tcMar>
                  <w:hideMark/>
                </w:tcPr>
                <w:p w14:paraId="69C4C473"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Quintana Roo</w:t>
                  </w:r>
                </w:p>
              </w:tc>
            </w:tr>
            <w:tr w:rsidR="0078012A" w:rsidRPr="0078012A" w14:paraId="0634E8C2" w14:textId="77777777" w:rsidTr="0078012A">
              <w:trPr>
                <w:trHeight w:val="296"/>
              </w:trPr>
              <w:tc>
                <w:tcPr>
                  <w:tcW w:w="2852" w:type="dxa"/>
                  <w:tcMar>
                    <w:top w:w="15" w:type="dxa"/>
                    <w:left w:w="70" w:type="dxa"/>
                    <w:bottom w:w="15" w:type="dxa"/>
                    <w:right w:w="70" w:type="dxa"/>
                  </w:tcMar>
                  <w:hideMark/>
                </w:tcPr>
                <w:p w14:paraId="7D8968B5"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24.</w:t>
                  </w:r>
                </w:p>
              </w:tc>
              <w:tc>
                <w:tcPr>
                  <w:tcW w:w="3011" w:type="dxa"/>
                  <w:tcMar>
                    <w:top w:w="15" w:type="dxa"/>
                    <w:left w:w="70" w:type="dxa"/>
                    <w:bottom w:w="15" w:type="dxa"/>
                    <w:right w:w="70" w:type="dxa"/>
                  </w:tcMar>
                  <w:hideMark/>
                </w:tcPr>
                <w:p w14:paraId="1B82DBBF"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San Luis Potosí</w:t>
                  </w:r>
                </w:p>
              </w:tc>
            </w:tr>
            <w:tr w:rsidR="0078012A" w:rsidRPr="0078012A" w14:paraId="7A3E1F91" w14:textId="77777777" w:rsidTr="0078012A">
              <w:trPr>
                <w:trHeight w:val="296"/>
              </w:trPr>
              <w:tc>
                <w:tcPr>
                  <w:tcW w:w="2852" w:type="dxa"/>
                  <w:tcMar>
                    <w:top w:w="15" w:type="dxa"/>
                    <w:left w:w="70" w:type="dxa"/>
                    <w:bottom w:w="15" w:type="dxa"/>
                    <w:right w:w="70" w:type="dxa"/>
                  </w:tcMar>
                  <w:hideMark/>
                </w:tcPr>
                <w:p w14:paraId="36D2210F"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25.</w:t>
                  </w:r>
                </w:p>
              </w:tc>
              <w:tc>
                <w:tcPr>
                  <w:tcW w:w="3011" w:type="dxa"/>
                  <w:tcMar>
                    <w:top w:w="15" w:type="dxa"/>
                    <w:left w:w="70" w:type="dxa"/>
                    <w:bottom w:w="15" w:type="dxa"/>
                    <w:right w:w="70" w:type="dxa"/>
                  </w:tcMar>
                  <w:hideMark/>
                </w:tcPr>
                <w:p w14:paraId="364B1A56"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Sinaloa</w:t>
                  </w:r>
                </w:p>
              </w:tc>
            </w:tr>
            <w:tr w:rsidR="0078012A" w:rsidRPr="0078012A" w14:paraId="6DC994E8" w14:textId="77777777" w:rsidTr="0078012A">
              <w:trPr>
                <w:trHeight w:val="296"/>
              </w:trPr>
              <w:tc>
                <w:tcPr>
                  <w:tcW w:w="2852" w:type="dxa"/>
                  <w:tcMar>
                    <w:top w:w="15" w:type="dxa"/>
                    <w:left w:w="70" w:type="dxa"/>
                    <w:bottom w:w="15" w:type="dxa"/>
                    <w:right w:w="70" w:type="dxa"/>
                  </w:tcMar>
                  <w:hideMark/>
                </w:tcPr>
                <w:p w14:paraId="3C4E0512"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26.</w:t>
                  </w:r>
                </w:p>
              </w:tc>
              <w:tc>
                <w:tcPr>
                  <w:tcW w:w="3011" w:type="dxa"/>
                  <w:tcMar>
                    <w:top w:w="15" w:type="dxa"/>
                    <w:left w:w="70" w:type="dxa"/>
                    <w:bottom w:w="15" w:type="dxa"/>
                    <w:right w:w="70" w:type="dxa"/>
                  </w:tcMar>
                  <w:hideMark/>
                </w:tcPr>
                <w:p w14:paraId="18256613"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Sonora</w:t>
                  </w:r>
                </w:p>
              </w:tc>
            </w:tr>
            <w:tr w:rsidR="0078012A" w:rsidRPr="0078012A" w14:paraId="54EC0890" w14:textId="77777777" w:rsidTr="0078012A">
              <w:trPr>
                <w:trHeight w:val="296"/>
              </w:trPr>
              <w:tc>
                <w:tcPr>
                  <w:tcW w:w="2852" w:type="dxa"/>
                  <w:tcMar>
                    <w:top w:w="15" w:type="dxa"/>
                    <w:left w:w="70" w:type="dxa"/>
                    <w:bottom w:w="15" w:type="dxa"/>
                    <w:right w:w="70" w:type="dxa"/>
                  </w:tcMar>
                  <w:hideMark/>
                </w:tcPr>
                <w:p w14:paraId="69627659"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27.</w:t>
                  </w:r>
                </w:p>
              </w:tc>
              <w:tc>
                <w:tcPr>
                  <w:tcW w:w="3011" w:type="dxa"/>
                  <w:tcMar>
                    <w:top w:w="15" w:type="dxa"/>
                    <w:left w:w="70" w:type="dxa"/>
                    <w:bottom w:w="15" w:type="dxa"/>
                    <w:right w:w="70" w:type="dxa"/>
                  </w:tcMar>
                  <w:hideMark/>
                </w:tcPr>
                <w:p w14:paraId="01632E18"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Tabasco</w:t>
                  </w:r>
                </w:p>
              </w:tc>
            </w:tr>
            <w:tr w:rsidR="0078012A" w:rsidRPr="0078012A" w14:paraId="21C4C41A" w14:textId="77777777" w:rsidTr="0078012A">
              <w:trPr>
                <w:trHeight w:val="296"/>
              </w:trPr>
              <w:tc>
                <w:tcPr>
                  <w:tcW w:w="2852" w:type="dxa"/>
                  <w:tcMar>
                    <w:top w:w="15" w:type="dxa"/>
                    <w:left w:w="70" w:type="dxa"/>
                    <w:bottom w:w="15" w:type="dxa"/>
                    <w:right w:w="70" w:type="dxa"/>
                  </w:tcMar>
                  <w:hideMark/>
                </w:tcPr>
                <w:p w14:paraId="7E115ED7"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28.</w:t>
                  </w:r>
                </w:p>
              </w:tc>
              <w:tc>
                <w:tcPr>
                  <w:tcW w:w="3011" w:type="dxa"/>
                  <w:tcMar>
                    <w:top w:w="15" w:type="dxa"/>
                    <w:left w:w="70" w:type="dxa"/>
                    <w:bottom w:w="15" w:type="dxa"/>
                    <w:right w:w="70" w:type="dxa"/>
                  </w:tcMar>
                  <w:hideMark/>
                </w:tcPr>
                <w:p w14:paraId="7B70644C"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Tamaulipas</w:t>
                  </w:r>
                </w:p>
              </w:tc>
            </w:tr>
            <w:tr w:rsidR="0078012A" w:rsidRPr="0078012A" w14:paraId="7A391DCE" w14:textId="77777777" w:rsidTr="0078012A">
              <w:trPr>
                <w:trHeight w:val="296"/>
              </w:trPr>
              <w:tc>
                <w:tcPr>
                  <w:tcW w:w="2852" w:type="dxa"/>
                  <w:tcMar>
                    <w:top w:w="15" w:type="dxa"/>
                    <w:left w:w="70" w:type="dxa"/>
                    <w:bottom w:w="15" w:type="dxa"/>
                    <w:right w:w="70" w:type="dxa"/>
                  </w:tcMar>
                  <w:hideMark/>
                </w:tcPr>
                <w:p w14:paraId="14A3E31A"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29.</w:t>
                  </w:r>
                </w:p>
              </w:tc>
              <w:tc>
                <w:tcPr>
                  <w:tcW w:w="3011" w:type="dxa"/>
                  <w:tcMar>
                    <w:top w:w="15" w:type="dxa"/>
                    <w:left w:w="70" w:type="dxa"/>
                    <w:bottom w:w="15" w:type="dxa"/>
                    <w:right w:w="70" w:type="dxa"/>
                  </w:tcMar>
                  <w:hideMark/>
                </w:tcPr>
                <w:p w14:paraId="6E4C2520"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Tlaxcala</w:t>
                  </w:r>
                </w:p>
              </w:tc>
            </w:tr>
            <w:tr w:rsidR="0078012A" w:rsidRPr="0078012A" w14:paraId="1C6CA1A2" w14:textId="77777777" w:rsidTr="0078012A">
              <w:trPr>
                <w:trHeight w:val="296"/>
              </w:trPr>
              <w:tc>
                <w:tcPr>
                  <w:tcW w:w="2852" w:type="dxa"/>
                  <w:tcMar>
                    <w:top w:w="15" w:type="dxa"/>
                    <w:left w:w="70" w:type="dxa"/>
                    <w:bottom w:w="15" w:type="dxa"/>
                    <w:right w:w="70" w:type="dxa"/>
                  </w:tcMar>
                  <w:hideMark/>
                </w:tcPr>
                <w:p w14:paraId="7C39584D"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30.</w:t>
                  </w:r>
                </w:p>
              </w:tc>
              <w:tc>
                <w:tcPr>
                  <w:tcW w:w="3011" w:type="dxa"/>
                  <w:tcMar>
                    <w:top w:w="15" w:type="dxa"/>
                    <w:left w:w="70" w:type="dxa"/>
                    <w:bottom w:w="15" w:type="dxa"/>
                    <w:right w:w="70" w:type="dxa"/>
                  </w:tcMar>
                  <w:hideMark/>
                </w:tcPr>
                <w:p w14:paraId="3EFD748A"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Veracruz</w:t>
                  </w:r>
                </w:p>
              </w:tc>
            </w:tr>
            <w:tr w:rsidR="0078012A" w:rsidRPr="0078012A" w14:paraId="6DBEE37B" w14:textId="77777777" w:rsidTr="0078012A">
              <w:trPr>
                <w:trHeight w:val="296"/>
              </w:trPr>
              <w:tc>
                <w:tcPr>
                  <w:tcW w:w="2852" w:type="dxa"/>
                  <w:tcMar>
                    <w:top w:w="15" w:type="dxa"/>
                    <w:left w:w="70" w:type="dxa"/>
                    <w:bottom w:w="15" w:type="dxa"/>
                    <w:right w:w="70" w:type="dxa"/>
                  </w:tcMar>
                  <w:hideMark/>
                </w:tcPr>
                <w:p w14:paraId="0E8192FB"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31.</w:t>
                  </w:r>
                </w:p>
              </w:tc>
              <w:tc>
                <w:tcPr>
                  <w:tcW w:w="3011" w:type="dxa"/>
                  <w:tcMar>
                    <w:top w:w="15" w:type="dxa"/>
                    <w:left w:w="70" w:type="dxa"/>
                    <w:bottom w:w="15" w:type="dxa"/>
                    <w:right w:w="70" w:type="dxa"/>
                  </w:tcMar>
                  <w:hideMark/>
                </w:tcPr>
                <w:p w14:paraId="1BF05378"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Yucatán</w:t>
                  </w:r>
                </w:p>
              </w:tc>
            </w:tr>
            <w:tr w:rsidR="0078012A" w:rsidRPr="0078012A" w14:paraId="295A6E1F" w14:textId="77777777" w:rsidTr="0078012A">
              <w:trPr>
                <w:trHeight w:val="296"/>
              </w:trPr>
              <w:tc>
                <w:tcPr>
                  <w:tcW w:w="2852" w:type="dxa"/>
                  <w:tcMar>
                    <w:top w:w="15" w:type="dxa"/>
                    <w:left w:w="70" w:type="dxa"/>
                    <w:bottom w:w="15" w:type="dxa"/>
                    <w:right w:w="70" w:type="dxa"/>
                  </w:tcMar>
                  <w:hideMark/>
                </w:tcPr>
                <w:p w14:paraId="4F29CB10"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32.</w:t>
                  </w:r>
                </w:p>
              </w:tc>
              <w:tc>
                <w:tcPr>
                  <w:tcW w:w="3011" w:type="dxa"/>
                  <w:tcMar>
                    <w:top w:w="15" w:type="dxa"/>
                    <w:left w:w="70" w:type="dxa"/>
                    <w:bottom w:w="15" w:type="dxa"/>
                    <w:right w:w="70" w:type="dxa"/>
                  </w:tcMar>
                  <w:hideMark/>
                </w:tcPr>
                <w:p w14:paraId="115FF583"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Zacatecas</w:t>
                  </w:r>
                </w:p>
              </w:tc>
            </w:tr>
            <w:tr w:rsidR="0078012A" w:rsidRPr="0078012A" w14:paraId="16E1C306" w14:textId="77777777" w:rsidTr="0078012A">
              <w:trPr>
                <w:trHeight w:val="296"/>
              </w:trPr>
              <w:tc>
                <w:tcPr>
                  <w:tcW w:w="2852" w:type="dxa"/>
                  <w:tcMar>
                    <w:top w:w="15" w:type="dxa"/>
                    <w:left w:w="70" w:type="dxa"/>
                    <w:bottom w:w="15" w:type="dxa"/>
                    <w:right w:w="70" w:type="dxa"/>
                  </w:tcMar>
                  <w:hideMark/>
                </w:tcPr>
                <w:p w14:paraId="0D3F5256"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33.</w:t>
                  </w:r>
                </w:p>
              </w:tc>
              <w:tc>
                <w:tcPr>
                  <w:tcW w:w="3011" w:type="dxa"/>
                  <w:tcMar>
                    <w:top w:w="15" w:type="dxa"/>
                    <w:left w:w="70" w:type="dxa"/>
                    <w:bottom w:w="15" w:type="dxa"/>
                    <w:right w:w="70" w:type="dxa"/>
                  </w:tcMar>
                  <w:hideMark/>
                </w:tcPr>
                <w:p w14:paraId="51467420" w14:textId="77777777" w:rsidR="0078012A" w:rsidRPr="0078012A" w:rsidRDefault="0078012A" w:rsidP="0078012A">
                  <w:pPr>
                    <w:spacing w:after="4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Extranjeros</w:t>
                  </w:r>
                </w:p>
              </w:tc>
            </w:tr>
          </w:tbl>
          <w:p w14:paraId="6E03770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978"/>
              <w:gridCol w:w="7488"/>
            </w:tblGrid>
            <w:tr w:rsidR="0078012A" w:rsidRPr="0078012A" w14:paraId="336D3190" w14:textId="77777777" w:rsidTr="0078012A">
              <w:trPr>
                <w:trHeight w:val="339"/>
              </w:trPr>
              <w:tc>
                <w:tcPr>
                  <w:tcW w:w="8714" w:type="dxa"/>
                  <w:gridSpan w:val="2"/>
                  <w:tcBorders>
                    <w:top w:val="single" w:sz="6" w:space="0" w:color="000000"/>
                    <w:bottom w:val="single" w:sz="6" w:space="0" w:color="000000"/>
                  </w:tcBorders>
                  <w:tcMar>
                    <w:top w:w="15" w:type="dxa"/>
                    <w:left w:w="72" w:type="dxa"/>
                    <w:bottom w:w="15" w:type="dxa"/>
                    <w:right w:w="72" w:type="dxa"/>
                  </w:tcMar>
                  <w:hideMark/>
                </w:tcPr>
                <w:p w14:paraId="15FA03B7"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D.</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Catálogo de claves de graduación alcohólica</w:t>
                  </w:r>
                </w:p>
              </w:tc>
            </w:tr>
            <w:tr w:rsidR="0078012A" w:rsidRPr="0078012A" w14:paraId="04B727DD" w14:textId="77777777" w:rsidTr="0078012A">
              <w:trPr>
                <w:trHeight w:val="317"/>
              </w:trPr>
              <w:tc>
                <w:tcPr>
                  <w:tcW w:w="997" w:type="dxa"/>
                  <w:tcMar>
                    <w:top w:w="15" w:type="dxa"/>
                    <w:left w:w="70" w:type="dxa"/>
                    <w:bottom w:w="15" w:type="dxa"/>
                    <w:right w:w="70" w:type="dxa"/>
                  </w:tcMar>
                  <w:hideMark/>
                </w:tcPr>
                <w:p w14:paraId="7F132FFC"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001</w:t>
                  </w:r>
                </w:p>
              </w:tc>
              <w:tc>
                <w:tcPr>
                  <w:tcW w:w="7717" w:type="dxa"/>
                  <w:tcMar>
                    <w:top w:w="15" w:type="dxa"/>
                    <w:left w:w="70" w:type="dxa"/>
                    <w:bottom w:w="15" w:type="dxa"/>
                    <w:right w:w="70" w:type="dxa"/>
                  </w:tcMar>
                  <w:hideMark/>
                </w:tcPr>
                <w:p w14:paraId="1E24CC1D"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Con una graduación alcohólica de hasta 14° G.L.</w:t>
                  </w:r>
                </w:p>
              </w:tc>
            </w:tr>
            <w:tr w:rsidR="0078012A" w:rsidRPr="0078012A" w14:paraId="1CE3BB42" w14:textId="77777777" w:rsidTr="0078012A">
              <w:trPr>
                <w:trHeight w:val="317"/>
              </w:trPr>
              <w:tc>
                <w:tcPr>
                  <w:tcW w:w="997" w:type="dxa"/>
                  <w:tcMar>
                    <w:top w:w="15" w:type="dxa"/>
                    <w:left w:w="70" w:type="dxa"/>
                    <w:bottom w:w="15" w:type="dxa"/>
                    <w:right w:w="70" w:type="dxa"/>
                  </w:tcMar>
                  <w:hideMark/>
                </w:tcPr>
                <w:p w14:paraId="01810D0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002</w:t>
                  </w:r>
                </w:p>
              </w:tc>
              <w:tc>
                <w:tcPr>
                  <w:tcW w:w="7717" w:type="dxa"/>
                  <w:tcMar>
                    <w:top w:w="15" w:type="dxa"/>
                    <w:left w:w="70" w:type="dxa"/>
                    <w:bottom w:w="15" w:type="dxa"/>
                    <w:right w:w="70" w:type="dxa"/>
                  </w:tcMar>
                  <w:hideMark/>
                </w:tcPr>
                <w:p w14:paraId="4EDD5A7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Con una graduación alcohólica de más de 14° y hasta 20° G.L.</w:t>
                  </w:r>
                </w:p>
              </w:tc>
            </w:tr>
            <w:tr w:rsidR="0078012A" w:rsidRPr="0078012A" w14:paraId="11B32981" w14:textId="77777777" w:rsidTr="0078012A">
              <w:trPr>
                <w:trHeight w:val="317"/>
              </w:trPr>
              <w:tc>
                <w:tcPr>
                  <w:tcW w:w="997" w:type="dxa"/>
                  <w:tcMar>
                    <w:top w:w="15" w:type="dxa"/>
                    <w:left w:w="70" w:type="dxa"/>
                    <w:bottom w:w="15" w:type="dxa"/>
                    <w:right w:w="70" w:type="dxa"/>
                  </w:tcMar>
                  <w:hideMark/>
                </w:tcPr>
                <w:p w14:paraId="67938ADF"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003</w:t>
                  </w:r>
                </w:p>
              </w:tc>
              <w:tc>
                <w:tcPr>
                  <w:tcW w:w="7717" w:type="dxa"/>
                  <w:tcMar>
                    <w:top w:w="15" w:type="dxa"/>
                    <w:left w:w="70" w:type="dxa"/>
                    <w:bottom w:w="15" w:type="dxa"/>
                    <w:right w:w="70" w:type="dxa"/>
                  </w:tcMar>
                  <w:hideMark/>
                </w:tcPr>
                <w:p w14:paraId="22437A2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Con una graduación alcohólica de más de 20° G.L</w:t>
                  </w:r>
                </w:p>
              </w:tc>
            </w:tr>
          </w:tbl>
          <w:p w14:paraId="214BF7D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751"/>
              <w:gridCol w:w="2043"/>
              <w:gridCol w:w="644"/>
              <w:gridCol w:w="1977"/>
              <w:gridCol w:w="713"/>
              <w:gridCol w:w="2338"/>
            </w:tblGrid>
            <w:tr w:rsidR="0078012A" w:rsidRPr="0078012A" w14:paraId="1E1609E1" w14:textId="77777777" w:rsidTr="0078012A">
              <w:trPr>
                <w:trHeight w:val="339"/>
              </w:trPr>
              <w:tc>
                <w:tcPr>
                  <w:tcW w:w="8714" w:type="dxa"/>
                  <w:gridSpan w:val="6"/>
                  <w:tcBorders>
                    <w:top w:val="single" w:sz="6" w:space="0" w:color="000000"/>
                    <w:bottom w:val="single" w:sz="6" w:space="0" w:color="000000"/>
                  </w:tcBorders>
                  <w:tcMar>
                    <w:top w:w="15" w:type="dxa"/>
                    <w:left w:w="72" w:type="dxa"/>
                    <w:bottom w:w="15" w:type="dxa"/>
                    <w:right w:w="72" w:type="dxa"/>
                  </w:tcMar>
                  <w:hideMark/>
                </w:tcPr>
                <w:p w14:paraId="7A6F622B"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E.</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Catálogo de claves de empaque</w:t>
                  </w:r>
                </w:p>
              </w:tc>
            </w:tr>
            <w:tr w:rsidR="0078012A" w:rsidRPr="0078012A" w14:paraId="32AEC312" w14:textId="77777777" w:rsidTr="0078012A">
              <w:trPr>
                <w:trHeight w:val="337"/>
              </w:trPr>
              <w:tc>
                <w:tcPr>
                  <w:tcW w:w="769" w:type="dxa"/>
                  <w:tcMar>
                    <w:top w:w="15" w:type="dxa"/>
                    <w:left w:w="70" w:type="dxa"/>
                    <w:bottom w:w="15" w:type="dxa"/>
                    <w:right w:w="70" w:type="dxa"/>
                  </w:tcMar>
                  <w:hideMark/>
                </w:tcPr>
                <w:p w14:paraId="4E85B2C3"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001</w:t>
                  </w:r>
                </w:p>
              </w:tc>
              <w:tc>
                <w:tcPr>
                  <w:tcW w:w="2115" w:type="dxa"/>
                  <w:tcMar>
                    <w:top w:w="15" w:type="dxa"/>
                    <w:left w:w="70" w:type="dxa"/>
                    <w:bottom w:w="15" w:type="dxa"/>
                    <w:right w:w="70" w:type="dxa"/>
                  </w:tcMar>
                  <w:hideMark/>
                </w:tcPr>
                <w:p w14:paraId="7A27BB4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Barrica</w:t>
                  </w:r>
                </w:p>
              </w:tc>
              <w:tc>
                <w:tcPr>
                  <w:tcW w:w="655" w:type="dxa"/>
                  <w:tcMar>
                    <w:top w:w="15" w:type="dxa"/>
                    <w:left w:w="70" w:type="dxa"/>
                    <w:bottom w:w="15" w:type="dxa"/>
                    <w:right w:w="70" w:type="dxa"/>
                  </w:tcMar>
                  <w:hideMark/>
                </w:tcPr>
                <w:p w14:paraId="61479357"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005</w:t>
                  </w:r>
                </w:p>
              </w:tc>
              <w:tc>
                <w:tcPr>
                  <w:tcW w:w="2041" w:type="dxa"/>
                  <w:tcMar>
                    <w:top w:w="15" w:type="dxa"/>
                    <w:left w:w="70" w:type="dxa"/>
                    <w:bottom w:w="15" w:type="dxa"/>
                    <w:right w:w="70" w:type="dxa"/>
                  </w:tcMar>
                  <w:hideMark/>
                </w:tcPr>
                <w:p w14:paraId="11EC4BA5"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Caja</w:t>
                  </w:r>
                </w:p>
              </w:tc>
              <w:tc>
                <w:tcPr>
                  <w:tcW w:w="728" w:type="dxa"/>
                  <w:tcMar>
                    <w:top w:w="15" w:type="dxa"/>
                    <w:left w:w="70" w:type="dxa"/>
                    <w:bottom w:w="15" w:type="dxa"/>
                    <w:right w:w="70" w:type="dxa"/>
                  </w:tcMar>
                  <w:hideMark/>
                </w:tcPr>
                <w:p w14:paraId="311EC705"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009</w:t>
                  </w:r>
                </w:p>
              </w:tc>
              <w:tc>
                <w:tcPr>
                  <w:tcW w:w="2406" w:type="dxa"/>
                  <w:tcMar>
                    <w:top w:w="15" w:type="dxa"/>
                    <w:left w:w="70" w:type="dxa"/>
                    <w:bottom w:w="15" w:type="dxa"/>
                    <w:right w:w="70" w:type="dxa"/>
                  </w:tcMar>
                  <w:hideMark/>
                </w:tcPr>
                <w:p w14:paraId="04C5C8A3"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Garrafón</w:t>
                  </w:r>
                </w:p>
              </w:tc>
            </w:tr>
            <w:tr w:rsidR="0078012A" w:rsidRPr="0078012A" w14:paraId="335F486F" w14:textId="77777777" w:rsidTr="0078012A">
              <w:trPr>
                <w:trHeight w:val="337"/>
              </w:trPr>
              <w:tc>
                <w:tcPr>
                  <w:tcW w:w="769" w:type="dxa"/>
                  <w:tcMar>
                    <w:top w:w="15" w:type="dxa"/>
                    <w:left w:w="70" w:type="dxa"/>
                    <w:bottom w:w="15" w:type="dxa"/>
                    <w:right w:w="70" w:type="dxa"/>
                  </w:tcMar>
                  <w:hideMark/>
                </w:tcPr>
                <w:p w14:paraId="757E69AB"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002</w:t>
                  </w:r>
                </w:p>
              </w:tc>
              <w:tc>
                <w:tcPr>
                  <w:tcW w:w="2115" w:type="dxa"/>
                  <w:tcMar>
                    <w:top w:w="15" w:type="dxa"/>
                    <w:left w:w="70" w:type="dxa"/>
                    <w:bottom w:w="15" w:type="dxa"/>
                    <w:right w:w="70" w:type="dxa"/>
                  </w:tcMar>
                  <w:hideMark/>
                </w:tcPr>
                <w:p w14:paraId="0DA8C70D"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Bolsa</w:t>
                  </w:r>
                </w:p>
              </w:tc>
              <w:tc>
                <w:tcPr>
                  <w:tcW w:w="655" w:type="dxa"/>
                  <w:tcMar>
                    <w:top w:w="15" w:type="dxa"/>
                    <w:left w:w="70" w:type="dxa"/>
                    <w:bottom w:w="15" w:type="dxa"/>
                    <w:right w:w="70" w:type="dxa"/>
                  </w:tcMar>
                  <w:hideMark/>
                </w:tcPr>
                <w:p w14:paraId="1EE8F000"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006</w:t>
                  </w:r>
                </w:p>
              </w:tc>
              <w:tc>
                <w:tcPr>
                  <w:tcW w:w="2041" w:type="dxa"/>
                  <w:tcMar>
                    <w:top w:w="15" w:type="dxa"/>
                    <w:left w:w="70" w:type="dxa"/>
                    <w:bottom w:w="15" w:type="dxa"/>
                    <w:right w:w="70" w:type="dxa"/>
                  </w:tcMar>
                  <w:hideMark/>
                </w:tcPr>
                <w:p w14:paraId="694C054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Cajetilla</w:t>
                  </w:r>
                </w:p>
              </w:tc>
              <w:tc>
                <w:tcPr>
                  <w:tcW w:w="728" w:type="dxa"/>
                  <w:tcMar>
                    <w:top w:w="15" w:type="dxa"/>
                    <w:left w:w="70" w:type="dxa"/>
                    <w:bottom w:w="15" w:type="dxa"/>
                    <w:right w:w="70" w:type="dxa"/>
                  </w:tcMar>
                  <w:hideMark/>
                </w:tcPr>
                <w:p w14:paraId="2472F6A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010</w:t>
                  </w:r>
                </w:p>
              </w:tc>
              <w:tc>
                <w:tcPr>
                  <w:tcW w:w="2406" w:type="dxa"/>
                  <w:tcMar>
                    <w:top w:w="15" w:type="dxa"/>
                    <w:left w:w="70" w:type="dxa"/>
                    <w:bottom w:w="15" w:type="dxa"/>
                    <w:right w:w="70" w:type="dxa"/>
                  </w:tcMar>
                  <w:hideMark/>
                </w:tcPr>
                <w:p w14:paraId="696DC65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Lata</w:t>
                  </w:r>
                </w:p>
              </w:tc>
            </w:tr>
            <w:tr w:rsidR="0078012A" w:rsidRPr="0078012A" w14:paraId="6B9BF376" w14:textId="77777777" w:rsidTr="0078012A">
              <w:trPr>
                <w:trHeight w:val="317"/>
              </w:trPr>
              <w:tc>
                <w:tcPr>
                  <w:tcW w:w="769" w:type="dxa"/>
                  <w:tcMar>
                    <w:top w:w="15" w:type="dxa"/>
                    <w:left w:w="70" w:type="dxa"/>
                    <w:bottom w:w="15" w:type="dxa"/>
                    <w:right w:w="70" w:type="dxa"/>
                  </w:tcMar>
                  <w:hideMark/>
                </w:tcPr>
                <w:p w14:paraId="696A86B7"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003</w:t>
                  </w:r>
                </w:p>
              </w:tc>
              <w:tc>
                <w:tcPr>
                  <w:tcW w:w="2115" w:type="dxa"/>
                  <w:tcMar>
                    <w:top w:w="15" w:type="dxa"/>
                    <w:left w:w="70" w:type="dxa"/>
                    <w:bottom w:w="15" w:type="dxa"/>
                    <w:right w:w="70" w:type="dxa"/>
                  </w:tcMar>
                  <w:hideMark/>
                </w:tcPr>
                <w:p w14:paraId="36BF03C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Bote</w:t>
                  </w:r>
                </w:p>
              </w:tc>
              <w:tc>
                <w:tcPr>
                  <w:tcW w:w="655" w:type="dxa"/>
                  <w:tcMar>
                    <w:top w:w="15" w:type="dxa"/>
                    <w:left w:w="70" w:type="dxa"/>
                    <w:bottom w:w="15" w:type="dxa"/>
                    <w:right w:w="70" w:type="dxa"/>
                  </w:tcMar>
                  <w:hideMark/>
                </w:tcPr>
                <w:p w14:paraId="58FFE4D2"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007</w:t>
                  </w:r>
                </w:p>
              </w:tc>
              <w:tc>
                <w:tcPr>
                  <w:tcW w:w="2041" w:type="dxa"/>
                  <w:tcMar>
                    <w:top w:w="15" w:type="dxa"/>
                    <w:left w:w="70" w:type="dxa"/>
                    <w:bottom w:w="15" w:type="dxa"/>
                    <w:right w:w="70" w:type="dxa"/>
                  </w:tcMar>
                  <w:hideMark/>
                </w:tcPr>
                <w:p w14:paraId="6BFA20BB"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Costal</w:t>
                  </w:r>
                </w:p>
              </w:tc>
              <w:tc>
                <w:tcPr>
                  <w:tcW w:w="728" w:type="dxa"/>
                  <w:tcMar>
                    <w:top w:w="15" w:type="dxa"/>
                    <w:left w:w="70" w:type="dxa"/>
                    <w:bottom w:w="15" w:type="dxa"/>
                    <w:right w:w="70" w:type="dxa"/>
                  </w:tcMar>
                  <w:hideMark/>
                </w:tcPr>
                <w:p w14:paraId="75C69AF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011</w:t>
                  </w:r>
                </w:p>
              </w:tc>
              <w:tc>
                <w:tcPr>
                  <w:tcW w:w="2406" w:type="dxa"/>
                  <w:tcMar>
                    <w:top w:w="15" w:type="dxa"/>
                    <w:left w:w="70" w:type="dxa"/>
                    <w:bottom w:w="15" w:type="dxa"/>
                    <w:right w:w="70" w:type="dxa"/>
                  </w:tcMar>
                  <w:hideMark/>
                </w:tcPr>
                <w:p w14:paraId="5F3411CE"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Mazo</w:t>
                  </w:r>
                </w:p>
              </w:tc>
            </w:tr>
            <w:tr w:rsidR="0078012A" w:rsidRPr="0078012A" w14:paraId="5FC3D7AA" w14:textId="77777777" w:rsidTr="0078012A">
              <w:trPr>
                <w:trHeight w:val="317"/>
              </w:trPr>
              <w:tc>
                <w:tcPr>
                  <w:tcW w:w="769" w:type="dxa"/>
                  <w:tcMar>
                    <w:top w:w="15" w:type="dxa"/>
                    <w:left w:w="70" w:type="dxa"/>
                    <w:bottom w:w="15" w:type="dxa"/>
                    <w:right w:w="70" w:type="dxa"/>
                  </w:tcMar>
                  <w:hideMark/>
                </w:tcPr>
                <w:p w14:paraId="58D7D7B9"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004</w:t>
                  </w:r>
                </w:p>
              </w:tc>
              <w:tc>
                <w:tcPr>
                  <w:tcW w:w="2115" w:type="dxa"/>
                  <w:tcMar>
                    <w:top w:w="15" w:type="dxa"/>
                    <w:left w:w="70" w:type="dxa"/>
                    <w:bottom w:w="15" w:type="dxa"/>
                    <w:right w:w="70" w:type="dxa"/>
                  </w:tcMar>
                  <w:hideMark/>
                </w:tcPr>
                <w:p w14:paraId="6B7BB6B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Botella</w:t>
                  </w:r>
                </w:p>
              </w:tc>
              <w:tc>
                <w:tcPr>
                  <w:tcW w:w="655" w:type="dxa"/>
                  <w:tcMar>
                    <w:top w:w="15" w:type="dxa"/>
                    <w:left w:w="70" w:type="dxa"/>
                    <w:bottom w:w="15" w:type="dxa"/>
                    <w:right w:w="70" w:type="dxa"/>
                  </w:tcMar>
                  <w:hideMark/>
                </w:tcPr>
                <w:p w14:paraId="041E4509"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008</w:t>
                  </w:r>
                </w:p>
              </w:tc>
              <w:tc>
                <w:tcPr>
                  <w:tcW w:w="2041" w:type="dxa"/>
                  <w:tcMar>
                    <w:top w:w="15" w:type="dxa"/>
                    <w:left w:w="70" w:type="dxa"/>
                    <w:bottom w:w="15" w:type="dxa"/>
                    <w:right w:w="70" w:type="dxa"/>
                  </w:tcMar>
                  <w:hideMark/>
                </w:tcPr>
                <w:p w14:paraId="184B0BC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Estuche</w:t>
                  </w:r>
                </w:p>
              </w:tc>
              <w:tc>
                <w:tcPr>
                  <w:tcW w:w="728" w:type="dxa"/>
                  <w:tcMar>
                    <w:top w:w="15" w:type="dxa"/>
                    <w:left w:w="70" w:type="dxa"/>
                    <w:bottom w:w="15" w:type="dxa"/>
                    <w:right w:w="70" w:type="dxa"/>
                  </w:tcMar>
                  <w:hideMark/>
                </w:tcPr>
                <w:p w14:paraId="120F191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012</w:t>
                  </w:r>
                </w:p>
              </w:tc>
              <w:tc>
                <w:tcPr>
                  <w:tcW w:w="2406" w:type="dxa"/>
                  <w:tcMar>
                    <w:top w:w="15" w:type="dxa"/>
                    <w:left w:w="70" w:type="dxa"/>
                    <w:bottom w:w="15" w:type="dxa"/>
                    <w:right w:w="70" w:type="dxa"/>
                  </w:tcMar>
                  <w:hideMark/>
                </w:tcPr>
                <w:p w14:paraId="6842A51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Otro Contenedor</w:t>
                  </w:r>
                </w:p>
              </w:tc>
            </w:tr>
          </w:tbl>
          <w:p w14:paraId="7735881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07"/>
              <w:gridCol w:w="7659"/>
            </w:tblGrid>
            <w:tr w:rsidR="0078012A" w:rsidRPr="0078012A" w14:paraId="581AFAFA" w14:textId="77777777" w:rsidTr="0078012A">
              <w:trPr>
                <w:trHeight w:val="359"/>
              </w:trPr>
              <w:tc>
                <w:tcPr>
                  <w:tcW w:w="8714" w:type="dxa"/>
                  <w:gridSpan w:val="2"/>
                  <w:tcBorders>
                    <w:top w:val="single" w:sz="6" w:space="0" w:color="000000"/>
                    <w:bottom w:val="single" w:sz="6" w:space="0" w:color="000000"/>
                  </w:tcBorders>
                  <w:tcMar>
                    <w:top w:w="15" w:type="dxa"/>
                    <w:left w:w="72" w:type="dxa"/>
                    <w:bottom w:w="15" w:type="dxa"/>
                    <w:right w:w="72" w:type="dxa"/>
                  </w:tcMar>
                  <w:hideMark/>
                </w:tcPr>
                <w:p w14:paraId="5BB20948"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F.</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Catálogo de claves de unidad de medida</w:t>
                  </w:r>
                </w:p>
              </w:tc>
            </w:tr>
            <w:tr w:rsidR="0078012A" w:rsidRPr="0078012A" w14:paraId="2A73313F" w14:textId="77777777" w:rsidTr="0078012A">
              <w:trPr>
                <w:trHeight w:val="337"/>
              </w:trPr>
              <w:tc>
                <w:tcPr>
                  <w:tcW w:w="820" w:type="dxa"/>
                  <w:tcMar>
                    <w:top w:w="15" w:type="dxa"/>
                    <w:left w:w="70" w:type="dxa"/>
                    <w:bottom w:w="15" w:type="dxa"/>
                    <w:right w:w="70" w:type="dxa"/>
                  </w:tcMar>
                  <w:hideMark/>
                </w:tcPr>
                <w:p w14:paraId="1E1B314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001</w:t>
                  </w:r>
                </w:p>
              </w:tc>
              <w:tc>
                <w:tcPr>
                  <w:tcW w:w="7894" w:type="dxa"/>
                  <w:tcMar>
                    <w:top w:w="15" w:type="dxa"/>
                    <w:left w:w="70" w:type="dxa"/>
                    <w:bottom w:w="15" w:type="dxa"/>
                    <w:right w:w="70" w:type="dxa"/>
                  </w:tcMar>
                  <w:hideMark/>
                </w:tcPr>
                <w:p w14:paraId="143E05D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Litros</w:t>
                  </w:r>
                </w:p>
              </w:tc>
            </w:tr>
            <w:tr w:rsidR="0078012A" w:rsidRPr="0078012A" w14:paraId="47B21E38" w14:textId="77777777" w:rsidTr="0078012A">
              <w:trPr>
                <w:trHeight w:val="337"/>
              </w:trPr>
              <w:tc>
                <w:tcPr>
                  <w:tcW w:w="820" w:type="dxa"/>
                  <w:tcMar>
                    <w:top w:w="15" w:type="dxa"/>
                    <w:left w:w="70" w:type="dxa"/>
                    <w:bottom w:w="15" w:type="dxa"/>
                    <w:right w:w="70" w:type="dxa"/>
                  </w:tcMar>
                  <w:hideMark/>
                </w:tcPr>
                <w:p w14:paraId="20350871"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002</w:t>
                  </w:r>
                </w:p>
              </w:tc>
              <w:tc>
                <w:tcPr>
                  <w:tcW w:w="7894" w:type="dxa"/>
                  <w:tcMar>
                    <w:top w:w="15" w:type="dxa"/>
                    <w:left w:w="70" w:type="dxa"/>
                    <w:bottom w:w="15" w:type="dxa"/>
                    <w:right w:w="70" w:type="dxa"/>
                  </w:tcMar>
                  <w:hideMark/>
                </w:tcPr>
                <w:p w14:paraId="2D91A6A0"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Kilogramos</w:t>
                  </w:r>
                </w:p>
              </w:tc>
            </w:tr>
            <w:tr w:rsidR="0078012A" w:rsidRPr="0078012A" w14:paraId="54DE3349" w14:textId="77777777" w:rsidTr="0078012A">
              <w:trPr>
                <w:trHeight w:val="337"/>
              </w:trPr>
              <w:tc>
                <w:tcPr>
                  <w:tcW w:w="820" w:type="dxa"/>
                  <w:tcMar>
                    <w:top w:w="15" w:type="dxa"/>
                    <w:left w:w="70" w:type="dxa"/>
                    <w:bottom w:w="15" w:type="dxa"/>
                    <w:right w:w="70" w:type="dxa"/>
                  </w:tcMar>
                  <w:hideMark/>
                </w:tcPr>
                <w:p w14:paraId="173E18DF"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003</w:t>
                  </w:r>
                </w:p>
              </w:tc>
              <w:tc>
                <w:tcPr>
                  <w:tcW w:w="7894" w:type="dxa"/>
                  <w:tcMar>
                    <w:top w:w="15" w:type="dxa"/>
                    <w:left w:w="70" w:type="dxa"/>
                    <w:bottom w:w="15" w:type="dxa"/>
                    <w:right w:w="70" w:type="dxa"/>
                  </w:tcMar>
                  <w:hideMark/>
                </w:tcPr>
                <w:p w14:paraId="444CE44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Toneladas</w:t>
                  </w:r>
                </w:p>
              </w:tc>
            </w:tr>
            <w:tr w:rsidR="0078012A" w:rsidRPr="0078012A" w14:paraId="571681A5" w14:textId="77777777" w:rsidTr="0078012A">
              <w:trPr>
                <w:trHeight w:val="337"/>
              </w:trPr>
              <w:tc>
                <w:tcPr>
                  <w:tcW w:w="820" w:type="dxa"/>
                  <w:tcMar>
                    <w:top w:w="15" w:type="dxa"/>
                    <w:left w:w="70" w:type="dxa"/>
                    <w:bottom w:w="15" w:type="dxa"/>
                    <w:right w:w="70" w:type="dxa"/>
                  </w:tcMar>
                  <w:hideMark/>
                </w:tcPr>
                <w:p w14:paraId="6B6259E6"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004</w:t>
                  </w:r>
                </w:p>
              </w:tc>
              <w:tc>
                <w:tcPr>
                  <w:tcW w:w="7894" w:type="dxa"/>
                  <w:tcMar>
                    <w:top w:w="15" w:type="dxa"/>
                    <w:left w:w="70" w:type="dxa"/>
                    <w:bottom w:w="15" w:type="dxa"/>
                    <w:right w:w="70" w:type="dxa"/>
                  </w:tcMar>
                  <w:hideMark/>
                </w:tcPr>
                <w:p w14:paraId="371FB95A"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Piezas</w:t>
                  </w:r>
                </w:p>
              </w:tc>
            </w:tr>
          </w:tbl>
          <w:p w14:paraId="15786984"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66"/>
            </w:tblGrid>
            <w:tr w:rsidR="0078012A" w:rsidRPr="0078012A" w14:paraId="6132A282" w14:textId="77777777" w:rsidTr="0078012A">
              <w:trPr>
                <w:trHeight w:val="367"/>
              </w:trPr>
              <w:tc>
                <w:tcPr>
                  <w:tcW w:w="8712" w:type="dxa"/>
                  <w:tcBorders>
                    <w:top w:val="single" w:sz="6" w:space="0" w:color="000000"/>
                    <w:bottom w:val="single" w:sz="6" w:space="0" w:color="000000"/>
                  </w:tcBorders>
                  <w:tcMar>
                    <w:top w:w="15" w:type="dxa"/>
                    <w:left w:w="72" w:type="dxa"/>
                    <w:bottom w:w="15" w:type="dxa"/>
                    <w:right w:w="72" w:type="dxa"/>
                  </w:tcMar>
                  <w:hideMark/>
                </w:tcPr>
                <w:p w14:paraId="4774A6DF"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G.</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Rectificaciones</w:t>
                  </w:r>
                </w:p>
              </w:tc>
            </w:tr>
          </w:tbl>
          <w:p w14:paraId="6E914BD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7173F2F"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Atentamente,</w:t>
            </w:r>
          </w:p>
          <w:p w14:paraId="31DFE46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Ciudad de México, a 22 de diciembre de 2020.- La Jefa del Servicio de Administración Tributaria, </w:t>
            </w:r>
            <w:r w:rsidRPr="0078012A">
              <w:rPr>
                <w:rFonts w:ascii="Arial" w:eastAsia="Times New Roman" w:hAnsi="Arial" w:cs="Arial"/>
                <w:b/>
                <w:bCs/>
                <w:color w:val="2F2F2F"/>
                <w:sz w:val="18"/>
                <w:szCs w:val="18"/>
                <w:lang w:eastAsia="es-MX"/>
              </w:rPr>
              <w:t>Raquel Buenrostro Sánchez</w:t>
            </w:r>
            <w:r w:rsidRPr="0078012A">
              <w:rPr>
                <w:rFonts w:ascii="Arial" w:eastAsia="Times New Roman" w:hAnsi="Arial" w:cs="Arial"/>
                <w:color w:val="2F2F2F"/>
                <w:sz w:val="18"/>
                <w:szCs w:val="18"/>
                <w:lang w:eastAsia="es-MX"/>
              </w:rPr>
              <w:t>.- Rúbrica.</w:t>
            </w:r>
          </w:p>
          <w:p w14:paraId="75497C88" w14:textId="77777777" w:rsidR="0078012A" w:rsidRPr="0078012A" w:rsidRDefault="0078012A" w:rsidP="0078012A">
            <w:pPr>
              <w:spacing w:after="101" w:line="240" w:lineRule="auto"/>
              <w:jc w:val="center"/>
              <w:rPr>
                <w:rFonts w:ascii="Times New Roman" w:eastAsia="Times New Roman" w:hAnsi="Times New Roman" w:cs="Times New Roman"/>
                <w:b/>
                <w:bCs/>
                <w:color w:val="2F2F2F"/>
                <w:sz w:val="18"/>
                <w:szCs w:val="18"/>
                <w:lang w:eastAsia="es-MX"/>
              </w:rPr>
            </w:pPr>
            <w:r w:rsidRPr="0078012A">
              <w:rPr>
                <w:rFonts w:ascii="Times" w:eastAsia="Times New Roman" w:hAnsi="Times" w:cs="Times"/>
                <w:b/>
                <w:bCs/>
                <w:color w:val="2F2F2F"/>
                <w:sz w:val="18"/>
                <w:szCs w:val="18"/>
                <w:lang w:eastAsia="es-MX"/>
              </w:rPr>
              <w:t>Anexo 17 de la Resolución Miscelánea Fiscal para 2021</w:t>
            </w:r>
          </w:p>
          <w:p w14:paraId="1F3B740E"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De los Proveedores de Servicio Autorizado y los Órganos Certificadores de Juegos con Apuestas y</w:t>
            </w:r>
            <w:r w:rsidRPr="0078012A">
              <w:rPr>
                <w:rFonts w:ascii="Arial" w:eastAsia="Times New Roman" w:hAnsi="Arial" w:cs="Arial"/>
                <w:color w:val="2F2F2F"/>
                <w:sz w:val="18"/>
                <w:szCs w:val="18"/>
                <w:lang w:eastAsia="es-MX"/>
              </w:rPr>
              <w:br/>
            </w:r>
            <w:r w:rsidRPr="0078012A">
              <w:rPr>
                <w:rFonts w:ascii="Arial" w:eastAsia="Times New Roman" w:hAnsi="Arial" w:cs="Arial"/>
                <w:b/>
                <w:bCs/>
                <w:color w:val="2F2F2F"/>
                <w:sz w:val="18"/>
                <w:szCs w:val="18"/>
                <w:lang w:eastAsia="es-MX"/>
              </w:rPr>
              <w:t>Sorteos.</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6D74A930" w14:textId="77777777" w:rsidTr="0078012A">
              <w:trPr>
                <w:trHeight w:val="4752"/>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6E0004C"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A.</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Definiciones.</w:t>
                  </w:r>
                </w:p>
                <w:p w14:paraId="1A783AD4"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B.</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Características técnicas, de seguridad y requerimientos de información del sistema de cómputo de los operadores y/o permisionarios.</w:t>
                  </w:r>
                </w:p>
                <w:p w14:paraId="11759AFB"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C.</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Especificaciones técnicas del servicio que prestará el Proveedor de Servicio Autorizado, y características técnicas, de seguridad y requerimientos de información que deberán cumplir los sistemas del citado Proveedor.</w:t>
                  </w:r>
                </w:p>
                <w:p w14:paraId="67C738FE"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D.</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Obligaciones que deben cumplir los Órganos Certificadores que verifiquen a los Proveedores de Servicio Autorizado.</w:t>
                  </w:r>
                </w:p>
                <w:p w14:paraId="60E24FBF"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E.</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Operadores que presten el servicio de juegos con apuestas y sorteos a través de agencias.</w:t>
                  </w:r>
                </w:p>
                <w:p w14:paraId="651A4CAB"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F.</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Información que deberá entregar el operador y/o permisionario.</w:t>
                  </w:r>
                </w:p>
                <w:p w14:paraId="3CFC26BF"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G.</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Información que deberá entregar el operador y/o permisionario que lleve a cabo sorteos o concursos transmitido por medios de comunicación masiva.</w:t>
                  </w:r>
                </w:p>
                <w:p w14:paraId="30673312"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H.</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Procedimiento que el SAT debe seguir para llevar a cabo la revocación de las autorizaciones conferidas para fungir como Proveedor de Servicio Autorizado.</w:t>
                  </w:r>
                </w:p>
                <w:p w14:paraId="021F1089"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I.</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Obligaciones del Proveedor de Servicio Autorizado.</w:t>
                  </w:r>
                </w:p>
                <w:p w14:paraId="7CCA06D2"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J.</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Causas de revocación de la autorización para operar como Proveedor de Servicio Autorizado</w:t>
                  </w:r>
                </w:p>
              </w:tc>
            </w:tr>
          </w:tbl>
          <w:p w14:paraId="2F8B93CB"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72900FAA" w14:textId="77777777" w:rsidTr="0078012A">
              <w:trPr>
                <w:trHeight w:val="363"/>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8B1A83E" w14:textId="77777777" w:rsidR="0078012A" w:rsidRPr="0078012A" w:rsidRDefault="0078012A" w:rsidP="0078012A">
                  <w:pPr>
                    <w:spacing w:after="101" w:line="240" w:lineRule="auto"/>
                    <w:ind w:hanging="1008"/>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A.</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Definiciones</w:t>
                  </w:r>
                </w:p>
              </w:tc>
            </w:tr>
          </w:tbl>
          <w:p w14:paraId="1BB5CEF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los efectos de las reglas 5.2.38., 5.2.39. y 5.2.40., así como de los apartados del presente Anexo, se entenderá por:</w:t>
            </w:r>
          </w:p>
          <w:p w14:paraId="28D29ED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Acceso en línea:</w:t>
            </w:r>
            <w:r w:rsidRPr="0078012A">
              <w:rPr>
                <w:rFonts w:ascii="Arial" w:eastAsia="Times New Roman" w:hAnsi="Arial" w:cs="Arial"/>
                <w:color w:val="2F2F2F"/>
                <w:sz w:val="18"/>
                <w:szCs w:val="18"/>
                <w:lang w:eastAsia="es-MX"/>
              </w:rPr>
              <w:t> Entrada disponible en forma permanente, de manera remota y automatizada a los sistemas central de apuestas, de caja y control de efectivo, así como al sistema de cómputo.</w:t>
            </w:r>
          </w:p>
          <w:p w14:paraId="3324A3A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Agencia:</w:t>
            </w:r>
            <w:r w:rsidRPr="0078012A">
              <w:rPr>
                <w:rFonts w:ascii="Arial" w:eastAsia="Times New Roman" w:hAnsi="Arial" w:cs="Arial"/>
                <w:color w:val="2F2F2F"/>
                <w:sz w:val="18"/>
                <w:szCs w:val="18"/>
                <w:lang w:eastAsia="es-MX"/>
              </w:rPr>
              <w:t> Punto de venta fijo autorizado por el contribuyente en el cual se comercializan a su nombre, los productos de juegos con apuestas y sorteos. Se consideran también agencias, los cajeros automáticos de instituciones financieras que ofrecen el servicio de venta de boletos de juegos con apuestas y sorteos, así como las compañías de servicios de telecomunicaciones que realicen el cobro al jugador, del derecho a participar en juegos con apuestas y sorteos.</w:t>
            </w:r>
          </w:p>
          <w:p w14:paraId="1FA6253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III.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Apuesta: </w:t>
            </w:r>
            <w:r w:rsidRPr="0078012A">
              <w:rPr>
                <w:rFonts w:ascii="Arial" w:eastAsia="Times New Roman" w:hAnsi="Arial" w:cs="Arial"/>
                <w:color w:val="2F2F2F"/>
                <w:sz w:val="18"/>
                <w:szCs w:val="18"/>
                <w:lang w:eastAsia="es-MX"/>
              </w:rPr>
              <w:t>El monto susceptible de apreciarse en moneda nacional, que se arriesga en un juego con la posibilidad de obtener o ganar un premio, cuyo monto, sumado a la cantidad arriesgada deberá ser superior a éste.</w:t>
            </w:r>
          </w:p>
          <w:p w14:paraId="43ED8A2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Balance final: </w:t>
            </w:r>
            <w:r w:rsidRPr="0078012A">
              <w:rPr>
                <w:rFonts w:ascii="Arial" w:eastAsia="Times New Roman" w:hAnsi="Arial" w:cs="Arial"/>
                <w:color w:val="2F2F2F"/>
                <w:sz w:val="18"/>
                <w:szCs w:val="18"/>
                <w:lang w:eastAsia="es-MX"/>
              </w:rPr>
              <w:t>El saldo de dinero que el sistema de caja y control de efectivo registró al final de cada día de actividades, por cada línea de negocio. Este, será igual a la diferencia entre el saldo inicial y el saldo final.</w:t>
            </w:r>
          </w:p>
          <w:p w14:paraId="0AD9498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Balance inicial: </w:t>
            </w:r>
            <w:r w:rsidRPr="0078012A">
              <w:rPr>
                <w:rFonts w:ascii="Arial" w:eastAsia="Times New Roman" w:hAnsi="Arial" w:cs="Arial"/>
                <w:color w:val="2F2F2F"/>
                <w:sz w:val="18"/>
                <w:szCs w:val="18"/>
                <w:lang w:eastAsia="es-MX"/>
              </w:rPr>
              <w:t>El saldo de dinero que el sistema de caja y control de efectivo registró al inicio de cada día de actividades, por cada línea de negocio.</w:t>
            </w:r>
          </w:p>
          <w:p w14:paraId="4CE7116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Boleto: </w:t>
            </w:r>
            <w:r w:rsidRPr="0078012A">
              <w:rPr>
                <w:rFonts w:ascii="Arial" w:eastAsia="Times New Roman" w:hAnsi="Arial" w:cs="Arial"/>
                <w:color w:val="2F2F2F"/>
                <w:sz w:val="18"/>
                <w:szCs w:val="18"/>
                <w:lang w:eastAsia="es-MX"/>
              </w:rPr>
              <w:t>El documento o registro electrónico autorizado, que acredita al portador o titular el derecho de participar en un juego con apuesta o sorteo y garantiza sus derechos, según sea el caso, los cuales deberán estar impresos en el mismo documento o bien contenidos en el sistema en donde se resguarden los registros.</w:t>
            </w:r>
          </w:p>
          <w:p w14:paraId="5793167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Boleto con premio oculto: </w:t>
            </w:r>
            <w:r w:rsidRPr="0078012A">
              <w:rPr>
                <w:rFonts w:ascii="Arial" w:eastAsia="Times New Roman" w:hAnsi="Arial" w:cs="Arial"/>
                <w:color w:val="2F2F2F"/>
                <w:sz w:val="18"/>
                <w:szCs w:val="18"/>
                <w:lang w:eastAsia="es-MX"/>
              </w:rPr>
              <w:t>Se refiere a aquellos boletos en donde se deben descubrir símbolos, imágenes o números mediante "raspar" las casillas o parte del boleto para la obtención del premio.</w:t>
            </w:r>
          </w:p>
          <w:p w14:paraId="40D2F8E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8A4806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VIII.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Catálogo de agencias: </w:t>
            </w:r>
            <w:r w:rsidRPr="0078012A">
              <w:rPr>
                <w:rFonts w:ascii="Arial" w:eastAsia="Times New Roman" w:hAnsi="Arial" w:cs="Arial"/>
                <w:color w:val="2F2F2F"/>
                <w:sz w:val="18"/>
                <w:szCs w:val="18"/>
                <w:lang w:eastAsia="es-MX"/>
              </w:rPr>
              <w:t>Listado de las Agencias a través de las cuales el contribuyente comercializa los boletos de sus sorteos.</w:t>
            </w:r>
          </w:p>
          <w:p w14:paraId="59DFB7C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IX.</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Catálogo de combinaciones: </w:t>
            </w:r>
            <w:r w:rsidRPr="0078012A">
              <w:rPr>
                <w:rFonts w:ascii="Arial" w:eastAsia="Times New Roman" w:hAnsi="Arial" w:cs="Arial"/>
                <w:color w:val="2F2F2F"/>
                <w:sz w:val="18"/>
                <w:szCs w:val="18"/>
                <w:lang w:eastAsia="es-MX"/>
              </w:rPr>
              <w:t>Es el índice o instructivo el cual permite ordenar sistemáticamente los diferentes tipos de juegos con apuestas y sorteos por cada una de las líneas de negocio.</w:t>
            </w:r>
          </w:p>
          <w:p w14:paraId="76993F2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Catálogo de tipo de pago: </w:t>
            </w:r>
            <w:r w:rsidRPr="0078012A">
              <w:rPr>
                <w:rFonts w:ascii="Arial" w:eastAsia="Times New Roman" w:hAnsi="Arial" w:cs="Arial"/>
                <w:color w:val="2F2F2F"/>
                <w:sz w:val="18"/>
                <w:szCs w:val="18"/>
                <w:lang w:eastAsia="es-MX"/>
              </w:rPr>
              <w:t>Es el índice o instructivo el cual permite ordenar sistemáticamente los diferentes tipos de pagos que pudieran existir en cada línea de negocio.</w:t>
            </w:r>
          </w:p>
          <w:p w14:paraId="7018A56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Catálogo de las sublíneas de negocio: </w:t>
            </w:r>
            <w:r w:rsidRPr="0078012A">
              <w:rPr>
                <w:rFonts w:ascii="Arial" w:eastAsia="Times New Roman" w:hAnsi="Arial" w:cs="Arial"/>
                <w:color w:val="2F2F2F"/>
                <w:sz w:val="18"/>
                <w:szCs w:val="18"/>
                <w:lang w:eastAsia="es-MX"/>
              </w:rPr>
              <w:t>Es el índice o instructivo el cual permite identificar cada una de las opciones de juego o productos que existen dentro de una línea de negocio.</w:t>
            </w:r>
          </w:p>
          <w:p w14:paraId="7C8EC33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XII.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Catálogo de establecimientos: </w:t>
            </w:r>
            <w:r w:rsidRPr="0078012A">
              <w:rPr>
                <w:rFonts w:ascii="Arial" w:eastAsia="Times New Roman" w:hAnsi="Arial" w:cs="Arial"/>
                <w:color w:val="2F2F2F"/>
                <w:sz w:val="18"/>
                <w:szCs w:val="18"/>
                <w:lang w:eastAsia="es-MX"/>
              </w:rPr>
              <w:t>Es el listado que permite identificar el número de establecimientos que existen por cada una de las líneas de negocio.</w:t>
            </w:r>
          </w:p>
          <w:p w14:paraId="0BE45B5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XIII.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Clave de apuesta: </w:t>
            </w:r>
            <w:r w:rsidRPr="0078012A">
              <w:rPr>
                <w:rFonts w:ascii="Arial" w:eastAsia="Times New Roman" w:hAnsi="Arial" w:cs="Arial"/>
                <w:color w:val="2F2F2F"/>
                <w:sz w:val="18"/>
                <w:szCs w:val="18"/>
                <w:lang w:eastAsia="es-MX"/>
              </w:rPr>
              <w:t>La opción seleccionada por el jugador o, en su caso, el marcador seleccionado.</w:t>
            </w:r>
          </w:p>
          <w:p w14:paraId="529004C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XIV.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Combinación: </w:t>
            </w:r>
            <w:r w:rsidRPr="0078012A">
              <w:rPr>
                <w:rFonts w:ascii="Arial" w:eastAsia="Times New Roman" w:hAnsi="Arial" w:cs="Arial"/>
                <w:color w:val="2F2F2F"/>
                <w:sz w:val="18"/>
                <w:szCs w:val="18"/>
                <w:lang w:eastAsia="es-MX"/>
              </w:rPr>
              <w:t>Cada una de las variantes que puede tener un juego con apuesta, sorteo o en máquina de juego.</w:t>
            </w:r>
          </w:p>
          <w:p w14:paraId="7A13EB4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Constancia de retención: </w:t>
            </w:r>
            <w:r w:rsidRPr="0078012A">
              <w:rPr>
                <w:rFonts w:ascii="Arial" w:eastAsia="Times New Roman" w:hAnsi="Arial" w:cs="Arial"/>
                <w:color w:val="2F2F2F"/>
                <w:sz w:val="18"/>
                <w:szCs w:val="18"/>
                <w:lang w:eastAsia="es-MX"/>
              </w:rPr>
              <w:t>Es el documento que debe expedir el operador en premios mayores a $10,000.00 M.N. (Diez mil pesos 00/100 en moneda nacional) en el cual se precisa el impuesto sobre la renta retenido a quien recibió el premio.</w:t>
            </w:r>
          </w:p>
          <w:p w14:paraId="6937053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XVI.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Convertidor de datos: </w:t>
            </w:r>
            <w:r w:rsidRPr="0078012A">
              <w:rPr>
                <w:rFonts w:ascii="Arial" w:eastAsia="Times New Roman" w:hAnsi="Arial" w:cs="Arial"/>
                <w:color w:val="2F2F2F"/>
                <w:sz w:val="18"/>
                <w:szCs w:val="18"/>
                <w:lang w:eastAsia="es-MX"/>
              </w:rPr>
              <w:t>Mecanismo automatizado que habilita el monitoreo de datos, que reside en las instalaciones del operador, está conectado directamente a las máquinas de juego y utiliza estándares de la industria para tal efecto.</w:t>
            </w:r>
          </w:p>
          <w:p w14:paraId="7ECF44B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XVII.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Divisa: </w:t>
            </w:r>
            <w:r w:rsidRPr="0078012A">
              <w:rPr>
                <w:rFonts w:ascii="Arial" w:eastAsia="Times New Roman" w:hAnsi="Arial" w:cs="Arial"/>
                <w:color w:val="2F2F2F"/>
                <w:sz w:val="18"/>
                <w:szCs w:val="18"/>
                <w:lang w:eastAsia="es-MX"/>
              </w:rPr>
              <w:t>Moneda extranjera con la cual se cotiza el precio de cada evento en juego con apuesta, sorteo o máquinas de juego.</w:t>
            </w:r>
          </w:p>
          <w:p w14:paraId="708C6D2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XVIII.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Evento: </w:t>
            </w:r>
            <w:r w:rsidRPr="0078012A">
              <w:rPr>
                <w:rFonts w:ascii="Arial" w:eastAsia="Times New Roman" w:hAnsi="Arial" w:cs="Arial"/>
                <w:color w:val="2F2F2F"/>
                <w:sz w:val="18"/>
                <w:szCs w:val="18"/>
                <w:lang w:eastAsia="es-MX"/>
              </w:rPr>
              <w:t>Acontecimiento en el que se llevan a cabo actividades relativas a la materia de juegos con apuestas y sorteos.</w:t>
            </w:r>
          </w:p>
          <w:p w14:paraId="5645873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XIX.</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Espectáculos: </w:t>
            </w:r>
            <w:r w:rsidRPr="0078012A">
              <w:rPr>
                <w:rFonts w:ascii="Arial" w:eastAsia="Times New Roman" w:hAnsi="Arial" w:cs="Arial"/>
                <w:color w:val="2F2F2F"/>
                <w:sz w:val="18"/>
                <w:szCs w:val="18"/>
                <w:lang w:eastAsia="es-MX"/>
              </w:rPr>
              <w:t>Actividades realizadas en hipódromos, galgódromos, frontones y eventos deportivos referentes al cruce de apuestas, ya sea en vivo, en centros de apuestas remotas o en medios de comunicación masiva.</w:t>
            </w:r>
          </w:p>
          <w:p w14:paraId="4460BBB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Establecimiento: </w:t>
            </w:r>
            <w:r w:rsidRPr="0078012A">
              <w:rPr>
                <w:rFonts w:ascii="Arial" w:eastAsia="Times New Roman" w:hAnsi="Arial" w:cs="Arial"/>
                <w:color w:val="2F2F2F"/>
                <w:sz w:val="18"/>
                <w:szCs w:val="18"/>
                <w:lang w:eastAsia="es-MX"/>
              </w:rPr>
              <w:t>Lugar abierto o cerrado en el que se llevan a cabo juegos con apuestas o sorteos.</w:t>
            </w:r>
          </w:p>
          <w:p w14:paraId="4E0E55E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Forma de pago: </w:t>
            </w:r>
            <w:r w:rsidRPr="0078012A">
              <w:rPr>
                <w:rFonts w:ascii="Arial" w:eastAsia="Times New Roman" w:hAnsi="Arial" w:cs="Arial"/>
                <w:color w:val="2F2F2F"/>
                <w:sz w:val="18"/>
                <w:szCs w:val="18"/>
                <w:lang w:eastAsia="es-MX"/>
              </w:rPr>
              <w:t>Medio de pago utilizado en el evento, ya sea en efectivo, tarjeta bancaria u otro medio.</w:t>
            </w:r>
          </w:p>
          <w:p w14:paraId="1702C43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XXII.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Identificador del evento (ID Evento): </w:t>
            </w:r>
            <w:r w:rsidRPr="0078012A">
              <w:rPr>
                <w:rFonts w:ascii="Arial" w:eastAsia="Times New Roman" w:hAnsi="Arial" w:cs="Arial"/>
                <w:color w:val="2F2F2F"/>
                <w:sz w:val="18"/>
                <w:szCs w:val="18"/>
                <w:lang w:eastAsia="es-MX"/>
              </w:rPr>
              <w:t>El número de serie asociado a cada evento, de acuerdo a las fracciones I o II del artículo 87 y 104 del Reglamento.</w:t>
            </w:r>
          </w:p>
          <w:p w14:paraId="602DE2B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XXIII.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Juego con apuesta: </w:t>
            </w:r>
            <w:r w:rsidRPr="0078012A">
              <w:rPr>
                <w:rFonts w:ascii="Arial" w:eastAsia="Times New Roman" w:hAnsi="Arial" w:cs="Arial"/>
                <w:color w:val="2F2F2F"/>
                <w:sz w:val="18"/>
                <w:szCs w:val="18"/>
                <w:lang w:eastAsia="es-MX"/>
              </w:rPr>
              <w:t>Juegos de todo orden en que se apuesta incluyendo los de azar, además de los previstos en la Ley y Reglamento, que requieran autorización de la Secretaría de Gobernación.</w:t>
            </w:r>
          </w:p>
          <w:p w14:paraId="5B5E9E6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XXIV.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Jugador o participante: </w:t>
            </w:r>
            <w:r w:rsidRPr="0078012A">
              <w:rPr>
                <w:rFonts w:ascii="Arial" w:eastAsia="Times New Roman" w:hAnsi="Arial" w:cs="Arial"/>
                <w:color w:val="2F2F2F"/>
                <w:sz w:val="18"/>
                <w:szCs w:val="18"/>
                <w:lang w:eastAsia="es-MX"/>
              </w:rPr>
              <w:t>Persona física que, de acuerdo a las reglas del establecimiento, participa en las distintas modalidades de juego.</w:t>
            </w:r>
          </w:p>
          <w:p w14:paraId="57EFCA2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Ley: </w:t>
            </w:r>
            <w:r w:rsidRPr="0078012A">
              <w:rPr>
                <w:rFonts w:ascii="Arial" w:eastAsia="Times New Roman" w:hAnsi="Arial" w:cs="Arial"/>
                <w:color w:val="2F2F2F"/>
                <w:sz w:val="18"/>
                <w:szCs w:val="18"/>
                <w:lang w:eastAsia="es-MX"/>
              </w:rPr>
              <w:t>Ley Federal de Juegos y Sorteos.</w:t>
            </w:r>
          </w:p>
          <w:p w14:paraId="252B3A3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XXVI.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Línea de cierre: </w:t>
            </w:r>
            <w:r w:rsidRPr="0078012A">
              <w:rPr>
                <w:rFonts w:ascii="Arial" w:eastAsia="Times New Roman" w:hAnsi="Arial" w:cs="Arial"/>
                <w:color w:val="2F2F2F"/>
                <w:sz w:val="18"/>
                <w:szCs w:val="18"/>
                <w:lang w:eastAsia="es-MX"/>
              </w:rPr>
              <w:t>Línea con la que el establecimiento cierra la oferta del evento en que se apuesta.</w:t>
            </w:r>
          </w:p>
          <w:p w14:paraId="0665607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XXVII.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Línea ganadora: </w:t>
            </w:r>
            <w:r w:rsidRPr="0078012A">
              <w:rPr>
                <w:rFonts w:ascii="Arial" w:eastAsia="Times New Roman" w:hAnsi="Arial" w:cs="Arial"/>
                <w:color w:val="2F2F2F"/>
                <w:sz w:val="18"/>
                <w:szCs w:val="18"/>
                <w:lang w:eastAsia="es-MX"/>
              </w:rPr>
              <w:t>Línea que determina a los ganadores de cada evento.</w:t>
            </w:r>
          </w:p>
          <w:p w14:paraId="7A31B0A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XXVIII.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Línea inicial: </w:t>
            </w:r>
            <w:r w:rsidRPr="0078012A">
              <w:rPr>
                <w:rFonts w:ascii="Arial" w:eastAsia="Times New Roman" w:hAnsi="Arial" w:cs="Arial"/>
                <w:color w:val="2F2F2F"/>
                <w:sz w:val="18"/>
                <w:szCs w:val="18"/>
                <w:lang w:eastAsia="es-MX"/>
              </w:rPr>
              <w:t>Línea con la que el operador o permisionario abre la oferta del evento en que se apuesta.</w:t>
            </w:r>
          </w:p>
          <w:p w14:paraId="5F53F70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XXIX.</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Línea de negocio: </w:t>
            </w:r>
            <w:r w:rsidRPr="0078012A">
              <w:rPr>
                <w:rFonts w:ascii="Arial" w:eastAsia="Times New Roman" w:hAnsi="Arial" w:cs="Arial"/>
                <w:color w:val="2F2F2F"/>
                <w:sz w:val="18"/>
                <w:szCs w:val="18"/>
                <w:lang w:eastAsia="es-MX"/>
              </w:rPr>
              <w:t>Cada una de las diferentes opciones genéricas de juego con apuesta, sorteo o máquinas de juego, con que cuenta cada establecimiento.</w:t>
            </w:r>
          </w:p>
          <w:p w14:paraId="333980A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XXX.</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Máquinas de juego: </w:t>
            </w:r>
            <w:r w:rsidRPr="0078012A">
              <w:rPr>
                <w:rFonts w:ascii="Arial" w:eastAsia="Times New Roman" w:hAnsi="Arial" w:cs="Arial"/>
                <w:color w:val="2F2F2F"/>
                <w:sz w:val="18"/>
                <w:szCs w:val="18"/>
                <w:lang w:eastAsia="es-MX"/>
              </w:rPr>
              <w:t>Artefacto, dispositivo electrónico o electromecánico, digital, interactivo o de cualquier tecnología similar, que mediante la inserción de un billete, moneda, tarjeta, banda</w:t>
            </w:r>
          </w:p>
          <w:p w14:paraId="4009FCE2"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magnética, contraseña, ficha, dispositivo electrónico de pago u objeto similar, o por el pago de alguna contraprestación, está disponible para operarse y que, como resultado de dicha operación, permite al usuario participar en un juego con apuesta.</w:t>
            </w:r>
          </w:p>
          <w:p w14:paraId="5A373EFE"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XXXI.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Operador: </w:t>
            </w:r>
            <w:r w:rsidRPr="0078012A">
              <w:rPr>
                <w:rFonts w:ascii="Arial" w:eastAsia="Times New Roman" w:hAnsi="Arial" w:cs="Arial"/>
                <w:color w:val="2F2F2F"/>
                <w:sz w:val="18"/>
                <w:szCs w:val="18"/>
                <w:lang w:eastAsia="es-MX"/>
              </w:rPr>
              <w:t>Es el contribuyente, sea persona física o moral que presta los servicios de juegos con apuestas, sorteos o máquinas de juego y es quien tiene la obligación de registrar y proporcionar al SAT la información a que se refiere el artículo 20 de la Ley del IEPS.</w:t>
            </w:r>
          </w:p>
          <w:p w14:paraId="14788EC3"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XXXII.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Órgano Certificador:</w:t>
            </w:r>
            <w:r w:rsidRPr="0078012A">
              <w:rPr>
                <w:rFonts w:ascii="Arial" w:eastAsia="Times New Roman" w:hAnsi="Arial" w:cs="Arial"/>
                <w:color w:val="2F2F2F"/>
                <w:sz w:val="18"/>
                <w:szCs w:val="18"/>
                <w:lang w:eastAsia="es-MX"/>
              </w:rPr>
              <w:t> Persona moral</w:t>
            </w:r>
            <w:r w:rsidRPr="0078012A">
              <w:rPr>
                <w:rFonts w:ascii="Arial" w:eastAsia="Times New Roman" w:hAnsi="Arial" w:cs="Arial"/>
                <w:b/>
                <w:bCs/>
                <w:color w:val="2F2F2F"/>
                <w:sz w:val="18"/>
                <w:szCs w:val="18"/>
                <w:lang w:eastAsia="es-MX"/>
              </w:rPr>
              <w:t> </w:t>
            </w:r>
            <w:r w:rsidRPr="0078012A">
              <w:rPr>
                <w:rFonts w:ascii="Arial" w:eastAsia="Times New Roman" w:hAnsi="Arial" w:cs="Arial"/>
                <w:color w:val="2F2F2F"/>
                <w:sz w:val="18"/>
                <w:szCs w:val="18"/>
                <w:lang w:eastAsia="es-MX"/>
              </w:rPr>
              <w:t>encargada de garantizar y verificar que los terceros autorizados por el SAT, cumplan con los requisitos y obligaciones a su cargo, a través de una certificación, de conformidad con el artículo 32-I del Código Fiscal de la Federación.</w:t>
            </w:r>
          </w:p>
          <w:p w14:paraId="7009854F"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XXXIII.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Permisionario: </w:t>
            </w:r>
            <w:r w:rsidRPr="0078012A">
              <w:rPr>
                <w:rFonts w:ascii="Arial" w:eastAsia="Times New Roman" w:hAnsi="Arial" w:cs="Arial"/>
                <w:color w:val="2F2F2F"/>
                <w:sz w:val="18"/>
                <w:szCs w:val="18"/>
                <w:lang w:eastAsia="es-MX"/>
              </w:rPr>
              <w:t>Persona física o moral a quien la Secretaría de Gobernación otorga un permiso para llevar a cabo alguna actividad en materia de juegos con apuestas y sorteos, permitida por la Ley y el Reglamento.</w:t>
            </w:r>
          </w:p>
          <w:p w14:paraId="384C29ED"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XXXIV.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Proveedor de Servicio Autorizado: </w:t>
            </w:r>
            <w:r w:rsidRPr="0078012A">
              <w:rPr>
                <w:rFonts w:ascii="Arial" w:eastAsia="Times New Roman" w:hAnsi="Arial" w:cs="Arial"/>
                <w:color w:val="2F2F2F"/>
                <w:sz w:val="18"/>
                <w:szCs w:val="18"/>
                <w:lang w:eastAsia="es-MX"/>
              </w:rPr>
              <w:t>La persona moral autorizada por el SAT, contratada por el operador y/o permisionario para proporcionarle la infraestructura tecnológica, los sistemas de cómputo y servicios inherentes necesarios para que obtenga de éstos, de forma permanente, la información de cada una de las máquinas o terminales de juego en agencias, monitoreo de operaciones realizadas en vivo o de forma remota, consulta de datos en línea y elaboración de reportes que defina el SAT; así como la administración de la información y/o datos que se almacenen en los citados sistemas.</w:t>
            </w:r>
          </w:p>
          <w:p w14:paraId="5CF1373F"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XXXV.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Premio: </w:t>
            </w:r>
            <w:r w:rsidRPr="0078012A">
              <w:rPr>
                <w:rFonts w:ascii="Arial" w:eastAsia="Times New Roman" w:hAnsi="Arial" w:cs="Arial"/>
                <w:color w:val="2F2F2F"/>
                <w:sz w:val="18"/>
                <w:szCs w:val="18"/>
                <w:lang w:eastAsia="es-MX"/>
              </w:rPr>
              <w:t>Retribución en efectivo o en especie que obtiene el ganador de un juego con apuestas o sorteo.</w:t>
            </w:r>
          </w:p>
          <w:p w14:paraId="2CE15709"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XXXVI.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Reglamento: </w:t>
            </w:r>
            <w:r w:rsidRPr="0078012A">
              <w:rPr>
                <w:rFonts w:ascii="Arial" w:eastAsia="Times New Roman" w:hAnsi="Arial" w:cs="Arial"/>
                <w:color w:val="2F2F2F"/>
                <w:sz w:val="18"/>
                <w:szCs w:val="18"/>
                <w:lang w:eastAsia="es-MX"/>
              </w:rPr>
              <w:t>Reglamento de la Ley Federal de Juegos y Sorteos.</w:t>
            </w:r>
          </w:p>
          <w:p w14:paraId="5BD4C45E"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XXXVII.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Servidor central de monitoreo: </w:t>
            </w:r>
            <w:r w:rsidRPr="0078012A">
              <w:rPr>
                <w:rFonts w:ascii="Arial" w:eastAsia="Times New Roman" w:hAnsi="Arial" w:cs="Arial"/>
                <w:color w:val="2F2F2F"/>
                <w:sz w:val="18"/>
                <w:szCs w:val="18"/>
                <w:lang w:eastAsia="es-MX"/>
              </w:rPr>
              <w:t>El conjunto de sistemas, programas y equipos de cómputo que recopilan de forma segura y acumulan todos los datos recibidos del convertidor de datos.</w:t>
            </w:r>
          </w:p>
          <w:p w14:paraId="0C7E2AA9"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XXXVIII.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Sistema central de apuestas: </w:t>
            </w:r>
            <w:r w:rsidRPr="0078012A">
              <w:rPr>
                <w:rFonts w:ascii="Arial" w:eastAsia="Times New Roman" w:hAnsi="Arial" w:cs="Arial"/>
                <w:color w:val="2F2F2F"/>
                <w:sz w:val="18"/>
                <w:szCs w:val="18"/>
                <w:lang w:eastAsia="es-MX"/>
              </w:rPr>
              <w:t>Sistema central de cómputo que registra y totaliza las transacciones generadas con motivo de la apuesta y permite su interconexión segura, a través de servicios o sistemas de telecomunicaciones.</w:t>
            </w:r>
          </w:p>
          <w:p w14:paraId="5F374712"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XXXIX.</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Sistema de caja y control de efectivo: </w:t>
            </w:r>
            <w:r w:rsidRPr="0078012A">
              <w:rPr>
                <w:rFonts w:ascii="Arial" w:eastAsia="Times New Roman" w:hAnsi="Arial" w:cs="Arial"/>
                <w:color w:val="2F2F2F"/>
                <w:sz w:val="18"/>
                <w:szCs w:val="18"/>
                <w:lang w:eastAsia="es-MX"/>
              </w:rPr>
              <w:t>El conjunto de equipo de cómputo y programas informáticos para el registro de las transacciones de juegos con apuestas y sorteos realizadas en efectivo o, en su caso, con el uso de fichas, tarjetas, contraseñas o cualquier otro comprobante, así como a través de bandas magnéticas, dispositivos electrónicos u objetos similares, que se utilicen para apostar en sustitución de cantidades de dinero y que sean aceptadas para esos fines por la persona que realice el juego con apuesta o sorteo de que se trate. Este sistema registra el balance inicial, el balance final, las entradas y salidas de dinero por cada evento. El sistema de caja y control de efectivo puede formar parte del sistema central de apuestas o en su caso alimentarlo con la información.</w:t>
            </w:r>
          </w:p>
          <w:p w14:paraId="66AE67C9"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XL.</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Sistemas de operación del establecimiento: </w:t>
            </w:r>
            <w:r w:rsidRPr="0078012A">
              <w:rPr>
                <w:rFonts w:ascii="Arial" w:eastAsia="Times New Roman" w:hAnsi="Arial" w:cs="Arial"/>
                <w:color w:val="2F2F2F"/>
                <w:sz w:val="18"/>
                <w:szCs w:val="18"/>
                <w:lang w:eastAsia="es-MX"/>
              </w:rPr>
              <w:t>Es el conjunto de elementos informáticos propios de cada establecimiento que alimentan al sistema central de apuestas y de caja y control de efectivo.</w:t>
            </w:r>
          </w:p>
          <w:p w14:paraId="4BD07996"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XLI.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Sistema de cómputo: </w:t>
            </w:r>
            <w:r w:rsidRPr="0078012A">
              <w:rPr>
                <w:rFonts w:ascii="Arial" w:eastAsia="Times New Roman" w:hAnsi="Arial" w:cs="Arial"/>
                <w:color w:val="2F2F2F"/>
                <w:sz w:val="18"/>
                <w:szCs w:val="18"/>
                <w:lang w:eastAsia="es-MX"/>
              </w:rPr>
              <w:t>Conjunto de programas y equipos de cómputo a través de los cuales se proporciona al SAT, en forma permanente, la información en línea y en tiempo real proveniente del sistema central de apuestas por cada establecimiento, así como del sistema de caja y control de efectivo.</w:t>
            </w:r>
          </w:p>
          <w:p w14:paraId="17D55B18"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XLII.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Sorteo: </w:t>
            </w:r>
            <w:r w:rsidRPr="0078012A">
              <w:rPr>
                <w:rFonts w:ascii="Arial" w:eastAsia="Times New Roman" w:hAnsi="Arial" w:cs="Arial"/>
                <w:color w:val="2F2F2F"/>
                <w:sz w:val="18"/>
                <w:szCs w:val="18"/>
                <w:lang w:eastAsia="es-MX"/>
              </w:rPr>
              <w:t xml:space="preserve">Actividad en la que los poseedores o titulares de un boleto mediante la selección previa de uno o varios números, combinación de números, números predeterminados o cualquier otro símbolo, obtienen el derecho a participar, ya sea de manera gratuita o mediante un pago, conforme al cual se determina al azar </w:t>
            </w:r>
            <w:r w:rsidRPr="0078012A">
              <w:rPr>
                <w:rFonts w:ascii="Arial" w:eastAsia="Times New Roman" w:hAnsi="Arial" w:cs="Arial"/>
                <w:color w:val="2F2F2F"/>
                <w:sz w:val="18"/>
                <w:szCs w:val="18"/>
                <w:lang w:eastAsia="es-MX"/>
              </w:rPr>
              <w:lastRenderedPageBreak/>
              <w:t>un número, combinación de números, símbolo o símbolos que generan uno o varios ganadores de un premio.</w:t>
            </w:r>
          </w:p>
          <w:p w14:paraId="6F1454E6"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XLIII.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Sublínea de negocio: </w:t>
            </w:r>
            <w:r w:rsidRPr="0078012A">
              <w:rPr>
                <w:rFonts w:ascii="Arial" w:eastAsia="Times New Roman" w:hAnsi="Arial" w:cs="Arial"/>
                <w:color w:val="2F2F2F"/>
                <w:sz w:val="18"/>
                <w:szCs w:val="18"/>
                <w:lang w:eastAsia="es-MX"/>
              </w:rPr>
              <w:t>Cada una de las opciones de juego o productos que, en su caso, existen dentro de una línea de negocio.</w:t>
            </w:r>
          </w:p>
          <w:p w14:paraId="7A09E9B2"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XLIV.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Terminales de juegos en agencias: </w:t>
            </w:r>
            <w:r w:rsidRPr="0078012A">
              <w:rPr>
                <w:rFonts w:ascii="Arial" w:eastAsia="Times New Roman" w:hAnsi="Arial" w:cs="Arial"/>
                <w:color w:val="2F2F2F"/>
                <w:sz w:val="18"/>
                <w:szCs w:val="18"/>
                <w:lang w:eastAsia="es-MX"/>
              </w:rPr>
              <w:t>Punto de venta de las agencias mediante el cual se registra y comercializa la venta de boletos o contraseñas para participar en sorteos.</w:t>
            </w:r>
          </w:p>
          <w:p w14:paraId="69575277"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XLV.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Tiempo real: </w:t>
            </w:r>
            <w:r w:rsidRPr="0078012A">
              <w:rPr>
                <w:rFonts w:ascii="Arial" w:eastAsia="Times New Roman" w:hAnsi="Arial" w:cs="Arial"/>
                <w:color w:val="2F2F2F"/>
                <w:sz w:val="18"/>
                <w:szCs w:val="18"/>
                <w:lang w:eastAsia="es-MX"/>
              </w:rPr>
              <w:t>Momento en el que una operación realizada coincide con su registro en los sistemas centrales de apuestas, una vez que el jugador o participante cierre la sesión del evento de cada línea o sublínea de negocio y la información esté disponible para ser</w:t>
            </w:r>
          </w:p>
          <w:p w14:paraId="5603825C" w14:textId="77777777" w:rsidR="0078012A" w:rsidRPr="0078012A" w:rsidRDefault="0078012A" w:rsidP="0078012A">
            <w:pPr>
              <w:spacing w:after="96"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proporcionada al SAT.</w:t>
            </w:r>
          </w:p>
          <w:p w14:paraId="5FACE92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XLVI.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Tipo de pago: </w:t>
            </w:r>
            <w:r w:rsidRPr="0078012A">
              <w:rPr>
                <w:rFonts w:ascii="Arial" w:eastAsia="Times New Roman" w:hAnsi="Arial" w:cs="Arial"/>
                <w:color w:val="2F2F2F"/>
                <w:sz w:val="18"/>
                <w:szCs w:val="18"/>
                <w:lang w:eastAsia="es-MX"/>
              </w:rPr>
              <w:t>Las diversas formas de pago que pueden aplicar para un evento. Ejemplos</w:t>
            </w:r>
            <w:r w:rsidRPr="0078012A">
              <w:rPr>
                <w:rFonts w:ascii="Arial" w:eastAsia="Times New Roman" w:hAnsi="Arial" w:cs="Arial"/>
                <w:b/>
                <w:bCs/>
                <w:color w:val="2F2F2F"/>
                <w:sz w:val="18"/>
                <w:szCs w:val="18"/>
                <w:lang w:eastAsia="es-MX"/>
              </w:rPr>
              <w:t>: </w:t>
            </w:r>
            <w:r w:rsidRPr="0078012A">
              <w:rPr>
                <w:rFonts w:ascii="Arial" w:eastAsia="Times New Roman" w:hAnsi="Arial" w:cs="Arial"/>
                <w:color w:val="2F2F2F"/>
                <w:sz w:val="18"/>
                <w:szCs w:val="18"/>
                <w:lang w:eastAsia="es-MX"/>
              </w:rPr>
              <w:t>Consolación, mínimo, parimutual, jackpot, 2 × 1, etc.</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75A18217" w14:textId="77777777" w:rsidTr="0078012A">
              <w:trPr>
                <w:trHeight w:val="563"/>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77A3074" w14:textId="77777777" w:rsidR="0078012A" w:rsidRPr="0078012A" w:rsidRDefault="0078012A" w:rsidP="0078012A">
                  <w:pPr>
                    <w:spacing w:after="101" w:line="240" w:lineRule="auto"/>
                    <w:ind w:hanging="864"/>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B.</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Características técnicas, de seguridad y requerimientos de información del sistema de cómputo de los operadores y/o permisionarios.</w:t>
                  </w:r>
                </w:p>
              </w:tc>
            </w:tr>
          </w:tbl>
          <w:p w14:paraId="5008B626"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u w:val="single"/>
                <w:lang w:eastAsia="es-MX"/>
              </w:rPr>
              <w:t>Características técnicas del sistema de cómputo</w:t>
            </w:r>
          </w:p>
          <w:p w14:paraId="7940AB2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los efectos del artículo 20, fracción II de la Ley del IEPS, el sistema de cómputo deberá:</w:t>
            </w:r>
          </w:p>
          <w:p w14:paraId="40F26E0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Permitir el acceso del SAT (sólo lectura) a los monitores de operación en tiempo real.</w:t>
            </w:r>
          </w:p>
          <w:p w14:paraId="2F73D66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Permitir el acceso del SAT (en línea y en tiempo real) a todas las máquinas de juego a través de un protocolo estándar de la industria, a los sistemas de operación, central de apuestas y de caja y control de efectivo en un esquema cuya disponibilidad sea del 99.9% anual, en un modo de lectura únicamente.</w:t>
            </w:r>
          </w:p>
          <w:p w14:paraId="09F477A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Estar conectado a los sistemas, central de apuestas y de caja y control de efectivo.</w:t>
            </w:r>
          </w:p>
          <w:p w14:paraId="029DD89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Almacenar cuando menos tres meses la información para su consulta en línea, sin menoscabo de crear el resguardo correspondiente, para consultas futuras.</w:t>
            </w:r>
          </w:p>
          <w:p w14:paraId="7C8A094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Cada máquina de juego deberá estar conectada a un convertidor de datos que permita el monitoreo de los mismos, instalado en las ubicaciones de la operadora y anexado directamente a las máquinas de juego independientemente de la línea de negocio de que se trate. Dicho convertidor de datos deberá interconectarse al sistema central de apuestas, así como al sistema de caja y control de efectivo, debiendo en todo momento mantener la integridad y evitar la manipulación de los datos almacenados y transmitidos mediante:</w:t>
            </w:r>
          </w:p>
          <w:p w14:paraId="56935B30"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Dispositivos electrónicos para el almacenamiento de datos.</w:t>
            </w:r>
          </w:p>
          <w:p w14:paraId="6E1E2237"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b)</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Mediante el registro continuo de una bitácora, aunque se desconecte temporalmente del servidor central. Si no se establece una conexión, después de un periodo de tiempo preestablecido, las máquinas deben inhabilitarse de manera inmediata.</w:t>
            </w:r>
          </w:p>
          <w:p w14:paraId="151399C2"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Tener capacidad de conexión permanente en línea, usando conexiones de banda ancha.</w:t>
            </w:r>
          </w:p>
          <w:p w14:paraId="2BFE7208"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d)</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Cuando no haya conexiones permanentes disponibles, se podrá usar comunicación por marcación con líneas fijas o a través de GSM (tecnología inalámbrica celular).</w:t>
            </w:r>
          </w:p>
          <w:p w14:paraId="5B696C7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Generar, con una frecuencia diaria, un reporte en formato XML, conforme al esquema de datos de XML publicado en el Portal del SAT, que incluirá los datos correspondientes a sus operaciones y movimientos de caja.</w:t>
            </w:r>
          </w:p>
          <w:p w14:paraId="767380C6"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Habilitar la comunicación al SAT, para los efectos de envío y consulta de información, a través de un enlace dedicado con cargo al operador del servicio.</w:t>
            </w:r>
          </w:p>
          <w:p w14:paraId="482020D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Además del acceso en línea, deberá permitir la extracción y posterior entrega de datos en demanda a través de otro medio digital u óptico (tal como disco compacto) o usando un puerto compatible con USB 2.0.</w:t>
            </w:r>
          </w:p>
          <w:p w14:paraId="1397D98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IX.</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Llevar un registro al que pueda ingresar el SAT en línea y tiempo real, que genere un historial por cada jugador, el cual deberá contener los datos que se describen en los numerales 58 al 64 contenidos en el rubro denominado "Requerimientos de Información del Sistema de Cómputo" del presente Apartado.</w:t>
            </w:r>
          </w:p>
          <w:p w14:paraId="4381D81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Para los efectos del párrafo anterior, cuando un contribuyente cuente con dos o más establecimientos sus sistemas de cómputo deberán estar interconectados.</w:t>
            </w:r>
          </w:p>
          <w:p w14:paraId="674B59A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 la finalidad de que los sistemas a que hace referencia el artículo 20 de la Ley del IEPS, sean operados de manera segura y susceptibles de ser verificados, las máquinas de juego que utilicen los operadores y/o permisionarios que prestan el servicio de juegos con apuestas y sorteos, con independencia de que dichas máquinas de juego sean o no propiedad de éstos, deberán contar a más tardar el 1 de julio de 2010, con la certificación de acuerdo a las Normas Mexicanas Vigentes clasificadas con los números: NMX-I-141-NYCE-2008. Tecnología de la Información-Sistemas de Terminales Electrónicas de Sorteo de Números, Apuestas y Tarjetas con Números Preimpresos. NMX-I-206-NYCE-2009. Tecnología de la Información-Kioscos. NMX-I-210-NYCE-2009. Tecnología de la Información-Dispositivos de Juegos Progresivos en</w:t>
            </w:r>
          </w:p>
          <w:p w14:paraId="50BAFBBD"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Establecimientos. NMX-I-126-NYCE-2012. Tecnología de la Información-Sistemas de Terminales Electrónicas de Sorteo de Números y Apuestas. NMX-I-173-NYCE-2013. Tecnología de la Información- Sistemas de Manejo de Fondos Electrónicos en Establecimientos. NMX-I-209-NYCE-2013. Tecnología de la Información-Dispositivos de Juego en Establecimientos NMX-I-191-NYCE-2013.Tecnología de la Información- Sistemas de Monitoreo y Control en Línea (MCS) y Sistemas de Validación en Establecimientos, publicadas en el Diario Oficial de la Federación de fechas 9 de mayo de 2008, 18 de agosto de 2009, 21 de marzo de 2012, 2 de abril de 2014, 23 de julio de 2014, respectivamente, así como las Normas Mexicanas Vigentes que se publiquen con posterioridad a la entrada en vigor del presente Anexo.</w:t>
            </w:r>
          </w:p>
          <w:p w14:paraId="3058519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u w:val="single"/>
                <w:lang w:eastAsia="es-MX"/>
              </w:rPr>
              <w:t>Características de seguridad del sistema de cómputo</w:t>
            </w:r>
          </w:p>
          <w:p w14:paraId="473FA03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los efectos del presente Anexo, se deberá garantizar la confiabilidad de la información teniéndose que cumplir para ello con lo siguiente:</w:t>
            </w:r>
          </w:p>
          <w:p w14:paraId="6EF34AC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protección de los datos deberá llevarse a cabo contra fallos físicos, fallos lógicos y fallos humanos (intencionados o no).</w:t>
            </w:r>
          </w:p>
          <w:p w14:paraId="0689AA5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aspectos fundamentales de la seguridad, que deberán observarse son:</w:t>
            </w:r>
          </w:p>
          <w:p w14:paraId="6A58757D"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Accesibilidad. El sistema debe asegurar la disponibilidad de los datos al SAT, por lo que debe contar con mecanismos que permitan recuperar la base de datos en el caso de fallos lógicos o físicos que destruyan los datos en todo o en parte.</w:t>
            </w:r>
          </w:p>
          <w:p w14:paraId="5EA02ADA"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b)</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Integridad. El sistema debe contar con medios que protejan la base de datos contra operaciones que introduzcan inconsistencias en los datos.</w:t>
            </w:r>
          </w:p>
          <w:p w14:paraId="4198E35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Contar con un procedimiento definido y documentado de respaldos y recuperación de la información que incluya tanto la base de datos, como los archivos XML señalados en este Apartado. La periodicidad del respaldo a efectuar será de tres meses por cada establecimiento, manteniendo en todo momento la disponibilidad de la información como objetivo principal.</w:t>
            </w:r>
          </w:p>
          <w:p w14:paraId="2157050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u w:val="single"/>
                <w:lang w:eastAsia="es-MX"/>
              </w:rPr>
              <w:t>Requerimientos de información del sistema de cómputo</w:t>
            </w:r>
          </w:p>
          <w:p w14:paraId="2269D29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Toda la información proveniente de los distintos sistemas de operación utilizados por el contribuyente, operador y/o permisionario en cada establecimiento se debe concentrar en un archivo de forma automática, en el sistema de cómputo a que se refiere la fracción II del artículo 20 de la Ley del IEPS, y será conformada por un archivo de datos, codificado en UTF-8, conforme al esquema de datos de XML publicado en el Portal del SAT.</w:t>
            </w:r>
          </w:p>
          <w:p w14:paraId="50C1936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información que se almacenará en el sistema de cómputo a que se refiere el artículo 20, fracción II de la Ley del IEPS, y que deberá estar a disposición del SAT en línea y tiempo real será la siguiente:</w:t>
            </w:r>
          </w:p>
          <w:p w14:paraId="2D416D8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Nombre, denominación o razón social del Permisionario</w:t>
            </w:r>
          </w:p>
          <w:p w14:paraId="42139EF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Nombre, denominación o razón social del Operador</w:t>
            </w:r>
          </w:p>
          <w:p w14:paraId="05C6828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RFC del Permisionario</w:t>
            </w:r>
          </w:p>
          <w:p w14:paraId="2B899D1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RFC del Operador</w:t>
            </w:r>
          </w:p>
          <w:p w14:paraId="595BD8A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Domicilio del Permisionario</w:t>
            </w:r>
          </w:p>
          <w:p w14:paraId="3393C7C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Domicilio del Operador</w:t>
            </w:r>
          </w:p>
          <w:p w14:paraId="4763E4D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del permiso otorgado por la Secretaría de Gobernación</w:t>
            </w:r>
          </w:p>
          <w:p w14:paraId="5E4F449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de autorización del permiso</w:t>
            </w:r>
          </w:p>
          <w:p w14:paraId="2206C34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del inicio de la vigencia</w:t>
            </w:r>
          </w:p>
          <w:p w14:paraId="787D2DC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del término de la vigencia</w:t>
            </w:r>
          </w:p>
          <w:p w14:paraId="7552796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Tipo de espectáculos autorizados</w:t>
            </w:r>
          </w:p>
          <w:p w14:paraId="7808F26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Porcentaje de aprovechamiento a pagar por el Permisionario por tipo de espectáculo y/o actividad en materia de juegos y sorteos (línea de negocio del evento)</w:t>
            </w:r>
          </w:p>
          <w:p w14:paraId="0A4784D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la línea de negocio</w:t>
            </w:r>
          </w:p>
          <w:p w14:paraId="74BF69C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L001: Apuestas a caballos o galgos en vivo</w:t>
            </w:r>
          </w:p>
          <w:p w14:paraId="6E4A741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3954DDE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L002: Apuestas a caballos o galgos de otros hipódromos</w:t>
            </w:r>
          </w:p>
          <w:p w14:paraId="07D1429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L003: Apuestas deportivas</w:t>
            </w:r>
          </w:p>
          <w:p w14:paraId="01F3FDF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L004: Sorteos de números a elección</w:t>
            </w:r>
          </w:p>
          <w:p w14:paraId="08618F5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L005: Sorteos de números con números predeterminados</w:t>
            </w:r>
          </w:p>
          <w:p w14:paraId="21C3F9E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L006: Sorteos con imágenes o símbolos</w:t>
            </w:r>
          </w:p>
          <w:p w14:paraId="765818A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L007: Máquinas de juego</w:t>
            </w:r>
          </w:p>
          <w:p w14:paraId="2CB7DE7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la Sublínea de Negocio (De acuerdo al catálogo de las Sublíneas de negocio que debe ser reportado al SAT)</w:t>
            </w:r>
          </w:p>
          <w:p w14:paraId="24DF024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Sumatoria del balance inicial por línea de negocio</w:t>
            </w:r>
          </w:p>
          <w:p w14:paraId="1A683A36"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Sumatoria del balance final por línea de negocio</w:t>
            </w:r>
          </w:p>
          <w:p w14:paraId="2B8DF53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Sumatoria del balance inicial por la Sublínea de negocio</w:t>
            </w:r>
          </w:p>
          <w:p w14:paraId="000549C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Sumatoria del balance final por la Sublínea de negocio</w:t>
            </w:r>
          </w:p>
          <w:p w14:paraId="65EB0D8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Sumatoria de los importes totales en moneda nacional de los ingresos en caja</w:t>
            </w:r>
          </w:p>
          <w:p w14:paraId="05722E5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Sumatoria de los importes totales en moneda nacional de las salidas de caja</w:t>
            </w:r>
          </w:p>
          <w:p w14:paraId="086969F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y hora de generación del archivo</w:t>
            </w:r>
          </w:p>
          <w:p w14:paraId="4F13342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Periodo al que corresponde la información que se reporta</w:t>
            </w:r>
          </w:p>
          <w:p w14:paraId="2EC5571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Establecimiento (De acuerdo al catálogo de las Sublíneas de negocio que debe ser reportado al SAT)</w:t>
            </w:r>
          </w:p>
          <w:p w14:paraId="63AB2F2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Nombre del Hipódromo y/o Galgódromo</w:t>
            </w:r>
          </w:p>
          <w:p w14:paraId="393BBEA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o ID de la carrera y/o Evento</w:t>
            </w:r>
          </w:p>
          <w:p w14:paraId="440F142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Apostado por jugador en moneda nacional</w:t>
            </w:r>
          </w:p>
          <w:p w14:paraId="1185923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Apuesta</w:t>
            </w:r>
          </w:p>
          <w:p w14:paraId="4C47CEC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Tipo de pago (De acuerdo al catálogo de las Sublíneas de negocio que debe ser reportado al SAT)</w:t>
            </w:r>
          </w:p>
          <w:p w14:paraId="79D39C7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del premio pagado en moneda nacional o en divisa según sea el caso</w:t>
            </w:r>
          </w:p>
          <w:p w14:paraId="4626D06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Expedición de Constancia Sí/No</w:t>
            </w:r>
          </w:p>
          <w:p w14:paraId="5A1608C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Tipo de cambio utilizado en la operación referido a pesos mexicanos</w:t>
            </w:r>
          </w:p>
          <w:p w14:paraId="1A5AF8A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Forma de Pago</w:t>
            </w:r>
          </w:p>
          <w:p w14:paraId="2F021A6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 Premios no reclamados</w:t>
            </w:r>
          </w:p>
          <w:p w14:paraId="7EBAAA7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y hora de la transacción del evento</w:t>
            </w:r>
          </w:p>
          <w:p w14:paraId="5A299B86"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Línea Inicial</w:t>
            </w:r>
          </w:p>
          <w:p w14:paraId="094041D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36.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Línea de Cierre</w:t>
            </w:r>
          </w:p>
          <w:p w14:paraId="012BA17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Línea Ganadora</w:t>
            </w:r>
          </w:p>
          <w:p w14:paraId="01DF08F6"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comprobante</w:t>
            </w:r>
          </w:p>
          <w:p w14:paraId="646782F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Nombre del juego y/o sorteo</w:t>
            </w:r>
          </w:p>
          <w:p w14:paraId="7217E22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boletos o billetes vendidos por sorteo</w:t>
            </w:r>
          </w:p>
          <w:p w14:paraId="194CE2E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recaudado por sorteo</w:t>
            </w:r>
          </w:p>
          <w:p w14:paraId="35A9192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destinado a la bolsa acumulada</w:t>
            </w:r>
          </w:p>
          <w:p w14:paraId="3335A15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destinado a la reserva del premio especial</w:t>
            </w:r>
          </w:p>
          <w:p w14:paraId="2B7C443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del premio pagado en moneda nacional por línea ganadora</w:t>
            </w:r>
          </w:p>
          <w:p w14:paraId="59523DE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del premio pagado en moneda nacional por sorteo (bingo y/o jack o juegos similares con</w:t>
            </w:r>
          </w:p>
          <w:p w14:paraId="431EE3FF"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números a elección)</w:t>
            </w:r>
          </w:p>
          <w:p w14:paraId="131D963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del premio pagado en moneda nacional del Premio Especial (Reserva)</w:t>
            </w:r>
          </w:p>
          <w:p w14:paraId="71196B8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 los premios pagados en moneda nacional según tipo de sorteo</w:t>
            </w:r>
          </w:p>
          <w:p w14:paraId="773E7A1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boletos emitidos por juego y/o sorteo</w:t>
            </w:r>
          </w:p>
          <w:p w14:paraId="32DFE91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Valor total de la emisión</w:t>
            </w:r>
          </w:p>
          <w:p w14:paraId="52FD7AC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Valor total de boletos vendidos</w:t>
            </w:r>
          </w:p>
          <w:p w14:paraId="615D292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Transacción</w:t>
            </w:r>
          </w:p>
          <w:p w14:paraId="4E014BE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Saldo inicial del jugador</w:t>
            </w:r>
          </w:p>
          <w:p w14:paraId="22C9013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Saldo de promoción al jugador</w:t>
            </w:r>
          </w:p>
          <w:p w14:paraId="14401B8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registro de Caja</w:t>
            </w:r>
          </w:p>
          <w:p w14:paraId="7A6C081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Balance Inicial por línea de Negocio</w:t>
            </w:r>
          </w:p>
          <w:p w14:paraId="1D80421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Balance Inicial por la Sublínea de Negocio</w:t>
            </w:r>
          </w:p>
          <w:p w14:paraId="5C74221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Balance Final por Línea de Negocio</w:t>
            </w:r>
          </w:p>
          <w:p w14:paraId="6E4C3C2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Balance Final por la Sublínea de Negocio</w:t>
            </w:r>
          </w:p>
          <w:p w14:paraId="7DAD34D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cada jugador, se deberán incluir los siguientes campos:</w:t>
            </w:r>
          </w:p>
          <w:p w14:paraId="78D0A8E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Nombre del jugador</w:t>
            </w:r>
          </w:p>
          <w:p w14:paraId="77ED1B9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Copia escaneada de su documento oficial de identificación</w:t>
            </w:r>
          </w:p>
          <w:p w14:paraId="5E48FA3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Domicilio del jugador</w:t>
            </w:r>
          </w:p>
          <w:p w14:paraId="30B452B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en que acudió al establecimiento</w:t>
            </w:r>
          </w:p>
          <w:p w14:paraId="10D639E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ISR retenido, en su caso</w:t>
            </w:r>
          </w:p>
          <w:p w14:paraId="057843B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de emisión de la Constancia, en su caso</w:t>
            </w:r>
          </w:p>
          <w:p w14:paraId="71C9789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máquina de juego</w:t>
            </w:r>
          </w:p>
          <w:p w14:paraId="59237DB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datos de los campos de número de registros, sumatorias de importes de transacciones por evento, deberán coincidir con los datos existentes en los registros de detalles correspondientes.</w:t>
            </w:r>
          </w:p>
          <w:p w14:paraId="419B898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u w:val="single"/>
                <w:lang w:eastAsia="es-MX"/>
              </w:rPr>
              <w:t>Catálogos</w:t>
            </w:r>
          </w:p>
          <w:p w14:paraId="06F735D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Cada operador deberá entregar en la ADAFF del SAT, más cercana a su domicilio, dentro de los 30 días naturales siguientes a la entrada en vigor del presente Anexo, los catálogos referentes a las Combinaciones, Tipos de Pago, las Sublíneas de Negocio y Establecimientos; conforme al esquema de datos de XML publicado en el Portal del SAT, codificado en UTF-8, lo anterior sin menoscabo de que si hubiere posteriores modificaciones a los mismos, por parte de los operadores y/o permisionarios se deberá presentar la </w:t>
            </w:r>
            <w:r w:rsidRPr="0078012A">
              <w:rPr>
                <w:rFonts w:ascii="Arial" w:eastAsia="Times New Roman" w:hAnsi="Arial" w:cs="Arial"/>
                <w:color w:val="2F2F2F"/>
                <w:sz w:val="18"/>
                <w:szCs w:val="18"/>
                <w:lang w:eastAsia="es-MX"/>
              </w:rPr>
              <w:lastRenderedPageBreak/>
              <w:t>actualización del catálogo correspondiente en la referida ADAFF, dentro de los 5 días naturales siguientes a aquel en que se realizó la actualización, con la siguiente información:</w:t>
            </w:r>
          </w:p>
          <w:p w14:paraId="54DA3FD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línea de negocio</w:t>
            </w:r>
          </w:p>
          <w:p w14:paraId="53D106A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combinación</w:t>
            </w:r>
          </w:p>
          <w:p w14:paraId="14F9412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Descripción breve de la combinación de que se trate</w:t>
            </w:r>
          </w:p>
          <w:p w14:paraId="39458B7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tipo de pago</w:t>
            </w:r>
          </w:p>
          <w:p w14:paraId="3C04890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Descripción breve del tipo de pago de que se trate</w:t>
            </w:r>
          </w:p>
          <w:p w14:paraId="1509DD36"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la Sublínea de negocio</w:t>
            </w:r>
          </w:p>
          <w:p w14:paraId="36782A46"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Descripción breve de la Sublínea de que se trate</w:t>
            </w:r>
          </w:p>
          <w:p w14:paraId="3AFA881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RFC del operador y/o permisionario</w:t>
            </w:r>
          </w:p>
          <w:p w14:paraId="38447B5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del Establecimiento</w:t>
            </w:r>
          </w:p>
          <w:p w14:paraId="363D1C1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16B638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Ubicación</w:t>
            </w:r>
          </w:p>
          <w:p w14:paraId="6FD58B8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Certificaciones de Normas Mexicanas vigentes</w:t>
            </w:r>
          </w:p>
          <w:p w14:paraId="6E56AC4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y hora de generación del archivo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10483BA0" w14:textId="77777777" w:rsidTr="0078012A">
              <w:trPr>
                <w:trHeight w:val="779"/>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E1D2CB1" w14:textId="77777777" w:rsidR="0078012A" w:rsidRPr="0078012A" w:rsidRDefault="0078012A" w:rsidP="0078012A">
                  <w:pPr>
                    <w:spacing w:after="101" w:line="240" w:lineRule="auto"/>
                    <w:ind w:hanging="864"/>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C.</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Especificaciones técnicas del servicio que prestará el Proveedor de Servicio Autorizado, y características técnicas, de seguridad y requerimientos de información que deberán cumplir los sistemas del citado Proveedor</w:t>
                  </w:r>
                </w:p>
              </w:tc>
            </w:tr>
          </w:tbl>
          <w:p w14:paraId="3E241AE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u w:val="single"/>
                <w:lang w:eastAsia="es-MX"/>
              </w:rPr>
              <w:t>Especificaciones técnicas del servicio</w:t>
            </w:r>
          </w:p>
          <w:p w14:paraId="0A27F49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Proveedor de Servicio Autorizado deberá proporcionar el servicio de monitoreo por medio del uso de estándares de la industria como lo es el protocolo de mensajería SAS (Slot Accounting System), utilizando un esquema de cliente servidor donde se realice una consulta en tiempo real al estado de la máquina, integrando en la consulta de información hacia el nodo local de monitoreo y apegado a un esquema de transmisión y almacenamiento que garantice la seguridad de los datos bajo un procedimiento de algoritmo de cifrado que asegure que sólo el SAT pueda acceder a esa información y exista autenticidad de ésta.</w:t>
            </w:r>
          </w:p>
          <w:p w14:paraId="39DF304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envío de los archivos de acuerdo al modelo operativo debe realizarse apegado al esquema de datos XML publicado en el Portal del SAT.</w:t>
            </w:r>
          </w:p>
          <w:p w14:paraId="424CE5F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Proveedor deberá enviar al SAT, utilizando la e.firma, la actualización de los archivos integrados de reporte en forma mensual.</w:t>
            </w:r>
          </w:p>
          <w:p w14:paraId="1B1E44F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archivos entregados por el Proveedor al SAT deben tener un formato legible dentro de los equipos disponibles en el SAT, tanto los reportes mensuales como en los casos en que el SAT solicite información histórica procedente de respaldos.</w:t>
            </w:r>
          </w:p>
          <w:p w14:paraId="734784B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SAT, a través del Proveedor de Servicio Autorizado, debe contar con acceso en línea a los equipos terminales al igual que al servidor central y a los sistemas de caja en un esquema cuya disponibilidad sea 99.9% anual.</w:t>
            </w:r>
          </w:p>
          <w:p w14:paraId="19BBAFB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efectos de que el SAT esté en posibilidad de utilizar el esquema de monitoreo de las operaciones, el Proveedor de Servicio Autorizado, proporcionará a éste Órgano Desconcentrado, la infraestructura física y tecnológica con las medidas de seguridad y confiabilidad.</w:t>
            </w:r>
          </w:p>
          <w:p w14:paraId="505182F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sistema de cómputo previsto en el artículo 20, fracción II de la Ley del IEPS, a la que hace alusión la regla 5.2.39., deberá permitir en todo momento, mediante tecnología abierta y en tiempo real, el acceso en línea al SAT a un servidor central de monitoreo desarrollado por el Proveedor de Servicio Autorizado, en el cual se almacenará de todas las líneas de negocio la información consolidada proveniente del sistema central de apuestas así como del sistema de caja y control de efectivo por cada establecimiento. Los sistemas antes referidos deberán estar conectados a un convertidor de datos que permita el monitoreo de los mismos, instalado en las ubicaciones de la operadora e incorporado internamente en las máquinas de juego, independientemente de la línea de negocio de que se trate.</w:t>
            </w:r>
          </w:p>
          <w:p w14:paraId="6219CBA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El convertidor de datos de cada una de las máquinas de juego deberá interconectarse al sistema central de apuestas, así como al sistema de caja y control de efectivo, debiendo en todo momento mantener la integridad y evitar la manipulación de los datos almacenados y transmitidos mediante:</w:t>
            </w:r>
          </w:p>
          <w:p w14:paraId="12A730B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Dispositivos electrónicos para el almacenamiento de datos.</w:t>
            </w:r>
          </w:p>
          <w:p w14:paraId="3304D54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Mediante la continua protocolización de datos, aunque se desconecte temporalmente del servidor central. Si no se establece una conexión, después de 5 minutos, las máquinas deben inhabilitarse de manera inmediata.</w:t>
            </w:r>
          </w:p>
          <w:p w14:paraId="5B76640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Teniendo capacidad de conexión permanente en línea, usando conexiones de banda ancha.</w:t>
            </w:r>
          </w:p>
          <w:p w14:paraId="67E9121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Cuando no habiendo conexiones permanentes disponibles, podrán usar comunicación por marcación con líneas fijas o marcación GSM. (Tecnología inalámbrica)</w:t>
            </w:r>
          </w:p>
          <w:p w14:paraId="73683EF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En lo que respecta al sistema central de apuestas, así como al sistema de caja y control de efectivo, éstos deberán, a su vez, estar interconectados al servidor central de monitoreo, dicho servidor deberá contar con las características que a continuación se señalan:</w:t>
            </w:r>
          </w:p>
          <w:p w14:paraId="0143990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952E74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Estar alojado físicamente en México.</w:t>
            </w:r>
          </w:p>
          <w:p w14:paraId="1C7F760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Integrar y enlazar, a través de cualquier protocolo serial o red de cableado estructurado, tanto al sistema central de apuestas como al sistema de caja y control de efectivo, a los convertidores de datos interconectados a las distintas máquinas de juego.</w:t>
            </w:r>
          </w:p>
          <w:p w14:paraId="60E074E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Contar con un nivel de seguridad que garantice al 100% la integridad y confidencialidad de la información.</w:t>
            </w:r>
          </w:p>
          <w:p w14:paraId="1DF094A6"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Almacenar, cuando menos, tres meses la información para su consulta en línea en el servidor central, sin menoscabo de crear el resguardo correspondiente, para consultas futuras.</w:t>
            </w:r>
          </w:p>
          <w:p w14:paraId="3183693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Generar informes consolidados para consulta del SAT, mediante un visor, con los datos requeridos por parte del SAT, referidos en el Apartado C del presente Anexo.</w:t>
            </w:r>
          </w:p>
          <w:p w14:paraId="1969273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Contar con el nivel de seguridad que garantice la integridad de la información. Debiendo mantener registro en la bitácora del mismo servidor de cualquier intento de alteración a la información, mismo que se integrará como parte de la información periódica que se almacenará.</w:t>
            </w:r>
          </w:p>
          <w:p w14:paraId="7211816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Permitir comunicación al SAT, para proporcionar datos en forma directa.</w:t>
            </w:r>
          </w:p>
          <w:p w14:paraId="249F31C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Además del acceso en línea, se deberá permitir la extracción y posterior entrega de datos a través de otro medio digital u óptico (tal como disco compacto) o usando un puerto compatible con USB 2.0.</w:t>
            </w:r>
          </w:p>
          <w:p w14:paraId="0A44760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IX.</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Contar con comunicación bidireccional, que permita consolidar la información en una base de datos relacional.</w:t>
            </w:r>
          </w:p>
          <w:p w14:paraId="7F70DE3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Cuando un contribuyente cuente con dos o más establecimientos sus sistemas de cómputo deberán estar interconectados.</w:t>
            </w:r>
          </w:p>
          <w:p w14:paraId="280A68A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Derivado del acceso en línea que, en su caso, realice el SAT, el operador deberá permitir dicho acceso tanto al sistema central de apuestas como al sistema de caja y control de efectivo, así como a los distintos sistemas de operación de cada establecimiento.</w:t>
            </w:r>
          </w:p>
          <w:p w14:paraId="325DCC2D"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u w:val="single"/>
                <w:lang w:eastAsia="es-MX"/>
              </w:rPr>
              <w:t>Características de la información reportada al Servidor Central de Monitoreo</w:t>
            </w:r>
          </w:p>
          <w:p w14:paraId="536E9757"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información relacionada con los sistemas central de apuestas y de caja y control de efectivo se debe concentrar en un archivo de forma automática, en el servidor central de monitoreo proveniente de los distintos sistemas utilizados por el operador y/o permisionario en cada establecimiento, será conformada por un archivo de datos, codificado en UTF-8, conforme al esquema de datos de XML publicado en el Portal del SAT.</w:t>
            </w:r>
          </w:p>
          <w:p w14:paraId="54B0B8E6"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datos que se almacenarán en el servidor central de monitoreo serán los siguientes:</w:t>
            </w:r>
          </w:p>
          <w:p w14:paraId="1AB236A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Nombre, denominación o razón social del permisionario</w:t>
            </w:r>
          </w:p>
          <w:p w14:paraId="41E7A27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Nombre, denominación o razón social del Operador</w:t>
            </w:r>
          </w:p>
          <w:p w14:paraId="6E50D4D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RFC del Permisionario</w:t>
            </w:r>
          </w:p>
          <w:p w14:paraId="2E01667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RFC del Operador</w:t>
            </w:r>
          </w:p>
          <w:p w14:paraId="06C4A58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Domicilio del Permisionario</w:t>
            </w:r>
          </w:p>
          <w:p w14:paraId="410F95D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Domicilio del Operador</w:t>
            </w:r>
          </w:p>
          <w:p w14:paraId="0DF3685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Nombre del Proveedor del Servicio Autorizado</w:t>
            </w:r>
          </w:p>
          <w:p w14:paraId="4DF69D4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RFC del Proveedor del Servicio Autorizado</w:t>
            </w:r>
          </w:p>
          <w:p w14:paraId="08FCBE8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del permiso otorgado por la Secretaría de Gobernación</w:t>
            </w:r>
          </w:p>
          <w:p w14:paraId="6326260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de autorización del permiso</w:t>
            </w:r>
          </w:p>
          <w:p w14:paraId="498E6E8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del inicio de la vigencia</w:t>
            </w:r>
          </w:p>
          <w:p w14:paraId="78322406"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del término de la vigencia</w:t>
            </w:r>
          </w:p>
          <w:p w14:paraId="369D003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Tipo de espectáculos autorizados</w:t>
            </w:r>
          </w:p>
          <w:p w14:paraId="401E894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Porcentaje de aprovechamiento a pagar por el operador o permisionario por tipo de espectáculo y/o actividad en materia de juegos y sorteos (línea de negocio del evento) en los términos y montos que establezca la Dirección General Adjunta de Juegos y Sorteos de la Secretaría de</w:t>
            </w:r>
          </w:p>
          <w:p w14:paraId="6E84A129"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Gobernación.</w:t>
            </w:r>
          </w:p>
          <w:p w14:paraId="7127893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la línea de negocio</w:t>
            </w:r>
          </w:p>
          <w:p w14:paraId="14C815C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L001: Apuestas a caballos o galgos en vivo</w:t>
            </w:r>
          </w:p>
          <w:p w14:paraId="5AF7D3B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L002: Apuestas a caballos o galgos de otros hipódromos</w:t>
            </w:r>
          </w:p>
          <w:p w14:paraId="7083348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L003: Apuestas deportivas</w:t>
            </w:r>
          </w:p>
          <w:p w14:paraId="74831FB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L004: Sorteos de números a elección</w:t>
            </w:r>
          </w:p>
          <w:p w14:paraId="6563C4D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L005: Sorteos de números con números predeterminados</w:t>
            </w:r>
          </w:p>
          <w:p w14:paraId="3F83F3A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L006: Sorteos con imágenes o símbolos</w:t>
            </w:r>
          </w:p>
          <w:p w14:paraId="44263AC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L007: Máquinas de juego</w:t>
            </w:r>
          </w:p>
          <w:p w14:paraId="09AAF07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la Sublínea de Negocio (De acuerdo al catálogo de las Sublíneas de negocio que debe ser reportado al SAT)</w:t>
            </w:r>
          </w:p>
          <w:p w14:paraId="7DD6DF56"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Sumatoria del balance inicial por línea de negocio</w:t>
            </w:r>
          </w:p>
          <w:p w14:paraId="3742E09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Sumatoria del balance final por línea de negocio</w:t>
            </w:r>
          </w:p>
          <w:p w14:paraId="1BAF3F4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Sumatoria del balance inicial por la Sublínea de negocio</w:t>
            </w:r>
          </w:p>
          <w:p w14:paraId="2D1A42C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Sumatoria del balance final por la Sublínea de negocio</w:t>
            </w:r>
          </w:p>
          <w:p w14:paraId="6380C5E6"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Sumatoria de los importes totales en moneda nacional de los ingresos en caja</w:t>
            </w:r>
          </w:p>
          <w:p w14:paraId="5E35013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Sumatoria de los importes totales en moneda nacional de las salidas de caja</w:t>
            </w:r>
          </w:p>
          <w:p w14:paraId="327B7936"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y Hora de generación del Archivo</w:t>
            </w:r>
          </w:p>
          <w:p w14:paraId="45E5E03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Periodo al que corresponde la información que se reporta</w:t>
            </w:r>
          </w:p>
          <w:p w14:paraId="1ED852E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Establecimiento (De acuerdo al catálogo de las Sublíneas de negocio que debe ser reportado al SAT)</w:t>
            </w:r>
          </w:p>
          <w:p w14:paraId="6BF18AC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Nombre del Hipódromo y/o Galgódromo</w:t>
            </w:r>
          </w:p>
          <w:p w14:paraId="2C67230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o ID de la carrera y/o Evento</w:t>
            </w:r>
          </w:p>
          <w:p w14:paraId="0BB8B3A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Apostado por jugador en moneda nacional</w:t>
            </w:r>
          </w:p>
          <w:p w14:paraId="47D169F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Apuesta</w:t>
            </w:r>
          </w:p>
          <w:p w14:paraId="47DAB6B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Tipo de pago (De acuerdo al catálogo de las Sublíneas de negocio que debe ser reportado al SAT)</w:t>
            </w:r>
          </w:p>
          <w:p w14:paraId="2CA16F9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31.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del premio pagado en moneda nacional o en divisa según sea el caso</w:t>
            </w:r>
          </w:p>
          <w:p w14:paraId="4842C22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Expedición de Constancia Sí/No</w:t>
            </w:r>
          </w:p>
          <w:p w14:paraId="441F4B4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Tipo de cambio utilizado en la operación referido a pesos mexicanos</w:t>
            </w:r>
          </w:p>
          <w:p w14:paraId="7F96C47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Forma de Pago</w:t>
            </w:r>
          </w:p>
          <w:p w14:paraId="55FC10D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 Premios no reclamados</w:t>
            </w:r>
          </w:p>
          <w:p w14:paraId="421F4C5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y hora de la transacción del evento</w:t>
            </w:r>
          </w:p>
          <w:p w14:paraId="45C09AF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Línea Inicial</w:t>
            </w:r>
          </w:p>
          <w:p w14:paraId="0904FAA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Línea de Cierre</w:t>
            </w:r>
          </w:p>
          <w:p w14:paraId="1F0F954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Línea Ganadora</w:t>
            </w:r>
          </w:p>
          <w:p w14:paraId="33DDC33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comprobante</w:t>
            </w:r>
          </w:p>
          <w:p w14:paraId="5D97F93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Nombre del juego y/o sorteo</w:t>
            </w:r>
          </w:p>
          <w:p w14:paraId="2A3F9436"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boletos o billetes vendidos por sorteo</w:t>
            </w:r>
          </w:p>
          <w:p w14:paraId="6425931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recaudado por sorteo</w:t>
            </w:r>
          </w:p>
          <w:p w14:paraId="1087B68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destinado a la bolsa acumulada</w:t>
            </w:r>
          </w:p>
          <w:p w14:paraId="41728AE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destinado a la reserva del premio especial</w:t>
            </w:r>
          </w:p>
          <w:p w14:paraId="624861D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DDD5FD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del premio pagado en moneda nacional por línea ganadora</w:t>
            </w:r>
          </w:p>
          <w:p w14:paraId="00B2E84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del premio pagado en moneda nacional por sorteo (bingo y/o jack o juegos similares con números a elección)</w:t>
            </w:r>
          </w:p>
          <w:p w14:paraId="6A8549C6"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del premio pagado en moneda nacional del Premio Especial (Reserva)</w:t>
            </w:r>
          </w:p>
          <w:p w14:paraId="166C1F4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 los premios pagados en moneda nacional según tipo de sorteo</w:t>
            </w:r>
          </w:p>
          <w:p w14:paraId="4CF9A14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boletos emitidos por juego y/o sorteo</w:t>
            </w:r>
          </w:p>
          <w:p w14:paraId="1FAC94C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Valor total de la emisión</w:t>
            </w:r>
          </w:p>
          <w:p w14:paraId="3AD57A4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Valor total de boletos vendidos</w:t>
            </w:r>
          </w:p>
          <w:p w14:paraId="2AC0CEA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Transacción</w:t>
            </w:r>
          </w:p>
          <w:p w14:paraId="41C4ED3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Saldo inicial del jugador</w:t>
            </w:r>
          </w:p>
          <w:p w14:paraId="3ACCCC7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Saldo de promoción al jugador</w:t>
            </w:r>
          </w:p>
          <w:p w14:paraId="5DCDC72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registro de Caja</w:t>
            </w:r>
          </w:p>
          <w:p w14:paraId="3A5D102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Balance Inicial por línea de Negocio</w:t>
            </w:r>
          </w:p>
          <w:p w14:paraId="1F41C03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Balance Inicial por Sublínea de Negocio</w:t>
            </w:r>
          </w:p>
          <w:p w14:paraId="38772D0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Balance Final por Línea de Negocio</w:t>
            </w:r>
          </w:p>
          <w:p w14:paraId="4F086BB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Balance Final por Sublínea de Negocio</w:t>
            </w:r>
          </w:p>
          <w:p w14:paraId="11185DF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Tratándose de premios superiores a $10,000.00 M.N. (Diez mil pesos en moneda nacional), se deberán incluir los siguientes campos:</w:t>
            </w:r>
          </w:p>
          <w:p w14:paraId="6ED8849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Nombre del jugador</w:t>
            </w:r>
          </w:p>
          <w:p w14:paraId="0363B53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RFC</w:t>
            </w:r>
          </w:p>
          <w:p w14:paraId="232B5AA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CURP</w:t>
            </w:r>
          </w:p>
          <w:p w14:paraId="51411BB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Documento oficial de identificación</w:t>
            </w:r>
          </w:p>
          <w:p w14:paraId="49D243E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del documento oficial de identificación</w:t>
            </w:r>
          </w:p>
          <w:p w14:paraId="2282F23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66.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ISR retenido</w:t>
            </w:r>
          </w:p>
          <w:p w14:paraId="149416C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Combinación (De acuerdo al catálogo de las Sublíneas de negocio que debe ser reportado al SAT)</w:t>
            </w:r>
          </w:p>
          <w:p w14:paraId="1039C8F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de emisión de la Constancia de retención del ISR</w:t>
            </w:r>
          </w:p>
          <w:p w14:paraId="13DFD0A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Máquina de juego</w:t>
            </w:r>
          </w:p>
          <w:p w14:paraId="0C544221"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datos de los campos de número de registros, sumatorias de importes de transacciones por evento, deberán coincidir con los datos existentes en los registros de detalles correspondientes.</w:t>
            </w:r>
          </w:p>
          <w:p w14:paraId="1779ACF4"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u w:val="single"/>
                <w:lang w:eastAsia="es-MX"/>
              </w:rPr>
              <w:t>Características de seguridad, confiabilidad e inviolabilidad de la información</w:t>
            </w:r>
          </w:p>
          <w:p w14:paraId="31ECD2A0"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los efectos del presente Anexo, se deberá garantizar la confiabilidad de la información en el servidor central de monitoreo, teniéndose que cumplir para ello con lo siguiente:</w:t>
            </w:r>
          </w:p>
          <w:p w14:paraId="655910A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protección de los datos deberá llevarse a cabo contra fallos físicos, fallos lógicos y fallos humanos (intencionados o no).</w:t>
            </w:r>
          </w:p>
          <w:p w14:paraId="24DFB56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aspectos fundamentales de la seguridad, que deberán observarse son:</w:t>
            </w:r>
          </w:p>
          <w:p w14:paraId="353FCE45"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Accesibilidad. El sistema debe asegurar la disponibilidad de los datos a aquellos usuarios que tienen derecho a ello, por lo que el sistema debe contar con mecanismos que permitan recuperar la base de datos en el caso de fallos lógicos o físicos que destruyan los datos en todo o en parte.</w:t>
            </w:r>
          </w:p>
          <w:p w14:paraId="6BD90554"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b)</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Integridad. El sistema debe contar con mecanismos que protejan la base de datos contra operaciones que introduzcan inconsistencias en los datos.</w:t>
            </w:r>
          </w:p>
          <w:p w14:paraId="7FAE66A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Contar con un procedimiento definido y documentado de respaldos y recuperación de la información que incluya tanto la base de datos, como los archivos XML señalados en este Apartado. La periodicidad del respaldo a efectuar será de acuerdo al volumen de información</w:t>
            </w:r>
          </w:p>
          <w:p w14:paraId="60A59166"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manejado por cada establecimiento, garantizando en todo momento la disponibilidad de la información como objetivo principal.</w:t>
            </w:r>
          </w:p>
          <w:p w14:paraId="4AC7E9D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sistema de cómputo proporcionado por el Proveedor de Servicio Autorizado deberá ser auditado por un Órgano certificador, autorizado por el SAT, para garantizar que la entrega de información cumpla con los requisitos de seguridad, confiabilidad e inviolabilidad del proceso y del producto final.</w:t>
            </w:r>
          </w:p>
          <w:p w14:paraId="7261E91D" w14:textId="77777777" w:rsidR="0078012A" w:rsidRPr="0078012A" w:rsidRDefault="0078012A" w:rsidP="0078012A">
            <w:pPr>
              <w:spacing w:after="101" w:line="240" w:lineRule="auto"/>
              <w:ind w:hanging="576"/>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u w:val="single"/>
                <w:lang w:eastAsia="es-MX"/>
              </w:rPr>
              <w:t>Catálogos</w:t>
            </w:r>
          </w:p>
          <w:p w14:paraId="3138F6D8" w14:textId="77777777" w:rsidR="0078012A" w:rsidRPr="0078012A" w:rsidRDefault="0078012A" w:rsidP="0078012A">
            <w:pPr>
              <w:spacing w:after="101" w:line="240" w:lineRule="auto"/>
              <w:ind w:hanging="576"/>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Cada operador deberá entregar en la ADAFF del SAT, más cercana a su domicilio, dentro de los 30 días naturales siguientes a la entrada en vigor del presente Anexo, los catálogos referentes a las Combinaciones, Tipos de Pago, las Sublíneas de Negocio y Establecimientos; conforme al esquema de datos de XML publicado en el Portal del SAT de acuerdo a una estructura en archivo de datos codificado en UTF-8, con la siguiente información:</w:t>
            </w:r>
          </w:p>
          <w:p w14:paraId="7162994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línea de negocio</w:t>
            </w:r>
          </w:p>
          <w:p w14:paraId="6EA0213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combinación</w:t>
            </w:r>
          </w:p>
          <w:p w14:paraId="10266FA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Descripción breve de la combinación de que se trate</w:t>
            </w:r>
          </w:p>
          <w:p w14:paraId="2D972B1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tipo de pago</w:t>
            </w:r>
          </w:p>
          <w:p w14:paraId="1B5C289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Descripción breve del tipo de pago de que se trate</w:t>
            </w:r>
          </w:p>
          <w:p w14:paraId="398E9EB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la Sublínea de negocio</w:t>
            </w:r>
          </w:p>
          <w:p w14:paraId="2F6AEB1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Descripción breve de la Sublínea de que se trate</w:t>
            </w:r>
          </w:p>
          <w:p w14:paraId="33C944F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RFC del operador y/o permisionario</w:t>
            </w:r>
          </w:p>
          <w:p w14:paraId="4B689F3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del Establecimiento</w:t>
            </w:r>
          </w:p>
          <w:p w14:paraId="07B1AE4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Ubicación</w:t>
            </w:r>
          </w:p>
          <w:p w14:paraId="46774F0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Nombre del Proveedor del Servicio Autorizado</w:t>
            </w:r>
          </w:p>
          <w:p w14:paraId="6A1EAD3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RFC del Proveedor del Servicio Autorizado</w:t>
            </w:r>
          </w:p>
          <w:p w14:paraId="35E7ADE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y hora de generación del archivo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00CA4B66" w14:textId="77777777" w:rsidTr="0078012A">
              <w:trPr>
                <w:trHeight w:val="635"/>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4078D74" w14:textId="77777777" w:rsidR="0078012A" w:rsidRPr="0078012A" w:rsidRDefault="0078012A" w:rsidP="0078012A">
                  <w:pPr>
                    <w:spacing w:after="101" w:line="240" w:lineRule="auto"/>
                    <w:ind w:hanging="576"/>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D.</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Obligaciones que deben cumplir los Órganos Certificadores que verifiquen a los Proveedores de Servicio Autorizado</w:t>
                  </w:r>
                </w:p>
              </w:tc>
            </w:tr>
          </w:tbl>
          <w:p w14:paraId="6BBB3AA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Órganos Certificadores, que verifiquen a los Proveedores de Servicio Autorizado, además de cumplir con las obligaciones establecidas en la regla 2.20.6., de la RMF, deberán cumplir con las siguientes:</w:t>
            </w:r>
          </w:p>
          <w:p w14:paraId="08C523A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Verificar que los Proveedores de Servicio Autorizado cumplan con las obligaciones del presente Anexo.</w:t>
            </w:r>
          </w:p>
          <w:p w14:paraId="0DF4C78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Verificar que el sistema de cómputo proporcionado por el Proveedor cumple con las características técnica, de seguridad y requerimientos de información previstos en el Apartado D del presente Anexo.</w:t>
            </w:r>
          </w:p>
          <w:p w14:paraId="02968EE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Verificar a más tardar en el mes de agosto del año de que se trate, o cuando así lo requiera el SAT, que el sistema de cómputo proporcionado por el Proveedor de Servicio Autorizado esté enviando la información de los sistemas central de apuestas y de caja y control de efectivo, cumpliendo con los requisitos de seguridad, confiabilidad e inviolabilidad del proceso y del producto final previstos en el presente Anexo.</w:t>
            </w:r>
          </w:p>
          <w:p w14:paraId="64F53B76"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Verificar que la totalidad de las operaciones, provenientes de las máquinas y demás líneas de negocio, registradas en los sistemas central de apuestas y de caja y control de efectivo coincidan con las transacciones reportadas al SAT.</w:t>
            </w:r>
          </w:p>
          <w:p w14:paraId="2EF70E4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Verificar la veracidad de las causas por fallas del sistema de cómputo reportadas al SAT por el</w:t>
            </w:r>
          </w:p>
          <w:p w14:paraId="56EAFC80"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Proveedor del Servicio Autorizado, a través del Aviso contenido en la ficha de trámite 29/IEPS "</w:t>
            </w:r>
            <w:r w:rsidRPr="0078012A">
              <w:rPr>
                <w:rFonts w:ascii="Arial" w:eastAsia="Times New Roman" w:hAnsi="Arial" w:cs="Arial"/>
                <w:i/>
                <w:iCs/>
                <w:color w:val="2F2F2F"/>
                <w:sz w:val="18"/>
                <w:szCs w:val="18"/>
                <w:lang w:eastAsia="es-MX"/>
              </w:rPr>
              <w:t>Avisos por fallas en los sistemas de cómputo</w:t>
            </w:r>
            <w:r w:rsidRPr="0078012A">
              <w:rPr>
                <w:rFonts w:ascii="Arial" w:eastAsia="Times New Roman" w:hAnsi="Arial" w:cs="Arial"/>
                <w:color w:val="2F2F2F"/>
                <w:sz w:val="18"/>
                <w:szCs w:val="18"/>
                <w:lang w:eastAsia="es-MX"/>
              </w:rPr>
              <w:t>", en cumplimiento a la obligación prevista en la regla 5.2.37., y en su caso informar al SAT dentro de los 5 días hábiles siguientes a la detección de inconsistencias, mediante escrito dirigido al titular de la AGCTI.</w:t>
            </w:r>
          </w:p>
          <w:p w14:paraId="0FE5A46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Verificar que las características de la información enviada al SAT se apeguen a las especificaciones definidas en el XML publicado por dicho Órgano desconcentrado.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5E5FC4C8"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7DFC399" w14:textId="77777777" w:rsidR="0078012A" w:rsidRPr="0078012A" w:rsidRDefault="0078012A" w:rsidP="0078012A">
                  <w:pPr>
                    <w:spacing w:after="101" w:line="240" w:lineRule="auto"/>
                    <w:ind w:hanging="576"/>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E.</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Operadores que presten el servicio de juegos con apuestas y sorteos a través de agencias</w:t>
                  </w:r>
                </w:p>
              </w:tc>
            </w:tr>
          </w:tbl>
          <w:p w14:paraId="1B0D24C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u w:val="single"/>
                <w:lang w:eastAsia="es-MX"/>
              </w:rPr>
              <w:t>Características técnicas del sistema de cómputo</w:t>
            </w:r>
          </w:p>
          <w:p w14:paraId="6248538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los efectos del artículo 20, fracción II de la Ley del IEPS, el sistema de cómputo deberá:</w:t>
            </w:r>
          </w:p>
          <w:p w14:paraId="0BBA856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Permitir el acceso del SAT (sólo lectura) en línea al sistema de cómputo.</w:t>
            </w:r>
          </w:p>
          <w:p w14:paraId="0D9D260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Estar conectado a los sistemas central de apuestas y de caja y control de efectivo.</w:t>
            </w:r>
          </w:p>
          <w:p w14:paraId="60C7967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Almacenar cuando menos tres meses la información para su consulta en línea, sin menoscabo de crear el resguardo correspondiente, para consultas futuras.</w:t>
            </w:r>
          </w:p>
          <w:p w14:paraId="63E3D2C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Generar, con una frecuencia diaria, un reporte en formato XML, conforme al esquema de datos de XML publicado en el Portal del SAT, que incluirá los datos correspondientes a su sistema central de apuestas. Campos 1 al 29 del presente Apartado.</w:t>
            </w:r>
          </w:p>
          <w:p w14:paraId="361A190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Generar, con una frecuencia mensual, un reporte en formato XML, conforme al esquema de datos de XML publicado en el Portal del SAT, que incluirá los datos correspondientes a su sistema de caja y control de efectivo. Este reporte considera la información requerida en los campos 30 al 56 del presente Apartado. Dicha información deberá ser consolidada durante los primeros tres días hábiles del mes posterior al que se reporta.</w:t>
            </w:r>
          </w:p>
          <w:p w14:paraId="223FCBC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Además del acceso en línea, deberá permitir la extracción y posterior entrega de datos en demanda a través de otro medio digital u óptico (tal como disco compacto) o usando un puerto compatible con USB 2.0.</w:t>
            </w:r>
          </w:p>
          <w:p w14:paraId="0478A89F" w14:textId="77777777" w:rsidR="0078012A" w:rsidRPr="0078012A" w:rsidRDefault="0078012A" w:rsidP="0078012A">
            <w:pPr>
              <w:spacing w:after="101" w:line="240" w:lineRule="auto"/>
              <w:ind w:hanging="576"/>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u w:val="single"/>
                <w:lang w:eastAsia="es-MX"/>
              </w:rPr>
              <w:t>Características de seguridad del sistema de cómputo</w:t>
            </w:r>
          </w:p>
          <w:p w14:paraId="23E998C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los efectos del presente Anexo, se deberá garantizar la confiabilidad de la información teniéndose que cumplir para ello con lo siguiente:</w:t>
            </w:r>
          </w:p>
          <w:p w14:paraId="5395F86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protección de los datos deberá llevarse a cabo contra fallos físicos, fallos lógicos y fallos humanos (intencionados o no).</w:t>
            </w:r>
          </w:p>
          <w:p w14:paraId="3B6794E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aspectos fundamentales de la seguridad, que deberán observarse son:</w:t>
            </w:r>
          </w:p>
          <w:p w14:paraId="0FC7798C"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Accesibilidad. El sistema debe asegurar la disponibilidad de los datos al SAT, por lo que debe contar con mecanismos que permitan recuperar la base de datos en el caso de fallos lógicos o físicos que destruyan los datos en todo o en parte.</w:t>
            </w:r>
          </w:p>
          <w:p w14:paraId="728EA25C"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b)</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Integridad. El sistema debe proteger la base de datos contra operaciones que introduzcan inconsistencias en los datos.</w:t>
            </w:r>
          </w:p>
          <w:p w14:paraId="64F78D9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Contar con un procedimiento definido y documentado de respaldos y recuperación de la información que incluya tanto la base de datos, como los archivos XML señalados en este Apartado. La periodicidad del respaldo a efectuar será de tres meses por cada establecimiento, manteniendo en todo momento la disponibilidad de la información como objetivo principal.</w:t>
            </w:r>
          </w:p>
          <w:p w14:paraId="07FFE8E6" w14:textId="77777777" w:rsidR="0078012A" w:rsidRPr="0078012A" w:rsidRDefault="0078012A" w:rsidP="0078012A">
            <w:pPr>
              <w:spacing w:after="101" w:line="240" w:lineRule="auto"/>
              <w:ind w:hanging="576"/>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u w:val="single"/>
                <w:lang w:eastAsia="es-MX"/>
              </w:rPr>
              <w:t>Requerimientos de información del sistema de cómputo</w:t>
            </w:r>
          </w:p>
          <w:p w14:paraId="7F966983" w14:textId="77777777" w:rsidR="0078012A" w:rsidRPr="0078012A" w:rsidRDefault="0078012A" w:rsidP="0078012A">
            <w:pPr>
              <w:spacing w:after="101" w:line="240" w:lineRule="auto"/>
              <w:ind w:hanging="576"/>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Toda la información proveniente de cada agencia se debe concentrar en un archivo de forma automática, en el sistema de cómputo a que se refiere el artículo 20, fracción II de la Ley del IEPS, y será conformada por un archivo de datos, codificado en UTF-8, conforme al esquema de datos de XML publicado en el Portal del SAT.</w:t>
            </w:r>
          </w:p>
          <w:p w14:paraId="485ABC01" w14:textId="77777777" w:rsidR="0078012A" w:rsidRPr="0078012A" w:rsidRDefault="0078012A" w:rsidP="0078012A">
            <w:pPr>
              <w:spacing w:after="101" w:line="240" w:lineRule="auto"/>
              <w:ind w:hanging="576"/>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información que se almacenará de forma en el sistema de cómputo a que se refiere el artículo 20, fracción II de la Ley del IEPS, y que deberá estar a disposición del SAT en línea y tiempo real será la siguiente:</w:t>
            </w:r>
          </w:p>
          <w:p w14:paraId="5BEB3E1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Nombre, denominación o razón social del Permisionario</w:t>
            </w:r>
          </w:p>
          <w:p w14:paraId="6ABAD0E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Nombre, denominación o razón social del Operador</w:t>
            </w:r>
          </w:p>
          <w:p w14:paraId="1BEC024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81F727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RFC del Permisionario</w:t>
            </w:r>
          </w:p>
          <w:p w14:paraId="797847C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RFC del Operador</w:t>
            </w:r>
          </w:p>
          <w:p w14:paraId="16668EB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Domicilio del Permisionario</w:t>
            </w:r>
          </w:p>
          <w:p w14:paraId="777E9C6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Domicilio del Operador</w:t>
            </w:r>
          </w:p>
          <w:p w14:paraId="4F443BD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del permiso otorgado por la Secretaría de Gobernación</w:t>
            </w:r>
          </w:p>
          <w:p w14:paraId="07B9A31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de autorización del permiso</w:t>
            </w:r>
          </w:p>
          <w:p w14:paraId="77B1A0D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del inicio de la vigencia</w:t>
            </w:r>
          </w:p>
          <w:p w14:paraId="74740D8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del término de la vigencia</w:t>
            </w:r>
          </w:p>
          <w:p w14:paraId="2337E18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Tipo de espectáculos autorizados</w:t>
            </w:r>
          </w:p>
          <w:p w14:paraId="31D346F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12</w:t>
            </w:r>
            <w:r w:rsidRPr="0078012A">
              <w:rPr>
                <w:rFonts w:ascii="Arial" w:eastAsia="Times New Roman" w:hAnsi="Arial" w:cs="Arial"/>
                <w:color w:val="2F2F2F"/>
                <w:sz w:val="18"/>
                <w:szCs w:val="18"/>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Porcentaje de aprovechamiento a pagar por el contribuyente, operador y/o permisionario por tipo de espectáculo y/o actividad en materia de juegos y sorteos (línea de negocio del evento) en los términos y montos que establezca la Dirección General Adjunta de Juegos y Sorteos de la Secretaría de Gobernación</w:t>
            </w:r>
          </w:p>
          <w:p w14:paraId="11564C8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la línea de negocio</w:t>
            </w:r>
          </w:p>
          <w:p w14:paraId="36C3500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L003: Apuestas deportivas</w:t>
            </w:r>
          </w:p>
          <w:p w14:paraId="7DE20D1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L004: Sorteos de números a elección</w:t>
            </w:r>
          </w:p>
          <w:p w14:paraId="641CD816"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L005: Sorteos de números con números predeterminados</w:t>
            </w:r>
          </w:p>
          <w:p w14:paraId="419AAEC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L006: Sorteos con imágenes o símbolos, incluye boletos con premio oculto</w:t>
            </w:r>
          </w:p>
          <w:p w14:paraId="662F68D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la Sublínea de Negocio (De acuerdo al catálogo de las Sublíneas de negocio que debe ser reportado al SAT)</w:t>
            </w:r>
          </w:p>
          <w:p w14:paraId="43D5356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y hora de generación del archivo.</w:t>
            </w:r>
          </w:p>
          <w:p w14:paraId="656E869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Periodo al que corresponde la información que se reporta</w:t>
            </w:r>
          </w:p>
          <w:p w14:paraId="5C2DFDF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Agencia</w:t>
            </w:r>
          </w:p>
          <w:p w14:paraId="6B75900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o ID del Evento</w:t>
            </w:r>
          </w:p>
          <w:p w14:paraId="182424F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Apostado por jugador en moneda nacional</w:t>
            </w:r>
          </w:p>
          <w:p w14:paraId="3DAA839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Apuesta</w:t>
            </w:r>
          </w:p>
          <w:p w14:paraId="51867D8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Tipo de pago (De acuerdo al catálogo de las Sublíneas de negocio que debe ser reportado al SAT)</w:t>
            </w:r>
          </w:p>
          <w:p w14:paraId="2F8BCB0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Forma de Pago</w:t>
            </w:r>
          </w:p>
          <w:p w14:paraId="20F819C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y hora de la transacción del evento</w:t>
            </w:r>
          </w:p>
          <w:p w14:paraId="6902433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comprobante</w:t>
            </w:r>
          </w:p>
          <w:p w14:paraId="16D9268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Nombre del juego y/o sorteo</w:t>
            </w:r>
          </w:p>
          <w:p w14:paraId="23A75CC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destinado a la bolsa acumulada</w:t>
            </w:r>
          </w:p>
          <w:p w14:paraId="669E714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boletos emitidos por juego y/o sorteo</w:t>
            </w:r>
          </w:p>
          <w:p w14:paraId="676C220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Valor total de la emisión</w:t>
            </w:r>
          </w:p>
          <w:p w14:paraId="3A626F1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Transacción</w:t>
            </w:r>
          </w:p>
          <w:p w14:paraId="6D4B90B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Saldo inicial del jugador</w:t>
            </w:r>
          </w:p>
          <w:p w14:paraId="06FB25B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Institución Financiera</w:t>
            </w:r>
          </w:p>
          <w:p w14:paraId="6BE23BD6"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ID Agencia</w:t>
            </w:r>
          </w:p>
          <w:p w14:paraId="611E6B9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boletos vendidos por la agencia</w:t>
            </w:r>
          </w:p>
          <w:p w14:paraId="67125A9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34</w:t>
            </w:r>
            <w:r w:rsidRPr="0078012A">
              <w:rPr>
                <w:rFonts w:ascii="Arial" w:eastAsia="Times New Roman" w:hAnsi="Arial" w:cs="Arial"/>
                <w:color w:val="2F2F2F"/>
                <w:sz w:val="18"/>
                <w:szCs w:val="18"/>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 boletos facturados por la agencia</w:t>
            </w:r>
          </w:p>
          <w:p w14:paraId="462A51C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 premios pagados por la agencia</w:t>
            </w:r>
          </w:p>
          <w:p w14:paraId="60905A5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neto enterado por la agencia</w:t>
            </w:r>
          </w:p>
          <w:p w14:paraId="1CE5CE8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 Comisiones de la agencia</w:t>
            </w:r>
          </w:p>
          <w:p w14:paraId="37303F7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0FED9A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 devoluciones realizada por la agencia</w:t>
            </w:r>
          </w:p>
          <w:p w14:paraId="5BF16C7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Medio de pago</w:t>
            </w:r>
          </w:p>
          <w:p w14:paraId="57DB921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ID Terminal de juego en Agencia</w:t>
            </w:r>
          </w:p>
          <w:p w14:paraId="1D8022F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Entidad Federativa de la Agencia</w:t>
            </w:r>
          </w:p>
          <w:p w14:paraId="57C9664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del premio pagado en moneda nacional o en divisa según sea el caso</w:t>
            </w:r>
          </w:p>
          <w:p w14:paraId="646636E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Expedición de Constancia Sí/No</w:t>
            </w:r>
          </w:p>
          <w:p w14:paraId="4055AFE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 Premios no reclamados</w:t>
            </w:r>
          </w:p>
          <w:p w14:paraId="32495B2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boletos o billetes vendidos por sorteo</w:t>
            </w:r>
          </w:p>
          <w:p w14:paraId="4339B54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recaudado por sorteo</w:t>
            </w:r>
          </w:p>
          <w:p w14:paraId="17ECA97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Valor total de boletos vendidos</w:t>
            </w:r>
          </w:p>
          <w:p w14:paraId="6D2EA61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Balance Inicial por línea de Negocio</w:t>
            </w:r>
          </w:p>
          <w:p w14:paraId="31A72C2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Balance Inicial por la Sublínea de Negocio</w:t>
            </w:r>
          </w:p>
          <w:p w14:paraId="7555C5F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Balance Final por Línea de Negocio</w:t>
            </w:r>
          </w:p>
          <w:p w14:paraId="76992B0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Balance Final por la Sublínea de Negocio</w:t>
            </w:r>
          </w:p>
          <w:p w14:paraId="6D14039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Sumatoria del balance inicial por línea de negocio</w:t>
            </w:r>
          </w:p>
          <w:p w14:paraId="33DB325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Sumatoria del balance final por línea de negocio</w:t>
            </w:r>
          </w:p>
          <w:p w14:paraId="7B27162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Sumatoria del balance inicial por la Sublínea de negocio</w:t>
            </w:r>
          </w:p>
          <w:p w14:paraId="25891116"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Sumatoria del balance final por la Sublínea de negocio</w:t>
            </w:r>
          </w:p>
          <w:p w14:paraId="166140D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Sumatoria de los importes totales en moneda nacional de los ingresos en caja</w:t>
            </w:r>
          </w:p>
          <w:p w14:paraId="2C01A61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57.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Sumatoria de los importes totales en moneda nacional de las salidas de caja</w:t>
            </w:r>
          </w:p>
          <w:p w14:paraId="564D915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datos de los campos de número de registros, sumatorias de importes de transacciones por evento, deberán coincidir con los datos existentes en los registros de detalles correspondientes.</w:t>
            </w:r>
          </w:p>
          <w:p w14:paraId="78CE1118"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u w:val="single"/>
                <w:lang w:eastAsia="es-MX"/>
              </w:rPr>
              <w:t>Catálogos</w:t>
            </w:r>
          </w:p>
          <w:p w14:paraId="1472B909" w14:textId="77777777" w:rsidR="0078012A" w:rsidRPr="0078012A" w:rsidRDefault="0078012A" w:rsidP="0078012A">
            <w:pPr>
              <w:spacing w:after="101" w:line="240" w:lineRule="auto"/>
              <w:ind w:hanging="576"/>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Cada operador deberá entregar en la ADAFF del SAT, más cercana a su domicilio, dentro de los 30 días naturales siguientes a la entrada en vigor del presente Anexo, los catálogos referentes a las Combinaciones, Tipos de Pago, las Sublíneas de Negocio y Agencias; conforme al esquema de datos de XML publicado en el Portal del SAT, codificado en UTF-8, lo anterior sin menoscabo de que si hubiere posteriores modificaciones a los mismos, por parte de los operadores y/o permisionarios se deberá presentar la actualización del catálogo correspondiente en la referida ADAFF, dentro de los 5 días naturales siguientes a aquel en que se realizó la actualización, con la siguiente información:</w:t>
            </w:r>
          </w:p>
          <w:p w14:paraId="103156B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línea de negocio</w:t>
            </w:r>
          </w:p>
          <w:p w14:paraId="4FD8E9D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b)</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combinación</w:t>
            </w:r>
          </w:p>
          <w:p w14:paraId="4F90003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Descripción breve de la combinación de que se trate</w:t>
            </w:r>
          </w:p>
          <w:p w14:paraId="6265751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d)</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tipo de pago</w:t>
            </w:r>
          </w:p>
          <w:p w14:paraId="694A63F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Descripción breve del tipo de pago de que se trate</w:t>
            </w:r>
          </w:p>
          <w:p w14:paraId="65E944A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f)</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la Sublínea de negocio</w:t>
            </w:r>
          </w:p>
          <w:p w14:paraId="40FACF2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g)</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Descripción breve de la Sublínea de que se trate</w:t>
            </w:r>
          </w:p>
          <w:p w14:paraId="70E9A58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h)</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RFC del operador</w:t>
            </w:r>
          </w:p>
          <w:p w14:paraId="4E809CF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del Establecimiento</w:t>
            </w:r>
          </w:p>
          <w:p w14:paraId="37117C2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j)</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Ubicación</w:t>
            </w:r>
          </w:p>
          <w:p w14:paraId="34D3C8C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k)</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RFC del permisionario</w:t>
            </w:r>
          </w:p>
          <w:p w14:paraId="3BC9EBA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l)</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ID Agencia</w:t>
            </w:r>
          </w:p>
          <w:p w14:paraId="4C63624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BBF19F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m)</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ID Terminal de juego en Agencia</w:t>
            </w:r>
          </w:p>
          <w:p w14:paraId="0D54B59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n)</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Entidad Federativa de la Agencia</w:t>
            </w:r>
          </w:p>
          <w:p w14:paraId="05C7EC1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o)</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Ubicación de la Agencia</w:t>
            </w:r>
          </w:p>
          <w:p w14:paraId="61B87CE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p)</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Nombre de la Agencia</w:t>
            </w:r>
          </w:p>
          <w:p w14:paraId="7D9C884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q)</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RFC de la Agencia</w:t>
            </w:r>
          </w:p>
          <w:p w14:paraId="7923F36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r)</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y hora de generación del archivo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07F9EA60" w14:textId="77777777" w:rsidTr="0078012A">
              <w:trPr>
                <w:trHeight w:val="34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33D0BC8" w14:textId="77777777" w:rsidR="0078012A" w:rsidRPr="0078012A" w:rsidRDefault="0078012A" w:rsidP="0078012A">
                  <w:pPr>
                    <w:spacing w:after="101" w:line="240" w:lineRule="auto"/>
                    <w:ind w:hanging="720"/>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F.</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Información que deberá entregar el operador y/o permisionario</w:t>
                  </w:r>
                </w:p>
              </w:tc>
            </w:tr>
          </w:tbl>
          <w:p w14:paraId="19A11BF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contribuyentes que a la fecha de publicación de la presente resolución hubieren optado por cumplir con la facilidad administrativa señalada en la regla 5.2.39., proporcionarán al SAT, de forma mensual dentro de los primeros 10 días hábiles siguientes al mes que se reporte, a través del buzón tributario, la información conforme al esquema XML publicado en el Portal del SAT, que contenga lo siguiente:</w:t>
            </w:r>
          </w:p>
          <w:p w14:paraId="54BA002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Nombre, denominación o razón social del Permisionario</w:t>
            </w:r>
          </w:p>
          <w:p w14:paraId="7EA4F84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Nombre, denominación o razón social del Operador</w:t>
            </w:r>
          </w:p>
          <w:p w14:paraId="19D60F1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RFC del Permisionario</w:t>
            </w:r>
          </w:p>
          <w:p w14:paraId="440DC7E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RFC del Operador</w:t>
            </w:r>
          </w:p>
          <w:p w14:paraId="5FBA23D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Domicilio del Permisionario</w:t>
            </w:r>
          </w:p>
          <w:p w14:paraId="02FD907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Domicilio del Operador</w:t>
            </w:r>
          </w:p>
          <w:p w14:paraId="549B5F1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del permiso otorgado por la Secretaría de Gobernación</w:t>
            </w:r>
          </w:p>
          <w:p w14:paraId="679C1B5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de autorización del permiso</w:t>
            </w:r>
          </w:p>
          <w:p w14:paraId="6AD1167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del inicio de la vigencia</w:t>
            </w:r>
          </w:p>
          <w:p w14:paraId="7256DE5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del término de la vigencia</w:t>
            </w:r>
          </w:p>
          <w:p w14:paraId="099CA206"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Tipo de espectáculos autorizados</w:t>
            </w:r>
          </w:p>
          <w:p w14:paraId="590081B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Porcentaje de aprovechamiento a pagar por el Permisionario por tipo de espectáculo y/o actividad en materia de juegos y sorteos (línea de negocio del evento)</w:t>
            </w:r>
          </w:p>
          <w:p w14:paraId="037E2D6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la línea de negocio</w:t>
            </w:r>
          </w:p>
          <w:p w14:paraId="1AA0273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L001: Apuestas a caballos o galgos en vivo</w:t>
            </w:r>
          </w:p>
          <w:p w14:paraId="0D0DA40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L002: Apuestas a caballos o galgos de otros hipódromos</w:t>
            </w:r>
          </w:p>
          <w:p w14:paraId="5F597C3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L003: Apuestas deportivas</w:t>
            </w:r>
          </w:p>
          <w:p w14:paraId="06FF89F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L004: Sorteos de números a elección</w:t>
            </w:r>
          </w:p>
          <w:p w14:paraId="145BF0B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L005: Sorteos de números con números predeterminados</w:t>
            </w:r>
          </w:p>
          <w:p w14:paraId="262D7FB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L006: Sorteos con imágenes o símbolos</w:t>
            </w:r>
          </w:p>
          <w:p w14:paraId="3A8A031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L007: Máquinas de juego</w:t>
            </w:r>
          </w:p>
          <w:p w14:paraId="5BA4B71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la Sublínea de Negocio (De acuerdo al catálogo de las Sublíneas de negocio que debe ser reportado al SAT)</w:t>
            </w:r>
          </w:p>
          <w:p w14:paraId="59108FE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Sumatoria del balance inicial por línea de negocio</w:t>
            </w:r>
          </w:p>
          <w:p w14:paraId="6B6D3A4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Sumatoria del balance final por línea de negocio</w:t>
            </w:r>
          </w:p>
          <w:p w14:paraId="586199D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Sumatoria del balance inicial por la Sublínea de negocio</w:t>
            </w:r>
          </w:p>
          <w:p w14:paraId="3356FA0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Sumatoria del balance final por la Sublínea de negocio</w:t>
            </w:r>
          </w:p>
          <w:p w14:paraId="2AC20E1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Sumatoria de los importes totales en moneda nacional de los ingresos en caja</w:t>
            </w:r>
          </w:p>
          <w:p w14:paraId="71A29F3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Sumatoria de los importes totales en moneda nacional de las salidas de caja</w:t>
            </w:r>
          </w:p>
          <w:p w14:paraId="06C37A5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y Hora de generación del Archivo</w:t>
            </w:r>
          </w:p>
          <w:p w14:paraId="143948A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Periodo al que corresponde la información que se reporta</w:t>
            </w:r>
          </w:p>
          <w:p w14:paraId="74A406F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Establecimiento (De acuerdo al catálogo de las Sublíneas de negocio que debe ser</w:t>
            </w:r>
          </w:p>
          <w:p w14:paraId="53AC9164"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reportado al SAT)</w:t>
            </w:r>
          </w:p>
          <w:p w14:paraId="1E528AD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Nombre del Hipódromo y/o Galgódromo</w:t>
            </w:r>
          </w:p>
          <w:p w14:paraId="5FA40D1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o ID de la carrera y/o Evento</w:t>
            </w:r>
          </w:p>
          <w:p w14:paraId="3397797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Apostado por jugador en moneda nacional</w:t>
            </w:r>
          </w:p>
          <w:p w14:paraId="551C581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Clave de Apuesta</w:t>
            </w:r>
          </w:p>
          <w:p w14:paraId="3B6D817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Tipo de pago (De acuerdo al catálogo de las Sublíneas de negocio que debe ser reportado al SAT)</w:t>
            </w:r>
          </w:p>
          <w:p w14:paraId="730BA04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del premio pagado en moneda nacional o en divisa según sea el caso</w:t>
            </w:r>
          </w:p>
          <w:p w14:paraId="2010573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Expedición de Constancia Si/No</w:t>
            </w:r>
          </w:p>
          <w:p w14:paraId="2DEE1B2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Tipo de cambio utilizado en la operación referido a pesos mexicanos</w:t>
            </w:r>
          </w:p>
          <w:p w14:paraId="2294F9B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Forma de Pago</w:t>
            </w:r>
          </w:p>
          <w:p w14:paraId="483CCB0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 Premios no reclamados</w:t>
            </w:r>
          </w:p>
          <w:p w14:paraId="5F46AF4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y hora de la transacción del evento</w:t>
            </w:r>
          </w:p>
          <w:p w14:paraId="35C0074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Línea Inicial</w:t>
            </w:r>
          </w:p>
          <w:p w14:paraId="22E4BEC9"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36.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Línea de Cierre</w:t>
            </w:r>
          </w:p>
          <w:p w14:paraId="3C77E62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Línea Ganadora</w:t>
            </w:r>
          </w:p>
          <w:p w14:paraId="5EC47A4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comprobante</w:t>
            </w:r>
          </w:p>
          <w:p w14:paraId="329393B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Nombre del juego y/o sorteo</w:t>
            </w:r>
          </w:p>
          <w:p w14:paraId="6295B2F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boletos o billetes vendidos por sorteo</w:t>
            </w:r>
          </w:p>
          <w:p w14:paraId="2400448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recaudado por sorteo</w:t>
            </w:r>
          </w:p>
          <w:p w14:paraId="3952378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destinado a la bolsa acumulada</w:t>
            </w:r>
          </w:p>
          <w:p w14:paraId="2229F8C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destinado a la reserva del Premio especial</w:t>
            </w:r>
          </w:p>
          <w:p w14:paraId="3F3910D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del premio pagado en moneda nacional por línea ganadora</w:t>
            </w:r>
          </w:p>
          <w:p w14:paraId="0B47738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del premio pagado en moneda nacional por sorteo (bingo y/o jack o juegos similares con números a elección)</w:t>
            </w:r>
          </w:p>
          <w:p w14:paraId="4F26D136"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del premio pagado en moneda nacional del Premio Especial (Reserva)</w:t>
            </w:r>
          </w:p>
          <w:p w14:paraId="1F34EB0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 los premios pagados en moneda nacional según tipo de sorteo</w:t>
            </w:r>
          </w:p>
          <w:p w14:paraId="4C29EA7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boletos emitidos por juego y/o sorteo</w:t>
            </w:r>
          </w:p>
          <w:p w14:paraId="7F14155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Valor total de la emisión</w:t>
            </w:r>
          </w:p>
          <w:p w14:paraId="40849DF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Valor total de boletos vendidos</w:t>
            </w:r>
          </w:p>
          <w:p w14:paraId="3AAC5536"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Transacción</w:t>
            </w:r>
          </w:p>
          <w:p w14:paraId="004DBB9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Saldo inicial del jugador</w:t>
            </w:r>
          </w:p>
          <w:p w14:paraId="4122EB9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Saldo de promoción al jugador</w:t>
            </w:r>
          </w:p>
          <w:p w14:paraId="73B6031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registro de Caja</w:t>
            </w:r>
          </w:p>
          <w:p w14:paraId="28A1406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Balance Inicial por línea de Negocio</w:t>
            </w:r>
          </w:p>
          <w:p w14:paraId="4D3182E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Balance Inicial por Sublínea de Negocio</w:t>
            </w:r>
          </w:p>
          <w:p w14:paraId="7F784BB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Balance Final por Línea de Negocio</w:t>
            </w:r>
          </w:p>
          <w:p w14:paraId="44FE476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Balance Final por Sublínea de Negocio</w:t>
            </w:r>
          </w:p>
          <w:p w14:paraId="6A055D9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Tratándose de premios superiores a $10,000.00 M.N. (Diez mil pesos en moneda nacional), se deberán incluir los siguientes campos:</w:t>
            </w:r>
          </w:p>
          <w:p w14:paraId="6AE3F4F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Nombre del jugador</w:t>
            </w:r>
          </w:p>
          <w:p w14:paraId="4638BD4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RFC</w:t>
            </w:r>
          </w:p>
          <w:p w14:paraId="09C162A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CURP</w:t>
            </w:r>
          </w:p>
          <w:p w14:paraId="5AF138D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31E6A1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Documento oficial de identificación</w:t>
            </w:r>
          </w:p>
          <w:p w14:paraId="70D8FA5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del documento oficial de identificación</w:t>
            </w:r>
          </w:p>
          <w:p w14:paraId="4F0839A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ISR retenido</w:t>
            </w:r>
          </w:p>
          <w:p w14:paraId="0998FDD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Combinación (De acuerdo al catálogo de las Sublíneas de negocio que debe ser reportado al SAT)</w:t>
            </w:r>
          </w:p>
          <w:p w14:paraId="4D4DB9E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de emisión de la Constancia</w:t>
            </w:r>
          </w:p>
          <w:p w14:paraId="39E0B1B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terminal de juego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05E0BD7A" w14:textId="77777777" w:rsidTr="0078012A">
              <w:trPr>
                <w:trHeight w:val="58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C0FD163" w14:textId="77777777" w:rsidR="0078012A" w:rsidRPr="0078012A" w:rsidRDefault="0078012A" w:rsidP="0078012A">
                  <w:pPr>
                    <w:spacing w:after="101" w:line="240" w:lineRule="auto"/>
                    <w:ind w:hanging="576"/>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G.</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Información que deberá entregar el operador y/o permisionario que lleve a cabo sorteos o concursos transmitido por medios de comunicación masiva</w:t>
                  </w:r>
                </w:p>
              </w:tc>
            </w:tr>
          </w:tbl>
          <w:p w14:paraId="19D1A433"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Los contribuyentes que opten por lo establecido en la regla 5.2.38., segundo párrafo, deberán informar mediante buzón tributario, que optan por cumplir con lo dispuesto en el presente apartado.</w:t>
            </w:r>
          </w:p>
          <w:p w14:paraId="1A94F8D2"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Asimismo, los operadores y/o permisionarios que opten por lo establecido en la regla 5.2.38. segundo párrafo, deberán entregar, dentro de los 10 días naturales siguientes del mes que se reporta, en la ADAFF del SAT, más cercana a su domicilio, los campos por cada sorteo o concurso efectuado, conforme al esquema de datos de XML publicado en el Portal del SAT, codificado en UTF-8, o modificaciones respectivas. Dichos campos se refieren a la información siguiente:</w:t>
            </w:r>
          </w:p>
          <w:p w14:paraId="601A3DE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RFC del contribuyente que lleva a cabo los sorteos o concursos</w:t>
            </w:r>
          </w:p>
          <w:p w14:paraId="69C651F6"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Domicilio del contribuyente que realiza el sorteo o concurso</w:t>
            </w:r>
          </w:p>
          <w:p w14:paraId="7843324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Identificador de cada llamada (número de la llamada)</w:t>
            </w:r>
          </w:p>
          <w:p w14:paraId="44ED3E9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Identificador del sorteo o concurso (clave de sorteo o concurso)</w:t>
            </w:r>
          </w:p>
          <w:p w14:paraId="5C87DF1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Permiso de Gobernación del sorteo o concurso</w:t>
            </w:r>
          </w:p>
          <w:p w14:paraId="6385FE7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Cuota, precio, cobro o tarifa pagada por el concursante por el sorteo o concurso en cuestión</w:t>
            </w:r>
          </w:p>
          <w:p w14:paraId="26812E1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llamadas totales del sorteo o concurso</w:t>
            </w:r>
          </w:p>
          <w:p w14:paraId="44D328E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llamadas cobradas del sorteo o concurso</w:t>
            </w:r>
          </w:p>
          <w:p w14:paraId="73D46D3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del premio pagado en el sorteo o concurso en cuestión (sin impuestos)</w:t>
            </w:r>
          </w:p>
          <w:p w14:paraId="376E041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del premio acumulado o transferido a Gobernación</w:t>
            </w:r>
          </w:p>
          <w:p w14:paraId="12A08436"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Divisa</w:t>
            </w:r>
          </w:p>
          <w:p w14:paraId="32FCBD8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IVA cobrado por llamada</w:t>
            </w:r>
          </w:p>
          <w:p w14:paraId="24FF701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Importe total cobrado por la compañía verificadora del cobro del sorteo o concurso</w:t>
            </w:r>
          </w:p>
          <w:p w14:paraId="767C9F0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Importe total cobrado por concepto de comisiones de la compañía verificadora del cobro del sorteo o concurso</w:t>
            </w:r>
          </w:p>
          <w:p w14:paraId="25ED22D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RFC de la compañía telefónica que realiza el cobro del sorteo o concurso</w:t>
            </w:r>
          </w:p>
          <w:p w14:paraId="155D4E9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total facturado por la empresa verificadora a la compañía telefónica, siendo esta última quien realiza el cobro del sorteo o concurso en cuestión a la empresa verificadora</w:t>
            </w:r>
          </w:p>
          <w:p w14:paraId="379DE10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de la factura emitida por la compañía verificadora a la compañía telefónica que realiza el cobro del sorteo o concurso en cuestión a la empresa verificadora</w:t>
            </w:r>
          </w:p>
          <w:p w14:paraId="3ECFD83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IVA de la factura emitida por la compañía verificadora a la compañía telefónica que realiza el cobro del sorteo o concurso en cuestión a la empresa verificadora</w:t>
            </w:r>
          </w:p>
          <w:p w14:paraId="46A7633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RFC de la compañía o empresa que presta el servicio de verificación al contribuyente poseedor del permiso de la Secretaría de Gobernación para realizar el sorteo o concurso</w:t>
            </w:r>
          </w:p>
          <w:p w14:paraId="1E953023"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total de la factura emitida por la compañía verificadora que presta el servicio de verificación al contribuyente poseedor del permiso de la Secretaría de Gobernación por el sorteo o concurso en cuestión</w:t>
            </w:r>
          </w:p>
          <w:p w14:paraId="5C64605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de la factura emitida por la compañía o empresa que presta el servicio de verificación al contribuyente poseedor del permiso de la Secretaría de Gobernación por el sorteo o concurso en cuestión</w:t>
            </w:r>
          </w:p>
          <w:p w14:paraId="11CFE6B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FD27B1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RFC del ganador del sorteo o concurso</w:t>
            </w:r>
          </w:p>
          <w:p w14:paraId="78C8997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Nombre del ganador del sorteo o concurso</w:t>
            </w:r>
          </w:p>
          <w:p w14:paraId="42B5278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de pago del premio</w:t>
            </w:r>
          </w:p>
          <w:p w14:paraId="3ABB2FA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del premio pagado</w:t>
            </w:r>
          </w:p>
          <w:p w14:paraId="3A1FF4E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ISR retenido del premio pagado</w:t>
            </w:r>
          </w:p>
          <w:p w14:paraId="7704317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 premio no reclamado</w:t>
            </w:r>
          </w:p>
          <w:p w14:paraId="76E993D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28.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Premio en especie (SI/NO)</w:t>
            </w:r>
          </w:p>
          <w:p w14:paraId="79DA80F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Tipo de premio en especie</w:t>
            </w:r>
          </w:p>
          <w:p w14:paraId="4E9365E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Valor de mercado del premio en especie</w:t>
            </w:r>
          </w:p>
          <w:p w14:paraId="07B9B38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Tipo de documento oficial de identificación</w:t>
            </w:r>
          </w:p>
          <w:p w14:paraId="7A28FCA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del documento oficial de identificación</w:t>
            </w:r>
          </w:p>
          <w:p w14:paraId="1170D4B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Domicilio del jugador o concursante</w:t>
            </w:r>
          </w:p>
          <w:p w14:paraId="309CCEF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de emisión de la constancia de retención</w:t>
            </w:r>
          </w:p>
          <w:p w14:paraId="0ABD9256"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 participaciones pagadas al Gobierno Federal</w:t>
            </w:r>
          </w:p>
          <w:p w14:paraId="25A3993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 impuestos pagados a Entidades Federativas por las actividades que realiza</w:t>
            </w:r>
          </w:p>
          <w:p w14:paraId="103A117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Monto de devoluciones efectuadas a los participantes</w:t>
            </w:r>
          </w:p>
          <w:p w14:paraId="1EBC384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4CC06C04" w14:textId="77777777" w:rsidTr="0078012A">
              <w:trPr>
                <w:trHeight w:val="58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5C7CAEB" w14:textId="77777777" w:rsidR="0078012A" w:rsidRPr="0078012A" w:rsidRDefault="0078012A" w:rsidP="0078012A">
                  <w:pPr>
                    <w:spacing w:after="101" w:line="240" w:lineRule="auto"/>
                    <w:ind w:hanging="576"/>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H.</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Procedimiento que el SAT debe seguir para llevar a cabo la revocación de las autorizaciones conferidas para fungir como Proveedor de Servicio Autorizado</w:t>
                  </w:r>
                </w:p>
              </w:tc>
            </w:tr>
          </w:tbl>
          <w:p w14:paraId="0CFCBCB5"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los efectos de lo establecido en el Apartado K de este Anexo, el SAT procederá conforme a lo siguiente:</w:t>
            </w:r>
          </w:p>
          <w:p w14:paraId="56E02AC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Determinada la irregularidad, que sea causa de revocación de la autorización conferida, la AGJ dará inicio al procedimiento de revocación, señalando las mismas y requiriendo al Proveedor de Servicio Autorizado para que en un plazo de veinte días siguientes a aquél en que surta efectos la notificación, manifieste lo que a su derecho convenga, ofrezca, exhiba y aporte la documentación e información que considere pertinente, en medios digitales para desvirtuar las causas que motivaron dicho procedimiento.</w:t>
            </w:r>
          </w:p>
          <w:p w14:paraId="70D5983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la resolución que se instaure el procedimiento de revocación, se requerirá al Proveedor de Servicio Autorizado que se abstenga de realizar nuevas contrataciones con los operadores y/o permisionarios, hasta en tanto se resuelva dicho procedimiento.</w:t>
            </w:r>
          </w:p>
          <w:p w14:paraId="4D3C545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autoridad fiscal procederá a valorar los documentos e información exhibidos por el Proveedor de Servicio Autorizado.</w:t>
            </w:r>
          </w:p>
          <w:p w14:paraId="1E7D2F0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Una vez que el expediente se encuentre debidamente integrado, la autoridad fiscal emitirá la resolución que proceda. Se entiende que el expediente se encuentra debidamente integrado cuando la AGJ no tenga acción pendiente por llevar a cabo y cuente con la validación de la documentación e información presentada en términos de la fracción III, por parte de la autoridad competente.</w:t>
            </w:r>
          </w:p>
          <w:p w14:paraId="4382F99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resolución del procedimiento se hará del conocimiento del Proveedor de Servicio Autorizado a través de buzón tributario. En caso de que la resolución sea en el sentido de revocar la autorización, una vez que ésta sea notificada, el SAT dentro de los cinco días siguientes modificará su Portal, dando a conocer a los proveedores que se ubiquen en dicho supuesto.</w:t>
            </w:r>
          </w:p>
          <w:p w14:paraId="12ACDC1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relación con la fracción anterior, el Proveedor de Servicio Autorizado deberá dar aviso a sus clientes de que su autorización fue revocada, en un plazo de tres días, contados a partir del día siguiente en que les sea notificada, a través del buzón tributario, a fin de que los operadores y/o permisionarios contraten a otro Proveedor de Servicio Autorizado.</w:t>
            </w:r>
          </w:p>
          <w:p w14:paraId="0C84ED0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proveedor de servicio al que le haya sido revocada la autorización, dentro de los tres meses siguientes a partir de su publicación en el Portal del SAT, deberá continuar prestando el servicio a sus clientes, plazo en el cual el contribuyente que recibía los servicios del citado proveedor,</w:t>
            </w:r>
          </w:p>
          <w:p w14:paraId="6284CFC5"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deberá contratar a un nuevo proveedor de servicio autorizado.</w:t>
            </w:r>
          </w:p>
          <w:p w14:paraId="1C23B04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proveedor de servicio al que le haya sido revocada la autorización, surtirá efectos a partir de su publicación en el Portal del SAT.</w:t>
            </w:r>
          </w:p>
          <w:p w14:paraId="202F5DDB"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IX.</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Al Proveedor de Servicio Autorizado que le haya sido revocada su autorización, quedará inhabilitado para solicitar una nueva autorización.</w:t>
            </w:r>
          </w:p>
          <w:p w14:paraId="543052E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 xml:space="preserve">Para los efectos del procedimiento a que se refiere este apartado, la revocación de sus respectivas autorizaciones procederá cuando incumplan con cualquiera de las obligaciones establecidas en este Anexo </w:t>
            </w:r>
            <w:r w:rsidRPr="0078012A">
              <w:rPr>
                <w:rFonts w:ascii="Arial" w:eastAsia="Times New Roman" w:hAnsi="Arial" w:cs="Arial"/>
                <w:color w:val="2F2F2F"/>
                <w:sz w:val="18"/>
                <w:szCs w:val="18"/>
                <w:lang w:eastAsia="es-MX"/>
              </w:rPr>
              <w:lastRenderedPageBreak/>
              <w:t>o en las reglas de carácter general que les resulten aplicables o que deriven de las autorizaciones conferidas.</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7EF659D4" w14:textId="77777777" w:rsidTr="0078012A">
              <w:trPr>
                <w:trHeight w:val="373"/>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CE95889" w14:textId="77777777" w:rsidR="0078012A" w:rsidRPr="0078012A" w:rsidRDefault="0078012A" w:rsidP="0078012A">
                  <w:pPr>
                    <w:spacing w:after="101" w:line="240" w:lineRule="auto"/>
                    <w:ind w:hanging="576"/>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I.</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Obligaciones del Proveedor de Servicio Autorizado</w:t>
                  </w:r>
                </w:p>
              </w:tc>
            </w:tr>
          </w:tbl>
          <w:p w14:paraId="4BE126F5" w14:textId="77777777" w:rsidR="0078012A" w:rsidRPr="0078012A" w:rsidRDefault="0078012A" w:rsidP="0078012A">
            <w:pPr>
              <w:spacing w:after="101" w:line="240" w:lineRule="auto"/>
              <w:ind w:hanging="720"/>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Las obligaciones del Proveedor de Servicio Autorizado, serán las siguientes:</w:t>
            </w:r>
          </w:p>
          <w:p w14:paraId="17A0521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Mantener en su caso, por lo menos durante cinco años, la asociación con las empresas extranjeras que cuentan con la experiencia en el monitoreo de sistemas de juegos con apuestas y sorteos.</w:t>
            </w:r>
          </w:p>
          <w:p w14:paraId="7C7AAC1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Actualizar el plan de trabajo que garantiza el servicio que se brinda al operador o permisionario, cuando menos cada dos años contados a partir de la fecha de autorización que en su caso haya otorgado el SAT.</w:t>
            </w:r>
          </w:p>
          <w:p w14:paraId="092A2B0F"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Guardar y mantener absoluta reserva respecto de los datos almacenados en el sistema de cómputo en términos de la Ley Federal de Protección de Datos Personales en Posesión de los Particulares.</w:t>
            </w:r>
          </w:p>
          <w:p w14:paraId="31C2936D"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Monitorear las operaciones de los sistemas central de apuestas, de caja y control de efectivo y de cómputo de los operadores y/o permisionarios.</w:t>
            </w:r>
          </w:p>
          <w:p w14:paraId="109E803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Integrar los reportes de resultados y de operación del contribuyente.</w:t>
            </w:r>
          </w:p>
          <w:p w14:paraId="2BA85EC5"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Permitir el acceso del SAT (sólo lectura) a los monitores de operaciones en tiempo real de los operadores y/o permisionarios que contraten sus servicios.</w:t>
            </w:r>
          </w:p>
          <w:p w14:paraId="75488148"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Proporcionar a los operadores y/o permisionarios un sistema de cómputo el cual debe generar, con una frecuencia diaria, un reporte en formato XML conforme al esquema de datos de XML publicado en el Portal del SAT, que incluirá los datos correspondientes a sus operaciones y movimientos de caja y control de efectivo. Dicho reporte debe almacenarse en el servidor central de monitoreo al cual tendrá acceso el Proveedor de Servicio de manera irrestricta.</w:t>
            </w:r>
          </w:p>
          <w:p w14:paraId="79949F9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Generar y proporcionar al SAT un reporte elaborado conforme al esquema de datos de XML publicado en el Portal del SAT.</w:t>
            </w:r>
          </w:p>
          <w:p w14:paraId="55BA539E"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IX.</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Atender cualquier requerimiento que emita el SAT con la finalidad de verificar el correcto cumplimiento de las obligaciones a su cargo.</w:t>
            </w:r>
          </w:p>
          <w:p w14:paraId="6826BB6C"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Órganos Certificadores deberán ser contratados por el Proveedor de Servicio Autorizado dentro de los noventa días naturales siguientes a aquél en que hayan obtenido la autorización del SAT, debiendo presentar el aviso correspondiente de conformidad con la ficha de trámite 268/CFF Aviso de firma, modificación o rescisión de contratos entre los órganos certificadores y los terceros autorizados" contenida en el Anexo 1-A.</w:t>
            </w:r>
          </w:p>
          <w:p w14:paraId="30F1151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Otorgar todas las facilidades necesarias al Órgano Certificador para que se lleven a cabo las verificaciones que le permita otorgar la certificación.</w:t>
            </w:r>
          </w:p>
          <w:p w14:paraId="2BC23087"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Contar por lo menos con una certificación anual favorable de cumplimiento de obligación emitida por un Órgano Certificador autorizado por el SAT.</w:t>
            </w:r>
          </w:p>
          <w:p w14:paraId="53CC6E7A"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Informar al SAT la suscripción, modificación y revocación de los contratos de prestación de servicios que celebren con operadores y/o permisionarios, conforme a la ficha de trámite, 42/IEPS "Aviso de suscripción, modificación o revocación de contrato de prestación de servicios que celebren los PSA con Operadores y/o Permisionarios", contenida en el Anexo 1-A.</w:t>
            </w:r>
          </w:p>
          <w:p w14:paraId="64B72A71"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1E40F02"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XIV.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Informar al SAT la suscripción o recisión de contrato de prestación de servicios que celebren los Órganos Certificadores de conformidad con la ficha de trámite 268/CFF Aviso de firma, modificación o rescisión de contratos celebrados entre los órganos certificadores y los terceros autorizados", contenida en el Anexo 1-A.</w:t>
            </w:r>
          </w:p>
          <w:p w14:paraId="0520B764"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Permitir que el SAT efectúe la verificación o cualquier facultad de comprobación con el propósito de corroborar que continúan cumpliendo los requisitos con los que fueron autorizados.</w:t>
            </w:r>
          </w:p>
          <w:p w14:paraId="53282DE0" w14:textId="77777777" w:rsidR="0078012A" w:rsidRPr="0078012A" w:rsidRDefault="0078012A" w:rsidP="0078012A">
            <w:pPr>
              <w:spacing w:after="101"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XVI.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Poner en funcionamiento el sistema de cómputo a que se refiere el artículo 20, fracción II de la Ley del IEPS y proporcionar el servicio de monitoreo al operador y/o permisionario, dentro de un plazo de cuatro meses siguientes al de su contratación, con motivo de la revocación de la autorización del PSA contratado por estos con anterioridad.</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66F13422" w14:textId="77777777" w:rsidTr="0078012A">
              <w:trPr>
                <w:trHeight w:val="563"/>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774CD35" w14:textId="77777777" w:rsidR="0078012A" w:rsidRPr="0078012A" w:rsidRDefault="0078012A" w:rsidP="0078012A">
                  <w:pPr>
                    <w:spacing w:after="101" w:line="240" w:lineRule="auto"/>
                    <w:ind w:hanging="576"/>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J.</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Causas de revocación de la autorización para operar como Proveedor de Servicio Autorizado.</w:t>
                  </w:r>
                </w:p>
              </w:tc>
            </w:tr>
          </w:tbl>
          <w:p w14:paraId="4E69D9F0"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Tratándose de los proveedores de servicio autorizado, la revocación de la autorización procederá, cuando:</w:t>
            </w:r>
          </w:p>
          <w:p w14:paraId="4DDAA101"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 niegue a recibir las verificaciones del SAT, impida el inicio de dichas verificaciones u oculte información durante las mismas, o bien a través del ejercicio de facultades de comprobación se detecte incumplimiento a las disposiciones de este Anexo y las demás que resulten aplicables.</w:t>
            </w:r>
          </w:p>
          <w:p w14:paraId="575F94E1"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integre los reportes de resultados y de operación del contribuyente, o bien, cuando habiéndolo hecho no cuenten con los elementos técnicos, comprobables, suficientes y acordes a la naturaleza de su revisión.</w:t>
            </w:r>
          </w:p>
          <w:p w14:paraId="08DF5CB3"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Ceda o transmita parcial o totalmente, inclusive a través de fusión o escisión, los derechos derivados de la autorización.</w:t>
            </w:r>
          </w:p>
          <w:p w14:paraId="7BF3F426"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 encuentre sujeto a un concurso mercantil, en etapa de conciliación o quiebra.</w:t>
            </w:r>
          </w:p>
          <w:p w14:paraId="58EA4DB0"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Hubiera cometido o participado en la comisión de un delito de carácter fiscal.</w:t>
            </w:r>
          </w:p>
          <w:p w14:paraId="2FB34AC1"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 detecte que tiene participación de manera directa o indirecta en la administración, control o capital de los contribuyentes a los que les preste servicios a que se refiere la autorización o cuando exista vinculación con dichos contribuyentes. Para efectos de esta fracción, se considera que existe vinculación cuando se den los supuestos previstos en el artículo 68 de la Ley Aduanera.</w:t>
            </w:r>
          </w:p>
          <w:p w14:paraId="0C47A496"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cuente con la certificación anual por parte del órgano certificador.</w:t>
            </w:r>
          </w:p>
          <w:p w14:paraId="3381B322"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Cuando el Proveedor de Servicio Autorizado no ejerza la autorización ni realice la prestación del servicio por la cual le fue otorgada la misma, en ejercicio fiscal de que se trate.</w:t>
            </w:r>
          </w:p>
          <w:p w14:paraId="11C1F260"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IX.</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permita, interrumpa u obstaculice sin causa justificada el acceso del SAT y a los órganos certificadores a los monitores de operaciones en tiempo real de los reportes diarios en formato XML, cuyo acceso deberá ser en línea a los equipos terminales al igual que al servidor central y sistema de caja mediante la conexión a un convertidor de datos instalado directamente en las máquinas de juego independientemente de la línea de negocio de que se trate, con un esquema cuya disponibilidad sea 99.9% anual de los operadores y/o permisionarios que contraten sus servicios.</w:t>
            </w:r>
          </w:p>
          <w:p w14:paraId="587C0A3D"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Incumpla cualquiera de las obligaciones relativas a las especificaciones técnicas de seguridad e integridad del sistema, la continuidad, requerimientos de información de su sistema de cómputo, mediante el cual proporcionen al SAT, en forma permanente, la información en línea y tiempo real del sistema central de apuestas y sistema central de caja y control de efectivo.</w:t>
            </w:r>
          </w:p>
          <w:p w14:paraId="29A1BD4C"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Divulgue o proporcione bajo cualquier medio, la información obtenida a través de su sistema de cómputo.</w:t>
            </w:r>
          </w:p>
          <w:p w14:paraId="3CE7DF1B"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 detecte incumplimiento a las disposiciones previstas en el Apartado D de este Anexo, respecto a las especificaciones técnicas del servicio que debe prestar el proveedor de servicio autorizado, así como sus características técnicas, de seguridad y requerimientos de información que deben cumplir los sistemas del citado proveedor, derivado de las revisiones y/o verificaciones en materia de tecnología, sistemas y seguridad de la información que practique el SAT, a través de la AGCTI o el órgano certificador.</w:t>
            </w:r>
          </w:p>
          <w:p w14:paraId="2666E820"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Cuando derivado de las revisiones que realice el órgano certificador, manifieste que el</w:t>
            </w:r>
          </w:p>
          <w:p w14:paraId="54E3DAE1" w14:textId="77777777" w:rsidR="0078012A" w:rsidRPr="0078012A" w:rsidRDefault="0078012A" w:rsidP="0078012A">
            <w:pPr>
              <w:spacing w:after="96"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Proveedor de Servicio Autorizado no permitió o dio cumplimiento o cumplió de manera parcial a los requerimientos de información solicitados por el órgano certificador.</w:t>
            </w:r>
          </w:p>
          <w:p w14:paraId="4450DFFA"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XIV.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Deje de cumplir o atender total o parcialmente cualquier requerimiento de información o no permita alguna verificación con el propósito de corroborar los requisitos y obligaciones aludidos, o bien, que a través del ejercicio de facultades de comprobación se detecte algún incumplimiento.</w:t>
            </w:r>
          </w:p>
          <w:p w14:paraId="6DAD456C"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Encontrarse publicado en la lista a que se refiere el artículo 69-B, cuarto párrafo del CFF.</w:t>
            </w:r>
          </w:p>
          <w:p w14:paraId="2B4D24A4" w14:textId="77777777" w:rsidR="0078012A" w:rsidRPr="0078012A" w:rsidRDefault="0078012A" w:rsidP="0078012A">
            <w:pPr>
              <w:spacing w:after="96" w:line="240" w:lineRule="auto"/>
              <w:ind w:hanging="864"/>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XVI.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permitir al SAT o al OC el acceso a las instalaciones.</w:t>
            </w:r>
          </w:p>
          <w:p w14:paraId="49836A5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Atentamente,</w:t>
            </w:r>
          </w:p>
          <w:p w14:paraId="51935F6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Ciudad de México, a 22 de diciembre de 2020.- La Jefa del Servicio de Administración Tributaria, </w:t>
            </w:r>
            <w:r w:rsidRPr="0078012A">
              <w:rPr>
                <w:rFonts w:ascii="Arial" w:eastAsia="Times New Roman" w:hAnsi="Arial" w:cs="Arial"/>
                <w:b/>
                <w:bCs/>
                <w:color w:val="2F2F2F"/>
                <w:sz w:val="18"/>
                <w:szCs w:val="18"/>
                <w:lang w:eastAsia="es-MX"/>
              </w:rPr>
              <w:t>Raquel Buenrostro Sánchez</w:t>
            </w:r>
            <w:r w:rsidRPr="0078012A">
              <w:rPr>
                <w:rFonts w:ascii="Arial" w:eastAsia="Times New Roman" w:hAnsi="Arial" w:cs="Arial"/>
                <w:color w:val="2F2F2F"/>
                <w:sz w:val="18"/>
                <w:szCs w:val="18"/>
                <w:lang w:eastAsia="es-MX"/>
              </w:rPr>
              <w:t>.- Rúbrica.</w:t>
            </w:r>
          </w:p>
          <w:p w14:paraId="1DBEC290" w14:textId="77777777" w:rsidR="0078012A" w:rsidRPr="0078012A" w:rsidRDefault="0078012A" w:rsidP="0078012A">
            <w:pPr>
              <w:spacing w:after="101" w:line="240" w:lineRule="auto"/>
              <w:jc w:val="center"/>
              <w:rPr>
                <w:rFonts w:ascii="Times New Roman" w:eastAsia="Times New Roman" w:hAnsi="Times New Roman" w:cs="Times New Roman"/>
                <w:b/>
                <w:bCs/>
                <w:color w:val="2F2F2F"/>
                <w:sz w:val="18"/>
                <w:szCs w:val="18"/>
                <w:lang w:eastAsia="es-MX"/>
              </w:rPr>
            </w:pPr>
            <w:r w:rsidRPr="0078012A">
              <w:rPr>
                <w:rFonts w:ascii="Times" w:eastAsia="Times New Roman" w:hAnsi="Times" w:cs="Times"/>
                <w:b/>
                <w:bCs/>
                <w:color w:val="2F2F2F"/>
                <w:sz w:val="18"/>
                <w:szCs w:val="18"/>
                <w:lang w:eastAsia="es-MX"/>
              </w:rPr>
              <w:t>Modificación al Anexo 25 de la Resolución Miscelánea Fiscal para 2020</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1EECCAC5" w14:textId="77777777" w:rsidTr="0078012A">
              <w:trPr>
                <w:trHeight w:val="2875"/>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A3ADC3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Contenido</w:t>
                  </w:r>
                </w:p>
                <w:p w14:paraId="7F1FE666"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I.</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Acuerdo entre la Secretaría de Hacienda y Crédito Público de los Estados Unidos Mexicanos y el Departamento del Tesoro de los Estados Unidos de América para mejorar el cumplimiento fiscal internacional incluyendo respecto de FATCA.</w:t>
                  </w:r>
                </w:p>
                <w:p w14:paraId="05D6D9E2"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a)</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Procedimientos para la identificación y reporte de Cuentas Reportables a EE.UU. y sobre pagos a ciertas Instituciones Financieras No Participantes.</w:t>
                  </w:r>
                </w:p>
                <w:p w14:paraId="1E716C46"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b)</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Instituciones Financieras de México no Sujetas a Reportar y Cuentas Excluidas.</w:t>
                  </w:r>
                </w:p>
                <w:p w14:paraId="0053839D"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II.</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Disposiciones adicionales aplicables para la generación de información respecto de las cuentas y los pagos a que se refiere el Apartado I, inciso a) del presente Anexo.</w:t>
                  </w:r>
                </w:p>
              </w:tc>
            </w:tr>
          </w:tbl>
          <w:p w14:paraId="7D2BABE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F6E97F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ÚNICO.</w:t>
            </w:r>
            <w:r w:rsidRPr="0078012A">
              <w:rPr>
                <w:rFonts w:ascii="Arial" w:eastAsia="Times New Roman" w:hAnsi="Arial" w:cs="Arial"/>
                <w:color w:val="000000"/>
                <w:sz w:val="18"/>
                <w:szCs w:val="18"/>
                <w:lang w:eastAsia="es-MX"/>
              </w:rPr>
              <w:t> </w:t>
            </w:r>
            <w:r w:rsidRPr="0078012A">
              <w:rPr>
                <w:rFonts w:ascii="Arial" w:eastAsia="Times New Roman" w:hAnsi="Arial" w:cs="Arial"/>
                <w:b/>
                <w:bCs/>
                <w:color w:val="000000"/>
                <w:sz w:val="18"/>
                <w:szCs w:val="18"/>
                <w:lang w:eastAsia="es-MX"/>
              </w:rPr>
              <w:t>Se reforma</w:t>
            </w:r>
            <w:r w:rsidRPr="0078012A">
              <w:rPr>
                <w:rFonts w:ascii="Arial" w:eastAsia="Times New Roman" w:hAnsi="Arial" w:cs="Arial"/>
                <w:color w:val="000000"/>
                <w:sz w:val="18"/>
                <w:szCs w:val="18"/>
                <w:lang w:eastAsia="es-MX"/>
              </w:rPr>
              <w:t> el apartado I, Artículo 3, subapartado 3 (a)(3), Inciso a), Anexo I, sección II, subapartado C (2), subapartado D (4), sección V, apartado B, apartado II, Primer párrafo del Anexo 25 de la Resolución Miscelánea Fiscal para 2020 para quedar de la siguiente manera:</w:t>
            </w:r>
          </w:p>
          <w:p w14:paraId="20C86028"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APARTADO I</w:t>
            </w:r>
          </w:p>
          <w:p w14:paraId="421DA351"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ACUERDO ENTRE LA SECRETARÍA DE HACIENDA Y CRÉDITO PÚBLICO DE LOS ESTADOS UNIDOS</w:t>
            </w:r>
            <w:r w:rsidRPr="0078012A">
              <w:rPr>
                <w:rFonts w:ascii="Arial" w:eastAsia="Times New Roman" w:hAnsi="Arial" w:cs="Arial"/>
                <w:color w:val="2F2F2F"/>
                <w:sz w:val="18"/>
                <w:szCs w:val="18"/>
                <w:lang w:eastAsia="es-MX"/>
              </w:rPr>
              <w:br/>
            </w:r>
            <w:r w:rsidRPr="0078012A">
              <w:rPr>
                <w:rFonts w:ascii="Arial" w:eastAsia="Times New Roman" w:hAnsi="Arial" w:cs="Arial"/>
                <w:b/>
                <w:bCs/>
                <w:color w:val="2F2F2F"/>
                <w:sz w:val="18"/>
                <w:szCs w:val="18"/>
                <w:lang w:eastAsia="es-MX"/>
              </w:rPr>
              <w:t>MEXICANOS Y EL DEPARTAMENTO DEL TESORO DE LOS ESTADOS UNIDOS DE AMÉRICA PARA</w:t>
            </w:r>
            <w:r w:rsidRPr="0078012A">
              <w:rPr>
                <w:rFonts w:ascii="Arial" w:eastAsia="Times New Roman" w:hAnsi="Arial" w:cs="Arial"/>
                <w:color w:val="2F2F2F"/>
                <w:sz w:val="18"/>
                <w:szCs w:val="18"/>
                <w:lang w:eastAsia="es-MX"/>
              </w:rPr>
              <w:br/>
            </w:r>
            <w:r w:rsidRPr="0078012A">
              <w:rPr>
                <w:rFonts w:ascii="Arial" w:eastAsia="Times New Roman" w:hAnsi="Arial" w:cs="Arial"/>
                <w:b/>
                <w:bCs/>
                <w:color w:val="2F2F2F"/>
                <w:sz w:val="18"/>
                <w:szCs w:val="18"/>
                <w:lang w:eastAsia="es-MX"/>
              </w:rPr>
              <w:t>MEJORAR EL CUMPLIMIENTO FISCAL INTERNACIONAL INCLUYENDO RESPECTO DE FATCA.</w:t>
            </w:r>
          </w:p>
          <w:p w14:paraId="060F2A87"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w:t>
            </w:r>
          </w:p>
          <w:p w14:paraId="0EDF3731"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3</w:t>
            </w:r>
          </w:p>
          <w:p w14:paraId="2455047B"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Tiempo y Forma del Intercambio de Información</w:t>
            </w:r>
          </w:p>
          <w:p w14:paraId="6C99A691"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w:t>
            </w:r>
          </w:p>
          <w:p w14:paraId="5D97F83E"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3. </w:t>
            </w:r>
            <w:r w:rsidRPr="0078012A">
              <w:rPr>
                <w:rFonts w:ascii="Arial" w:eastAsia="Times New Roman" w:hAnsi="Arial" w:cs="Arial"/>
                <w:color w:val="2F2F2F"/>
                <w:sz w:val="18"/>
                <w:szCs w:val="18"/>
                <w:lang w:eastAsia="es-MX"/>
              </w:rPr>
              <w:t>Respecto del apartado 2 del Artículo 2 de este Acuerdo, la información de 2014 y todos los años siguientes será obtenida e intercambiada con excepción de:</w:t>
            </w:r>
          </w:p>
          <w:p w14:paraId="2A1B4E32"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w:t>
            </w:r>
          </w:p>
          <w:p w14:paraId="7493AEAD"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el caso de México:</w:t>
            </w:r>
          </w:p>
          <w:p w14:paraId="60A10CDF"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w:t>
            </w:r>
          </w:p>
          <w:p w14:paraId="1D77A1C1"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información que se obtendrá e intercambiará respecto de 2016 y años siguientes será la información descrita en los subapartados 2(a)(1) al 2(a)(7) del Artículo 2 de este Acuerdo;</w:t>
            </w:r>
          </w:p>
          <w:p w14:paraId="11851B52"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w:t>
            </w:r>
          </w:p>
          <w:p w14:paraId="3A75C0BA"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526F724A"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APARTADO I, INCISO a)</w:t>
            </w:r>
          </w:p>
          <w:p w14:paraId="18806F1B"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"ANEXO I</w:t>
            </w:r>
          </w:p>
          <w:p w14:paraId="123319B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PROCEDIMIENTOS PARA LA IDENTIFICACIÓN Y REPORTE DE CUENTAS REPORTABLES A EE.UU. Y SOBRE PAGOS A CIERTAS INSTITUCIONES FINANCIERAS NO PARTICIPANTES</w:t>
            </w:r>
          </w:p>
          <w:p w14:paraId="4D6DDF63"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w:t>
            </w:r>
          </w:p>
          <w:p w14:paraId="0B1FC05F"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000000"/>
                <w:sz w:val="18"/>
                <w:szCs w:val="18"/>
                <w:u w:val="single"/>
                <w:lang w:eastAsia="es-MX"/>
              </w:rPr>
              <w:t>Cuentas Preexistentes de Personas Físicas</w:t>
            </w:r>
            <w:r w:rsidRPr="0078012A">
              <w:rPr>
                <w:rFonts w:ascii="Arial" w:eastAsia="Times New Roman" w:hAnsi="Arial" w:cs="Arial"/>
                <w:b/>
                <w:bCs/>
                <w:color w:val="000000"/>
                <w:sz w:val="18"/>
                <w:szCs w:val="18"/>
                <w:lang w:eastAsia="es-MX"/>
              </w:rPr>
              <w:t>.</w:t>
            </w:r>
            <w:r w:rsidRPr="0078012A">
              <w:rPr>
                <w:rFonts w:ascii="Arial" w:eastAsia="Times New Roman" w:hAnsi="Arial" w:cs="Arial"/>
                <w:color w:val="000000"/>
                <w:sz w:val="18"/>
                <w:szCs w:val="18"/>
                <w:lang w:eastAsia="es-MX"/>
              </w:rPr>
              <w:t> Las siguientes reglas y procedimientos aplican para identificar Cuentas Reportables a EE.UU. entre las Cuentas Preexistentes mantenidas por personas físicas ("Cuentas Preexistentes de Personas Físicas").</w:t>
            </w:r>
          </w:p>
          <w:p w14:paraId="5C23A319"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w:t>
            </w:r>
          </w:p>
          <w:p w14:paraId="5E34E4D3"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u w:val="single"/>
                <w:lang w:eastAsia="es-MX"/>
              </w:rPr>
              <w:t>Procedimientos Adicionales Aplicables a Cuentas Preexistentes de Personas Físicas Que Son Cuentas de Bajo Valor.</w:t>
            </w:r>
          </w:p>
          <w:p w14:paraId="2E3B5E53"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w:t>
            </w:r>
          </w:p>
          <w:p w14:paraId="369E70AB"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Si existe un cambio en las circunstancias respecto de una Cuenta Preexistente de Persona Física que sea una Cuenta de Bajo Valor que resulte en que uno o varios indicios de EE.UU. se asocien con la cuenta descrita en el subapartado B(1) de esta sección, la Institución Financiera de México Sujeta a Reportar debe considerar la cuenta como una Cuenta Reportable a EE.UU. a menos que aplique el subapartado B(4) de esta sección.</w:t>
            </w:r>
          </w:p>
          <w:p w14:paraId="775513C7"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w:t>
            </w:r>
          </w:p>
          <w:p w14:paraId="15E4BA53"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D.</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u w:val="single"/>
                <w:lang w:eastAsia="es-MX"/>
              </w:rPr>
              <w:t>Procedimientos de Mayor Revisión para Cuentas Preexistentes de Personas Físicas con un Saldo o Valor que Exceda Un Millón ($1,000,000) de Dólares al 30 de Junio de 2014 o 31 de Diciembre de 2015 o de Cualquier Año Siguiente ("Cuentas de Alto Valor")</w:t>
            </w:r>
          </w:p>
          <w:p w14:paraId="02CCAD8A"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w:t>
            </w:r>
          </w:p>
          <w:p w14:paraId="012A4122"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u w:val="single"/>
                <w:lang w:eastAsia="es-MX"/>
              </w:rPr>
              <w:t>Consulta al Gerente de Relaciones sobre su Conocimiento de Hecho</w:t>
            </w:r>
            <w:r w:rsidRPr="0078012A">
              <w:rPr>
                <w:rFonts w:ascii="Arial" w:eastAsia="Times New Roman" w:hAnsi="Arial" w:cs="Arial"/>
                <w:b/>
                <w:bCs/>
                <w:color w:val="2F2F2F"/>
                <w:sz w:val="18"/>
                <w:szCs w:val="18"/>
                <w:lang w:eastAsia="es-MX"/>
              </w:rPr>
              <w:t>.</w:t>
            </w:r>
            <w:r w:rsidRPr="0078012A">
              <w:rPr>
                <w:rFonts w:ascii="Arial" w:eastAsia="Times New Roman" w:hAnsi="Arial" w:cs="Arial"/>
                <w:color w:val="2F2F2F"/>
                <w:sz w:val="18"/>
                <w:szCs w:val="18"/>
                <w:lang w:eastAsia="es-MX"/>
              </w:rPr>
              <w:t> Además de las búsquedas electrónicas y en papel descritas anteriormente, las Instituciones Financieras de México Sujetas a Reportar deben considerar como una Cuenta Reportable de EE.UU. cualquier Cuenta de Alto Valor asignada a un gerente de relaciones (incluyendo cualquier Cuenta Financiera acumulada a dicha Cuenta de Alto Valor) si éste tiene conocimiento de hecho de que el Cuentahabiente es una Persona Específica de EE.UU.</w:t>
            </w:r>
          </w:p>
          <w:p w14:paraId="4D115918"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w:t>
            </w:r>
          </w:p>
          <w:p w14:paraId="2D93D0D8"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u w:val="single"/>
                <w:lang w:eastAsia="es-MX"/>
              </w:rPr>
              <w:t>Cuentas Nuevas de Entidades</w:t>
            </w:r>
            <w:r w:rsidRPr="0078012A">
              <w:rPr>
                <w:rFonts w:ascii="Arial" w:eastAsia="Times New Roman" w:hAnsi="Arial" w:cs="Arial"/>
                <w:b/>
                <w:bCs/>
                <w:color w:val="2F2F2F"/>
                <w:sz w:val="18"/>
                <w:szCs w:val="18"/>
                <w:lang w:eastAsia="es-MX"/>
              </w:rPr>
              <w:t>.</w:t>
            </w:r>
            <w:r w:rsidRPr="0078012A">
              <w:rPr>
                <w:rFonts w:ascii="Arial" w:eastAsia="Times New Roman" w:hAnsi="Arial" w:cs="Arial"/>
                <w:color w:val="2F2F2F"/>
                <w:sz w:val="18"/>
                <w:szCs w:val="18"/>
                <w:lang w:eastAsia="es-MX"/>
              </w:rPr>
              <w:t> Las siguientes reglas y procedimientos aplican para los efectos de identificar Cuentas Reportables a EE.UU. y cuentas mantenidas por Instituciones Financieras No Participantes entre las Cuentas Financieras mantenidas por Entidades y abiertas el o después del 1 de julio de 2014 ("Cuentas Nuevas de Entidades").</w:t>
            </w:r>
          </w:p>
          <w:p w14:paraId="1ABFC11E"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w:t>
            </w:r>
          </w:p>
          <w:p w14:paraId="49605CC9"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B.</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u w:val="single"/>
                <w:lang w:eastAsia="es-MX"/>
              </w:rPr>
              <w:t>Otras Cuentas Nuevas de Entidades</w:t>
            </w:r>
            <w:r w:rsidRPr="0078012A">
              <w:rPr>
                <w:rFonts w:ascii="Arial" w:eastAsia="Times New Roman" w:hAnsi="Arial" w:cs="Arial"/>
                <w:b/>
                <w:bCs/>
                <w:color w:val="2F2F2F"/>
                <w:sz w:val="18"/>
                <w:szCs w:val="18"/>
                <w:lang w:eastAsia="es-MX"/>
              </w:rPr>
              <w:t>. </w:t>
            </w:r>
            <w:r w:rsidRPr="0078012A">
              <w:rPr>
                <w:rFonts w:ascii="Arial" w:eastAsia="Times New Roman" w:hAnsi="Arial" w:cs="Arial"/>
                <w:color w:val="2F2F2F"/>
                <w:sz w:val="18"/>
                <w:szCs w:val="18"/>
                <w:lang w:eastAsia="es-MX"/>
              </w:rPr>
              <w:t>En relación con las Cuentas Nuevas de Entidades no descritas en el apartado A de esta sección, la Institución Financiera de México Sujeta a Reportar deberá determinar si el Cuentahabiente es: (i) una Persona Específica de EE.UU.; (ii) una Institución Financiera de México o una Institución Financiera de una Jurisdicción Asociada; (iii) una FFI participante, una FFI considerada cumplida o un beneficiario efectivo exento, de conformidad con las definiciones de estos términos establecidas en las Regulaciones del Tesoro de EE.UU. aplicables, o (iv) una EENF Activa o Pasiva.</w:t>
            </w:r>
          </w:p>
          <w:p w14:paraId="10D47067"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APARTADO II.</w:t>
            </w:r>
          </w:p>
          <w:p w14:paraId="40E8C9AE"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Disposiciones adicionales aplicables para la generación de información respecto de las cuentas y los pagos a que se refiere el Apartado I, inciso a) del presente Anexo.</w:t>
            </w:r>
          </w:p>
          <w:p w14:paraId="3D8DDCC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65B532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i/>
                <w:iCs/>
                <w:color w:val="2F2F2F"/>
                <w:sz w:val="18"/>
                <w:szCs w:val="18"/>
                <w:lang w:eastAsia="es-MX"/>
              </w:rPr>
              <w:t>Primer párrafo. Disposiciones Generales</w:t>
            </w:r>
          </w:p>
          <w:p w14:paraId="7890B92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Para los efectos de los artículos 32-B, fracción V y 32-B Bis del CFF así como los artículos 7, tercer párrafo; 55, fracciones I y IV; 56; 86, fracción I; 89, segundo párrafo; 136, último párrafo y 192, fracción VI de la Ley del ISR y 92, 93 y 253, último párrafo del Reglamento de la Ley del ISR, y las reglas 2.2.12, 3.5.8, 3.5.9., 3.9.1., 3.21.2.7. y 3.21.3.2. en la elaboración del reporte de información que las instituciones del sistema financiero están obligadas a presentar al SAT respecto de las cuentas y los pagos a que se refiere el Apartado I, inciso a) del presente Anexo, se deberá cumplir lo siguiente:</w:t>
            </w:r>
          </w:p>
          <w:p w14:paraId="631B2444"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w:t>
            </w:r>
          </w:p>
          <w:p w14:paraId="234B398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Atentamente,</w:t>
            </w:r>
          </w:p>
          <w:p w14:paraId="17EA5D9D"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Ciudad de México, a 22 de diciembre de 2020.- La Jefa del Servicio de Administración Tributaria, </w:t>
            </w:r>
            <w:r w:rsidRPr="0078012A">
              <w:rPr>
                <w:rFonts w:ascii="Arial" w:eastAsia="Times New Roman" w:hAnsi="Arial" w:cs="Arial"/>
                <w:b/>
                <w:bCs/>
                <w:color w:val="2F2F2F"/>
                <w:sz w:val="18"/>
                <w:szCs w:val="18"/>
                <w:lang w:eastAsia="es-MX"/>
              </w:rPr>
              <w:t>Raquel Buenrostro Sánchez</w:t>
            </w:r>
            <w:r w:rsidRPr="0078012A">
              <w:rPr>
                <w:rFonts w:ascii="Arial" w:eastAsia="Times New Roman" w:hAnsi="Arial" w:cs="Arial"/>
                <w:color w:val="2F2F2F"/>
                <w:sz w:val="18"/>
                <w:szCs w:val="18"/>
                <w:lang w:eastAsia="es-MX"/>
              </w:rPr>
              <w:t>.- Rúbrica.</w:t>
            </w:r>
          </w:p>
          <w:p w14:paraId="15160FA7" w14:textId="77777777" w:rsidR="0078012A" w:rsidRPr="0078012A" w:rsidRDefault="0078012A" w:rsidP="0078012A">
            <w:pPr>
              <w:spacing w:after="101" w:line="240" w:lineRule="auto"/>
              <w:jc w:val="center"/>
              <w:rPr>
                <w:rFonts w:ascii="Times New Roman" w:eastAsia="Times New Roman" w:hAnsi="Times New Roman" w:cs="Times New Roman"/>
                <w:b/>
                <w:bCs/>
                <w:color w:val="2F2F2F"/>
                <w:sz w:val="18"/>
                <w:szCs w:val="18"/>
                <w:lang w:eastAsia="es-MX"/>
              </w:rPr>
            </w:pPr>
            <w:r w:rsidRPr="0078012A">
              <w:rPr>
                <w:rFonts w:ascii="Times" w:eastAsia="Times New Roman" w:hAnsi="Times" w:cs="Times"/>
                <w:b/>
                <w:bCs/>
                <w:color w:val="2F2F2F"/>
                <w:sz w:val="18"/>
                <w:szCs w:val="18"/>
                <w:lang w:eastAsia="es-MX"/>
              </w:rPr>
              <w:t>Modificación al Anexo 25-Bis de la Resolución Miscelánea Fiscal para 2020</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0"/>
            </w:tblGrid>
            <w:tr w:rsidR="0078012A" w:rsidRPr="0078012A" w14:paraId="5568A86E" w14:textId="77777777" w:rsidTr="0078012A">
              <w:trPr>
                <w:trHeight w:val="4287"/>
              </w:trPr>
              <w:tc>
                <w:tcPr>
                  <w:tcW w:w="871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A633551"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lastRenderedPageBreak/>
                    <w:t>Contenido</w:t>
                  </w:r>
                </w:p>
                <w:p w14:paraId="1B010805" w14:textId="77777777" w:rsidR="0078012A" w:rsidRPr="0078012A" w:rsidRDefault="0078012A" w:rsidP="0078012A">
                  <w:pPr>
                    <w:spacing w:after="101" w:line="240" w:lineRule="auto"/>
                    <w:ind w:hanging="1656"/>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Primera parte.</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Obligaciones generales y procedimientos de identificación y reporte de Cuentas Reportables</w:t>
                  </w:r>
                </w:p>
                <w:p w14:paraId="119D6603" w14:textId="77777777" w:rsidR="0078012A" w:rsidRPr="0078012A" w:rsidRDefault="0078012A" w:rsidP="0078012A">
                  <w:pPr>
                    <w:spacing w:after="101" w:line="240" w:lineRule="auto"/>
                    <w:ind w:hanging="1386"/>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Sección I:</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Obligaciones Generales de Reporte</w:t>
                  </w:r>
                </w:p>
                <w:p w14:paraId="5E5F2B6C" w14:textId="77777777" w:rsidR="0078012A" w:rsidRPr="0078012A" w:rsidRDefault="0078012A" w:rsidP="0078012A">
                  <w:pPr>
                    <w:spacing w:after="101" w:line="240" w:lineRule="auto"/>
                    <w:ind w:hanging="1386"/>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Sección II:</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Obligaciones Generales de Debida Diligencia</w:t>
                  </w:r>
                </w:p>
                <w:p w14:paraId="0411C021" w14:textId="77777777" w:rsidR="0078012A" w:rsidRPr="0078012A" w:rsidRDefault="0078012A" w:rsidP="0078012A">
                  <w:pPr>
                    <w:spacing w:after="101" w:line="240" w:lineRule="auto"/>
                    <w:ind w:hanging="1386"/>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Sección III:</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Debida Diligencia para Cuentas Preexistentes de Personas Físicas</w:t>
                  </w:r>
                </w:p>
                <w:p w14:paraId="38046910" w14:textId="77777777" w:rsidR="0078012A" w:rsidRPr="0078012A" w:rsidRDefault="0078012A" w:rsidP="0078012A">
                  <w:pPr>
                    <w:spacing w:after="101" w:line="240" w:lineRule="auto"/>
                    <w:ind w:hanging="1386"/>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Sección IV:</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Debida Diligencia para Cuentas Nuevas de Personas Físicas</w:t>
                  </w:r>
                </w:p>
                <w:p w14:paraId="1C3F51B2" w14:textId="77777777" w:rsidR="0078012A" w:rsidRPr="0078012A" w:rsidRDefault="0078012A" w:rsidP="0078012A">
                  <w:pPr>
                    <w:spacing w:after="101" w:line="240" w:lineRule="auto"/>
                    <w:ind w:hanging="1386"/>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Sección V:</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Debida Diligencia para Cuentas Preexistentes de Entidades</w:t>
                  </w:r>
                </w:p>
                <w:p w14:paraId="442DED0F" w14:textId="77777777" w:rsidR="0078012A" w:rsidRPr="0078012A" w:rsidRDefault="0078012A" w:rsidP="0078012A">
                  <w:pPr>
                    <w:spacing w:after="101" w:line="240" w:lineRule="auto"/>
                    <w:ind w:hanging="1386"/>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Sección VI:</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Debida Diligencia para Cuentas Nuevas de Entidades</w:t>
                  </w:r>
                </w:p>
                <w:p w14:paraId="30EC38A9" w14:textId="77777777" w:rsidR="0078012A" w:rsidRPr="0078012A" w:rsidRDefault="0078012A" w:rsidP="0078012A">
                  <w:pPr>
                    <w:spacing w:after="101" w:line="240" w:lineRule="auto"/>
                    <w:ind w:hanging="1386"/>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Sección VII:</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Reglas Especiales de Debida Diligencia</w:t>
                  </w:r>
                </w:p>
                <w:p w14:paraId="7146678F" w14:textId="77777777" w:rsidR="0078012A" w:rsidRPr="0078012A" w:rsidRDefault="0078012A" w:rsidP="0078012A">
                  <w:pPr>
                    <w:spacing w:after="101" w:line="240" w:lineRule="auto"/>
                    <w:ind w:hanging="1386"/>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Sección VIII:</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Términos Definidos</w:t>
                  </w:r>
                </w:p>
                <w:p w14:paraId="34FFD3AF" w14:textId="77777777" w:rsidR="0078012A" w:rsidRPr="0078012A" w:rsidRDefault="0078012A" w:rsidP="0078012A">
                  <w:pPr>
                    <w:spacing w:after="101" w:line="240" w:lineRule="auto"/>
                    <w:ind w:hanging="1656"/>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Segunda parte.</w:t>
                  </w:r>
                  <w:r w:rsidRPr="0078012A">
                    <w:rPr>
                      <w:rFonts w:ascii="Arial" w:eastAsia="Times New Roman" w:hAnsi="Arial" w:cs="Arial"/>
                      <w:color w:val="000000"/>
                      <w:sz w:val="20"/>
                      <w:szCs w:val="20"/>
                      <w:lang w:eastAsia="es-MX"/>
                    </w:rPr>
                    <w:t>      </w:t>
                  </w:r>
                  <w:r w:rsidRPr="0078012A">
                    <w:rPr>
                      <w:rFonts w:ascii="Arial" w:eastAsia="Times New Roman" w:hAnsi="Arial" w:cs="Arial"/>
                      <w:b/>
                      <w:bCs/>
                      <w:color w:val="000000"/>
                      <w:sz w:val="18"/>
                      <w:szCs w:val="18"/>
                      <w:lang w:eastAsia="es-MX"/>
                    </w:rPr>
                    <w:t>Disposiciones adicionales aplicables para la generación de información a que se refiere la Primera parte del presente Anexo</w:t>
                  </w:r>
                </w:p>
              </w:tc>
            </w:tr>
          </w:tbl>
          <w:p w14:paraId="2B12653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BC1E65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ÚNICO. Se reforma</w:t>
            </w:r>
            <w:r w:rsidRPr="0078012A">
              <w:rPr>
                <w:rFonts w:ascii="Arial" w:eastAsia="Times New Roman" w:hAnsi="Arial" w:cs="Arial"/>
                <w:color w:val="2F2F2F"/>
                <w:sz w:val="18"/>
                <w:szCs w:val="18"/>
                <w:lang w:eastAsia="es-MX"/>
              </w:rPr>
              <w:t> la Primera parte, Sección I, apartado E, Segunda parte, numerales 29, primer párrafo, 30, 33, inciso ii), 35, primer párrafo y 38, cuarto párrafo del Anexo 25-Bis de la Resolución Miscelánea Fiscal para 2020 para quedar de la siguiente manera:</w:t>
            </w:r>
          </w:p>
          <w:p w14:paraId="58AE7F01"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Primera parte.</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Obligaciones Generales y Procedimientos de Identificación y Reporte de Cuentas Reportables</w:t>
            </w:r>
          </w:p>
          <w:p w14:paraId="394B3CAE"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Para los efectos de los artículos 32-B, fracción V y 32-B-Bis, ambos del CFF así como los artículos 7, tercer párrafo; 55, fracciones I y IV; 56; 86, fracción I; 89, segundo párrafo; 136, último párrafo y 192, fracción VI de la Ley del ISR y 92, 93 y 253, último párrafo del Reglamento de la Ley del ISR, y las reglas 2.2.12., 2.11.13., 3.5.9., 3.9.1., 3.21.2.7. y 3.21.3.2. de la RMF, las personas morales y las figuras jurídicas residentes en México o residentes en el extranjero con sucursal en México que sean Instituciones Financieras conforme al Estándar para el Intercambio Automático de Información sobre Cuentas Financieras en Materia Fiscal a que se refiere la recomendación adoptada por el Consejo de la OCDE el 15 de julio de 2014, estarán a lo siguiente:</w:t>
            </w:r>
          </w:p>
          <w:p w14:paraId="1663A79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Sección I: Obligaciones Generales de Reporte</w:t>
            </w:r>
          </w:p>
          <w:p w14:paraId="08213788"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w:t>
            </w:r>
          </w:p>
          <w:p w14:paraId="7D5C108E"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obstante lo dispuesto en el Subapartado A(1), no se requerirá reportar el lugar de nacimiento a menos que la Institución Financiera Sujeta a Reportar esté obligada a obtener y reportar dicho dato, conforme a la legislación doméstica, y dicho dato esté disponible en los datos consultables</w:t>
            </w:r>
          </w:p>
          <w:p w14:paraId="4FF4019C"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electrónicamente que mantenga dicha Institución Financiera Sujeta a Reportar.</w:t>
            </w:r>
          </w:p>
          <w:p w14:paraId="5EEE9869" w14:textId="77777777" w:rsidR="0078012A" w:rsidRPr="0078012A" w:rsidRDefault="0078012A" w:rsidP="0078012A">
            <w:pPr>
              <w:spacing w:after="101" w:line="240" w:lineRule="auto"/>
              <w:ind w:hanging="1440"/>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Segunda parte.</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Disposiciones adicionales aplicables para la generación de información a que se refiere la Primera parte del presente Anexo</w:t>
            </w:r>
          </w:p>
          <w:p w14:paraId="0259CCB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Para los efectos de la Primera parte del presente Anexo, serán aplicables las siguientes disposiciones adicionales:</w:t>
            </w:r>
          </w:p>
          <w:p w14:paraId="4A0F306B"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w:t>
            </w:r>
          </w:p>
          <w:p w14:paraId="43C14B9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i/>
                <w:iCs/>
                <w:color w:val="2F2F2F"/>
                <w:sz w:val="18"/>
                <w:szCs w:val="18"/>
                <w:lang w:eastAsia="es-MX"/>
              </w:rPr>
              <w:t>Documentación obtenida y mantenida de conformidad con los Procedimientos de AML/KYC</w:t>
            </w:r>
          </w:p>
          <w:p w14:paraId="697DE513"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los efectos de la Sección V, Subapartado (C)(2)(b), la Institución Financiera Sujeta a Reportar podrá basarse en información obtenida y mantenida de acuerdo con los Procedimientos AML/KYC que le resulten aplicables a la Institución Financiera Sujeta a Reportar de que se trate, de conformidad con el numeral 40 de la Segunda parte del presente Anexo.</w:t>
            </w:r>
          </w:p>
          <w:p w14:paraId="1DCA0875"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w:t>
            </w:r>
          </w:p>
          <w:p w14:paraId="6AB3425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i/>
                <w:iCs/>
                <w:color w:val="2F2F2F"/>
                <w:sz w:val="18"/>
                <w:szCs w:val="18"/>
                <w:lang w:eastAsia="es-MX"/>
              </w:rPr>
              <w:t>Estándares de conocimiento aplicables a documentación adicional</w:t>
            </w:r>
          </w:p>
          <w:p w14:paraId="7A04517A"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30.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los efectos de la Sección VII, Apartado A., los estándares de conocimiento aplicables a las auto-certificaciones y Evidencia Documental también serán aplicables a cualquier otra documentación sobre la cual la Institución Financiera Sujeta a Reportar se base de conformidad con los procedimientos establecidos en la Sección V, Apartado C.</w:t>
            </w:r>
          </w:p>
          <w:p w14:paraId="12B6A1AB"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w:t>
            </w:r>
          </w:p>
          <w:p w14:paraId="0364E9C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i/>
                <w:iCs/>
                <w:color w:val="2F2F2F"/>
                <w:sz w:val="18"/>
                <w:szCs w:val="18"/>
                <w:lang w:eastAsia="es-MX"/>
              </w:rPr>
              <w:t>Entidades de Inversión</w:t>
            </w:r>
          </w:p>
          <w:p w14:paraId="516923CD"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los efectos de la Sección VIII, Subapartado A(6), se estará a lo siguiente:</w:t>
            </w:r>
          </w:p>
          <w:p w14:paraId="498F4544"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w:t>
            </w:r>
          </w:p>
          <w:p w14:paraId="18611AB8"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i/>
                <w:i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 presumirá, salvo prueba en contrario, que es una Entidad de Inversión, cualquier Entidad promovida o comercializada al público en general como un vehículo de inversión colectiva; sociedad de inversión; fondo de capital privado; fondo de capital de riesgo o capital emprendedor; fondo conocido como </w:t>
            </w:r>
            <w:r w:rsidRPr="0078012A">
              <w:rPr>
                <w:rFonts w:ascii="Arial" w:eastAsia="Times New Roman" w:hAnsi="Arial" w:cs="Arial"/>
                <w:i/>
                <w:iCs/>
                <w:color w:val="2F2F2F"/>
                <w:sz w:val="18"/>
                <w:szCs w:val="18"/>
                <w:lang w:eastAsia="es-MX"/>
              </w:rPr>
              <w:t>"exchange traded fund",</w:t>
            </w:r>
            <w:r w:rsidRPr="0078012A">
              <w:rPr>
                <w:rFonts w:ascii="Arial" w:eastAsia="Times New Roman" w:hAnsi="Arial" w:cs="Arial"/>
                <w:color w:val="2F2F2F"/>
                <w:sz w:val="18"/>
                <w:szCs w:val="18"/>
                <w:lang w:eastAsia="es-MX"/>
              </w:rPr>
              <w:t> </w:t>
            </w:r>
            <w:r w:rsidRPr="0078012A">
              <w:rPr>
                <w:rFonts w:ascii="Arial" w:eastAsia="Times New Roman" w:hAnsi="Arial" w:cs="Arial"/>
                <w:i/>
                <w:iCs/>
                <w:color w:val="2F2F2F"/>
                <w:sz w:val="18"/>
                <w:szCs w:val="18"/>
                <w:lang w:eastAsia="es-MX"/>
              </w:rPr>
              <w:t>"hedge fund"</w:t>
            </w:r>
            <w:r w:rsidRPr="0078012A">
              <w:rPr>
                <w:rFonts w:ascii="Arial" w:eastAsia="Times New Roman" w:hAnsi="Arial" w:cs="Arial"/>
                <w:color w:val="2F2F2F"/>
                <w:sz w:val="18"/>
                <w:szCs w:val="18"/>
                <w:lang w:eastAsia="es-MX"/>
              </w:rPr>
              <w:t> o </w:t>
            </w:r>
            <w:r w:rsidRPr="0078012A">
              <w:rPr>
                <w:rFonts w:ascii="Arial" w:eastAsia="Times New Roman" w:hAnsi="Arial" w:cs="Arial"/>
                <w:i/>
                <w:iCs/>
                <w:color w:val="2F2F2F"/>
                <w:sz w:val="18"/>
                <w:szCs w:val="18"/>
                <w:lang w:eastAsia="es-MX"/>
              </w:rPr>
              <w:t>"leverage buyout fund",</w:t>
            </w:r>
            <w:r w:rsidRPr="0078012A">
              <w:rPr>
                <w:rFonts w:ascii="Arial" w:eastAsia="Times New Roman" w:hAnsi="Arial" w:cs="Arial"/>
                <w:color w:val="2F2F2F"/>
                <w:sz w:val="18"/>
                <w:szCs w:val="18"/>
                <w:lang w:eastAsia="es-MX"/>
              </w:rPr>
              <w:t> o cualquier vehículo de inversión similar que sea establecido con una estrategia de inversión, reinversión o negociación de activos financieros y que sea administrado por una Institución de Depósito, una Institución de Custodia, una Compañía de Seguros Específica o una Entidad de Inversión.</w:t>
            </w:r>
          </w:p>
          <w:p w14:paraId="604AD69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w:t>
            </w:r>
          </w:p>
          <w:p w14:paraId="32173F3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i/>
                <w:iCs/>
                <w:color w:val="2F2F2F"/>
                <w:sz w:val="18"/>
                <w:szCs w:val="18"/>
                <w:lang w:eastAsia="es-MX"/>
              </w:rPr>
              <w:t>Entidades Gubernamentales</w:t>
            </w:r>
          </w:p>
          <w:p w14:paraId="40E0EB16"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los efectos de la Sección VIII, Subapartados(B)(2) y (D)(9)(c), se presumirá que son propiedad del Gobierno de México los fideicomisos a que se refieren los artículos 3, fracción III, 47, ambos de la Ley Orgánica de la Administración Pública Federal y 40 de la Ley Federal de las Entidades Paraestatales; 9 de la Ley Federal de Presupuesto y Responsabilidad Hacendaria, así como 50 de la Ley de Ciencia y Tecnología, en la medida en que los beneficios derivados de dichos fideicomisos no se puedan revertir en beneficio de un particular, de conformidad con lo dispuesto en la Sección VIII del presente Anexo.</w:t>
            </w:r>
          </w:p>
          <w:p w14:paraId="0FA7771F"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w:t>
            </w:r>
          </w:p>
          <w:p w14:paraId="2691A8B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i/>
                <w:iCs/>
                <w:color w:val="2F2F2F"/>
                <w:sz w:val="18"/>
                <w:szCs w:val="18"/>
                <w:lang w:eastAsia="es-MX"/>
              </w:rPr>
              <w:t>Personas que ejercen Control</w:t>
            </w:r>
          </w:p>
          <w:p w14:paraId="3D02671F"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los efectos de la Sección VIII, Subapartado D(6), se estará a lo siguiente:</w:t>
            </w:r>
          </w:p>
          <w:p w14:paraId="203AE6A8"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w:t>
            </w:r>
          </w:p>
          <w:p w14:paraId="0EAF7F12"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Tratándose de un fideicomiso, (los) fideicomitente(s), fiduciario(s), protector(es) (si lo(s) hay), beneficiario(s) o grupo de beneficiarios serán considerados como Persona(s) que ejerce(n) Control de dicho fideicomiso, independientemente de si cualesquiera de ellos (ya sea cada una por separado o en su conjunto) ejercen control sobre el fideicomiso de que se trate. Adicionalmente, cualquier otra persona(s) física(s) que ejerza(n) control efectivo sobre el fideicomiso (incluido a través de una</w:t>
            </w:r>
          </w:p>
          <w:p w14:paraId="7DAA8650"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cadena de control) también deberá ser tratado como una Persona que ejerce Control del fideicomiso. Con el fin de identificar la fuente de los recursos en las cuentas mantenidas por el fideicomiso cuando el fideicomitente del fideicomiso sea una Entidad, las Instituciones Sujetas a Reportar deberán también identificar a las Personas que ejercen Control del fideicomitente y reportarlos como Personas que ejercen Control en el fideicomiso. Para beneficiario(s) de un fideicomiso que son designados por características o por clases, las Instituciones Financieras Sujetas a Reportar deberán obtener información suficiente respecto de los beneficiario(s) para permitir que la Institución Financiera Sujeta a Reportar sea capaz de identificar la identidad de los beneficiario(s) al momento del pago o cuando los beneficiario(s) intenten ejercer sus derechos conferidos. Por lo tanto, lo anterior constituirá un cambio de circunstancias y detonará los procedimientos aplicables.</w:t>
            </w:r>
          </w:p>
          <w:p w14:paraId="11EFB4C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w:t>
            </w:r>
          </w:p>
          <w:p w14:paraId="33F7311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Atentamente,</w:t>
            </w:r>
          </w:p>
          <w:p w14:paraId="2D23811F"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Ciudad de México, a 22 de diciembre de 2020.- La Jefa del Servicio de Administración Tributaria, </w:t>
            </w:r>
            <w:r w:rsidRPr="0078012A">
              <w:rPr>
                <w:rFonts w:ascii="Arial" w:eastAsia="Times New Roman" w:hAnsi="Arial" w:cs="Arial"/>
                <w:b/>
                <w:bCs/>
                <w:color w:val="2F2F2F"/>
                <w:sz w:val="18"/>
                <w:szCs w:val="18"/>
                <w:lang w:eastAsia="es-MX"/>
              </w:rPr>
              <w:t>Raquel Buenrostro Sánchez</w:t>
            </w:r>
            <w:r w:rsidRPr="0078012A">
              <w:rPr>
                <w:rFonts w:ascii="Arial" w:eastAsia="Times New Roman" w:hAnsi="Arial" w:cs="Arial"/>
                <w:color w:val="2F2F2F"/>
                <w:sz w:val="18"/>
                <w:szCs w:val="18"/>
                <w:lang w:eastAsia="es-MX"/>
              </w:rPr>
              <w:t>.- Rúbrica.</w:t>
            </w:r>
          </w:p>
          <w:p w14:paraId="461D5176" w14:textId="77777777" w:rsidR="0078012A" w:rsidRPr="0078012A" w:rsidRDefault="0078012A" w:rsidP="0078012A">
            <w:pPr>
              <w:spacing w:after="101" w:line="240" w:lineRule="auto"/>
              <w:jc w:val="center"/>
              <w:rPr>
                <w:rFonts w:ascii="Times New Roman" w:eastAsia="Times New Roman" w:hAnsi="Times New Roman" w:cs="Times New Roman"/>
                <w:b/>
                <w:bCs/>
                <w:color w:val="2F2F2F"/>
                <w:sz w:val="18"/>
                <w:szCs w:val="18"/>
                <w:lang w:eastAsia="es-MX"/>
              </w:rPr>
            </w:pPr>
            <w:r w:rsidRPr="0078012A">
              <w:rPr>
                <w:rFonts w:ascii="Times" w:eastAsia="Times New Roman" w:hAnsi="Times" w:cs="Times"/>
                <w:b/>
                <w:bCs/>
                <w:color w:val="2F2F2F"/>
                <w:sz w:val="18"/>
                <w:szCs w:val="18"/>
                <w:lang w:eastAsia="es-MX"/>
              </w:rPr>
              <w:t>Anexo 27 de la Resolución Miscelánea Fiscal para 2021</w:t>
            </w:r>
          </w:p>
          <w:p w14:paraId="6DCAF57B"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Cuotas actualizadas del Derecho de Exploración de Hidrocarburos y del Impuesto por la Actividad de Exploración y Extracción de Hidrocarburos que establece la Ley de Ingresos sobre Hidrocarburos y su Reglamento vigentes a partir del 1 de enero de 2021.</w:t>
            </w:r>
          </w:p>
          <w:p w14:paraId="1E3852D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Nota: Los textos y líneas de puntos que se utilizan en este Anexo tienen la finalidad exclusiva de orientar respecto de la ubicación de las cantidades y no crean derechos ni establecen obligaciones distintas a las contenidas en las disposiciones fiscales.</w:t>
            </w:r>
          </w:p>
          <w:p w14:paraId="71CDDB6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18"/>
                <w:szCs w:val="18"/>
                <w:lang w:eastAsia="es-MX"/>
              </w:rPr>
              <w:t> Conforme a la regla 10.19., se dan a conocer las cuotas actualizadas del Derecho de Exploración de Hidrocarburos y del Impuesto por la Actividad de Exploración y Extracción de Hidrocarburos previstos en la Ley de Ingresos sobre Hidrocarburos y su Reglamento, establecidas en los artículos que se precisan en dicha regla, aplicables a partir del 1 de enero de 2021.</w:t>
            </w:r>
          </w:p>
          <w:p w14:paraId="01665F6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45.-</w:t>
            </w:r>
            <w:r w:rsidRPr="0078012A">
              <w:rPr>
                <w:rFonts w:ascii="Arial" w:eastAsia="Times New Roman" w:hAnsi="Arial" w:cs="Arial"/>
                <w:color w:val="2F2F2F"/>
                <w:sz w:val="18"/>
                <w:szCs w:val="18"/>
                <w:lang w:eastAsia="es-MX"/>
              </w:rPr>
              <w:t>...........................................................</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234"/>
              <w:gridCol w:w="4216"/>
            </w:tblGrid>
            <w:tr w:rsidR="0078012A" w:rsidRPr="0078012A" w14:paraId="21408D13" w14:textId="77777777" w:rsidTr="0078012A">
              <w:trPr>
                <w:trHeight w:val="592"/>
              </w:trPr>
              <w:tc>
                <w:tcPr>
                  <w:tcW w:w="43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F669E6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I. Durante los primeros 60 meses de vigencia de la Asignación</w:t>
                  </w:r>
                </w:p>
              </w:tc>
              <w:tc>
                <w:tcPr>
                  <w:tcW w:w="43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ED7A0CC"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1,442.57 pesos por kilómetro cuadrado</w:t>
                  </w:r>
                </w:p>
              </w:tc>
            </w:tr>
            <w:tr w:rsidR="0078012A" w:rsidRPr="0078012A" w14:paraId="58878263" w14:textId="77777777" w:rsidTr="0078012A">
              <w:trPr>
                <w:trHeight w:val="592"/>
              </w:trPr>
              <w:tc>
                <w:tcPr>
                  <w:tcW w:w="43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470D902"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II. A partir del mes 61 de vigencia de la Asignación y en adelante</w:t>
                  </w:r>
                </w:p>
              </w:tc>
              <w:tc>
                <w:tcPr>
                  <w:tcW w:w="43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8420A07"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3,449.63 pesos por kilómetro cuadrado</w:t>
                  </w:r>
                </w:p>
              </w:tc>
            </w:tr>
          </w:tbl>
          <w:p w14:paraId="61A1F39E"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D0BE49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w:t>
            </w:r>
          </w:p>
          <w:p w14:paraId="6C4C654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Artículo 55.-</w:t>
            </w:r>
            <w:r w:rsidRPr="0078012A">
              <w:rPr>
                <w:rFonts w:ascii="Arial" w:eastAsia="Times New Roman" w:hAnsi="Arial" w:cs="Arial"/>
                <w:color w:val="2F2F2F"/>
                <w:sz w:val="18"/>
                <w:szCs w:val="18"/>
                <w:lang w:eastAsia="es-MX"/>
              </w:rPr>
              <w:t>..................................................................................</w:t>
            </w:r>
          </w:p>
          <w:p w14:paraId="49D6C73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I. Durante la fase de exploración 1,881.60 pesos, y</w:t>
            </w:r>
          </w:p>
          <w:p w14:paraId="4FA4474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II. Durante la fase de extracción 7,526.47 pesos.</w:t>
            </w:r>
          </w:p>
          <w:p w14:paraId="6C4FCD54"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Atentamente,</w:t>
            </w:r>
          </w:p>
          <w:p w14:paraId="4C84FB7D"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Ciudad de México, a 22 de diciembre de 2020.- La Jefa del Servicio de Administración Tributaria, </w:t>
            </w:r>
            <w:r w:rsidRPr="0078012A">
              <w:rPr>
                <w:rFonts w:ascii="Arial" w:eastAsia="Times New Roman" w:hAnsi="Arial" w:cs="Arial"/>
                <w:b/>
                <w:bCs/>
                <w:color w:val="2F2F2F"/>
                <w:sz w:val="18"/>
                <w:szCs w:val="18"/>
                <w:lang w:eastAsia="es-MX"/>
              </w:rPr>
              <w:t>Raquel Buenrostro Sánchez</w:t>
            </w:r>
            <w:r w:rsidRPr="0078012A">
              <w:rPr>
                <w:rFonts w:ascii="Arial" w:eastAsia="Times New Roman" w:hAnsi="Arial" w:cs="Arial"/>
                <w:color w:val="2F2F2F"/>
                <w:sz w:val="18"/>
                <w:szCs w:val="18"/>
                <w:lang w:eastAsia="es-MX"/>
              </w:rPr>
              <w:t>.- Rúbrica.</w:t>
            </w:r>
          </w:p>
          <w:p w14:paraId="24B0BA83" w14:textId="77777777" w:rsidR="0078012A" w:rsidRPr="0078012A" w:rsidRDefault="0078012A" w:rsidP="0078012A">
            <w:pPr>
              <w:spacing w:after="101" w:line="240" w:lineRule="auto"/>
              <w:jc w:val="center"/>
              <w:rPr>
                <w:rFonts w:ascii="Times New Roman" w:eastAsia="Times New Roman" w:hAnsi="Times New Roman" w:cs="Times New Roman"/>
                <w:b/>
                <w:bCs/>
                <w:color w:val="2F2F2F"/>
                <w:sz w:val="18"/>
                <w:szCs w:val="18"/>
                <w:lang w:eastAsia="es-MX"/>
              </w:rPr>
            </w:pPr>
            <w:r w:rsidRPr="0078012A">
              <w:rPr>
                <w:rFonts w:ascii="Times" w:eastAsia="Times New Roman" w:hAnsi="Times" w:cs="Times"/>
                <w:b/>
                <w:bCs/>
                <w:color w:val="2F2F2F"/>
                <w:sz w:val="18"/>
                <w:szCs w:val="18"/>
                <w:lang w:eastAsia="es-MX"/>
              </w:rPr>
              <w:t>Anexo 29 de la Resolución Miscelánea Fiscal para 2021</w:t>
            </w:r>
          </w:p>
          <w:p w14:paraId="2AEFEDBC"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Para efectos de lo dispuesto en el artículo 29, fracción IV, inciso a), párrafos segundo, tercero, cuarto y quinto, y fracción VI, 81, fracción XLIII y 82, fracción XL del Código Fiscal de la Federación vigente, se expide el presente Anexo conteniendo disposiciones normativas y especificaciones tecnológicas, así como validaciones adicionales a las establecidas en el Anexo 20, las cuales deben observar de manera obligatoria los PCCFDI, así como los supuestos de infracción que pueden cometer los mismos proveedores.</w:t>
            </w:r>
          </w:p>
          <w:p w14:paraId="51801D5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Contenido</w:t>
            </w:r>
          </w:p>
          <w:p w14:paraId="3AF2567E" w14:textId="77777777" w:rsidR="0078012A" w:rsidRPr="0078012A" w:rsidRDefault="0078012A" w:rsidP="0078012A">
            <w:pPr>
              <w:spacing w:after="101" w:line="240" w:lineRule="auto"/>
              <w:ind w:hanging="576"/>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Carta compromiso de confidencialidad, reserva y resguardo de información y datos.</w:t>
            </w:r>
          </w:p>
          <w:p w14:paraId="7DECE8FA" w14:textId="77777777" w:rsidR="0078012A" w:rsidRPr="0078012A" w:rsidRDefault="0078012A" w:rsidP="0078012A">
            <w:pPr>
              <w:spacing w:after="101" w:line="240" w:lineRule="auto"/>
              <w:ind w:hanging="576"/>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4B2AA6C" w14:textId="77777777" w:rsidR="0078012A" w:rsidRPr="0078012A" w:rsidRDefault="0078012A" w:rsidP="0078012A">
            <w:pPr>
              <w:spacing w:after="101" w:line="240" w:lineRule="auto"/>
              <w:ind w:hanging="576"/>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Características funcionales y servicios generales de la aplicación gratuita.</w:t>
            </w:r>
          </w:p>
          <w:p w14:paraId="55409E6A" w14:textId="77777777" w:rsidR="0078012A" w:rsidRPr="0078012A" w:rsidRDefault="0078012A" w:rsidP="0078012A">
            <w:pPr>
              <w:spacing w:after="101" w:line="240" w:lineRule="auto"/>
              <w:ind w:hanging="576"/>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Especificaciones para la descarga y consulta de la lista LCO y lista LRFC.</w:t>
            </w:r>
          </w:p>
          <w:p w14:paraId="2B0A36A7" w14:textId="77777777" w:rsidR="0078012A" w:rsidRPr="0078012A" w:rsidRDefault="0078012A" w:rsidP="0078012A">
            <w:pPr>
              <w:spacing w:after="101" w:line="240" w:lineRule="auto"/>
              <w:ind w:hanging="576"/>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Validaciones adicionales en la certificación de facturas que se expidan al amparo del Decreto de estímulos fiscales región fronteriza norte y del Decreto de estímulos fiscales región fronteriza sur.</w:t>
            </w:r>
          </w:p>
          <w:p w14:paraId="41DF7EF5" w14:textId="77777777" w:rsidR="0078012A" w:rsidRPr="0078012A" w:rsidRDefault="0078012A" w:rsidP="0078012A">
            <w:pPr>
              <w:spacing w:after="101" w:line="240" w:lineRule="auto"/>
              <w:ind w:hanging="576"/>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Reglas y lineamientos para operar en ambientes productivos.</w:t>
            </w:r>
          </w:p>
          <w:p w14:paraId="36165220" w14:textId="77777777" w:rsidR="0078012A" w:rsidRPr="0078012A" w:rsidRDefault="0078012A" w:rsidP="0078012A">
            <w:pPr>
              <w:spacing w:after="101" w:line="240" w:lineRule="auto"/>
              <w:ind w:hanging="576"/>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De las conductas que se configuran en incumplimientos de las especificaciones tecnológicas determinadas por el SAT, al enviar CFDI a dicho órgano desconcentrado a que se refieren los artículos 81, fracción XLIII y 82, fracción XL del CFF.</w:t>
            </w:r>
          </w:p>
          <w:p w14:paraId="1159564B" w14:textId="77777777" w:rsidR="0078012A" w:rsidRPr="0078012A" w:rsidRDefault="0078012A" w:rsidP="0078012A">
            <w:pPr>
              <w:spacing w:after="101" w:line="240" w:lineRule="auto"/>
              <w:ind w:hanging="576"/>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Validaciones adicionales al Anexo 20 y complementos de factura electrónica.</w:t>
            </w:r>
          </w:p>
          <w:p w14:paraId="2B50255B" w14:textId="77777777" w:rsidR="0078012A" w:rsidRPr="0078012A" w:rsidRDefault="0078012A" w:rsidP="0078012A">
            <w:pPr>
              <w:spacing w:after="101" w:line="240" w:lineRule="auto"/>
              <w:ind w:hanging="576"/>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VIII.</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Lineamientos de uso gráfico del logotipo para proveedores autorizados de certificación de CFDI y requerimientos funcionales, servicios generales y niveles de servicio mínimos.</w:t>
            </w:r>
          </w:p>
          <w:p w14:paraId="3CB5F10C" w14:textId="77777777" w:rsidR="0078012A" w:rsidRPr="0078012A" w:rsidRDefault="0078012A" w:rsidP="0078012A">
            <w:pPr>
              <w:spacing w:after="101" w:line="240" w:lineRule="auto"/>
              <w:ind w:hanging="576"/>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Carta compromiso de confidencialidad, reserva y resguardo de información y datos.</w:t>
            </w:r>
          </w:p>
          <w:p w14:paraId="2AED1CCC"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xml:space="preserve">Formato de "Carta compromiso de confidencialidad, reserva y resguardo de información y datos", que deben presentar debidamente firmada por el representante legal, las personas morales en la solicitud de autorización para operar como proveedor de certificación de CFDI y proveedor de certificación y generación de CFDI para el sector primario, así como adjuntar al aviso de la solicitud de renovación de la </w:t>
            </w:r>
            <w:r w:rsidRPr="0078012A">
              <w:rPr>
                <w:rFonts w:ascii="Arial" w:eastAsia="Times New Roman" w:hAnsi="Arial" w:cs="Arial"/>
                <w:color w:val="2F2F2F"/>
                <w:sz w:val="18"/>
                <w:szCs w:val="18"/>
                <w:lang w:eastAsia="es-MX"/>
              </w:rPr>
              <w:lastRenderedPageBreak/>
              <w:t>autorización para operar como proveedor de certificación de CFDI y proveedor de certificación y generación de CFDI para el sector primario.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6"/>
            </w:tblGrid>
            <w:tr w:rsidR="0078012A" w:rsidRPr="0078012A" w14:paraId="0EADB99D" w14:textId="77777777" w:rsidTr="0078012A">
              <w:tc>
                <w:tcPr>
                  <w:tcW w:w="0" w:type="auto"/>
                  <w:vAlign w:val="center"/>
                  <w:hideMark/>
                </w:tcPr>
                <w:p w14:paraId="657683DE" w14:textId="77777777" w:rsidR="0078012A" w:rsidRPr="0078012A" w:rsidRDefault="0078012A" w:rsidP="0078012A">
                  <w:pPr>
                    <w:spacing w:after="0" w:line="240" w:lineRule="auto"/>
                    <w:ind w:firstLine="288"/>
                    <w:jc w:val="both"/>
                    <w:rPr>
                      <w:rFonts w:ascii="Arial" w:eastAsia="Times New Roman" w:hAnsi="Arial" w:cs="Arial"/>
                      <w:color w:val="2F2F2F"/>
                      <w:sz w:val="18"/>
                      <w:szCs w:val="18"/>
                      <w:lang w:eastAsia="es-MX"/>
                    </w:rPr>
                  </w:pPr>
                </w:p>
              </w:tc>
            </w:tr>
          </w:tbl>
          <w:p w14:paraId="39B666F8"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6"/>
            </w:tblGrid>
            <w:tr w:rsidR="0078012A" w:rsidRPr="0078012A" w14:paraId="58C11D47" w14:textId="77777777" w:rsidTr="0078012A">
              <w:trPr>
                <w:trHeight w:val="10311"/>
              </w:trPr>
              <w:tc>
                <w:tcPr>
                  <w:tcW w:w="871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25991502"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p w14:paraId="7CC7AA31"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Carta compromiso de confidencialidad, reserva y resguardo de información y datos.</w:t>
                  </w:r>
                </w:p>
                <w:p w14:paraId="12D90A0C" w14:textId="77777777" w:rsidR="0078012A" w:rsidRPr="0078012A" w:rsidRDefault="0078012A" w:rsidP="0078012A">
                  <w:pPr>
                    <w:spacing w:after="101" w:line="240" w:lineRule="auto"/>
                    <w:jc w:val="right"/>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Ciudad de México a __ de __ de 20__</w:t>
                  </w:r>
                </w:p>
                <w:p w14:paraId="2B6325BC" w14:textId="77777777" w:rsidR="0078012A" w:rsidRPr="0078012A" w:rsidRDefault="0078012A" w:rsidP="0078012A">
                  <w:pPr>
                    <w:spacing w:after="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Servicio de Administración Tributaria.</w:t>
                  </w:r>
                </w:p>
                <w:p w14:paraId="15AB59B1" w14:textId="77777777" w:rsidR="0078012A" w:rsidRPr="0078012A" w:rsidRDefault="0078012A" w:rsidP="0078012A">
                  <w:pPr>
                    <w:spacing w:after="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Administración General de Servicios al Contribuyente.</w:t>
                  </w:r>
                </w:p>
                <w:p w14:paraId="699C9E36" w14:textId="77777777" w:rsidR="0078012A" w:rsidRPr="0078012A" w:rsidRDefault="0078012A" w:rsidP="0078012A">
                  <w:pPr>
                    <w:spacing w:after="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Administración Central de Gestión de Servicios y</w:t>
                  </w:r>
                </w:p>
                <w:p w14:paraId="386E5F53" w14:textId="77777777" w:rsidR="0078012A" w:rsidRPr="0078012A" w:rsidRDefault="0078012A" w:rsidP="0078012A">
                  <w:pPr>
                    <w:spacing w:after="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Trámites con Medios Electrónicos.</w:t>
                  </w:r>
                </w:p>
                <w:p w14:paraId="7D4BC798"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Presente:</w:t>
                  </w:r>
                </w:p>
                <w:p w14:paraId="5F35074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En la Ciudad de_________________, siendo las _______horas del día _______de__________________ de 20____, el C.____________________, quien cuenta con identificación oficial vigente, expedida por ___________________________________ con número_____________, en nombre y representación legal de la persona moral _________________________, en lo sucesivo el </w:t>
                  </w:r>
                  <w:r w:rsidRPr="0078012A">
                    <w:rPr>
                      <w:rFonts w:ascii="Arial" w:eastAsia="Times New Roman" w:hAnsi="Arial" w:cs="Arial"/>
                      <w:b/>
                      <w:bCs/>
                      <w:color w:val="000000"/>
                      <w:sz w:val="18"/>
                      <w:szCs w:val="18"/>
                      <w:lang w:eastAsia="es-MX"/>
                    </w:rPr>
                    <w:t>OBLIGADO, </w:t>
                  </w:r>
                  <w:r w:rsidRPr="0078012A">
                    <w:rPr>
                      <w:rFonts w:ascii="Arial" w:eastAsia="Times New Roman" w:hAnsi="Arial" w:cs="Arial"/>
                      <w:color w:val="000000"/>
                      <w:sz w:val="18"/>
                      <w:szCs w:val="18"/>
                      <w:lang w:eastAsia="es-MX"/>
                    </w:rPr>
                    <w:t>así como los C.C.____________________, ____________________ y _________________________, quienes manifiestan ser los contactos tecnológicos de la citada persona moral y que cuentan con identificación oficial vigente expedida por_______________________, _______________ y __________ con número _____________________________, __________________ y ______________, respectivamente, mismas que se anexan en copia simple como anexo del presente documento, en este acto suscriben la presente carta compromiso mediante la cual, en nombre y representación del </w:t>
                  </w:r>
                  <w:r w:rsidRPr="0078012A">
                    <w:rPr>
                      <w:rFonts w:ascii="Arial" w:eastAsia="Times New Roman" w:hAnsi="Arial" w:cs="Arial"/>
                      <w:b/>
                      <w:bCs/>
                      <w:color w:val="000000"/>
                      <w:sz w:val="18"/>
                      <w:szCs w:val="18"/>
                      <w:lang w:eastAsia="es-MX"/>
                    </w:rPr>
                    <w:t>OBLIGADO, </w:t>
                  </w:r>
                  <w:r w:rsidRPr="0078012A">
                    <w:rPr>
                      <w:rFonts w:ascii="Arial" w:eastAsia="Times New Roman" w:hAnsi="Arial" w:cs="Arial"/>
                      <w:color w:val="000000"/>
                      <w:sz w:val="18"/>
                      <w:szCs w:val="18"/>
                      <w:lang w:eastAsia="es-MX"/>
                    </w:rPr>
                    <w:t>aceptan formalmente las condiciones de resguardo, reserva, custodia y protección de la seguridad y confidencialidad de todo tipo de información y documentos propiedad del Servicio de Administración Tributaria </w:t>
                  </w:r>
                  <w:r w:rsidRPr="0078012A">
                    <w:rPr>
                      <w:rFonts w:ascii="Arial" w:eastAsia="Times New Roman" w:hAnsi="Arial" w:cs="Arial"/>
                      <w:b/>
                      <w:bCs/>
                      <w:color w:val="000000"/>
                      <w:sz w:val="18"/>
                      <w:szCs w:val="18"/>
                      <w:lang w:eastAsia="es-MX"/>
                    </w:rPr>
                    <w:t>(SAT) </w:t>
                  </w:r>
                  <w:r w:rsidRPr="0078012A">
                    <w:rPr>
                      <w:rFonts w:ascii="Arial" w:eastAsia="Times New Roman" w:hAnsi="Arial" w:cs="Arial"/>
                      <w:color w:val="000000"/>
                      <w:sz w:val="18"/>
                      <w:szCs w:val="18"/>
                      <w:lang w:eastAsia="es-MX"/>
                    </w:rPr>
                    <w:t>en lo particular, y/o de la Secretaría de Hacienda y Crédito Público </w:t>
                  </w:r>
                  <w:r w:rsidRPr="0078012A">
                    <w:rPr>
                      <w:rFonts w:ascii="Arial" w:eastAsia="Times New Roman" w:hAnsi="Arial" w:cs="Arial"/>
                      <w:b/>
                      <w:bCs/>
                      <w:color w:val="000000"/>
                      <w:sz w:val="18"/>
                      <w:szCs w:val="18"/>
                      <w:lang w:eastAsia="es-MX"/>
                    </w:rPr>
                    <w:t>(SHCP) </w:t>
                  </w:r>
                  <w:r w:rsidRPr="0078012A">
                    <w:rPr>
                      <w:rFonts w:ascii="Arial" w:eastAsia="Times New Roman" w:hAnsi="Arial" w:cs="Arial"/>
                      <w:color w:val="000000"/>
                      <w:sz w:val="18"/>
                      <w:szCs w:val="18"/>
                      <w:lang w:eastAsia="es-MX"/>
                    </w:rPr>
                    <w:t>o el Poder Ejecutivo en lo general, de la que tenga conocimiento, con motivo de la autorización para operar como proveedor de certificación de comprobantes fiscales digitales por Internet (CFDI), obtenida de conformidad con el artículo 29 fracción IV, párrafo segundo del Código Fiscal de la Federación y regla 2.7.2.1., de la Resolución Miscelánea Fiscal vigente.</w:t>
                  </w:r>
                </w:p>
                <w:p w14:paraId="10643E54"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Condiciones del </w:t>
                  </w:r>
                  <w:r w:rsidRPr="0078012A">
                    <w:rPr>
                      <w:rFonts w:ascii="Arial" w:eastAsia="Times New Roman" w:hAnsi="Arial" w:cs="Arial"/>
                      <w:b/>
                      <w:bCs/>
                      <w:color w:val="000000"/>
                      <w:sz w:val="18"/>
                      <w:szCs w:val="18"/>
                      <w:lang w:eastAsia="es-MX"/>
                    </w:rPr>
                    <w:t>SAT</w:t>
                  </w:r>
                  <w:r w:rsidRPr="0078012A">
                    <w:rPr>
                      <w:rFonts w:ascii="Arial" w:eastAsia="Times New Roman" w:hAnsi="Arial" w:cs="Arial"/>
                      <w:color w:val="000000"/>
                      <w:sz w:val="18"/>
                      <w:szCs w:val="18"/>
                      <w:lang w:eastAsia="es-MX"/>
                    </w:rPr>
                    <w:t> que el </w:t>
                  </w:r>
                  <w:r w:rsidRPr="0078012A">
                    <w:rPr>
                      <w:rFonts w:ascii="Arial" w:eastAsia="Times New Roman" w:hAnsi="Arial" w:cs="Arial"/>
                      <w:b/>
                      <w:bCs/>
                      <w:color w:val="000000"/>
                      <w:sz w:val="18"/>
                      <w:szCs w:val="18"/>
                      <w:lang w:eastAsia="es-MX"/>
                    </w:rPr>
                    <w:t>OBLIGADO</w:t>
                  </w:r>
                  <w:r w:rsidRPr="0078012A">
                    <w:rPr>
                      <w:rFonts w:ascii="Arial" w:eastAsia="Times New Roman" w:hAnsi="Arial" w:cs="Arial"/>
                      <w:color w:val="000000"/>
                      <w:sz w:val="18"/>
                      <w:szCs w:val="18"/>
                      <w:lang w:eastAsia="es-MX"/>
                    </w:rPr>
                    <w:t> se compromete a observar:</w:t>
                  </w:r>
                </w:p>
                <w:p w14:paraId="70B7DDB3"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1.</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Toda la información propiedad del </w:t>
                  </w:r>
                  <w:r w:rsidRPr="0078012A">
                    <w:rPr>
                      <w:rFonts w:ascii="Arial" w:eastAsia="Times New Roman" w:hAnsi="Arial" w:cs="Arial"/>
                      <w:b/>
                      <w:bCs/>
                      <w:color w:val="000000"/>
                      <w:sz w:val="18"/>
                      <w:szCs w:val="18"/>
                      <w:lang w:eastAsia="es-MX"/>
                    </w:rPr>
                    <w:t>SAT</w:t>
                  </w:r>
                  <w:r w:rsidRPr="0078012A">
                    <w:rPr>
                      <w:rFonts w:ascii="Arial" w:eastAsia="Times New Roman" w:hAnsi="Arial" w:cs="Arial"/>
                      <w:color w:val="000000"/>
                      <w:sz w:val="18"/>
                      <w:szCs w:val="18"/>
                      <w:lang w:eastAsia="es-MX"/>
                    </w:rPr>
                    <w:t> en particular, y/o del </w:t>
                  </w:r>
                  <w:r w:rsidRPr="0078012A">
                    <w:rPr>
                      <w:rFonts w:ascii="Arial" w:eastAsia="Times New Roman" w:hAnsi="Arial" w:cs="Arial"/>
                      <w:b/>
                      <w:bCs/>
                      <w:color w:val="000000"/>
                      <w:sz w:val="18"/>
                      <w:szCs w:val="18"/>
                      <w:lang w:eastAsia="es-MX"/>
                    </w:rPr>
                    <w:t>Secretaría de Hacienda y Crédito Público</w:t>
                  </w:r>
                  <w:r w:rsidRPr="0078012A">
                    <w:rPr>
                      <w:rFonts w:ascii="Arial" w:eastAsia="Times New Roman" w:hAnsi="Arial" w:cs="Arial"/>
                      <w:color w:val="000000"/>
                      <w:sz w:val="18"/>
                      <w:szCs w:val="18"/>
                      <w:lang w:eastAsia="es-MX"/>
                    </w:rPr>
                    <w:t> o el </w:t>
                  </w:r>
                  <w:r w:rsidRPr="0078012A">
                    <w:rPr>
                      <w:rFonts w:ascii="Arial" w:eastAsia="Times New Roman" w:hAnsi="Arial" w:cs="Arial"/>
                      <w:b/>
                      <w:bCs/>
                      <w:color w:val="000000"/>
                      <w:sz w:val="18"/>
                      <w:szCs w:val="18"/>
                      <w:lang w:eastAsia="es-MX"/>
                    </w:rPr>
                    <w:t>Poder Ejecutivo</w:t>
                  </w:r>
                  <w:r w:rsidRPr="0078012A">
                    <w:rPr>
                      <w:rFonts w:ascii="Arial" w:eastAsia="Times New Roman" w:hAnsi="Arial" w:cs="Arial"/>
                      <w:color w:val="000000"/>
                      <w:sz w:val="18"/>
                      <w:szCs w:val="18"/>
                      <w:lang w:eastAsia="es-MX"/>
                    </w:rPr>
                    <w:t> en general, que le será proporcionado y entregada al </w:t>
                  </w:r>
                  <w:r w:rsidRPr="0078012A">
                    <w:rPr>
                      <w:rFonts w:ascii="Arial" w:eastAsia="Times New Roman" w:hAnsi="Arial" w:cs="Arial"/>
                      <w:b/>
                      <w:bCs/>
                      <w:color w:val="000000"/>
                      <w:sz w:val="18"/>
                      <w:szCs w:val="18"/>
                      <w:lang w:eastAsia="es-MX"/>
                    </w:rPr>
                    <w:t>OBLIGADO</w:t>
                  </w:r>
                  <w:r w:rsidRPr="0078012A">
                    <w:rPr>
                      <w:rFonts w:ascii="Arial" w:eastAsia="Times New Roman" w:hAnsi="Arial" w:cs="Arial"/>
                      <w:color w:val="000000"/>
                      <w:sz w:val="18"/>
                      <w:szCs w:val="18"/>
                      <w:lang w:eastAsia="es-MX"/>
                    </w:rPr>
                    <w:t>, está considerada, según sea el caso, como reservada, resguardada, privilegiada, y confidencial, en los términos de las leyes aplicables, por lo que este último se obliga a protegerla, reservarla, resguardarla y no divulgarla, utilizándola única y exclusivamente para llevar a cabo y cumplir con las actividades y obligaciones que expresamente le confiere la autorización para operar como proveedor de certificación de CFDI otorgada por el SAT, así como la normatividad aplicable a la misma.</w:t>
                  </w:r>
                </w:p>
              </w:tc>
            </w:tr>
            <w:tr w:rsidR="0078012A" w:rsidRPr="0078012A" w14:paraId="562CF089" w14:textId="77777777" w:rsidTr="0078012A">
              <w:trPr>
                <w:trHeight w:val="1076"/>
              </w:trPr>
              <w:tc>
                <w:tcPr>
                  <w:tcW w:w="871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38D1360"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De forma enunciativa, más no limitativa, en dicha información se incluye la referente a personas, identidades de funcionarios, instalaciones, domicilios y documentos, pertenecientes al SAT y propiedad del mismo, respectivamente.</w:t>
                  </w:r>
                </w:p>
              </w:tc>
            </w:tr>
          </w:tbl>
          <w:p w14:paraId="1514AD7C" w14:textId="77777777" w:rsidR="0078012A" w:rsidRPr="0078012A" w:rsidRDefault="0078012A" w:rsidP="0078012A">
            <w:pPr>
              <w:spacing w:line="240" w:lineRule="auto"/>
              <w:rPr>
                <w:rFonts w:ascii="Times New Roman" w:eastAsia="Times New Roman" w:hAnsi="Times New Roman" w:cs="Times New Roman"/>
                <w:color w:val="2F2F2F"/>
                <w:sz w:val="24"/>
                <w:szCs w:val="24"/>
                <w:lang w:eastAsia="es-MX"/>
              </w:rPr>
            </w:pPr>
            <w:r w:rsidRPr="0078012A">
              <w:rPr>
                <w:rFonts w:ascii="Times New Roman" w:eastAsia="Times New Roman" w:hAnsi="Times New Roman" w:cs="Times New Roman"/>
                <w:color w:val="2F2F2F"/>
                <w:sz w:val="24"/>
                <w:szCs w:val="24"/>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6"/>
            </w:tblGrid>
            <w:tr w:rsidR="0078012A" w:rsidRPr="0078012A" w14:paraId="0030EBB0" w14:textId="77777777" w:rsidTr="0078012A">
              <w:tc>
                <w:tcPr>
                  <w:tcW w:w="0" w:type="auto"/>
                  <w:vAlign w:val="center"/>
                  <w:hideMark/>
                </w:tcPr>
                <w:p w14:paraId="55502F3C" w14:textId="77777777" w:rsidR="0078012A" w:rsidRPr="0078012A" w:rsidRDefault="0078012A" w:rsidP="0078012A">
                  <w:pPr>
                    <w:spacing w:after="0" w:line="240" w:lineRule="auto"/>
                    <w:rPr>
                      <w:rFonts w:ascii="Times New Roman" w:eastAsia="Times New Roman" w:hAnsi="Times New Roman" w:cs="Times New Roman"/>
                      <w:color w:val="2F2F2F"/>
                      <w:sz w:val="24"/>
                      <w:szCs w:val="24"/>
                      <w:lang w:eastAsia="es-MX"/>
                    </w:rPr>
                  </w:pPr>
                </w:p>
              </w:tc>
            </w:tr>
          </w:tbl>
          <w:p w14:paraId="6FCE7F13"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6"/>
            </w:tblGrid>
            <w:tr w:rsidR="0078012A" w:rsidRPr="0078012A" w14:paraId="2866C0BD" w14:textId="77777777" w:rsidTr="0078012A">
              <w:trPr>
                <w:trHeight w:val="11321"/>
              </w:trPr>
              <w:tc>
                <w:tcPr>
                  <w:tcW w:w="871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FEDE853"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lastRenderedPageBreak/>
                    <w:t>2.</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Es responsabilidad del </w:t>
                  </w:r>
                  <w:r w:rsidRPr="0078012A">
                    <w:rPr>
                      <w:rFonts w:ascii="Arial" w:eastAsia="Times New Roman" w:hAnsi="Arial" w:cs="Arial"/>
                      <w:b/>
                      <w:bCs/>
                      <w:color w:val="000000"/>
                      <w:sz w:val="18"/>
                      <w:szCs w:val="18"/>
                      <w:lang w:eastAsia="es-MX"/>
                    </w:rPr>
                    <w:t>OBLIGADO</w:t>
                  </w:r>
                  <w:r w:rsidRPr="0078012A">
                    <w:rPr>
                      <w:rFonts w:ascii="Arial" w:eastAsia="Times New Roman" w:hAnsi="Arial" w:cs="Arial"/>
                      <w:color w:val="000000"/>
                      <w:sz w:val="18"/>
                      <w:szCs w:val="18"/>
                      <w:lang w:eastAsia="es-MX"/>
                    </w:rPr>
                    <w:t> que el personal a su cargo que intervenga en cualquiera de las actividades como proveedor de certificación de CFDI, reserve, proteja guarde y custodie la información y documentación propiedad del SAT, así como a restituirla cuando este último se lo requiera.</w:t>
                  </w:r>
                </w:p>
                <w:p w14:paraId="44F69A15"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En el entendido de que el </w:t>
                  </w:r>
                  <w:r w:rsidRPr="0078012A">
                    <w:rPr>
                      <w:rFonts w:ascii="Arial" w:eastAsia="Times New Roman" w:hAnsi="Arial" w:cs="Arial"/>
                      <w:b/>
                      <w:bCs/>
                      <w:color w:val="000000"/>
                      <w:sz w:val="18"/>
                      <w:szCs w:val="18"/>
                      <w:lang w:eastAsia="es-MX"/>
                    </w:rPr>
                    <w:t>OBLIGADO </w:t>
                  </w:r>
                  <w:r w:rsidRPr="0078012A">
                    <w:rPr>
                      <w:rFonts w:ascii="Arial" w:eastAsia="Times New Roman" w:hAnsi="Arial" w:cs="Arial"/>
                      <w:color w:val="000000"/>
                      <w:sz w:val="18"/>
                      <w:szCs w:val="18"/>
                      <w:lang w:eastAsia="es-MX"/>
                    </w:rPr>
                    <w:t>en ningún momento revelará o hará uso de la información confidencial y reservada.</w:t>
                  </w:r>
                </w:p>
                <w:p w14:paraId="438200FA"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3.</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A partir de que le sea otorgada la autorización para operar como proveedor de certificación de CFDI </w:t>
                  </w:r>
                  <w:r w:rsidRPr="0078012A">
                    <w:rPr>
                      <w:rFonts w:ascii="Arial" w:eastAsia="Times New Roman" w:hAnsi="Arial" w:cs="Arial"/>
                      <w:b/>
                      <w:bCs/>
                      <w:color w:val="000000"/>
                      <w:sz w:val="18"/>
                      <w:szCs w:val="18"/>
                      <w:lang w:eastAsia="es-MX"/>
                    </w:rPr>
                    <w:t>y aún en los años posteriores a que pierda la referida autorización</w:t>
                  </w:r>
                  <w:r w:rsidRPr="0078012A">
                    <w:rPr>
                      <w:rFonts w:ascii="Arial" w:eastAsia="Times New Roman" w:hAnsi="Arial" w:cs="Arial"/>
                      <w:color w:val="000000"/>
                      <w:sz w:val="18"/>
                      <w:szCs w:val="18"/>
                      <w:lang w:eastAsia="es-MX"/>
                    </w:rPr>
                    <w:t> el </w:t>
                  </w:r>
                  <w:r w:rsidRPr="0078012A">
                    <w:rPr>
                      <w:rFonts w:ascii="Arial" w:eastAsia="Times New Roman" w:hAnsi="Arial" w:cs="Arial"/>
                      <w:b/>
                      <w:bCs/>
                      <w:color w:val="000000"/>
                      <w:sz w:val="18"/>
                      <w:szCs w:val="18"/>
                      <w:lang w:eastAsia="es-MX"/>
                    </w:rPr>
                    <w:t>OBLIGADO</w:t>
                  </w:r>
                  <w:r w:rsidRPr="0078012A">
                    <w:rPr>
                      <w:rFonts w:ascii="Arial" w:eastAsia="Times New Roman" w:hAnsi="Arial" w:cs="Arial"/>
                      <w:color w:val="000000"/>
                      <w:sz w:val="18"/>
                      <w:szCs w:val="18"/>
                      <w:lang w:eastAsia="es-MX"/>
                    </w:rPr>
                    <w:t> deberá mantener la más estricta confidencialidad de toda la información y documentación que le sea revelada por el </w:t>
                  </w:r>
                  <w:r w:rsidRPr="0078012A">
                    <w:rPr>
                      <w:rFonts w:ascii="Arial" w:eastAsia="Times New Roman" w:hAnsi="Arial" w:cs="Arial"/>
                      <w:b/>
                      <w:bCs/>
                      <w:color w:val="000000"/>
                      <w:sz w:val="18"/>
                      <w:szCs w:val="18"/>
                      <w:lang w:eastAsia="es-MX"/>
                    </w:rPr>
                    <w:t>SAT</w:t>
                  </w:r>
                  <w:r w:rsidRPr="0078012A">
                    <w:rPr>
                      <w:rFonts w:ascii="Arial" w:eastAsia="Times New Roman" w:hAnsi="Arial" w:cs="Arial"/>
                      <w:color w:val="000000"/>
                      <w:sz w:val="18"/>
                      <w:szCs w:val="18"/>
                      <w:lang w:eastAsia="es-MX"/>
                    </w:rPr>
                    <w:t>, por lo que bajo ninguna circunstancia divulgará dicha información y documentación, ni la aprovechará para su beneficio o el de terceros, obligándose frente al </w:t>
                  </w:r>
                  <w:r w:rsidRPr="0078012A">
                    <w:rPr>
                      <w:rFonts w:ascii="Arial" w:eastAsia="Times New Roman" w:hAnsi="Arial" w:cs="Arial"/>
                      <w:b/>
                      <w:bCs/>
                      <w:color w:val="000000"/>
                      <w:sz w:val="18"/>
                      <w:szCs w:val="18"/>
                      <w:lang w:eastAsia="es-MX"/>
                    </w:rPr>
                    <w:t>SAT</w:t>
                  </w:r>
                  <w:r w:rsidRPr="0078012A">
                    <w:rPr>
                      <w:rFonts w:ascii="Arial" w:eastAsia="Times New Roman" w:hAnsi="Arial" w:cs="Arial"/>
                      <w:color w:val="000000"/>
                      <w:sz w:val="18"/>
                      <w:szCs w:val="18"/>
                      <w:lang w:eastAsia="es-MX"/>
                    </w:rPr>
                    <w:t> a responder por los actos u omisiones de sus empleados y personal relacionado con la actividad como proveedor de certificación de CFDI.</w:t>
                  </w:r>
                </w:p>
                <w:p w14:paraId="6D6C5F7E"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Por ningún motivo el </w:t>
                  </w:r>
                  <w:r w:rsidRPr="0078012A">
                    <w:rPr>
                      <w:rFonts w:ascii="Arial" w:eastAsia="Times New Roman" w:hAnsi="Arial" w:cs="Arial"/>
                      <w:b/>
                      <w:bCs/>
                      <w:color w:val="000000"/>
                      <w:sz w:val="18"/>
                      <w:szCs w:val="18"/>
                      <w:lang w:eastAsia="es-MX"/>
                    </w:rPr>
                    <w:t>OBLIGADO</w:t>
                  </w:r>
                  <w:r w:rsidRPr="0078012A">
                    <w:rPr>
                      <w:rFonts w:ascii="Arial" w:eastAsia="Times New Roman" w:hAnsi="Arial" w:cs="Arial"/>
                      <w:color w:val="000000"/>
                      <w:sz w:val="18"/>
                      <w:szCs w:val="18"/>
                      <w:lang w:eastAsia="es-MX"/>
                    </w:rPr>
                    <w:t> elaborará copias o reproducciones de la informaicón que le sea proporcinada en forma direta o indirecta.</w:t>
                  </w:r>
                </w:p>
                <w:p w14:paraId="71985B75"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4.</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El SAT tendrá derecho de exigir en cualquier momento al </w:t>
                  </w:r>
                  <w:r w:rsidRPr="0078012A">
                    <w:rPr>
                      <w:rFonts w:ascii="Arial" w:eastAsia="Times New Roman" w:hAnsi="Arial" w:cs="Arial"/>
                      <w:b/>
                      <w:bCs/>
                      <w:color w:val="000000"/>
                      <w:sz w:val="18"/>
                      <w:szCs w:val="18"/>
                      <w:lang w:eastAsia="es-MX"/>
                    </w:rPr>
                    <w:t>OBLIGADO</w:t>
                  </w:r>
                  <w:r w:rsidRPr="0078012A">
                    <w:rPr>
                      <w:rFonts w:ascii="Arial" w:eastAsia="Times New Roman" w:hAnsi="Arial" w:cs="Arial"/>
                      <w:color w:val="000000"/>
                      <w:sz w:val="18"/>
                      <w:szCs w:val="18"/>
                      <w:lang w:eastAsia="es-MX"/>
                    </w:rPr>
                    <w:t> la devolución de la información que le haya proporcionado de forma directa o indirecta, derivado de la actividad como proveedor de certificación de CFDI, durante o después de la vigencia de la autorización obtenida.</w:t>
                  </w:r>
                </w:p>
                <w:p w14:paraId="7CF98CEA"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5.</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El </w:t>
                  </w:r>
                  <w:r w:rsidRPr="0078012A">
                    <w:rPr>
                      <w:rFonts w:ascii="Arial" w:eastAsia="Times New Roman" w:hAnsi="Arial" w:cs="Arial"/>
                      <w:b/>
                      <w:bCs/>
                      <w:color w:val="000000"/>
                      <w:sz w:val="18"/>
                      <w:szCs w:val="18"/>
                      <w:lang w:eastAsia="es-MX"/>
                    </w:rPr>
                    <w:t>OBLIGADO</w:t>
                  </w:r>
                  <w:r w:rsidRPr="0078012A">
                    <w:rPr>
                      <w:rFonts w:ascii="Arial" w:eastAsia="Times New Roman" w:hAnsi="Arial" w:cs="Arial"/>
                      <w:color w:val="000000"/>
                      <w:sz w:val="18"/>
                      <w:szCs w:val="18"/>
                      <w:lang w:eastAsia="es-MX"/>
                    </w:rPr>
                    <w:t> será responsable en caso de que la información sea divulgada por su personal en activo o aquél que haya laborado y que hubiera tenido acceso a la información antes mencionada.</w:t>
                  </w:r>
                </w:p>
                <w:p w14:paraId="0C9FDF21"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6.</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Es responsabilidad del </w:t>
                  </w:r>
                  <w:r w:rsidRPr="0078012A">
                    <w:rPr>
                      <w:rFonts w:ascii="Arial" w:eastAsia="Times New Roman" w:hAnsi="Arial" w:cs="Arial"/>
                      <w:b/>
                      <w:bCs/>
                      <w:color w:val="000000"/>
                      <w:sz w:val="18"/>
                      <w:szCs w:val="18"/>
                      <w:lang w:eastAsia="es-MX"/>
                    </w:rPr>
                    <w:t>OBLIGADO</w:t>
                  </w:r>
                  <w:r w:rsidRPr="0078012A">
                    <w:rPr>
                      <w:rFonts w:ascii="Arial" w:eastAsia="Times New Roman" w:hAnsi="Arial" w:cs="Arial"/>
                      <w:color w:val="000000"/>
                      <w:sz w:val="18"/>
                      <w:szCs w:val="18"/>
                      <w:lang w:eastAsia="es-MX"/>
                    </w:rPr>
                    <w:t>, conservar y reservar toda la información entregada por el </w:t>
                  </w:r>
                  <w:r w:rsidRPr="0078012A">
                    <w:rPr>
                      <w:rFonts w:ascii="Arial" w:eastAsia="Times New Roman" w:hAnsi="Arial" w:cs="Arial"/>
                      <w:b/>
                      <w:bCs/>
                      <w:color w:val="000000"/>
                      <w:sz w:val="18"/>
                      <w:szCs w:val="18"/>
                      <w:lang w:eastAsia="es-MX"/>
                    </w:rPr>
                    <w:t>SAT</w:t>
                  </w:r>
                  <w:r w:rsidRPr="0078012A">
                    <w:rPr>
                      <w:rFonts w:ascii="Arial" w:eastAsia="Times New Roman" w:hAnsi="Arial" w:cs="Arial"/>
                      <w:color w:val="000000"/>
                      <w:sz w:val="18"/>
                      <w:szCs w:val="18"/>
                      <w:lang w:eastAsia="es-MX"/>
                    </w:rPr>
                    <w:t>, de la misma manera en que ésta le sea entregada.</w:t>
                  </w:r>
                </w:p>
                <w:p w14:paraId="6C3F9AAD"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Asimismo, devolverá dicha información en la forma y términos en que el </w:t>
                  </w:r>
                  <w:r w:rsidRPr="0078012A">
                    <w:rPr>
                      <w:rFonts w:ascii="Arial" w:eastAsia="Times New Roman" w:hAnsi="Arial" w:cs="Arial"/>
                      <w:b/>
                      <w:bCs/>
                      <w:color w:val="000000"/>
                      <w:sz w:val="18"/>
                      <w:szCs w:val="18"/>
                      <w:lang w:eastAsia="es-MX"/>
                    </w:rPr>
                    <w:t>SAT</w:t>
                  </w:r>
                  <w:r w:rsidRPr="0078012A">
                    <w:rPr>
                      <w:rFonts w:ascii="Arial" w:eastAsia="Times New Roman" w:hAnsi="Arial" w:cs="Arial"/>
                      <w:color w:val="000000"/>
                      <w:sz w:val="18"/>
                      <w:szCs w:val="18"/>
                      <w:lang w:eastAsia="es-MX"/>
                    </w:rPr>
                    <w:t> se la solicite, por lo que en ningún caso y bajo ningún título podrá retener la misma.</w:t>
                  </w:r>
                </w:p>
                <w:p w14:paraId="5F1DC6B2"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7.</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El </w:t>
                  </w:r>
                  <w:r w:rsidRPr="0078012A">
                    <w:rPr>
                      <w:rFonts w:ascii="Arial" w:eastAsia="Times New Roman" w:hAnsi="Arial" w:cs="Arial"/>
                      <w:b/>
                      <w:bCs/>
                      <w:color w:val="000000"/>
                      <w:sz w:val="18"/>
                      <w:szCs w:val="18"/>
                      <w:lang w:eastAsia="es-MX"/>
                    </w:rPr>
                    <w:t>OBLIGADO</w:t>
                  </w:r>
                  <w:r w:rsidRPr="0078012A">
                    <w:rPr>
                      <w:rFonts w:ascii="Arial" w:eastAsia="Times New Roman" w:hAnsi="Arial" w:cs="Arial"/>
                      <w:color w:val="000000"/>
                      <w:sz w:val="18"/>
                      <w:szCs w:val="18"/>
                      <w:lang w:eastAsia="es-MX"/>
                    </w:rPr>
                    <w:t> no podrá transmitir o ceder en forma alguna los derechos y obligaciones que asume en virtud de la presente carta y de la autorización obtenida para realizar la actividad como proveedor de certificación de CFDI.</w:t>
                  </w:r>
                </w:p>
                <w:p w14:paraId="145C9194"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8.</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El </w:t>
                  </w:r>
                  <w:r w:rsidRPr="0078012A">
                    <w:rPr>
                      <w:rFonts w:ascii="Arial" w:eastAsia="Times New Roman" w:hAnsi="Arial" w:cs="Arial"/>
                      <w:b/>
                      <w:bCs/>
                      <w:color w:val="000000"/>
                      <w:sz w:val="18"/>
                      <w:szCs w:val="18"/>
                      <w:lang w:eastAsia="es-MX"/>
                    </w:rPr>
                    <w:t>OBLIGADO</w:t>
                  </w:r>
                  <w:r w:rsidRPr="0078012A">
                    <w:rPr>
                      <w:rFonts w:ascii="Arial" w:eastAsia="Times New Roman" w:hAnsi="Arial" w:cs="Arial"/>
                      <w:color w:val="000000"/>
                      <w:sz w:val="18"/>
                      <w:szCs w:val="18"/>
                      <w:lang w:eastAsia="es-MX"/>
                    </w:rPr>
                    <w:t> asume que, en caso de incumplimiento de su parte respecto de cualquier compromiso o condición especificada en esta carta, incluso a través de cualquier persona a la que le haya dado acceso a la información pagará al </w:t>
                  </w:r>
                  <w:r w:rsidRPr="0078012A">
                    <w:rPr>
                      <w:rFonts w:ascii="Arial" w:eastAsia="Times New Roman" w:hAnsi="Arial" w:cs="Arial"/>
                      <w:b/>
                      <w:bCs/>
                      <w:color w:val="000000"/>
                      <w:sz w:val="18"/>
                      <w:szCs w:val="18"/>
                      <w:lang w:eastAsia="es-MX"/>
                    </w:rPr>
                    <w:t>SAT</w:t>
                  </w:r>
                  <w:r w:rsidRPr="0078012A">
                    <w:rPr>
                      <w:rFonts w:ascii="Arial" w:eastAsia="Times New Roman" w:hAnsi="Arial" w:cs="Arial"/>
                      <w:color w:val="000000"/>
                      <w:sz w:val="18"/>
                      <w:szCs w:val="18"/>
                      <w:lang w:eastAsia="es-MX"/>
                    </w:rPr>
                    <w:t> la totalidad de cualquier daño, perjuicio o menoscabo que le llegare a causar con motivo de su incumplimiento, a través de la ejecución de la fianza otorgada para obtener la autorización como proveedor de certificación de CFDI.</w:t>
                  </w:r>
                </w:p>
                <w:p w14:paraId="3E49985B" w14:textId="77777777" w:rsidR="0078012A" w:rsidRPr="0078012A" w:rsidRDefault="0078012A" w:rsidP="0078012A">
                  <w:pPr>
                    <w:spacing w:after="101" w:line="240" w:lineRule="auto"/>
                    <w:ind w:hanging="432"/>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9.</w:t>
                  </w:r>
                  <w:r w:rsidRPr="0078012A">
                    <w:rPr>
                      <w:rFonts w:ascii="Arial" w:eastAsia="Times New Roman" w:hAnsi="Arial" w:cs="Arial"/>
                      <w:color w:val="000000"/>
                      <w:sz w:val="20"/>
                      <w:szCs w:val="20"/>
                      <w:lang w:eastAsia="es-MX"/>
                    </w:rPr>
                    <w:t>     </w:t>
                  </w:r>
                  <w:r w:rsidRPr="0078012A">
                    <w:rPr>
                      <w:rFonts w:ascii="Arial" w:eastAsia="Times New Roman" w:hAnsi="Arial" w:cs="Arial"/>
                      <w:color w:val="000000"/>
                      <w:sz w:val="18"/>
                      <w:szCs w:val="18"/>
                      <w:lang w:eastAsia="es-MX"/>
                    </w:rPr>
                    <w:t>Cualquier aviso o requerimiento que el </w:t>
                  </w:r>
                  <w:r w:rsidRPr="0078012A">
                    <w:rPr>
                      <w:rFonts w:ascii="Arial" w:eastAsia="Times New Roman" w:hAnsi="Arial" w:cs="Arial"/>
                      <w:b/>
                      <w:bCs/>
                      <w:color w:val="000000"/>
                      <w:sz w:val="18"/>
                      <w:szCs w:val="18"/>
                      <w:lang w:eastAsia="es-MX"/>
                    </w:rPr>
                    <w:t>OBLIGADO</w:t>
                  </w:r>
                  <w:r w:rsidRPr="0078012A">
                    <w:rPr>
                      <w:rFonts w:ascii="Arial" w:eastAsia="Times New Roman" w:hAnsi="Arial" w:cs="Arial"/>
                      <w:color w:val="000000"/>
                      <w:sz w:val="18"/>
                      <w:szCs w:val="18"/>
                      <w:lang w:eastAsia="es-MX"/>
                    </w:rPr>
                    <w:t> y el </w:t>
                  </w:r>
                  <w:r w:rsidRPr="0078012A">
                    <w:rPr>
                      <w:rFonts w:ascii="Arial" w:eastAsia="Times New Roman" w:hAnsi="Arial" w:cs="Arial"/>
                      <w:b/>
                      <w:bCs/>
                      <w:color w:val="000000"/>
                      <w:sz w:val="18"/>
                      <w:szCs w:val="18"/>
                      <w:lang w:eastAsia="es-MX"/>
                    </w:rPr>
                    <w:t>SAT</w:t>
                  </w:r>
                  <w:r w:rsidRPr="0078012A">
                    <w:rPr>
                      <w:rFonts w:ascii="Arial" w:eastAsia="Times New Roman" w:hAnsi="Arial" w:cs="Arial"/>
                      <w:color w:val="000000"/>
                      <w:sz w:val="18"/>
                      <w:szCs w:val="18"/>
                      <w:lang w:eastAsia="es-MX"/>
                    </w:rPr>
                    <w:t> deban hacerse con motivo de la presente carta deberá ser enviado por escrito.</w:t>
                  </w:r>
                </w:p>
              </w:tc>
            </w:tr>
          </w:tbl>
          <w:p w14:paraId="08FCD8CC"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6"/>
            </w:tblGrid>
            <w:tr w:rsidR="0078012A" w:rsidRPr="0078012A" w14:paraId="4B222B1C" w14:textId="77777777" w:rsidTr="0078012A">
              <w:trPr>
                <w:trHeight w:val="1754"/>
              </w:trPr>
              <w:tc>
                <w:tcPr>
                  <w:tcW w:w="871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715BE2F"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lastRenderedPageBreak/>
                    <w:t>El C. ___________________________________, en su carácter de representante legal o apoderado de la persona moral ___________________________________, así como los C.C. _________________________, ______________________________________ y ______________________________, aceptan haber leído y comprendido las condiciones de resguardo, reserva, custodia, protección de la seguridad y confidencialidad de todo tipo de información y documentación de que tenga conocimiento, con motivo de su actividad como proveedor de certificación de CFDI, descritas en este documento y declaran bajo protesta de decir verdad, en nombre de la persona moral _______________________________, así como a título personal, que se comprometen a cumplirla en su totalidad, sin menoscabo de las demás obligaciones y prohibiciones establecidas en la normatividad fiscal aplicable, en el entendido de que el incumplimiento a cualquiera de estas será causa de la aplicación de las sanciones correspondientes e inclusive la revocación de la autorización para proveedor de certificación de CFDI.</w:t>
                  </w:r>
                </w:p>
                <w:tbl>
                  <w:tblPr>
                    <w:tblW w:w="0" w:type="auto"/>
                    <w:tblInd w:w="144" w:type="dxa"/>
                    <w:tblCellMar>
                      <w:top w:w="15" w:type="dxa"/>
                      <w:left w:w="15" w:type="dxa"/>
                      <w:bottom w:w="15" w:type="dxa"/>
                      <w:right w:w="15" w:type="dxa"/>
                    </w:tblCellMar>
                    <w:tblLook w:val="04A0" w:firstRow="1" w:lastRow="0" w:firstColumn="1" w:lastColumn="0" w:noHBand="0" w:noVBand="1"/>
                  </w:tblPr>
                  <w:tblGrid>
                    <w:gridCol w:w="36"/>
                  </w:tblGrid>
                  <w:tr w:rsidR="0078012A" w:rsidRPr="0078012A" w14:paraId="25FB74C6" w14:textId="77777777">
                    <w:tc>
                      <w:tcPr>
                        <w:tcW w:w="0" w:type="auto"/>
                        <w:vAlign w:val="center"/>
                        <w:hideMark/>
                      </w:tcPr>
                      <w:p w14:paraId="482DF421" w14:textId="77777777" w:rsidR="0078012A" w:rsidRPr="0078012A" w:rsidRDefault="0078012A" w:rsidP="0078012A">
                        <w:pPr>
                          <w:spacing w:after="0" w:line="240" w:lineRule="auto"/>
                          <w:jc w:val="both"/>
                          <w:rPr>
                            <w:rFonts w:ascii="Times New Roman" w:eastAsia="Times New Roman" w:hAnsi="Times New Roman" w:cs="Times New Roman"/>
                            <w:color w:val="000000"/>
                            <w:sz w:val="18"/>
                            <w:szCs w:val="18"/>
                            <w:lang w:eastAsia="es-MX"/>
                          </w:rPr>
                        </w:pPr>
                      </w:p>
                    </w:tc>
                  </w:tr>
                </w:tbl>
                <w:p w14:paraId="3ABBA127" w14:textId="77777777" w:rsidR="0078012A" w:rsidRPr="0078012A" w:rsidRDefault="0078012A" w:rsidP="0078012A">
                  <w:pPr>
                    <w:spacing w:after="0" w:line="240" w:lineRule="auto"/>
                    <w:rPr>
                      <w:rFonts w:ascii="Times New Roman" w:eastAsia="Times New Roman" w:hAnsi="Times New Roman" w:cs="Times New Roman"/>
                      <w:sz w:val="24"/>
                      <w:szCs w:val="24"/>
                      <w:lang w:eastAsia="es-MX"/>
                    </w:rPr>
                  </w:pPr>
                </w:p>
              </w:tc>
            </w:tr>
          </w:tbl>
          <w:p w14:paraId="78DCB81F" w14:textId="77777777" w:rsidR="0078012A" w:rsidRPr="0078012A" w:rsidRDefault="0078012A" w:rsidP="0078012A">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56"/>
            </w:tblGrid>
            <w:tr w:rsidR="0078012A" w:rsidRPr="0078012A" w14:paraId="5762CFA0" w14:textId="77777777" w:rsidTr="0078012A">
              <w:trPr>
                <w:trHeight w:val="3227"/>
              </w:trPr>
              <w:tc>
                <w:tcPr>
                  <w:tcW w:w="871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tbl>
                  <w:tblPr>
                    <w:tblW w:w="0" w:type="auto"/>
                    <w:tblInd w:w="144" w:type="dxa"/>
                    <w:tblCellMar>
                      <w:top w:w="15" w:type="dxa"/>
                      <w:left w:w="15" w:type="dxa"/>
                      <w:bottom w:w="15" w:type="dxa"/>
                      <w:right w:w="15" w:type="dxa"/>
                    </w:tblCellMar>
                    <w:tblLook w:val="04A0" w:firstRow="1" w:lastRow="0" w:firstColumn="1" w:lastColumn="0" w:noHBand="0" w:noVBand="1"/>
                  </w:tblPr>
                  <w:tblGrid>
                    <w:gridCol w:w="4246"/>
                    <w:gridCol w:w="3922"/>
                  </w:tblGrid>
                  <w:tr w:rsidR="0078012A" w:rsidRPr="0078012A" w14:paraId="79C168E1" w14:textId="77777777">
                    <w:trPr>
                      <w:trHeight w:val="2435"/>
                    </w:trPr>
                    <w:tc>
                      <w:tcPr>
                        <w:tcW w:w="4356" w:type="dxa"/>
                        <w:tcMar>
                          <w:top w:w="15" w:type="dxa"/>
                          <w:left w:w="72" w:type="dxa"/>
                          <w:bottom w:w="15" w:type="dxa"/>
                          <w:right w:w="72" w:type="dxa"/>
                        </w:tcMar>
                        <w:hideMark/>
                      </w:tcPr>
                      <w:p w14:paraId="46906D21"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p w14:paraId="2DB76C2C"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__________________________________</w:t>
                        </w:r>
                      </w:p>
                      <w:p w14:paraId="70BD9E03"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(Nombre y firma del representante legal o</w:t>
                        </w:r>
                        <w:r w:rsidRPr="0078012A">
                          <w:rPr>
                            <w:rFonts w:ascii="Times New Roman" w:eastAsia="Times New Roman" w:hAnsi="Times New Roman" w:cs="Times New Roman"/>
                            <w:color w:val="000000"/>
                            <w:sz w:val="18"/>
                            <w:szCs w:val="18"/>
                            <w:lang w:eastAsia="es-MX"/>
                          </w:rPr>
                          <w:br/>
                        </w:r>
                        <w:r w:rsidRPr="0078012A">
                          <w:rPr>
                            <w:rFonts w:ascii="Arial" w:eastAsia="Times New Roman" w:hAnsi="Arial" w:cs="Arial"/>
                            <w:color w:val="000000"/>
                            <w:sz w:val="18"/>
                            <w:szCs w:val="18"/>
                            <w:lang w:eastAsia="es-MX"/>
                          </w:rPr>
                          <w:t>apoderado de la empresa)</w:t>
                        </w:r>
                      </w:p>
                      <w:p w14:paraId="3563C49D"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(Nombre o razón social de la persona moral)</w:t>
                        </w:r>
                      </w:p>
                      <w:p w14:paraId="4F7A87B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(Correo electrónico de la empresa)</w:t>
                        </w:r>
                      </w:p>
                    </w:tc>
                    <w:tc>
                      <w:tcPr>
                        <w:tcW w:w="3996" w:type="dxa"/>
                        <w:tcMar>
                          <w:top w:w="15" w:type="dxa"/>
                          <w:left w:w="72" w:type="dxa"/>
                          <w:bottom w:w="15" w:type="dxa"/>
                          <w:right w:w="72" w:type="dxa"/>
                        </w:tcMar>
                        <w:hideMark/>
                      </w:tcPr>
                      <w:p w14:paraId="2AB43DCF"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p w14:paraId="5FB403FE"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_________________________________</w:t>
                        </w:r>
                      </w:p>
                      <w:p w14:paraId="180A004A"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(Nombre y firma del contacto tecnológico de la</w:t>
                        </w:r>
                        <w:r w:rsidRPr="0078012A">
                          <w:rPr>
                            <w:rFonts w:ascii="Times New Roman" w:eastAsia="Times New Roman" w:hAnsi="Times New Roman" w:cs="Times New Roman"/>
                            <w:color w:val="000000"/>
                            <w:sz w:val="18"/>
                            <w:szCs w:val="18"/>
                            <w:lang w:eastAsia="es-MX"/>
                          </w:rPr>
                          <w:br/>
                        </w:r>
                        <w:r w:rsidRPr="0078012A">
                          <w:rPr>
                            <w:rFonts w:ascii="Arial" w:eastAsia="Times New Roman" w:hAnsi="Arial" w:cs="Arial"/>
                            <w:color w:val="000000"/>
                            <w:sz w:val="18"/>
                            <w:szCs w:val="18"/>
                            <w:lang w:eastAsia="es-MX"/>
                          </w:rPr>
                          <w:t>persona moral)</w:t>
                        </w:r>
                      </w:p>
                      <w:p w14:paraId="52B9E8A1"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(Clave en el RFC)</w:t>
                        </w:r>
                      </w:p>
                      <w:p w14:paraId="411E48D9"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(Número telefónico)</w:t>
                        </w:r>
                      </w:p>
                      <w:p w14:paraId="41DD76F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(Correo electrónico)</w:t>
                        </w:r>
                      </w:p>
                      <w:p w14:paraId="6828A150"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r>
                </w:tbl>
                <w:p w14:paraId="0BE17262"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p w14:paraId="62EDC9C7"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r>
          </w:tbl>
          <w:p w14:paraId="04C42264"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368141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Características funcionales y servicios generales de la aplicación gratuita.</w:t>
            </w:r>
          </w:p>
          <w:p w14:paraId="7AD6C3C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Para efectos de lo dispuesto en el artículo 29, fracción IV, segundo, tercero, cuarto y quinto párrafos del Código Fiscal de la Federación vigente, así como en la fracción VII de la regla 2.7.2.8. "Obligaciones de los proveedores de certificación de CFDI" de la Resolución Miscelánea Fiscal vigente y la ficha de trámite 112/CFF "Solicitud para obtener autorización para operar como proveedor de certificación de CFDI", contenida en el Anexo 1-A de la Resolución Miscelánea Fiscal vigente, las características funcionales y servicios generales de la aplicación gratuita aquí contenidos, constituyen un requisito que deberán cumplir las personas morales que soliciten autorización para operar como proveedor de certificación de CFDI y, en su caso cumplir para continuar operando con su autorización como proveedor de certificación de CFDI.</w:t>
            </w:r>
          </w:p>
          <w:p w14:paraId="1C2200B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Así mismo, y en relación con la ficha de trámite 111/CFF "Solicitud de validación y opinión técnica para operar como proveedor de certificación de CFDI" del Anexo 1-A antes citado, el proveedor de certificación de CFDI debe demostrar que cumple con los requerimientos funcionales, servicios generales y niveles de servicios mínimos de la aplicación gratuita previstos en el presente documento.</w:t>
            </w:r>
          </w:p>
          <w:p w14:paraId="5F82285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Cabe señalar que los proveedores de certificación de CFDI, adicionalmente deben cumplir con lo señalado en la fracción IV de la regla 2.7.2.8. antes citada, por lo que los requerimientos funcionales, servicios generales y niveles de servicios mínimos, pueden ser verificados y supervisados por parte del SAT, y de los terceros que para tales efectos habilite la autoridad fiscal.</w:t>
            </w:r>
          </w:p>
          <w:p w14:paraId="1F52BD3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II.1</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000000"/>
                <w:sz w:val="18"/>
                <w:szCs w:val="18"/>
                <w:lang w:eastAsia="es-MX"/>
              </w:rPr>
              <w:t>Requerimientos funcionales mínimos:</w:t>
            </w:r>
          </w:p>
          <w:p w14:paraId="4430D8FE"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La aplicación gratuita deberá habilitar la emisión de Comprobantes Fiscales Digitales por Internet (CFDI).</w:t>
            </w:r>
          </w:p>
          <w:p w14:paraId="21015A19"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Dicha herramienta tendrá funcionalidad básica para el procesamiento ágil y eficiente del CDFI uno a uno, incluyendo el "Complemento para recepción de pagos" y el complemento de "Timbre fiscal digital", sin adendas.</w:t>
            </w:r>
          </w:p>
          <w:p w14:paraId="4BEA320B"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Deberá aceptar la carga del o los Certificados de Sello Digital (CSD) del contribuyente, para el sellado de los comprobantes.</w:t>
            </w:r>
          </w:p>
          <w:p w14:paraId="728EBC57"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Permitir precargar los datos fiscales del contribuyente emisor.</w:t>
            </w:r>
          </w:p>
          <w:p w14:paraId="68DC4878"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lastRenderedPageBreak/>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Generación del documento digital que ampara el comprobante fiscal para su validación y certificación, cumpliendo con la especificación técnica del Anexo 20 y en los documentos técnicos normativos.</w:t>
            </w:r>
          </w:p>
          <w:p w14:paraId="65D50EF7"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Validación y certificación (timbrado) del documento digital que ampara el comprobante fiscal.</w:t>
            </w:r>
          </w:p>
          <w:p w14:paraId="39ABFEBC"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Entrega al contribuyente emisor del comprobante certificado o acuse de rechazo.</w:t>
            </w:r>
          </w:p>
          <w:p w14:paraId="16584672"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Administrar el almacenamiento de los comprobantes.</w:t>
            </w:r>
          </w:p>
          <w:p w14:paraId="53933637"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Permitir al emisor del comprobante consultar, guardar o imprimir los comprobantes durante los 3 meses seguidos a partir de la certificación del comprobante.</w:t>
            </w:r>
          </w:p>
          <w:p w14:paraId="5193BBAA"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Enviar copia del CFDI al SAT de manera inmediata una vez realizada la certificación del documento digital que ampara el comprobante fiscal.</w:t>
            </w:r>
          </w:p>
          <w:p w14:paraId="2B9340E0"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II.2</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000000"/>
                <w:sz w:val="18"/>
                <w:szCs w:val="18"/>
                <w:lang w:eastAsia="es-MX"/>
              </w:rPr>
              <w:t>Servicios generales mínimos:</w:t>
            </w:r>
          </w:p>
          <w:p w14:paraId="4B2C9C3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972488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Los proveedores deberán proporcionar a los contribuyentes usuarios del servicio de la aplicación gratuita menos los siguientes elementos:</w:t>
            </w:r>
          </w:p>
          <w:p w14:paraId="0054DBEE"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Firma de un acuerdo contractual con el contribuyente solicitante del servicio de consentimiento en lo relativo al manejo, seguridad y confidencialidad de la información que se proporcione al proveedor de certificación de CFDI.</w:t>
            </w:r>
          </w:p>
          <w:p w14:paraId="5285E31F"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Publicación de un manual y un tutorial del usuario a través de Internet.</w:t>
            </w:r>
          </w:p>
          <w:p w14:paraId="7566F5CD"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Elaborar las preguntas frecuentes de su aplicación y publicarlas en su página de Internet.</w:t>
            </w:r>
          </w:p>
          <w:p w14:paraId="09F0A406"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Deberán contar con un servicio de recepción y atención de quejas y solicitudes de soporte.</w:t>
            </w:r>
          </w:p>
          <w:p w14:paraId="6FD1390B"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II.3</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000000"/>
                <w:sz w:val="18"/>
                <w:szCs w:val="18"/>
                <w:lang w:eastAsia="es-MX"/>
              </w:rPr>
              <w:t>Niveles de servicio mínimos que serán establecidos entre el proveedor de certificación de CFDI y los usuarios de su aplicación gratuita.</w:t>
            </w:r>
          </w:p>
          <w:p w14:paraId="4886440C"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La aplicación gratuita, deberá estar en operación en un plazo máximo de 72 horas, contadas a partir de la fecha del otorgamiento del certificado de sello digital del SAT.</w:t>
            </w:r>
          </w:p>
          <w:p w14:paraId="61ED4D4F"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La aplicación con todos sus servicios deberá estar disponible 7X24/365 con una disponibilidad de 99.3% por ciento, donde el .7% por ciento es el periodo de tiempo máximo en que la aplicación podría no estar disponible por causas no planeadas e imputables al proveedor.</w:t>
            </w:r>
          </w:p>
          <w:p w14:paraId="67BBBE71"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Las solicitudes de soporte y quejas deberán ser atendidas por el proveedor en un plazo no mayor a 2 horas y resueltas en un plazo no mayor 8 horas.</w:t>
            </w:r>
          </w:p>
          <w:p w14:paraId="2885E0B9"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El tiempo de respuesta del servicio básico (gratuito) debe ser el mismo, que el del servicio avanzado (con costo), diferenciado sólo por las características funcionales adicionales que éste último pudiese tener.</w:t>
            </w:r>
          </w:p>
          <w:p w14:paraId="330AF3B9"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II.4</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000000"/>
                <w:sz w:val="18"/>
                <w:szCs w:val="18"/>
                <w:lang w:eastAsia="es-MX"/>
              </w:rPr>
              <w:t>Consideraciones sobre la medición de la disponibilidad del servicio.</w:t>
            </w:r>
          </w:p>
          <w:p w14:paraId="4634C3DE"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Disponibilidad del servicio se define como el porcentaje de tiempo, en que un sistema realiza la función que le es propia. Disponibilidad es la proporción de tiempo en que el sistema cumple con la función para la cual está dispuesto, en relación con el tiempo en que debería haber estado disponible, y se determina a partir de:</w:t>
            </w:r>
          </w:p>
          <w:p w14:paraId="714AF64F"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Tiempo Total (TT): </w:t>
            </w:r>
            <w:r w:rsidRPr="0078012A">
              <w:rPr>
                <w:rFonts w:ascii="Arial" w:eastAsia="Times New Roman" w:hAnsi="Arial" w:cs="Arial"/>
                <w:color w:val="000000"/>
                <w:sz w:val="18"/>
                <w:szCs w:val="18"/>
                <w:lang w:eastAsia="es-MX"/>
              </w:rPr>
              <w:t>Todos los tiempos son medidos en minutos enteros.</w:t>
            </w:r>
          </w:p>
          <w:p w14:paraId="63D82CA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Tiempo Fuera de Operación (TFO) "Downtime": </w:t>
            </w:r>
            <w:r w:rsidRPr="0078012A">
              <w:rPr>
                <w:rFonts w:ascii="Arial" w:eastAsia="Times New Roman" w:hAnsi="Arial" w:cs="Arial"/>
                <w:color w:val="000000"/>
                <w:sz w:val="18"/>
                <w:szCs w:val="18"/>
                <w:lang w:eastAsia="es-MX"/>
              </w:rPr>
              <w:t>Es el tiempo total en que no están disponibles los servicios que provee un sistema debido a fallas en el hardware y/o en el software. Lo anterior no incluye el tiempo durante el cual una unidad del sistema puede estar abajo, pero el servicio que provee el sistema se mantiene arriba. Este tiempo NO incluye el tiempo "planeado" fuera de operación ocasionado por mantenimientos permitidos.</w:t>
            </w:r>
          </w:p>
          <w:p w14:paraId="773621E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Tiempo Planeado Fuera de Operación (TPFO): </w:t>
            </w:r>
            <w:r w:rsidRPr="0078012A">
              <w:rPr>
                <w:rFonts w:ascii="Arial" w:eastAsia="Times New Roman" w:hAnsi="Arial" w:cs="Arial"/>
                <w:color w:val="000000"/>
                <w:sz w:val="18"/>
                <w:szCs w:val="18"/>
                <w:lang w:eastAsia="es-MX"/>
              </w:rPr>
              <w:t>Es el tiempo en que el Servicio se encuentra fuera de operación, debido a ventanas de tiempo de mantenimiento planeadas y programadas de manera anticipada (como aplicaciones de parches, actualizaciones de firmware, aplicación de notas de servicio, mantenimientos preventivos, observando el cumplimiento de los requerimientos de Nivel de Servicio.</w:t>
            </w:r>
          </w:p>
          <w:p w14:paraId="72BF0124"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La disponibilidad será calculada de conformidad con la siguiente fórmula:</w:t>
            </w:r>
          </w:p>
          <w:p w14:paraId="249BAFB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Tahoma" w:eastAsia="Times New Roman" w:hAnsi="Tahoma" w:cs="Tahoma"/>
                <w:color w:val="2F2F2F"/>
                <w:sz w:val="18"/>
                <w:szCs w:val="18"/>
                <w:lang w:eastAsia="es-MX"/>
              </w:rPr>
              <w:lastRenderedPageBreak/>
              <w:t>����������������������������</w:t>
            </w:r>
            <w:r w:rsidRPr="0078012A">
              <w:rPr>
                <w:rFonts w:ascii="Arial" w:eastAsia="Times New Roman" w:hAnsi="Arial" w:cs="Arial"/>
                <w:color w:val="2F2F2F"/>
                <w:sz w:val="18"/>
                <w:szCs w:val="18"/>
                <w:lang w:eastAsia="es-MX"/>
              </w:rPr>
              <w:t>=</w:t>
            </w:r>
            <w:r w:rsidRPr="0078012A">
              <w:rPr>
                <w:rFonts w:ascii="Tahoma" w:eastAsia="Times New Roman" w:hAnsi="Tahoma" w:cs="Tahoma"/>
                <w:color w:val="2F2F2F"/>
                <w:sz w:val="18"/>
                <w:szCs w:val="18"/>
                <w:lang w:eastAsia="es-MX"/>
              </w:rPr>
              <w:t>������</w:t>
            </w:r>
            <w:r w:rsidRPr="0078012A">
              <w:rPr>
                <w:rFonts w:ascii="Arial" w:eastAsia="Times New Roman" w:hAnsi="Arial" w:cs="Arial"/>
                <w:color w:val="2F2F2F"/>
                <w:sz w:val="18"/>
                <w:szCs w:val="18"/>
                <w:lang w:eastAsia="es-MX"/>
              </w:rPr>
              <w:t> (</w:t>
            </w:r>
            <w:r w:rsidRPr="0078012A">
              <w:rPr>
                <w:rFonts w:ascii="Tahoma" w:eastAsia="Times New Roman" w:hAnsi="Tahoma" w:cs="Tahoma"/>
                <w:color w:val="2F2F2F"/>
                <w:sz w:val="18"/>
                <w:szCs w:val="18"/>
                <w:lang w:eastAsia="es-MX"/>
              </w:rPr>
              <w:t>��</w:t>
            </w:r>
            <w:r w:rsidRPr="0078012A">
              <w:rPr>
                <w:rFonts w:ascii="Arial" w:eastAsia="Times New Roman" w:hAnsi="Arial" w:cs="Arial"/>
                <w:color w:val="2F2F2F"/>
                <w:sz w:val="18"/>
                <w:szCs w:val="18"/>
                <w:lang w:eastAsia="es-MX"/>
              </w:rPr>
              <w:t>(</w:t>
            </w:r>
            <w:r w:rsidRPr="0078012A">
              <w:rPr>
                <w:rFonts w:ascii="Tahoma" w:eastAsia="Times New Roman" w:hAnsi="Tahoma" w:cs="Tahoma"/>
                <w:color w:val="2F2F2F"/>
                <w:sz w:val="18"/>
                <w:szCs w:val="18"/>
                <w:lang w:eastAsia="es-MX"/>
              </w:rPr>
              <w:t>������</w:t>
            </w:r>
            <w:r w:rsidRPr="0078012A">
              <w:rPr>
                <w:rFonts w:ascii="Arial" w:eastAsia="Times New Roman" w:hAnsi="Arial" w:cs="Arial"/>
                <w:color w:val="2F2F2F"/>
                <w:sz w:val="18"/>
                <w:szCs w:val="18"/>
                <w:lang w:eastAsia="es-MX"/>
              </w:rPr>
              <w:t>/(</w:t>
            </w:r>
            <w:r w:rsidRPr="0078012A">
              <w:rPr>
                <w:rFonts w:ascii="Tahoma" w:eastAsia="Times New Roman" w:hAnsi="Tahoma" w:cs="Tahoma"/>
                <w:color w:val="2F2F2F"/>
                <w:sz w:val="18"/>
                <w:szCs w:val="18"/>
                <w:lang w:eastAsia="es-MX"/>
              </w:rPr>
              <w:t>������������</w:t>
            </w:r>
            <w:r w:rsidRPr="0078012A">
              <w:rPr>
                <w:rFonts w:ascii="Arial" w:eastAsia="Times New Roman" w:hAnsi="Arial" w:cs="Arial"/>
                <w:color w:val="2F2F2F"/>
                <w:sz w:val="18"/>
                <w:szCs w:val="18"/>
                <w:lang w:eastAsia="es-MX"/>
              </w:rPr>
              <w:t>)))</w:t>
            </w:r>
          </w:p>
          <w:p w14:paraId="03B035FB"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La medición de la disponibilidad de los servicios se realizará en forma diaria recolectando la información generada por los servicios, acumulando esta información hasta el cierre del mes, en donde se llevarán a cabo los cálculos finales del comportamiento de la disponibilidad de los servicios durante ese período y los datos serán cotejados contra los reportes y quejas presentadas por los usuarios del servicio.</w:t>
            </w:r>
          </w:p>
          <w:p w14:paraId="1A138A6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III. Especificaciones para la descarga y consulta de la lista LCO y lista LRFC.</w:t>
            </w:r>
          </w:p>
          <w:p w14:paraId="7AB0FE9C"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III.1 Lista de Contribuyentes Obligados (LCO)</w:t>
            </w:r>
          </w:p>
          <w:p w14:paraId="7324902B"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Con la finalidad de que los proveedores de certificación de CFDI autorizados por el Servicio de Administración Tributaria realicen la validación contenida en la regla 2.7.2.9., fracción III de la Resolución Miscelánea Fiscal vigente, consistente en validar que el certificado de sello digital del contribuyente emisor, con el que se selló el documento haya estado vigente en la fecha de su generación y no haya sido cancelado, en este apartado se da a conocer el procedimiento para la consulta y descarga de la Lista LCO, a efecto de que se realice la validación del CSD del contribuyente emisor, así como en su caso, la validación de marcas adicionales que sean requeridos para el registro de información en el CFDI.</w:t>
            </w:r>
          </w:p>
          <w:p w14:paraId="5CBBB83B"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A.</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000000"/>
                <w:sz w:val="18"/>
                <w:szCs w:val="18"/>
                <w:lang w:eastAsia="es-MX"/>
              </w:rPr>
              <w:t>Premisas.</w:t>
            </w:r>
          </w:p>
          <w:p w14:paraId="28979DF4"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La LCO (Lista de Contribuyentes Obligados), es una lista de XML firmada en estándar PKCS#7 por el SAT y contiene la información de las claves de RFC que están asociados a uno o algunos certificados de sello digital conforme al régimen aplicable para la emisión de CFDI, y contiene el estatus del o de los certificados, es decir, si están Revocados, Caducos o Activos.</w:t>
            </w:r>
          </w:p>
          <w:p w14:paraId="5B937068"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El estatus de Revocado, permanece durante los tres siguientes días a aquel en el que el certificado cambio de estado de Activo a Revocado, al cuarto día el número de certificado se elimina de la Lista LCO.</w:t>
            </w:r>
          </w:p>
          <w:p w14:paraId="424C2CA8"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Las claves de RFC contenidas en las Listas LCO, también tienen marcas que identifican alguna obligación o requerimiento para la inclusión de cierta información en los CFDI.</w:t>
            </w:r>
          </w:p>
          <w:p w14:paraId="7F5A11ED"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La Lista LCO se actualiza y publica todos los días.</w:t>
            </w:r>
          </w:p>
          <w:p w14:paraId="3D6EBCB1"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Deben ser consultadas todos los días por el proveedor de certificación de CFDI.</w:t>
            </w:r>
          </w:p>
          <w:p w14:paraId="5C49950F"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Se debe consultar la Lista LCO del día, o bien la lista inmediata anterior.</w:t>
            </w:r>
          </w:p>
          <w:p w14:paraId="0DE85A96"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El SAT publicará un archivo de control junto con los archivos de la Lista LCO, en el cual se identifique el número de archivos que comprende la lista, así como el hash de cada uno de ellos para su verificación.</w:t>
            </w:r>
          </w:p>
          <w:p w14:paraId="25E7E2D1"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La lista deberá ser puesta en operación por parte del proveedor de certificación dentro de la hora posterior a la que se publique en el contenedor.</w:t>
            </w:r>
          </w:p>
          <w:p w14:paraId="4BF539DA"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B.</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000000"/>
                <w:sz w:val="18"/>
                <w:szCs w:val="18"/>
                <w:lang w:eastAsia="es-MX"/>
              </w:rPr>
              <w:t>Procedimiento.</w:t>
            </w:r>
          </w:p>
          <w:p w14:paraId="19B93671"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Acceder al contenedor en la nube, en el que el SAT comparte la lista LCO.</w:t>
            </w:r>
          </w:p>
          <w:p w14:paraId="716A4325"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La cuenta de storage de Azure se denomina: cfdisat y el contenedor se denomina: lco</w:t>
            </w:r>
          </w:p>
          <w:p w14:paraId="149EE831"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2.</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La forma de consulta/descarga es por medio de un cliente para Azure Blob Storage.</w:t>
            </w:r>
          </w:p>
          <w:p w14:paraId="2F3E5C1F"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3.</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Descargar el archivo con la lista LCO del día, o bien la lista inmediata anterior.</w:t>
            </w:r>
          </w:p>
          <w:p w14:paraId="0660CD35"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4.</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Desencriptar el archivo con el certificado de sello digital que le fue otorgado por el SAT.</w:t>
            </w:r>
          </w:p>
          <w:p w14:paraId="4AAD29B8"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5.</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Actualizar los sistemas de validación con el insumo de la Lista LCO.</w:t>
            </w:r>
          </w:p>
          <w:p w14:paraId="70264BE9"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6.</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Realizar las validaciones referentes al estatus del CSD y lo referente a las marcas de obligaciones vinculadas a las claves de RFC.</w:t>
            </w:r>
          </w:p>
          <w:p w14:paraId="083B2235"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7.</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Resguardar las listas de las descargas realizadas.</w:t>
            </w:r>
          </w:p>
          <w:p w14:paraId="5F9C08C5"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Cabe señalar que el cliente para Azure Blob Storage, se notifica vía correo electrónico por única ocasión a los proveedores de certificación de CFDI, cuando obtienen la autorización a efecto de que configuren sus servicios.</w:t>
            </w:r>
          </w:p>
          <w:p w14:paraId="00094C48"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C.</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000000"/>
                <w:sz w:val="18"/>
                <w:szCs w:val="18"/>
                <w:lang w:eastAsia="es-MX"/>
              </w:rPr>
              <w:t>Integración de la Lista LCO y aplicación de validaciones.</w:t>
            </w:r>
          </w:p>
          <w:p w14:paraId="7FC00A0B"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000000"/>
                <w:sz w:val="18"/>
                <w:szCs w:val="18"/>
                <w:lang w:eastAsia="es-MX"/>
              </w:rPr>
              <w:t>L</w:t>
            </w:r>
            <w:r w:rsidRPr="0078012A">
              <w:rPr>
                <w:rFonts w:ascii="Arial" w:eastAsia="Times New Roman" w:hAnsi="Arial" w:cs="Arial"/>
                <w:color w:val="2F2F2F"/>
                <w:sz w:val="18"/>
                <w:szCs w:val="18"/>
                <w:lang w:eastAsia="es-MX"/>
              </w:rPr>
              <w:t>a Lista LCO se </w:t>
            </w:r>
            <w:r w:rsidRPr="0078012A">
              <w:rPr>
                <w:rFonts w:ascii="Arial" w:eastAsia="Times New Roman" w:hAnsi="Arial" w:cs="Arial"/>
                <w:color w:val="000000"/>
                <w:sz w:val="18"/>
                <w:szCs w:val="18"/>
                <w:lang w:eastAsia="es-MX"/>
              </w:rPr>
              <w:t>integra de </w:t>
            </w:r>
            <w:r w:rsidRPr="0078012A">
              <w:rPr>
                <w:rFonts w:ascii="Arial" w:eastAsia="Times New Roman" w:hAnsi="Arial" w:cs="Arial"/>
                <w:color w:val="2F2F2F"/>
                <w:sz w:val="18"/>
                <w:szCs w:val="18"/>
                <w:lang w:eastAsia="es-MX"/>
              </w:rPr>
              <w:t>6 </w:t>
            </w:r>
            <w:r w:rsidRPr="0078012A">
              <w:rPr>
                <w:rFonts w:ascii="Arial" w:eastAsia="Times New Roman" w:hAnsi="Arial" w:cs="Arial"/>
                <w:color w:val="000000"/>
                <w:sz w:val="18"/>
                <w:szCs w:val="18"/>
                <w:lang w:eastAsia="es-MX"/>
              </w:rPr>
              <w:t>datos </w:t>
            </w:r>
            <w:r w:rsidRPr="0078012A">
              <w:rPr>
                <w:rFonts w:ascii="Arial" w:eastAsia="Times New Roman" w:hAnsi="Arial" w:cs="Arial"/>
                <w:color w:val="2F2F2F"/>
                <w:sz w:val="18"/>
                <w:szCs w:val="18"/>
                <w:lang w:eastAsia="es-MX"/>
              </w:rPr>
              <w:t>o campos:</w:t>
            </w:r>
          </w:p>
          <w:p w14:paraId="054E486E"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RFC del emisor.- En este campo se ubica la clave de RFC del contribuyente y se expresa con una cadena </w:t>
            </w:r>
            <w:r w:rsidRPr="0078012A">
              <w:rPr>
                <w:rFonts w:ascii="Arial" w:eastAsia="Times New Roman" w:hAnsi="Arial" w:cs="Arial"/>
                <w:color w:val="000000"/>
                <w:sz w:val="18"/>
                <w:szCs w:val="18"/>
                <w:lang w:eastAsia="es-MX"/>
              </w:rPr>
              <w:t>alfanumérica de </w:t>
            </w:r>
            <w:r w:rsidRPr="0078012A">
              <w:rPr>
                <w:rFonts w:ascii="Arial" w:eastAsia="Times New Roman" w:hAnsi="Arial" w:cs="Arial"/>
                <w:color w:val="2F2F2F"/>
                <w:sz w:val="18"/>
                <w:szCs w:val="18"/>
                <w:lang w:eastAsia="es-MX"/>
              </w:rPr>
              <w:t>12 o 13 posiciones</w:t>
            </w:r>
            <w:r w:rsidRPr="0078012A">
              <w:rPr>
                <w:rFonts w:ascii="Arial" w:eastAsia="Times New Roman" w:hAnsi="Arial" w:cs="Arial"/>
                <w:color w:val="000000"/>
                <w:sz w:val="18"/>
                <w:szCs w:val="18"/>
                <w:lang w:eastAsia="es-MX"/>
              </w:rPr>
              <w:t>, este dato se utiliza para realizar la validación del requisito legal contenido en la fracción II del artículo 29-A del Código Fiscal de la Federación consistente en que el comprobante fiscal digital por Internet debe contener el sello digital del contribuyente que lo expide, las validaciones al atributo "Certificado", del estándar tecnológico del comprobante fiscal contenido en el Anexo 20, así como las validaciones contenidas en la regla 2.7.2.9. de la Resolución Miscelánea Fiscal vigente.</w:t>
            </w:r>
          </w:p>
          <w:p w14:paraId="273D4B9A"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Estado del certificado (clave).- En este campo se indica el estado del certificado de sello digital del contribuyente emisor del CFDI (Activo Revocado o Caduco), indicando según el caso, alguno de los siguientes valores para identificar el estatus del certificado en cuestión.</w:t>
            </w:r>
          </w:p>
          <w:p w14:paraId="758A09CA"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Valor</w:t>
            </w:r>
            <w:r w:rsidRPr="0078012A">
              <w:rPr>
                <w:rFonts w:ascii="Arial" w:eastAsia="Times New Roman" w:hAnsi="Arial" w:cs="Arial"/>
                <w:color w:val="2F2F2F"/>
                <w:sz w:val="18"/>
                <w:szCs w:val="18"/>
                <w:lang w:eastAsia="es-MX"/>
              </w:rPr>
              <w:t> A</w:t>
            </w:r>
            <w:r w:rsidRPr="0078012A">
              <w:rPr>
                <w:rFonts w:ascii="Arial" w:eastAsia="Times New Roman" w:hAnsi="Arial" w:cs="Arial"/>
                <w:color w:val="000000"/>
                <w:sz w:val="18"/>
                <w:szCs w:val="18"/>
                <w:lang w:eastAsia="es-MX"/>
              </w:rPr>
              <w:t> </w:t>
            </w:r>
            <w:r w:rsidRPr="0078012A">
              <w:rPr>
                <w:rFonts w:ascii="Arial" w:eastAsia="Times New Roman" w:hAnsi="Arial" w:cs="Arial"/>
                <w:color w:val="2F2F2F"/>
                <w:sz w:val="18"/>
                <w:szCs w:val="18"/>
                <w:lang w:eastAsia="es-MX"/>
              </w:rPr>
              <w:t>= Activo</w:t>
            </w:r>
            <w:r w:rsidRPr="0078012A">
              <w:rPr>
                <w:rFonts w:ascii="Arial" w:eastAsia="Times New Roman" w:hAnsi="Arial" w:cs="Arial"/>
                <w:color w:val="000000"/>
                <w:sz w:val="18"/>
                <w:szCs w:val="18"/>
                <w:lang w:eastAsia="es-MX"/>
              </w:rPr>
              <w:t> (vigente)</w:t>
            </w:r>
          </w:p>
          <w:p w14:paraId="4BA68916"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EE5F0D3"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Valor</w:t>
            </w:r>
            <w:r w:rsidRPr="0078012A">
              <w:rPr>
                <w:rFonts w:ascii="Arial" w:eastAsia="Times New Roman" w:hAnsi="Arial" w:cs="Arial"/>
                <w:color w:val="2F2F2F"/>
                <w:sz w:val="18"/>
                <w:szCs w:val="18"/>
                <w:lang w:eastAsia="es-MX"/>
              </w:rPr>
              <w:t> R</w:t>
            </w:r>
            <w:r w:rsidRPr="0078012A">
              <w:rPr>
                <w:rFonts w:ascii="Arial" w:eastAsia="Times New Roman" w:hAnsi="Arial" w:cs="Arial"/>
                <w:color w:val="000000"/>
                <w:sz w:val="18"/>
                <w:szCs w:val="18"/>
                <w:lang w:eastAsia="es-MX"/>
              </w:rPr>
              <w:t> </w:t>
            </w:r>
            <w:r w:rsidRPr="0078012A">
              <w:rPr>
                <w:rFonts w:ascii="Arial" w:eastAsia="Times New Roman" w:hAnsi="Arial" w:cs="Arial"/>
                <w:color w:val="2F2F2F"/>
                <w:sz w:val="18"/>
                <w:szCs w:val="18"/>
                <w:lang w:eastAsia="es-MX"/>
              </w:rPr>
              <w:t>= Revocado</w:t>
            </w:r>
          </w:p>
          <w:p w14:paraId="6654B4B4"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Valor</w:t>
            </w:r>
            <w:r w:rsidRPr="0078012A">
              <w:rPr>
                <w:rFonts w:ascii="Arial" w:eastAsia="Times New Roman" w:hAnsi="Arial" w:cs="Arial"/>
                <w:color w:val="2F2F2F"/>
                <w:sz w:val="18"/>
                <w:szCs w:val="18"/>
                <w:lang w:eastAsia="es-MX"/>
              </w:rPr>
              <w:t> C = Caduco</w:t>
            </w:r>
          </w:p>
          <w:p w14:paraId="5AA5465D"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Este dato se utiliza para realizar las validaciones al atributo "Certificado", del estándar tecnológico del comprobante fiscal contenido en el Anexo 20, consistente en que "El certificado debe estar vigente a la fecha y hora de generación del comprobante", si el número de certificado de sello digital, no está contenido en las Listas LCO asociado a una clave de RFC, el CFDI no se podrá certificar.</w:t>
            </w:r>
          </w:p>
          <w:p w14:paraId="118949FC"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Número de serie del certificado de sello digital.- En este campo se establece el número de certificado de sello digital del contribuyente emisor del CFDI, que se integra de 20 caracteres numéricos.</w:t>
            </w:r>
          </w:p>
          <w:p w14:paraId="5AE8071C"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Este dato se utiliza para realizar las validaciones al atributo "Certificado", del estándar tecnológico del comprobante fiscal contenido en el Anexo 20.</w:t>
            </w:r>
          </w:p>
          <w:p w14:paraId="1265B0B7"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inicial de la vigencia del certificado de sello digital.- En este campo se indica la fecha inicial de la vigencia del certificado de sello digital, con el siguiente formato:</w:t>
            </w:r>
          </w:p>
          <w:p w14:paraId="62391367"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AAAA-MM-DDTHH:MM:SS</w:t>
            </w:r>
          </w:p>
          <w:p w14:paraId="42AA35BA"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Este dato permite al proveedor de certificación de CFDI, identificar si el certificado de sello digital del emisor del comprobante fiscal está vigente en la fecha y hora en la que se generó el comprobante.</w:t>
            </w:r>
          </w:p>
          <w:p w14:paraId="16DBFC36"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Fecha final de la vigencia del certificado de sello digital.- En este campo se indica la fecha final de la vigencia del certificado de sello digital, con el siguiente formato:</w:t>
            </w:r>
          </w:p>
          <w:p w14:paraId="10675CB7" w14:textId="77777777" w:rsidR="0078012A" w:rsidRPr="0078012A" w:rsidRDefault="0078012A" w:rsidP="0078012A">
            <w:pPr>
              <w:spacing w:after="101" w:line="240" w:lineRule="auto"/>
              <w:ind w:hanging="468"/>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AAAA-MM-DDTHH:MM:SS</w:t>
            </w:r>
          </w:p>
          <w:p w14:paraId="685C9BB0"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Este dato permite al proveedor de certificación de CFDI, identificar si el certificado de sello digital del emisor del comprobante fiscal está vigente en la fecha y hora en la que se generó el comprobante.</w:t>
            </w:r>
          </w:p>
          <w:p w14:paraId="43CDAC84"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Validez de obligaciones (clave).- En este campo se indica si el contribuyente emisor de la factura cuenta o no con obligaciones fiscales para facturar, y se indica con un valor numérico de 0, 1, 2, 3 y 4 que señalan lo siguiente:</w:t>
            </w:r>
          </w:p>
          <w:p w14:paraId="44602E47"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Valor 0 = No cuenta con obligaciones para facturar. No se le permite al contribuyente emitir facturas, en este caso, el proveedor no puede certificar las facturas emitidas por una clave de RFC que tenga valor "0" en la Lista LCO</w:t>
            </w:r>
          </w:p>
          <w:p w14:paraId="38DC29F8"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Valor 1 = Cuenta con obligaciones para facturar (puede facturar con IVA exento, tasa 0% y 16%).</w:t>
            </w:r>
          </w:p>
          <w:p w14:paraId="7142D034"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Valor 2 = Cuenta con obligaciones para facturar (puede facturar con IVA exento, tasa 0%, 8% y 16% - Región fronteriza norte).</w:t>
            </w:r>
          </w:p>
          <w:p w14:paraId="2B3A552D"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Valor 3 = Cuenta con obligaciones para facturar (puede facturar con IVA exento, tasa 0%, 8% y 16% - Región fronteriza sur).</w:t>
            </w:r>
          </w:p>
          <w:p w14:paraId="77E2639B"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Valor 4 = Cuenta con obligaciones para facturar (puede facturar con IVA exento, tasa 0%, 8% y 16% - Región fronteriza note y sur).</w:t>
            </w:r>
          </w:p>
          <w:p w14:paraId="43141D5B"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lastRenderedPageBreak/>
              <w:t>       </w:t>
            </w:r>
            <w:r w:rsidRPr="0078012A">
              <w:rPr>
                <w:rFonts w:ascii="Arial" w:eastAsia="Times New Roman" w:hAnsi="Arial" w:cs="Arial"/>
                <w:color w:val="2F2F2F"/>
                <w:sz w:val="18"/>
                <w:szCs w:val="18"/>
                <w:lang w:eastAsia="es-MX"/>
              </w:rPr>
              <w:t>A manera de ejemplo y sólo para fines didácticos, se muestra como se encuentra registrada la información en la LCO </w:t>
            </w:r>
            <w:r w:rsidRPr="0078012A">
              <w:rPr>
                <w:rFonts w:ascii="Arial" w:eastAsia="Times New Roman" w:hAnsi="Arial" w:cs="Arial"/>
                <w:color w:val="000000"/>
                <w:sz w:val="18"/>
                <w:szCs w:val="18"/>
                <w:lang w:eastAsia="es-MX"/>
              </w:rPr>
              <w:t>en el archivo XML</w:t>
            </w:r>
            <w:r w:rsidRPr="0078012A">
              <w:rPr>
                <w:rFonts w:ascii="Arial" w:eastAsia="Times New Roman" w:hAnsi="Arial" w:cs="Arial"/>
                <w:color w:val="2F2F2F"/>
                <w:sz w:val="18"/>
                <w:szCs w:val="18"/>
                <w:lang w:eastAsia="es-MX"/>
              </w:rPr>
              <w:t>:</w:t>
            </w:r>
          </w:p>
          <w:p w14:paraId="75B70332"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u w:val="single"/>
                <w:lang w:eastAsia="es-MX"/>
              </w:rPr>
              <w:t>&lt;lco:Contribuyente RFC="</w:t>
            </w:r>
            <w:r w:rsidRPr="0078012A">
              <w:rPr>
                <w:rFonts w:ascii="Arial" w:eastAsia="Times New Roman" w:hAnsi="Arial" w:cs="Arial"/>
                <w:b/>
                <w:bCs/>
                <w:color w:val="2F2F2F"/>
                <w:sz w:val="18"/>
                <w:szCs w:val="18"/>
                <w:u w:val="single"/>
                <w:lang w:eastAsia="es-MX"/>
              </w:rPr>
              <w:t>AAA010101AA0</w:t>
            </w:r>
            <w:r w:rsidRPr="0078012A">
              <w:rPr>
                <w:rFonts w:ascii="Arial" w:eastAsia="Times New Roman" w:hAnsi="Arial" w:cs="Arial"/>
                <w:color w:val="2F2F2F"/>
                <w:sz w:val="18"/>
                <w:szCs w:val="18"/>
                <w:u w:val="single"/>
                <w:lang w:eastAsia="es-MX"/>
              </w:rPr>
              <w:t>"&gt;</w:t>
            </w:r>
          </w:p>
          <w:p w14:paraId="09029EE3"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&lt;lco:Certificado FechaInicio="</w:t>
            </w:r>
            <w:r w:rsidRPr="0078012A">
              <w:rPr>
                <w:rFonts w:ascii="Arial" w:eastAsia="Times New Roman" w:hAnsi="Arial" w:cs="Arial"/>
                <w:b/>
                <w:bCs/>
                <w:color w:val="2F2F2F"/>
                <w:sz w:val="18"/>
                <w:szCs w:val="18"/>
                <w:lang w:eastAsia="es-MX"/>
              </w:rPr>
              <w:t>2019-07-04T17:11:28</w:t>
            </w:r>
            <w:r w:rsidRPr="0078012A">
              <w:rPr>
                <w:rFonts w:ascii="Arial" w:eastAsia="Times New Roman" w:hAnsi="Arial" w:cs="Arial"/>
                <w:color w:val="2F2F2F"/>
                <w:sz w:val="18"/>
                <w:szCs w:val="18"/>
                <w:lang w:eastAsia="es-MX"/>
              </w:rPr>
              <w:t>" FechaFinal="</w:t>
            </w:r>
            <w:r w:rsidRPr="0078012A">
              <w:rPr>
                <w:rFonts w:ascii="Arial" w:eastAsia="Times New Roman" w:hAnsi="Arial" w:cs="Arial"/>
                <w:b/>
                <w:bCs/>
                <w:color w:val="2F2F2F"/>
                <w:sz w:val="18"/>
                <w:szCs w:val="18"/>
                <w:lang w:eastAsia="es-MX"/>
              </w:rPr>
              <w:t>2023-07-04T17:11:28</w:t>
            </w:r>
            <w:r w:rsidRPr="0078012A">
              <w:rPr>
                <w:rFonts w:ascii="Arial" w:eastAsia="Times New Roman" w:hAnsi="Arial" w:cs="Arial"/>
                <w:color w:val="2F2F2F"/>
                <w:sz w:val="18"/>
                <w:szCs w:val="18"/>
                <w:lang w:eastAsia="es-MX"/>
              </w:rPr>
              <w:t>" noCertificado="</w:t>
            </w:r>
            <w:r w:rsidRPr="0078012A">
              <w:rPr>
                <w:rFonts w:ascii="Arial" w:eastAsia="Times New Roman" w:hAnsi="Arial" w:cs="Arial"/>
                <w:b/>
                <w:bCs/>
                <w:color w:val="2F2F2F"/>
                <w:sz w:val="18"/>
                <w:szCs w:val="18"/>
                <w:lang w:eastAsia="es-MX"/>
              </w:rPr>
              <w:t>30001000000400000008</w:t>
            </w:r>
            <w:r w:rsidRPr="0078012A">
              <w:rPr>
                <w:rFonts w:ascii="Arial" w:eastAsia="Times New Roman" w:hAnsi="Arial" w:cs="Arial"/>
                <w:color w:val="2F2F2F"/>
                <w:sz w:val="18"/>
                <w:szCs w:val="18"/>
                <w:lang w:eastAsia="es-MX"/>
              </w:rPr>
              <w:t>" EstatusCertificado="</w:t>
            </w:r>
            <w:r w:rsidRPr="0078012A">
              <w:rPr>
                <w:rFonts w:ascii="Arial" w:eastAsia="Times New Roman" w:hAnsi="Arial" w:cs="Arial"/>
                <w:b/>
                <w:bCs/>
                <w:color w:val="2F2F2F"/>
                <w:sz w:val="18"/>
                <w:szCs w:val="18"/>
                <w:lang w:eastAsia="es-MX"/>
              </w:rPr>
              <w:t>C</w:t>
            </w:r>
            <w:r w:rsidRPr="0078012A">
              <w:rPr>
                <w:rFonts w:ascii="Arial" w:eastAsia="Times New Roman" w:hAnsi="Arial" w:cs="Arial"/>
                <w:color w:val="2F2F2F"/>
                <w:sz w:val="18"/>
                <w:szCs w:val="18"/>
                <w:lang w:eastAsia="es-MX"/>
              </w:rPr>
              <w:t>" ValidezObligaciones="</w:t>
            </w:r>
            <w:r w:rsidRPr="0078012A">
              <w:rPr>
                <w:rFonts w:ascii="Arial" w:eastAsia="Times New Roman" w:hAnsi="Arial" w:cs="Arial"/>
                <w:b/>
                <w:bCs/>
                <w:color w:val="2F2F2F"/>
                <w:sz w:val="18"/>
                <w:szCs w:val="18"/>
                <w:lang w:eastAsia="es-MX"/>
              </w:rPr>
              <w:t>1</w:t>
            </w:r>
            <w:r w:rsidRPr="0078012A">
              <w:rPr>
                <w:rFonts w:ascii="Arial" w:eastAsia="Times New Roman" w:hAnsi="Arial" w:cs="Arial"/>
                <w:color w:val="2F2F2F"/>
                <w:sz w:val="18"/>
                <w:szCs w:val="18"/>
                <w:lang w:eastAsia="es-MX"/>
              </w:rPr>
              <w:t>"/&gt;</w:t>
            </w:r>
          </w:p>
          <w:p w14:paraId="4496188C"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&lt;/lco:Contribuyente&gt;</w:t>
            </w:r>
          </w:p>
          <w:p w14:paraId="4D388189"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b/>
                <w:bCs/>
                <w:i/>
                <w:iCs/>
                <w:color w:val="2F2F2F"/>
                <w:sz w:val="18"/>
                <w:szCs w:val="18"/>
                <w:lang w:eastAsia="es-MX"/>
              </w:rPr>
              <w:t>Los datos de la clave de RFC y noCertificado, considerados en este ejemplo no pueden ser utilizados en ambiente de pruebas.</w:t>
            </w:r>
          </w:p>
          <w:p w14:paraId="0BCE33F9"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D.</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Validación de que el certificado de sello digital del emisor del CFDI haya sido emitido por el SAT.</w:t>
            </w:r>
          </w:p>
          <w:p w14:paraId="00AC8AB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 efecto de realizar la validación contenida en el Anexo 20, fracción I, apartado F, al atributo "Certificado" del nodo comprobante, consistente en que "El certificado debe ser emitido por el Servicio de Administración Tributaria", los proveedores de certificación de CFDI, deben verificar la cadena de confianza de los certificados que utilizan los contribuyentes en la emisión de CFDI, y asegurar que efectivamente hayan sido emitidos por el SAT, consultando las siguientes ligas donde están publicados los certificados:</w:t>
            </w:r>
          </w:p>
          <w:p w14:paraId="765224E2"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http://omawww.sat.gob.mx/tramitesyservicios/Paginas/certificado_sello_digital.htm</w:t>
            </w:r>
          </w:p>
          <w:p w14:paraId="485DD7DB"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https://www.sat.gob.mx/consultas/20585/conoce-los-servicios-especializados-de-validacion</w:t>
            </w:r>
          </w:p>
          <w:p w14:paraId="532EC53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III.2 Listas RFC (LRFC).</w:t>
            </w:r>
          </w:p>
          <w:p w14:paraId="44500ACC"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El artículo 29, fracción VI del Código Fiscal de la Federación señala que los CFDI deben cumplir con las especificaciones que en materia de informática determiné el Servicio de Administración Tributaria, en este sentido, la fracción V de la regla 2.7.2.9. de la RMF vigente establece la obligación a los proveedores en el proceso de certificación de CFDI, que para que un comprobante sea certificado y se le asigne un folio, adicionalmente a lo que establece el artículo 29, fracción IV, inciso a) del CFF, los proveedores de certificación de CFDI deben validar que el documento cumpla con la especificación técnica del Anexo 20.</w:t>
            </w:r>
          </w:p>
          <w:p w14:paraId="4DBB02B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El Anexo 20 de la Resolución Miscelánea Fiscal, establece la validación "Cuando no se utilice un RFC genérico, el RFC debe estar en la lista de RFC inscritos no cancelados en el SAT" para el atributo Rfc del nodo Receptor.</w:t>
            </w:r>
          </w:p>
          <w:p w14:paraId="1A63C85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Para cumplir con esta validación a cargo de los proveedores de certificación de CFDI, el Servicio de Administración Tributaria pone a su disposición la lista de RFC inscritos no cancelados.</w:t>
            </w:r>
          </w:p>
          <w:p w14:paraId="0109DC1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A. Premisas.</w:t>
            </w:r>
          </w:p>
          <w:p w14:paraId="724C5AEE"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La LRFC (</w:t>
            </w:r>
            <w:r w:rsidRPr="0078012A">
              <w:rPr>
                <w:rFonts w:ascii="Arial" w:eastAsia="Times New Roman" w:hAnsi="Arial" w:cs="Arial"/>
                <w:color w:val="2F2F2F"/>
                <w:sz w:val="18"/>
                <w:szCs w:val="18"/>
                <w:lang w:eastAsia="es-MX"/>
              </w:rPr>
              <w:t>Lista de contribuyentes inscritos no cancelados en el Registro Federal de Contribuyentes</w:t>
            </w:r>
            <w:r w:rsidRPr="0078012A">
              <w:rPr>
                <w:rFonts w:ascii="Arial" w:eastAsia="Times New Roman" w:hAnsi="Arial" w:cs="Arial"/>
                <w:color w:val="000000"/>
                <w:sz w:val="18"/>
                <w:szCs w:val="18"/>
                <w:lang w:eastAsia="es-MX"/>
              </w:rPr>
              <w:t>), contiene las claves de RFC de contribuyentes inscritos NO CANCELADOS.</w:t>
            </w:r>
          </w:p>
          <w:p w14:paraId="764945BC"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Las claves de RFC CANCELADOS no pueden emitir CFDI.</w:t>
            </w:r>
          </w:p>
          <w:p w14:paraId="74052A9D"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Es un archivo en formato TXT que contiene las claves de RFC de los contribuyentes Inscritos no Cancelados a los que se les puede facturar.</w:t>
            </w:r>
          </w:p>
          <w:p w14:paraId="0540C9D7"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Las listas RFC se publican todos los días de la semana y contiene información con corte al día anterior al de la publicación, consta de un grupo de archivos.</w:t>
            </w:r>
          </w:p>
          <w:p w14:paraId="218BF9E0"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Deben ser consultadas todos los días por el proveedor de certificación de CFDI.</w:t>
            </w:r>
          </w:p>
          <w:p w14:paraId="11FDC5C4"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Se debe consultar la LRFC más reciente.se</w:t>
            </w:r>
          </w:p>
          <w:p w14:paraId="4F98BD4E"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La diferencia entre la LRFC y el servicio de validación de clave de RFC disponible en el Portal del SAT en Internet, es que en la Lista RFC, si incluye la validación del estatus de la clave RFC, por lo que las claves RFC con estatus de "Cancelado" no pasarán la validación realizada con la Lista RFC.</w:t>
            </w:r>
          </w:p>
          <w:p w14:paraId="31A32FA8"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Si una clave de RFC no pasa la validación y se obtiene una validación exitosa en el Portal del SAT en Internet, se deberá:</w:t>
            </w:r>
          </w:p>
          <w:p w14:paraId="5C67FD19"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o</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Verificar la fecha de inscripción en el RFC y:</w:t>
            </w:r>
          </w:p>
          <w:p w14:paraId="1C658359"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lastRenderedPageBreak/>
              <w:t>o</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Si es posterior al corte de información de la última Lista RFC publicada, es necesario esperar a la siguiente publicación para que se actualice la información.</w:t>
            </w:r>
          </w:p>
          <w:p w14:paraId="7D6CA9F2"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El SAT publicará un archivo de control junto con los archivos de la LRFC, en el cual se identifique el número de archivos que comprende la lista, así como el hash de cada uno de ellos para su verificación.</w:t>
            </w:r>
          </w:p>
          <w:p w14:paraId="4CC0A718"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La lista deberá ser puesta en operación por parte del proveedor de certificación dentro de la hora posterior a la que se publique en el contenedor.</w:t>
            </w:r>
          </w:p>
          <w:p w14:paraId="15D7191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B. Procedimiento</w:t>
            </w:r>
          </w:p>
          <w:p w14:paraId="77E95061"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Acceder al contenedor en la nube compartida por el SAT, en la que se encuentra la LRFC.</w:t>
            </w:r>
          </w:p>
          <w:p w14:paraId="4CBD83B6"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La cuenta de storage de Azure se denomina: cfdisat</w:t>
            </w:r>
          </w:p>
          <w:p w14:paraId="1D72BB4E"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2.</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La forma de consulta/descarga es por medio de un cliente para Azure Blob Storage.</w:t>
            </w:r>
          </w:p>
          <w:p w14:paraId="55885F2D"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3.</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Descargar el archivo con la Lista RFC del día, en su caso la más reciente.</w:t>
            </w:r>
          </w:p>
          <w:p w14:paraId="6BB811E5"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F936226"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4.</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Desencriptar el archivo con la clave del certificado de sello digital que le fue otorgado por el SAT.</w:t>
            </w:r>
          </w:p>
          <w:p w14:paraId="24290B45"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5.</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Actualizar los sistemas de validación con el insumo de la Lista RFC.</w:t>
            </w:r>
          </w:p>
          <w:p w14:paraId="55A22A23"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6.</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Realizar las validaciones que se realizan con el insumo de la Lista RFC.</w:t>
            </w:r>
          </w:p>
          <w:p w14:paraId="493752E9"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7.</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Resguardar las Lista RFC de las consultas realizadas.</w:t>
            </w:r>
          </w:p>
          <w:p w14:paraId="6A749872"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Cabe señalar que el cliente para Azure Blob Storage, se notifica vía correo electrónico por única ocasión a los proveedores de certificación de CFDI, cuando obtienen la autorización a efecto de que configuren sus servicios.</w:t>
            </w:r>
          </w:p>
          <w:p w14:paraId="16094B8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C.</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000000"/>
                <w:sz w:val="18"/>
                <w:szCs w:val="18"/>
                <w:lang w:eastAsia="es-MX"/>
              </w:rPr>
              <w:t>Integración de la LRFC y aplicación de validaciones</w:t>
            </w:r>
          </w:p>
          <w:p w14:paraId="7DA2FBB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LRFC se integra con 3 </w:t>
            </w:r>
            <w:r w:rsidRPr="0078012A">
              <w:rPr>
                <w:rFonts w:ascii="Arial" w:eastAsia="Times New Roman" w:hAnsi="Arial" w:cs="Arial"/>
                <w:color w:val="000000"/>
                <w:sz w:val="18"/>
                <w:szCs w:val="18"/>
                <w:lang w:eastAsia="es-MX"/>
              </w:rPr>
              <w:t>datos o </w:t>
            </w:r>
            <w:r w:rsidRPr="0078012A">
              <w:rPr>
                <w:rFonts w:ascii="Arial" w:eastAsia="Times New Roman" w:hAnsi="Arial" w:cs="Arial"/>
                <w:color w:val="2F2F2F"/>
                <w:sz w:val="18"/>
                <w:szCs w:val="18"/>
                <w:lang w:eastAsia="es-MX"/>
              </w:rPr>
              <w:t>campos:</w:t>
            </w:r>
          </w:p>
          <w:p w14:paraId="709E8EFD"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RFC del emisor.- Este campo contiene la clave de RFC del receptor del CFDI y se integra de una </w:t>
            </w:r>
            <w:r w:rsidRPr="0078012A">
              <w:rPr>
                <w:rFonts w:ascii="Arial" w:eastAsia="Times New Roman" w:hAnsi="Arial" w:cs="Arial"/>
                <w:color w:val="000000"/>
                <w:sz w:val="18"/>
                <w:szCs w:val="18"/>
                <w:lang w:eastAsia="es-MX"/>
              </w:rPr>
              <w:t>cadena alfanumérica de </w:t>
            </w:r>
            <w:r w:rsidRPr="0078012A">
              <w:rPr>
                <w:rFonts w:ascii="Arial" w:eastAsia="Times New Roman" w:hAnsi="Arial" w:cs="Arial"/>
                <w:color w:val="2F2F2F"/>
                <w:sz w:val="18"/>
                <w:szCs w:val="18"/>
                <w:lang w:eastAsia="es-MX"/>
              </w:rPr>
              <w:t>12 o 13 posiciones</w:t>
            </w:r>
            <w:r w:rsidRPr="0078012A">
              <w:rPr>
                <w:rFonts w:ascii="Arial" w:eastAsia="Times New Roman" w:hAnsi="Arial" w:cs="Arial"/>
                <w:color w:val="000000"/>
                <w:sz w:val="18"/>
                <w:szCs w:val="18"/>
                <w:lang w:eastAsia="es-MX"/>
              </w:rPr>
              <w:t>, este dato se utiliza para realizar la validación al atributo "Rfc" del nodo receptor del estándar tecnológico de la factura Anexo 20, consistente en precisar la Clave del Registro Federal de Contribuyentes correspondiente al contribuyente receptor del comprobante.</w:t>
            </w:r>
          </w:p>
          <w:p w14:paraId="0DE06A16"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2.</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Marca </w:t>
            </w:r>
            <w:r w:rsidRPr="0078012A">
              <w:rPr>
                <w:rFonts w:ascii="Arial" w:eastAsia="Times New Roman" w:hAnsi="Arial" w:cs="Arial"/>
                <w:color w:val="2F2F2F"/>
                <w:sz w:val="18"/>
                <w:szCs w:val="18"/>
                <w:lang w:eastAsia="es-MX"/>
              </w:rPr>
              <w:t>de</w:t>
            </w:r>
            <w:r w:rsidRPr="0078012A">
              <w:rPr>
                <w:rFonts w:ascii="Arial" w:eastAsia="Times New Roman" w:hAnsi="Arial" w:cs="Arial"/>
                <w:color w:val="000000"/>
                <w:sz w:val="18"/>
                <w:szCs w:val="18"/>
                <w:lang w:eastAsia="es-MX"/>
              </w:rPr>
              <w:t> unidad adherida al</w:t>
            </w:r>
            <w:r w:rsidRPr="0078012A">
              <w:rPr>
                <w:rFonts w:ascii="Arial" w:eastAsia="Times New Roman" w:hAnsi="Arial" w:cs="Arial"/>
                <w:color w:val="2F2F2F"/>
                <w:sz w:val="18"/>
                <w:szCs w:val="18"/>
                <w:lang w:eastAsia="es-MX"/>
              </w:rPr>
              <w:t> Sistema Nacional de Coordinación Fiscal, este campo contiene dos valores binarios conforme a lo siguiente:</w:t>
            </w:r>
          </w:p>
          <w:p w14:paraId="7552904D"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Valor </w:t>
            </w:r>
            <w:r w:rsidRPr="0078012A">
              <w:rPr>
                <w:rFonts w:ascii="Arial" w:eastAsia="Times New Roman" w:hAnsi="Arial" w:cs="Arial"/>
                <w:color w:val="2F2F2F"/>
                <w:sz w:val="18"/>
                <w:szCs w:val="18"/>
                <w:lang w:eastAsia="es-MX"/>
              </w:rPr>
              <w:t>0 = </w:t>
            </w:r>
            <w:r w:rsidRPr="0078012A">
              <w:rPr>
                <w:rFonts w:ascii="Arial" w:eastAsia="Times New Roman" w:hAnsi="Arial" w:cs="Arial"/>
                <w:color w:val="000000"/>
                <w:sz w:val="18"/>
                <w:szCs w:val="18"/>
                <w:lang w:eastAsia="es-MX"/>
              </w:rPr>
              <w:t>El emisor n</w:t>
            </w:r>
            <w:r w:rsidRPr="0078012A">
              <w:rPr>
                <w:rFonts w:ascii="Arial" w:eastAsia="Times New Roman" w:hAnsi="Arial" w:cs="Arial"/>
                <w:color w:val="2F2F2F"/>
                <w:sz w:val="18"/>
                <w:szCs w:val="18"/>
                <w:lang w:eastAsia="es-MX"/>
              </w:rPr>
              <w:t>o </w:t>
            </w:r>
            <w:r w:rsidRPr="0078012A">
              <w:rPr>
                <w:rFonts w:ascii="Arial" w:eastAsia="Times New Roman" w:hAnsi="Arial" w:cs="Arial"/>
                <w:color w:val="000000"/>
                <w:sz w:val="18"/>
                <w:szCs w:val="18"/>
                <w:lang w:eastAsia="es-MX"/>
              </w:rPr>
              <w:t>es una unidad adherida al </w:t>
            </w:r>
            <w:r w:rsidRPr="0078012A">
              <w:rPr>
                <w:rFonts w:ascii="Arial" w:eastAsia="Times New Roman" w:hAnsi="Arial" w:cs="Arial"/>
                <w:color w:val="2F2F2F"/>
                <w:sz w:val="18"/>
                <w:szCs w:val="18"/>
                <w:lang w:eastAsia="es-MX"/>
              </w:rPr>
              <w:t>Sistema Nacional de Coordinación Fiscal.</w:t>
            </w:r>
          </w:p>
          <w:p w14:paraId="7B76D0A8"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Valor</w:t>
            </w:r>
            <w:r w:rsidRPr="0078012A">
              <w:rPr>
                <w:rFonts w:ascii="Arial" w:eastAsia="Times New Roman" w:hAnsi="Arial" w:cs="Arial"/>
                <w:color w:val="2F2F2F"/>
                <w:sz w:val="18"/>
                <w:szCs w:val="18"/>
                <w:lang w:eastAsia="es-MX"/>
              </w:rPr>
              <w:t> 1 = </w:t>
            </w:r>
            <w:r w:rsidRPr="0078012A">
              <w:rPr>
                <w:rFonts w:ascii="Arial" w:eastAsia="Times New Roman" w:hAnsi="Arial" w:cs="Arial"/>
                <w:color w:val="000000"/>
                <w:sz w:val="18"/>
                <w:szCs w:val="18"/>
                <w:lang w:eastAsia="es-MX"/>
              </w:rPr>
              <w:t>El emisor es una unidad adherida del </w:t>
            </w:r>
            <w:r w:rsidRPr="0078012A">
              <w:rPr>
                <w:rFonts w:ascii="Arial" w:eastAsia="Times New Roman" w:hAnsi="Arial" w:cs="Arial"/>
                <w:color w:val="2F2F2F"/>
                <w:sz w:val="18"/>
                <w:szCs w:val="18"/>
                <w:lang w:eastAsia="es-MX"/>
              </w:rPr>
              <w:t>Sistema Nacional de Coordinación Fiscal.</w:t>
            </w:r>
          </w:p>
          <w:p w14:paraId="182FB272"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La información contenida en este campo se utiliza cuando se certifica un CFDI de tipo nómina para realizar la validación consistente en: Si el atributo "Rfc" del emisor contiene la marca de unidad adherida al Sistema Nacional de Coordinación Fiscal, con valor "1", el Elemento:EntidadSNCF del complemento nómina, debe existir y en otro caso, no debe existir.</w:t>
            </w:r>
          </w:p>
          <w:p w14:paraId="78DD8B2A"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Marca de Subcontratación</w:t>
            </w:r>
            <w:r w:rsidRPr="0078012A">
              <w:rPr>
                <w:rFonts w:ascii="Arial" w:eastAsia="Times New Roman" w:hAnsi="Arial" w:cs="Arial"/>
                <w:color w:val="000000"/>
                <w:sz w:val="18"/>
                <w:szCs w:val="18"/>
                <w:lang w:eastAsia="es-MX"/>
              </w:rPr>
              <w:t>. E</w:t>
            </w:r>
            <w:r w:rsidRPr="0078012A">
              <w:rPr>
                <w:rFonts w:ascii="Arial" w:eastAsia="Times New Roman" w:hAnsi="Arial" w:cs="Arial"/>
                <w:color w:val="2F2F2F"/>
                <w:sz w:val="18"/>
                <w:szCs w:val="18"/>
                <w:lang w:eastAsia="es-MX"/>
              </w:rPr>
              <w:t>l emisor presta servicios de subcontratación de nómina</w:t>
            </w:r>
            <w:r w:rsidRPr="0078012A">
              <w:rPr>
                <w:rFonts w:ascii="Arial" w:eastAsia="Times New Roman" w:hAnsi="Arial" w:cs="Arial"/>
                <w:color w:val="000000"/>
                <w:sz w:val="18"/>
                <w:szCs w:val="18"/>
                <w:lang w:eastAsia="es-MX"/>
              </w:rPr>
              <w:t> (valor binario).</w:t>
            </w:r>
          </w:p>
          <w:p w14:paraId="6630BC99"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Marca binaria 0 = </w:t>
            </w:r>
            <w:r w:rsidRPr="0078012A">
              <w:rPr>
                <w:rFonts w:ascii="Arial" w:eastAsia="Times New Roman" w:hAnsi="Arial" w:cs="Arial"/>
                <w:color w:val="000000"/>
                <w:sz w:val="18"/>
                <w:szCs w:val="18"/>
                <w:lang w:eastAsia="es-MX"/>
              </w:rPr>
              <w:t>N</w:t>
            </w:r>
            <w:r w:rsidRPr="0078012A">
              <w:rPr>
                <w:rFonts w:ascii="Arial" w:eastAsia="Times New Roman" w:hAnsi="Arial" w:cs="Arial"/>
                <w:color w:val="2F2F2F"/>
                <w:sz w:val="18"/>
                <w:szCs w:val="18"/>
                <w:lang w:eastAsia="es-MX"/>
              </w:rPr>
              <w:t>o se encuentra en el padrón de subcontratación</w:t>
            </w:r>
          </w:p>
          <w:p w14:paraId="76C01A9C"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Marca binaria 1 = </w:t>
            </w:r>
            <w:r w:rsidRPr="0078012A">
              <w:rPr>
                <w:rFonts w:ascii="Arial" w:eastAsia="Times New Roman" w:hAnsi="Arial" w:cs="Arial"/>
                <w:color w:val="000000"/>
                <w:sz w:val="18"/>
                <w:szCs w:val="18"/>
                <w:lang w:eastAsia="es-MX"/>
              </w:rPr>
              <w:t>S</w:t>
            </w:r>
            <w:r w:rsidRPr="0078012A">
              <w:rPr>
                <w:rFonts w:ascii="Arial" w:eastAsia="Times New Roman" w:hAnsi="Arial" w:cs="Arial"/>
                <w:color w:val="2F2F2F"/>
                <w:sz w:val="18"/>
                <w:szCs w:val="18"/>
                <w:lang w:eastAsia="es-MX"/>
              </w:rPr>
              <w:t>e encuentra en el padrón de subcontratación</w:t>
            </w:r>
          </w:p>
          <w:p w14:paraId="42C9DB7E"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La información contenida en este campo se utiliza cuando se certifica un CFDI de tipo nómina para realizar la validación consistente en: Si el RFC se encuentra registrado en el listado de RFC inscritos no cancelados en el SAT (LRFC) con marca de subcontrataciones debe registrar el nodo "Subcontratacion".</w:t>
            </w:r>
          </w:p>
          <w:p w14:paraId="54F63E53"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La información se registra de la siguiente manera:</w:t>
            </w:r>
          </w:p>
          <w:p w14:paraId="05C1CFEC"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RFC|SNCF|SUBCONTRATACION</w:t>
            </w:r>
          </w:p>
          <w:p w14:paraId="77523512"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AAA010101AA0|0|0</w:t>
            </w:r>
          </w:p>
          <w:p w14:paraId="27CAF76A"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AAAA010101AA0|0|0</w:t>
            </w:r>
          </w:p>
          <w:p w14:paraId="30826B5C" w14:textId="77777777" w:rsidR="0078012A" w:rsidRPr="0078012A" w:rsidRDefault="0078012A" w:rsidP="0078012A">
            <w:pPr>
              <w:spacing w:after="8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El tratamiento de la información contenida en la LCO y LRFC, y en general todos los insumos que el SAT proporciona a los proveedores de certificación de CFDI para llevar a cabo las funciones relacionadas con la autorización, debe ser tratada como información </w:t>
            </w:r>
            <w:r w:rsidRPr="0078012A">
              <w:rPr>
                <w:rFonts w:ascii="Arial" w:eastAsia="Times New Roman" w:hAnsi="Arial" w:cs="Arial"/>
                <w:b/>
                <w:bCs/>
                <w:color w:val="2F2F2F"/>
                <w:sz w:val="18"/>
                <w:szCs w:val="18"/>
                <w:lang w:eastAsia="es-MX"/>
              </w:rPr>
              <w:t>confidencial</w:t>
            </w:r>
            <w:r w:rsidRPr="0078012A">
              <w:rPr>
                <w:rFonts w:ascii="Arial" w:eastAsia="Times New Roman" w:hAnsi="Arial" w:cs="Arial"/>
                <w:color w:val="2F2F2F"/>
                <w:sz w:val="18"/>
                <w:szCs w:val="18"/>
                <w:lang w:eastAsia="es-MX"/>
              </w:rPr>
              <w:t>, tal como lo señala la "Carta compromiso de confidencialidad, reserva y resguardo de información y datos", incluida en la fracción I de este Anexo, y que los proveedores de certificación de CFDI están obligados a cumplir de conformidad con la regla 2.7.2.8. fracciones VI, y XV de la Resolución Miscelánea Fiscal vigente. </w:t>
            </w:r>
            <w:r w:rsidRPr="0078012A">
              <w:rPr>
                <w:rFonts w:ascii="Arial" w:eastAsia="Times New Roman" w:hAnsi="Arial" w:cs="Arial"/>
                <w:b/>
                <w:bCs/>
                <w:color w:val="2F2F2F"/>
                <w:sz w:val="18"/>
                <w:szCs w:val="18"/>
                <w:lang w:eastAsia="es-MX"/>
              </w:rPr>
              <w:t>El incumplimiento</w:t>
            </w:r>
            <w:r w:rsidRPr="0078012A">
              <w:rPr>
                <w:rFonts w:ascii="Arial" w:eastAsia="Times New Roman" w:hAnsi="Arial" w:cs="Arial"/>
                <w:color w:val="2F2F2F"/>
                <w:sz w:val="18"/>
                <w:szCs w:val="18"/>
                <w:lang w:eastAsia="es-MX"/>
              </w:rPr>
              <w:t> a la fracción VI, de la regla 2.7.2.8. de la Resolución citada </w:t>
            </w:r>
            <w:r w:rsidRPr="0078012A">
              <w:rPr>
                <w:rFonts w:ascii="Arial" w:eastAsia="Times New Roman" w:hAnsi="Arial" w:cs="Arial"/>
                <w:b/>
                <w:bCs/>
                <w:color w:val="2F2F2F"/>
                <w:sz w:val="18"/>
                <w:szCs w:val="18"/>
                <w:lang w:eastAsia="es-MX"/>
              </w:rPr>
              <w:t>es una causal de revocación</w:t>
            </w:r>
            <w:r w:rsidRPr="0078012A">
              <w:rPr>
                <w:rFonts w:ascii="Arial" w:eastAsia="Times New Roman" w:hAnsi="Arial" w:cs="Arial"/>
                <w:color w:val="2F2F2F"/>
                <w:sz w:val="18"/>
                <w:szCs w:val="18"/>
                <w:lang w:eastAsia="es-MX"/>
              </w:rPr>
              <w:t> en términos de la fracción II del apartado A de la regla 2.7.2.12. de la Resolución Miscelánea Fiscal vigente.</w:t>
            </w:r>
          </w:p>
          <w:p w14:paraId="165D77B3" w14:textId="77777777" w:rsidR="0078012A" w:rsidRPr="0078012A" w:rsidRDefault="0078012A" w:rsidP="0078012A">
            <w:pPr>
              <w:spacing w:after="80"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Validaciones adicionales en la certificación de facturas que se expidan al amparo del Decreto de estímulos fiscales región fronteriza norte y del Decreto de estímulos fiscales región fronteriza sur.</w:t>
            </w:r>
          </w:p>
          <w:p w14:paraId="1AC5C840" w14:textId="77777777" w:rsidR="0078012A" w:rsidRPr="0078012A" w:rsidRDefault="0078012A" w:rsidP="0078012A">
            <w:pPr>
              <w:spacing w:after="8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IV.1 Validaciones en estructura base de CFDI</w:t>
            </w:r>
          </w:p>
          <w:p w14:paraId="309FF7E6" w14:textId="77777777" w:rsidR="0078012A" w:rsidRPr="0078012A" w:rsidRDefault="0078012A" w:rsidP="0078012A">
            <w:pPr>
              <w:spacing w:after="8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3F5F253" w14:textId="77777777" w:rsidR="0078012A" w:rsidRPr="0078012A" w:rsidRDefault="0078012A" w:rsidP="0078012A">
            <w:pPr>
              <w:spacing w:after="8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En relación con lo señalado en el artículo 29, fracción IV, inciso a) del Código Fiscal de la Federación, que se refiere a la obligación a cargo de los proveedores de certificación de CFDI de validar el cumplimiento de los requisitos establecidos en el artículo 29-A del Código Fiscal de la Federación, así como lo establecido en la regla 2.7.2.8., fracción IX de la Resolución Miscelánea Fiscal vigente, en la que se establece "Enviar al SAT los CFDI, al momento en que realicen su certificación, con las características y especificaciones técnicas que le proporcione el SAT", y a efecto de cumplir con lo establecido en el "Decreto de estímulos fiscales región fronteriza norte", y en el Decreto de estímulos fiscales región fronteriza sur, en este apartado, se señalan las validaciones adicionales, a cargo del proveedor de certificación de CFDI.</w:t>
            </w:r>
          </w:p>
          <w:p w14:paraId="0D5DFD5F" w14:textId="77777777" w:rsidR="0078012A" w:rsidRPr="0078012A" w:rsidRDefault="0078012A" w:rsidP="0078012A">
            <w:pPr>
              <w:spacing w:after="8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Por lo anterior, los proveedores de certificación de CFDI, tratándose de facturas que se expidan por los actos o actividades que realicen los contribuyentes ubicados en región fronteriza norte, y en la región fronteriza sur, para efecto de aplicar la tasa del 8% del Impuesto al Valor Agregado, deberán validar adicionalmente a lo establecido en el Anexo 20 (estándar tecnológico, versión 3.3 del CFDI), lo siguiente:</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2535"/>
              <w:gridCol w:w="5915"/>
            </w:tblGrid>
            <w:tr w:rsidR="0078012A" w:rsidRPr="0078012A" w14:paraId="0FAC4BBF" w14:textId="77777777" w:rsidTr="0078012A">
              <w:trPr>
                <w:trHeight w:val="311"/>
              </w:trPr>
              <w:tc>
                <w:tcPr>
                  <w:tcW w:w="2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9CDE739"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Nodo Emisor</w:t>
                  </w:r>
                </w:p>
              </w:tc>
              <w:tc>
                <w:tcPr>
                  <w:tcW w:w="60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B2C5B03"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Validación</w:t>
                  </w:r>
                </w:p>
              </w:tc>
            </w:tr>
            <w:tr w:rsidR="0078012A" w:rsidRPr="0078012A" w14:paraId="4F802112" w14:textId="77777777" w:rsidTr="0078012A">
              <w:trPr>
                <w:trHeight w:val="3143"/>
              </w:trPr>
              <w:tc>
                <w:tcPr>
                  <w:tcW w:w="2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FE2A711"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Rfc</w:t>
                  </w:r>
                </w:p>
              </w:tc>
              <w:tc>
                <w:tcPr>
                  <w:tcW w:w="60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530185C"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La clave de RFC contenida en las listas LCO tenga en el dato "validez de obligaciones", un valor de "2", tratándose de facturas que se expidan por los actos o actividades que realicen los contribuyentes ubicados en región fronteriza norte.</w:t>
                  </w:r>
                </w:p>
                <w:p w14:paraId="71234B73"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La clave de RFC contenida en las listas LCO tenga en el dato "validez de obligaciones", un valor de "3", tratándose de facturas que se expidan por los actos o actividades que realicen los contribuyentes ubicados en región fronteriza sur.</w:t>
                  </w:r>
                </w:p>
                <w:p w14:paraId="7212664C"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La clave de RFC contenida en las listas LCO tenga en el dato "validez de obligaciones", un valor de "4", tratándose de facturas que se expidan por los actos o actividades que realicen los contribuyentes ubicados en región fronteriza norte y sur.</w:t>
                  </w:r>
                </w:p>
                <w:p w14:paraId="46EB64A0"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b/>
                      <w:bCs/>
                      <w:color w:val="000000"/>
                      <w:sz w:val="18"/>
                      <w:szCs w:val="18"/>
                      <w:lang w:eastAsia="es-MX"/>
                    </w:rPr>
                    <w:t>En caso contrario no se deberá certificar el documento</w:t>
                  </w:r>
                  <w:r w:rsidRPr="0078012A">
                    <w:rPr>
                      <w:rFonts w:ascii="Arial" w:eastAsia="Times New Roman" w:hAnsi="Arial" w:cs="Arial"/>
                      <w:color w:val="000000"/>
                      <w:sz w:val="18"/>
                      <w:szCs w:val="18"/>
                      <w:lang w:eastAsia="es-MX"/>
                    </w:rPr>
                    <w:t>.</w:t>
                  </w:r>
                </w:p>
              </w:tc>
            </w:tr>
          </w:tbl>
          <w:p w14:paraId="01818C4E" w14:textId="77777777" w:rsidR="0078012A" w:rsidRPr="0078012A" w:rsidRDefault="0078012A" w:rsidP="0078012A">
            <w:pPr>
              <w:spacing w:after="8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2551"/>
              <w:gridCol w:w="5899"/>
            </w:tblGrid>
            <w:tr w:rsidR="0078012A" w:rsidRPr="0078012A" w14:paraId="589BF5DE" w14:textId="77777777" w:rsidTr="0078012A">
              <w:trPr>
                <w:trHeight w:val="311"/>
              </w:trPr>
              <w:tc>
                <w:tcPr>
                  <w:tcW w:w="2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1F03ADD"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Nodo Concepto</w:t>
                  </w:r>
                </w:p>
              </w:tc>
              <w:tc>
                <w:tcPr>
                  <w:tcW w:w="60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80F28C5"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Validación</w:t>
                  </w:r>
                </w:p>
              </w:tc>
            </w:tr>
            <w:tr w:rsidR="0078012A" w:rsidRPr="0078012A" w14:paraId="695C5F5B" w14:textId="77777777" w:rsidTr="0078012A">
              <w:trPr>
                <w:trHeight w:val="2279"/>
              </w:trPr>
              <w:tc>
                <w:tcPr>
                  <w:tcW w:w="2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234197E"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ClavProdServ</w:t>
                  </w:r>
                </w:p>
              </w:tc>
              <w:tc>
                <w:tcPr>
                  <w:tcW w:w="60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3C2DA6D"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CFDI</w:t>
                  </w:r>
                </w:p>
                <w:p w14:paraId="754277EA"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La clave de productos y servicios del catálogo del Anexo 20, debe contener la marca que identifica que puede aplicar una tasa de IVA de 0.080000, de lo contrario no se deberá certificar el documento.</w:t>
                  </w:r>
                </w:p>
                <w:p w14:paraId="11FF3091"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CFDI global</w:t>
                  </w:r>
                </w:p>
                <w:p w14:paraId="05F6D52A"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Cuando la clave del producto o servicio sea 01010101 "No existe en el catálogo", si el RFC del Receptor corresponde a la clave genérica en el RFC (XAXX010101000), se permitirá el uso de una tasa de IVA Trasladado de 0.080000</w:t>
                  </w:r>
                </w:p>
              </w:tc>
            </w:tr>
          </w:tbl>
          <w:p w14:paraId="17C3219E" w14:textId="77777777" w:rsidR="0078012A" w:rsidRPr="0078012A" w:rsidRDefault="0078012A" w:rsidP="0078012A">
            <w:pPr>
              <w:spacing w:after="80"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2562"/>
              <w:gridCol w:w="5888"/>
            </w:tblGrid>
            <w:tr w:rsidR="0078012A" w:rsidRPr="0078012A" w14:paraId="239EE657" w14:textId="77777777" w:rsidTr="0078012A">
              <w:trPr>
                <w:trHeight w:val="311"/>
              </w:trPr>
              <w:tc>
                <w:tcPr>
                  <w:tcW w:w="2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3ED7208"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lastRenderedPageBreak/>
                    <w:t>Nodo Comprobante</w:t>
                  </w:r>
                </w:p>
              </w:tc>
              <w:tc>
                <w:tcPr>
                  <w:tcW w:w="60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73C6942"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Validación</w:t>
                  </w:r>
                </w:p>
              </w:tc>
            </w:tr>
            <w:tr w:rsidR="0078012A" w:rsidRPr="0078012A" w14:paraId="02C0AB37" w14:textId="77777777" w:rsidTr="0078012A">
              <w:trPr>
                <w:trHeight w:val="527"/>
              </w:trPr>
              <w:tc>
                <w:tcPr>
                  <w:tcW w:w="2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1F75785"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LugarExpedicion</w:t>
                  </w:r>
                </w:p>
              </w:tc>
              <w:tc>
                <w:tcPr>
                  <w:tcW w:w="609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8E560D6" w14:textId="77777777" w:rsidR="0078012A" w:rsidRPr="0078012A" w:rsidRDefault="0078012A" w:rsidP="0078012A">
                  <w:pPr>
                    <w:spacing w:after="80" w:line="240" w:lineRule="auto"/>
                    <w:jc w:val="both"/>
                    <w:rPr>
                      <w:rFonts w:ascii="Times New Roman" w:eastAsia="Times New Roman" w:hAnsi="Times New Roman" w:cs="Times New Roman"/>
                      <w:color w:val="000000"/>
                      <w:sz w:val="18"/>
                      <w:szCs w:val="18"/>
                      <w:lang w:eastAsia="es-MX"/>
                    </w:rPr>
                  </w:pPr>
                  <w:r w:rsidRPr="0078012A">
                    <w:rPr>
                      <w:rFonts w:ascii="Arial" w:eastAsia="Times New Roman" w:hAnsi="Arial" w:cs="Arial"/>
                      <w:color w:val="000000"/>
                      <w:sz w:val="18"/>
                      <w:szCs w:val="18"/>
                      <w:lang w:eastAsia="es-MX"/>
                    </w:rPr>
                    <w:t>La clave de código postal del catálogo c_CodigoPostal, debe contener la marca que lo identifica como un código de franja fronteriza.</w:t>
                  </w:r>
                </w:p>
              </w:tc>
            </w:tr>
          </w:tbl>
          <w:p w14:paraId="34751CAC"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0BD9B51A" w14:textId="77777777" w:rsidR="0078012A" w:rsidRPr="0078012A" w:rsidRDefault="0078012A" w:rsidP="0078012A">
            <w:pPr>
              <w:spacing w:after="6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En el CFDI que se pretenda certificar, que no cumpla con las tres validaciones anteriores, no se deberá certificar, en caso de que en el atributo TasaoCuota del Nodo Traslado la tasa del catálogo c_TasaOCuota del CFDI versión 3.3, se tenga el valor fijo de 0.080000 para el tipo de Impuesto IVA.</w:t>
            </w:r>
          </w:p>
          <w:p w14:paraId="3A055CEB" w14:textId="77777777" w:rsidR="0078012A" w:rsidRPr="0078012A" w:rsidRDefault="0078012A" w:rsidP="0078012A">
            <w:pPr>
              <w:spacing w:after="68"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IV.2</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Validaciones a complementos derivado de la aplicación del "Decreto de estímulos fiscales región fronteriza norte y del Decreto de estímulos fiscales región fronteriza sur"</w:t>
            </w:r>
          </w:p>
          <w:p w14:paraId="7ACA7F3B" w14:textId="77777777" w:rsidR="0078012A" w:rsidRPr="0078012A" w:rsidRDefault="0078012A" w:rsidP="0078012A">
            <w:pPr>
              <w:spacing w:after="6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Para efectos del estímulo en materia de IVA contenido en el "Decreto de estímulos fiscales región fronteriza norte", y en el "Decreto de estímulos fiscales región fronteriza sur", las validaciones a realizar para:</w:t>
            </w:r>
          </w:p>
          <w:p w14:paraId="457FEECC" w14:textId="77777777" w:rsidR="0078012A" w:rsidRPr="0078012A" w:rsidRDefault="0078012A" w:rsidP="0078012A">
            <w:pPr>
              <w:spacing w:after="68" w:line="240" w:lineRule="auto"/>
              <w:ind w:hanging="360"/>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El "Complemento Estado de Cuenta de Combustibles para Monederos Electrónicos Autorizados por el SAT", que se emite de conformidad con la fracción III, de la regla 3.3.1.10. de la RMF vigente.</w:t>
            </w:r>
          </w:p>
          <w:p w14:paraId="57F8E565" w14:textId="77777777" w:rsidR="0078012A" w:rsidRPr="0078012A" w:rsidRDefault="0078012A" w:rsidP="0078012A">
            <w:pPr>
              <w:spacing w:after="68" w:line="240" w:lineRule="auto"/>
              <w:ind w:hanging="360"/>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El "Complemento Concepto PorCuentadeTerceros", a que se refiere la regla 2.7.1.3. de la RMF</w:t>
            </w:r>
          </w:p>
          <w:p w14:paraId="02853301" w14:textId="77777777" w:rsidR="0078012A" w:rsidRPr="0078012A" w:rsidRDefault="0078012A" w:rsidP="0078012A">
            <w:pPr>
              <w:spacing w:after="68"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vigente.</w:t>
            </w:r>
          </w:p>
          <w:p w14:paraId="4B0262A3" w14:textId="77777777" w:rsidR="0078012A" w:rsidRPr="0078012A" w:rsidRDefault="0078012A" w:rsidP="0078012A">
            <w:pPr>
              <w:spacing w:after="6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Son las que se detallan en los siguientes apartados:</w:t>
            </w:r>
          </w:p>
          <w:p w14:paraId="358EE6AD" w14:textId="77777777" w:rsidR="0078012A" w:rsidRPr="0078012A" w:rsidRDefault="0078012A" w:rsidP="0078012A">
            <w:pPr>
              <w:spacing w:after="68"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Complemento Estado de Cuenta de Combustibles para Monederos Electrónicos Autorizados por el SAT.</w:t>
            </w:r>
          </w:p>
          <w:p w14:paraId="46345510" w14:textId="77777777" w:rsidR="0078012A" w:rsidRPr="0078012A" w:rsidRDefault="0078012A" w:rsidP="0078012A">
            <w:pPr>
              <w:spacing w:after="68"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Validar que la clave del atributo </w:t>
            </w:r>
            <w:r w:rsidRPr="0078012A">
              <w:rPr>
                <w:rFonts w:ascii="Arial" w:eastAsia="Times New Roman" w:hAnsi="Arial" w:cs="Arial"/>
                <w:b/>
                <w:bCs/>
                <w:color w:val="000000"/>
                <w:sz w:val="18"/>
                <w:szCs w:val="18"/>
                <w:lang w:eastAsia="es-MX"/>
              </w:rPr>
              <w:t>"rfc"</w:t>
            </w:r>
            <w:r w:rsidRPr="0078012A">
              <w:rPr>
                <w:rFonts w:ascii="Arial" w:eastAsia="Times New Roman" w:hAnsi="Arial" w:cs="Arial"/>
                <w:color w:val="000000"/>
                <w:sz w:val="18"/>
                <w:szCs w:val="18"/>
                <w:lang w:eastAsia="es-MX"/>
              </w:rPr>
              <w:t> del Nodo: ConceptoConsumoDeCombustible (Rfc del enajenante del combustible) del complemento, esté contenida en la lista LCO y tenga en el atributo "validez de obligaciones", el valor "2", </w:t>
            </w:r>
            <w:r w:rsidRPr="0078012A">
              <w:rPr>
                <w:rFonts w:ascii="Arial" w:eastAsia="Times New Roman" w:hAnsi="Arial" w:cs="Arial"/>
                <w:color w:val="2F2F2F"/>
                <w:sz w:val="18"/>
                <w:szCs w:val="18"/>
                <w:lang w:eastAsia="es-MX"/>
              </w:rPr>
              <w:t>tratándose de facturas que se expidan por los actos o actividades que realicen los contribuyentes ubicados en región fronteriza norte</w:t>
            </w:r>
            <w:r w:rsidRPr="0078012A">
              <w:rPr>
                <w:rFonts w:ascii="Arial" w:eastAsia="Times New Roman" w:hAnsi="Arial" w:cs="Arial"/>
                <w:color w:val="000000"/>
                <w:sz w:val="18"/>
                <w:szCs w:val="18"/>
                <w:lang w:eastAsia="es-MX"/>
              </w:rPr>
              <w:t>, el valor 3 </w:t>
            </w:r>
            <w:r w:rsidRPr="0078012A">
              <w:rPr>
                <w:rFonts w:ascii="Arial" w:eastAsia="Times New Roman" w:hAnsi="Arial" w:cs="Arial"/>
                <w:color w:val="2F2F2F"/>
                <w:sz w:val="18"/>
                <w:szCs w:val="18"/>
                <w:lang w:eastAsia="es-MX"/>
              </w:rPr>
              <w:t>tratándose de facturas que se expidan por los actos o actividades que realicen los contribuyentes ubicados en región fronteriza sur, y </w:t>
            </w:r>
            <w:r w:rsidRPr="0078012A">
              <w:rPr>
                <w:rFonts w:ascii="Arial" w:eastAsia="Times New Roman" w:hAnsi="Arial" w:cs="Arial"/>
                <w:color w:val="000000"/>
                <w:sz w:val="18"/>
                <w:szCs w:val="18"/>
                <w:lang w:eastAsia="es-MX"/>
              </w:rPr>
              <w:t>el valor 4 </w:t>
            </w:r>
            <w:r w:rsidRPr="0078012A">
              <w:rPr>
                <w:rFonts w:ascii="Arial" w:eastAsia="Times New Roman" w:hAnsi="Arial" w:cs="Arial"/>
                <w:color w:val="2F2F2F"/>
                <w:sz w:val="18"/>
                <w:szCs w:val="18"/>
                <w:lang w:eastAsia="es-MX"/>
              </w:rPr>
              <w:t>tratándose de facturas que se expidan por los actos o actividades que realicen los contribuyentes ubicados en región fronteriza sur y norte.</w:t>
            </w:r>
          </w:p>
          <w:p w14:paraId="60B014F6" w14:textId="77777777" w:rsidR="0078012A" w:rsidRPr="0078012A" w:rsidRDefault="0078012A" w:rsidP="0078012A">
            <w:pPr>
              <w:spacing w:after="68"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2.</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Validar que en el atributo </w:t>
            </w:r>
            <w:r w:rsidRPr="0078012A">
              <w:rPr>
                <w:rFonts w:ascii="Arial" w:eastAsia="Times New Roman" w:hAnsi="Arial" w:cs="Arial"/>
                <w:b/>
                <w:bCs/>
                <w:color w:val="000000"/>
                <w:sz w:val="18"/>
                <w:szCs w:val="18"/>
                <w:lang w:eastAsia="es-MX"/>
              </w:rPr>
              <w:t>"TasaOCuota"</w:t>
            </w:r>
            <w:r w:rsidRPr="0078012A">
              <w:rPr>
                <w:rFonts w:ascii="Arial" w:eastAsia="Times New Roman" w:hAnsi="Arial" w:cs="Arial"/>
                <w:color w:val="000000"/>
                <w:sz w:val="18"/>
                <w:szCs w:val="18"/>
                <w:lang w:eastAsia="es-MX"/>
              </w:rPr>
              <w:t> del nodo Traslado del complemento, contenga el valor fijo de 0.080000 para el tipo de impuesto IVA.</w:t>
            </w:r>
          </w:p>
          <w:p w14:paraId="5E210C83" w14:textId="77777777" w:rsidR="0078012A" w:rsidRPr="0078012A" w:rsidRDefault="0078012A" w:rsidP="0078012A">
            <w:pPr>
              <w:spacing w:after="68"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3.</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En caso de que el IVA trasladado sea de una tasa diferente al 8%, deberá verificarse que el contribuyente cuente con obligaciones válidas para facturar ("validez de obligaciones" = "1", "2", "3" o "4").</w:t>
            </w:r>
          </w:p>
          <w:p w14:paraId="34E9F40D" w14:textId="77777777" w:rsidR="0078012A" w:rsidRPr="0078012A" w:rsidRDefault="0078012A" w:rsidP="0078012A">
            <w:pPr>
              <w:spacing w:after="68"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 precisa que:</w:t>
            </w:r>
          </w:p>
          <w:p w14:paraId="0E44773C" w14:textId="77777777" w:rsidR="0078012A" w:rsidRPr="0078012A" w:rsidRDefault="0078012A" w:rsidP="0078012A">
            <w:pPr>
              <w:spacing w:after="68"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Cuando el contribuyente tenga en el campo de validez de obligaciones de la LCO el valor "1", el contribuyente podrá facturar operaciones exentas de IVA, tasas 0% y 16% de IVA.</w:t>
            </w:r>
          </w:p>
          <w:p w14:paraId="739EEA79" w14:textId="77777777" w:rsidR="0078012A" w:rsidRPr="0078012A" w:rsidRDefault="0078012A" w:rsidP="0078012A">
            <w:pPr>
              <w:spacing w:after="68"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Cuando el contribuyente tenga el valor "2", "3" o "4" en el dato Validez de obligaciones, el contribuyente podrá facturar operaciones exentas de IVA, tasas 0%, 8% y 16% de IVA.</w:t>
            </w:r>
          </w:p>
          <w:p w14:paraId="32960E35" w14:textId="77777777" w:rsidR="0078012A" w:rsidRPr="0078012A" w:rsidRDefault="0078012A" w:rsidP="0078012A">
            <w:pPr>
              <w:spacing w:after="6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B.</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000000"/>
                <w:sz w:val="18"/>
                <w:szCs w:val="18"/>
                <w:lang w:eastAsia="es-MX"/>
              </w:rPr>
              <w:t>Complemento Concepto PorCuentadeTerceros.</w:t>
            </w:r>
          </w:p>
          <w:p w14:paraId="41ABD09C" w14:textId="77777777" w:rsidR="0078012A" w:rsidRPr="0078012A" w:rsidRDefault="0078012A" w:rsidP="0078012A">
            <w:pPr>
              <w:spacing w:after="68"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Validar que la clave de rfc del "Complemento Concepto PorCuentadeTerceros", esté contenida en las listas LCO y tenga en el dato "validez de obligaciones", una marca "2", "3" o "4" para IVA al 8% o "1" para el resto de las operaciones.</w:t>
            </w:r>
          </w:p>
          <w:p w14:paraId="776EC3D7" w14:textId="77777777" w:rsidR="0078012A" w:rsidRPr="0078012A" w:rsidRDefault="0078012A" w:rsidP="0078012A">
            <w:pPr>
              <w:spacing w:after="68"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2.</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Validar que el atributo "codigoPostal" del elemento t_UbicacionFiscal del "Complemento ConceptoPorCuentadeTerceros", esté contenida en el catálogo c_CodigoPostal, y contenga la marca que lo identifica como un código de franja fronteriza.</w:t>
            </w:r>
          </w:p>
          <w:p w14:paraId="6F5C00C5" w14:textId="77777777" w:rsidR="0078012A" w:rsidRPr="0078012A" w:rsidRDefault="0078012A" w:rsidP="0078012A">
            <w:pPr>
              <w:spacing w:after="68"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3.</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Validar a nivel de comprobante que la clave de productos y servicios del catálogo del Anexo 20, que ampara el concepto, contenga la marca que identifica que puede aplicar una tasa de IVA del 0.080000.</w:t>
            </w:r>
          </w:p>
          <w:p w14:paraId="37967489" w14:textId="77777777" w:rsidR="0078012A" w:rsidRPr="0078012A" w:rsidRDefault="0078012A" w:rsidP="0078012A">
            <w:pPr>
              <w:spacing w:after="68"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4.</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Si se cumplen las validaciones antes listadas, en el "Complemento Concepto PorCuentadeTerceros", en el nodo traslado, en el atributo tasa se debe registrar el valor 8.000000.</w:t>
            </w:r>
          </w:p>
          <w:p w14:paraId="2201860F" w14:textId="77777777" w:rsidR="0078012A" w:rsidRPr="0078012A" w:rsidRDefault="0078012A" w:rsidP="0078012A">
            <w:pPr>
              <w:spacing w:after="68"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5.</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Finalmente, a nivel de comprobante, en el atributo TasaOCuota, del nodo Traslado la tasa de catálogo c_TasaOCuota del CFDI versión 3.3, deberá contener el valor fijo de 0.080000 para el tipo de impuesto IVA.</w:t>
            </w:r>
          </w:p>
          <w:p w14:paraId="2F80C292" w14:textId="77777777" w:rsidR="0078012A" w:rsidRPr="0078012A" w:rsidRDefault="0078012A" w:rsidP="0078012A">
            <w:pPr>
              <w:spacing w:after="6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Respecto del timbrado de CFDI con el Complemento Concepto "PorCuentadeTerceros", no deberán certificar CFDI donde la clave de RFC del "Complemento Concepto "PorCuentadeTerceros" tenga:</w:t>
            </w:r>
          </w:p>
          <w:p w14:paraId="79B51BB3" w14:textId="77777777" w:rsidR="0078012A" w:rsidRPr="0078012A" w:rsidRDefault="0078012A" w:rsidP="0078012A">
            <w:pPr>
              <w:spacing w:after="68"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lastRenderedPageBreak/>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En el dato "validez de obligaciones" de la Lista LCO una marca "0",</w:t>
            </w:r>
          </w:p>
          <w:p w14:paraId="33F498DD" w14:textId="77777777" w:rsidR="0078012A" w:rsidRPr="0078012A" w:rsidRDefault="0078012A" w:rsidP="0078012A">
            <w:pPr>
              <w:spacing w:after="68"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La clave de RFC genérica XAXX010101000.</w:t>
            </w:r>
          </w:p>
          <w:p w14:paraId="4999336C" w14:textId="77777777" w:rsidR="0078012A" w:rsidRPr="0078012A" w:rsidRDefault="0078012A" w:rsidP="0078012A">
            <w:pPr>
              <w:spacing w:after="68"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Se indica que no es válido el uso de la clave de RFC genérico XAXX010101000 para la facturación por cuenta de terceros (complemento concepto PorCuentadeTerceros).</w:t>
            </w:r>
          </w:p>
          <w:p w14:paraId="1556879C"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 Reglas y lineamientos para operar en ambientes productivos.</w:t>
            </w:r>
          </w:p>
          <w:p w14:paraId="339D293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Este apartado tiene como propósito definir las reglas sobre las cuales se regirán las métricas de evaluación, control de la operación y la calidad del servicio de recepción de CFDI al Servicio de Administración Tributaria (SAT).</w:t>
            </w:r>
          </w:p>
          <w:p w14:paraId="2F41F52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Los servicios que el SAT evalúa son los siguientes:</w:t>
            </w:r>
          </w:p>
          <w:p w14:paraId="10667D10" w14:textId="77777777" w:rsidR="0078012A" w:rsidRPr="0078012A" w:rsidRDefault="0078012A" w:rsidP="0078012A">
            <w:pPr>
              <w:spacing w:after="101" w:line="240" w:lineRule="auto"/>
              <w:ind w:hanging="360"/>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Envío de CFDI al SAT</w:t>
            </w:r>
          </w:p>
          <w:p w14:paraId="46D88283" w14:textId="77777777" w:rsidR="0078012A" w:rsidRPr="0078012A" w:rsidRDefault="0078012A" w:rsidP="0078012A">
            <w:pPr>
              <w:spacing w:after="101" w:line="240" w:lineRule="auto"/>
              <w:ind w:hanging="360"/>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Certificación de los CFDI</w:t>
            </w:r>
          </w:p>
          <w:p w14:paraId="7B13C22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V.1</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Políticas de aplicación general:</w:t>
            </w:r>
          </w:p>
          <w:p w14:paraId="400CB8A6"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431487A7"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Las mediciones las realiza el Servicio de Administración Tributaria de manera mensual.</w:t>
            </w:r>
          </w:p>
          <w:p w14:paraId="05A4F939"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Las observaciones, reportes, solicitudes de revisión, o quejas que se reciban por parte del contribuyente respecto del proceso de certificación para lo cual fue autorizado por el SAT, se consideran elementos para la determinación de incumplimientos por parte del proveedor.</w:t>
            </w:r>
          </w:p>
          <w:p w14:paraId="24F9B43C"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ambiente productivo, en ningún caso se podrá utilizar certificados de sello digital de pruebas, los cuales son otorgados por el Servicio de Administración Tributaria exclusivamente para realizar ello (pruebas).</w:t>
            </w:r>
          </w:p>
          <w:p w14:paraId="1A8421F0"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certificados de sello digital de pruebas, se encuentran publicados en la página del SAT en las siguientes URL:</w:t>
            </w:r>
          </w:p>
          <w:p w14:paraId="5A16BA3F"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u w:val="single"/>
                <w:lang w:eastAsia="es-MX"/>
              </w:rPr>
              <w:t>https://www.sat.gob.mx/consultas/20585/conoce-los-servicios-especializados-de-validacion</w:t>
            </w:r>
          </w:p>
          <w:p w14:paraId="34F3D65C"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u w:val="single"/>
                <w:lang w:eastAsia="es-MX"/>
              </w:rPr>
              <w:t>http://omawww.sat.gob.mx/tramitesyservicios/Paginas/certificado_sello_digital.htm</w:t>
            </w:r>
          </w:p>
          <w:p w14:paraId="0973483D"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Adicionalmente, el SAT puede hacer entrega de certificados de sello digital a los proveedores de certificación de CFDI, únicamente para hacer pruebas en la certificación.</w:t>
            </w:r>
          </w:p>
          <w:p w14:paraId="26A70435"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Tratándose de la evaluación del servicio de envío al SAT:</w:t>
            </w:r>
          </w:p>
          <w:p w14:paraId="705939FF"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porcentaje mínimo de envíos exitosos, deberá ser mayor o igual al 99.9 %.</w:t>
            </w:r>
          </w:p>
          <w:p w14:paraId="2A12D630"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b.</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operación de envío de CFDI al SAT deberá ser dentro de la primera hora a partir de la certificación del comprobante.</w:t>
            </w:r>
          </w:p>
          <w:p w14:paraId="2FAFAE4E"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envío de los comprobantes que se realice después de una hora a partir de la hora del timbrado, será recibido, pero marcado como extemporáneo y será una transacción contabilizada como operación exitosa.</w:t>
            </w:r>
          </w:p>
          <w:p w14:paraId="01BEA907"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d.</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Tratándose de suspensiones por parte del SAT en los servicios de recepción, que deriven en el envío extemporáneo de los CFDI, estas transacciones no se contabilizarán para la medición de los indicadores de operación.</w:t>
            </w:r>
          </w:p>
          <w:p w14:paraId="0A6717FC"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caso de que el comprobante no se encuentre </w:t>
            </w:r>
            <w:r w:rsidRPr="0078012A">
              <w:rPr>
                <w:rFonts w:ascii="Arial" w:eastAsia="Times New Roman" w:hAnsi="Arial" w:cs="Arial"/>
                <w:color w:val="000000"/>
                <w:sz w:val="18"/>
                <w:szCs w:val="18"/>
                <w:lang w:eastAsia="es-MX"/>
              </w:rPr>
              <w:t>en las bases de datos del SAT, se considerará como comprobante no enviado.</w:t>
            </w:r>
          </w:p>
          <w:p w14:paraId="300FD8FF"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f.</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En caso de que los datos (metadatos) enviados en el comprobante no sean válidos, se marcará como metadatos no válidos.</w:t>
            </w:r>
          </w:p>
          <w:p w14:paraId="6B046CD1"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g.</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En caso de que los datos (metadatos) enviados no correspondan al comprobante, se marcará como metadatos no correspondientes al CFDI.</w:t>
            </w:r>
          </w:p>
          <w:p w14:paraId="23CF75BE"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V.2 Envío del CFDI al SAT</w:t>
            </w:r>
          </w:p>
          <w:p w14:paraId="68E4B3C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El </w:t>
            </w:r>
            <w:r w:rsidRPr="0078012A">
              <w:rPr>
                <w:rFonts w:ascii="Arial" w:eastAsia="Times New Roman" w:hAnsi="Arial" w:cs="Arial"/>
                <w:b/>
                <w:bCs/>
                <w:color w:val="000000"/>
                <w:sz w:val="18"/>
                <w:szCs w:val="18"/>
                <w:lang w:eastAsia="es-MX"/>
              </w:rPr>
              <w:t>Porcentaje de Envíos Exitosos (PEE) </w:t>
            </w:r>
            <w:r w:rsidRPr="0078012A">
              <w:rPr>
                <w:rFonts w:ascii="Arial" w:eastAsia="Times New Roman" w:hAnsi="Arial" w:cs="Arial"/>
                <w:color w:val="000000"/>
                <w:sz w:val="18"/>
                <w:szCs w:val="18"/>
                <w:lang w:eastAsia="es-MX"/>
              </w:rPr>
              <w:t>se calculará tomando en cuenta:</w:t>
            </w:r>
          </w:p>
          <w:p w14:paraId="28D24E4F"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Envíos Exitosos (EE)</w:t>
            </w:r>
            <w:r w:rsidRPr="0078012A">
              <w:rPr>
                <w:rFonts w:ascii="Arial" w:eastAsia="Times New Roman" w:hAnsi="Arial" w:cs="Arial"/>
                <w:color w:val="000000"/>
                <w:sz w:val="18"/>
                <w:szCs w:val="18"/>
                <w:lang w:eastAsia="es-MX"/>
              </w:rPr>
              <w:t>: Se considera una Transacción Exitosa o un Envío Exitoso, a la operación de envío de un CFDI que realiza el proveedor al servicio de recepción del SAT y que obtenga un acuse satisfactorio.</w:t>
            </w:r>
          </w:p>
          <w:p w14:paraId="27130531"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lastRenderedPageBreak/>
              <w:t>Transacciones Totales (TT)</w:t>
            </w:r>
            <w:r w:rsidRPr="0078012A">
              <w:rPr>
                <w:rFonts w:ascii="Arial" w:eastAsia="Times New Roman" w:hAnsi="Arial" w:cs="Arial"/>
                <w:color w:val="000000"/>
                <w:sz w:val="18"/>
                <w:szCs w:val="18"/>
                <w:lang w:eastAsia="es-MX"/>
              </w:rPr>
              <w:t>: Que se refiere al total de las transacciones que el proveedor ha enviado al SAT, sin importar tipo ni estado.</w:t>
            </w:r>
          </w:p>
          <w:p w14:paraId="1FBAF02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Por medio de este indicador, se conocerá la eficiencia del servicio del proveedor para el envío de los CFDI al SAT, expresado en puntos porcentuales.</w:t>
            </w:r>
          </w:p>
          <w:p w14:paraId="619B1F3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La fórmula de cálculo queda como sigue:</w:t>
            </w:r>
          </w:p>
          <w:p w14:paraId="170888A6" w14:textId="38D82DE1"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noProof/>
                <w:color w:val="000000"/>
                <w:sz w:val="18"/>
                <w:szCs w:val="18"/>
                <w:lang w:eastAsia="es-MX"/>
              </w:rPr>
              <mc:AlternateContent>
                <mc:Choice Requires="wps">
                  <w:drawing>
                    <wp:inline distT="0" distB="0" distL="0" distR="0" wp14:anchorId="0E43AD9B" wp14:editId="44EFA6A0">
                      <wp:extent cx="304800" cy="304800"/>
                      <wp:effectExtent l="0" t="0" r="0" b="0"/>
                      <wp:docPr id="11" name="Rectángulo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C90A37" id="Rectángulo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zLyA/PABAADIAwAADgAAAAAAAAAAAAAAAAAuAgAAZHJzL2Uyb0RvYy54&#10;bWxQSwECLQAUAAYACAAAACEATKDpLNgAAAADAQAADwAAAAAAAAAAAAAAAABKBAAAZHJzL2Rvd25y&#10;ZXYueG1sUEsFBgAAAAAEAAQA8wAAAE8FAAAAAA==&#10;" filled="f" stroked="f">
                      <o:lock v:ext="edit" aspectratio="t"/>
                      <w10:anchorlock/>
                    </v:rect>
                  </w:pict>
                </mc:Fallback>
              </mc:AlternateContent>
            </w:r>
          </w:p>
          <w:p w14:paraId="3D6F06B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V.3 Operaciones Extemporáneas.</w:t>
            </w:r>
          </w:p>
          <w:p w14:paraId="6761A67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Porcentaje de Transacciones Extemporáneas (PTE). </w:t>
            </w:r>
            <w:r w:rsidRPr="0078012A">
              <w:rPr>
                <w:rFonts w:ascii="Arial" w:eastAsia="Times New Roman" w:hAnsi="Arial" w:cs="Arial"/>
                <w:color w:val="000000"/>
                <w:sz w:val="18"/>
                <w:szCs w:val="18"/>
                <w:lang w:eastAsia="es-MX"/>
              </w:rPr>
              <w:t>Por medio de este indicador, se conocerá la eficiencia del servicio del proveedor para el envío de los CFDI al SAT.</w:t>
            </w:r>
          </w:p>
          <w:p w14:paraId="283B48F2"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Operación Extemporánea (OE)</w:t>
            </w:r>
            <w:r w:rsidRPr="0078012A">
              <w:rPr>
                <w:rFonts w:ascii="Arial" w:eastAsia="Times New Roman" w:hAnsi="Arial" w:cs="Arial"/>
                <w:color w:val="000000"/>
                <w:sz w:val="18"/>
                <w:szCs w:val="18"/>
                <w:lang w:eastAsia="es-MX"/>
              </w:rPr>
              <w:t>: Se considera una Operación Extemporánea a la operación de</w:t>
            </w:r>
          </w:p>
          <w:p w14:paraId="056A241D"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envío de un CFDI que realiza un proveedor al servicio de recepción del SAT obteniendo un acuse satisfactorio, pero fuera del tiempo especificado.</w:t>
            </w:r>
          </w:p>
          <w:p w14:paraId="53F828DA"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b/>
                <w:bCs/>
                <w:color w:val="000000"/>
                <w:sz w:val="18"/>
                <w:szCs w:val="18"/>
                <w:lang w:eastAsia="es-MX"/>
              </w:rPr>
              <w:t>Envíos Exitosos (EE)</w:t>
            </w:r>
            <w:r w:rsidRPr="0078012A">
              <w:rPr>
                <w:rFonts w:ascii="Arial" w:eastAsia="Times New Roman" w:hAnsi="Arial" w:cs="Arial"/>
                <w:color w:val="000000"/>
                <w:sz w:val="18"/>
                <w:szCs w:val="18"/>
                <w:lang w:eastAsia="es-MX"/>
              </w:rPr>
              <w:t>: Se considera una Transacción Exitosa o un Envío Exitoso, a la operación de envío de un CFDI que realiza un proveedor al servicio de recepción del SAT y que obtenga un acuse satisfactorio.</w:t>
            </w:r>
          </w:p>
          <w:p w14:paraId="7244158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La fórmula de cálculo queda como sigue:</w:t>
            </w:r>
          </w:p>
          <w:p w14:paraId="38F9B554" w14:textId="6A030BE9"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b/>
                <w:bCs/>
                <w:noProof/>
                <w:color w:val="2F2F2F"/>
                <w:sz w:val="18"/>
                <w:szCs w:val="18"/>
                <w:lang w:eastAsia="es-MX"/>
              </w:rPr>
              <mc:AlternateContent>
                <mc:Choice Requires="wps">
                  <w:drawing>
                    <wp:inline distT="0" distB="0" distL="0" distR="0" wp14:anchorId="5567DEFC" wp14:editId="47FDADD8">
                      <wp:extent cx="304800" cy="304800"/>
                      <wp:effectExtent l="0" t="0" r="0" b="0"/>
                      <wp:docPr id="10" name="Rectángulo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2FB3A4" id="Rectángulo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m83BzPABAADIAwAADgAAAAAAAAAAAAAAAAAuAgAAZHJzL2Uyb0RvYy54&#10;bWxQSwECLQAUAAYACAAAACEATKDpLNgAAAADAQAADwAAAAAAAAAAAAAAAABKBAAAZHJzL2Rvd25y&#10;ZXYueG1sUEsFBgAAAAAEAAQA8wAAAE8FAAAAAA==&#10;" filled="f" stroked="f">
                      <o:lock v:ext="edit" aspectratio="t"/>
                      <w10:anchorlock/>
                    </v:rect>
                  </w:pict>
                </mc:Fallback>
              </mc:AlternateContent>
            </w:r>
          </w:p>
          <w:p w14:paraId="5EAE2BA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V.4 Contingencias.</w:t>
            </w:r>
          </w:p>
          <w:p w14:paraId="5ACDCB8F"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Se considera una contingencia a la eventualidad que interrumpa el servicio de recepción/cancelación del proveedor al contribuyente (incluida la aplicación gratuita) sin previa programación.</w:t>
            </w:r>
          </w:p>
          <w:p w14:paraId="24070CA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En caso de contingencia, el proveedor deberá informar al SAT mediante la mesa de servicios SAT.</w:t>
            </w:r>
          </w:p>
          <w:p w14:paraId="3D7C7AF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V.5 Ventanas de Mantenimiento.</w:t>
            </w:r>
          </w:p>
          <w:p w14:paraId="6B8646F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Se considera una ventana de mantenimiento a la interrupción programada en el servicio de la aplicación gratuita, en la certificación que autoriza el SAT y en el envío de CFDI al servicio de recepción de CFDI.</w:t>
            </w:r>
          </w:p>
          <w:p w14:paraId="195C9D5D"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Para mejoras y mantenimiento continuo a la infraestructura y a la aplicación, el proveedor podrá planear y ejecutar ventanas de mantenimiento trimestrales, de máximo 24 horas, lo anterior será notificado al SAT enviando el formato de notificación de ventanas de mantenimiento por correo electrónico con una anticipación de 7 días.</w:t>
            </w:r>
          </w:p>
          <w:p w14:paraId="110DBE8C"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V.6</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Glosario de términos.</w:t>
            </w:r>
          </w:p>
          <w:p w14:paraId="5753B874"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000000"/>
                <w:sz w:val="18"/>
                <w:szCs w:val="18"/>
                <w:lang w:eastAsia="es-MX"/>
              </w:rPr>
              <w:t>Porcentaje de envíos exitosos (PEE) </w:t>
            </w:r>
            <w:r w:rsidRPr="0078012A">
              <w:rPr>
                <w:rFonts w:ascii="Arial" w:eastAsia="Times New Roman" w:hAnsi="Arial" w:cs="Arial"/>
                <w:color w:val="000000"/>
                <w:sz w:val="18"/>
                <w:szCs w:val="18"/>
                <w:lang w:eastAsia="es-MX"/>
              </w:rPr>
              <w:t>Se define como el indicador calculado a partir de dividir el total de los envíos exitosos entre el total de transacciones, expresado en puntos porcentuales.</w:t>
            </w:r>
          </w:p>
          <w:p w14:paraId="41D831CD"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000000"/>
                <w:sz w:val="18"/>
                <w:szCs w:val="18"/>
                <w:lang w:eastAsia="es-MX"/>
              </w:rPr>
              <w:t>Envíos exitosos (EE)</w:t>
            </w:r>
            <w:r w:rsidRPr="0078012A">
              <w:rPr>
                <w:rFonts w:ascii="Arial" w:eastAsia="Times New Roman" w:hAnsi="Arial" w:cs="Arial"/>
                <w:color w:val="000000"/>
                <w:sz w:val="18"/>
                <w:szCs w:val="18"/>
                <w:lang w:eastAsia="es-MX"/>
              </w:rPr>
              <w:t>: Se considera una Transacción exitosa o un Envío Exitoso, a la operación de envío de un CFDI que realiza un proveedor al servicio de recepción del SAT y que obtenga un acuse satisfactorio.</w:t>
            </w:r>
          </w:p>
          <w:p w14:paraId="1DFB6263"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000000"/>
                <w:sz w:val="18"/>
                <w:szCs w:val="18"/>
                <w:lang w:eastAsia="es-MX"/>
              </w:rPr>
              <w:t>Transacciones totales (TT)</w:t>
            </w:r>
            <w:r w:rsidRPr="0078012A">
              <w:rPr>
                <w:rFonts w:ascii="Arial" w:eastAsia="Times New Roman" w:hAnsi="Arial" w:cs="Arial"/>
                <w:color w:val="000000"/>
                <w:sz w:val="18"/>
                <w:szCs w:val="18"/>
                <w:lang w:eastAsia="es-MX"/>
              </w:rPr>
              <w:t>: Es el total de las transacciones que el proveedor ha enviado al SAT, sin importar tipo ni estado.</w:t>
            </w:r>
          </w:p>
          <w:p w14:paraId="4FFA2C6E"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000000"/>
                <w:sz w:val="18"/>
                <w:szCs w:val="18"/>
                <w:lang w:eastAsia="es-MX"/>
              </w:rPr>
              <w:t>Porcentaje de transacciones extemporáneas (PTE) </w:t>
            </w:r>
            <w:r w:rsidRPr="0078012A">
              <w:rPr>
                <w:rFonts w:ascii="Arial" w:eastAsia="Times New Roman" w:hAnsi="Arial" w:cs="Arial"/>
                <w:color w:val="000000"/>
                <w:sz w:val="18"/>
                <w:szCs w:val="18"/>
                <w:lang w:eastAsia="es-MX"/>
              </w:rPr>
              <w:t>Se define como el indicador calculado a partir de dividir el total de las operaciones extemporáneas, entre el total de los envíos exitosos, expresado en puntos porcentuales.</w:t>
            </w:r>
          </w:p>
          <w:p w14:paraId="4B876834"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000000"/>
                <w:sz w:val="18"/>
                <w:szCs w:val="18"/>
                <w:lang w:eastAsia="es-MX"/>
              </w:rPr>
              <w:t>Operación extemporánea (OE)</w:t>
            </w:r>
            <w:r w:rsidRPr="0078012A">
              <w:rPr>
                <w:rFonts w:ascii="Arial" w:eastAsia="Times New Roman" w:hAnsi="Arial" w:cs="Arial"/>
                <w:color w:val="000000"/>
                <w:sz w:val="18"/>
                <w:szCs w:val="18"/>
                <w:lang w:eastAsia="es-MX"/>
              </w:rPr>
              <w:t>: Una operación extemporánea es la operación de envío de un CFDI que realiza un proveedor al servicio de recepción del SAT obteniendo un acuse satisfactorio, pero fuera del tiempo especificado.</w:t>
            </w:r>
          </w:p>
          <w:p w14:paraId="24B5707A"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000000"/>
                <w:sz w:val="18"/>
                <w:szCs w:val="18"/>
                <w:lang w:eastAsia="es-MX"/>
              </w:rPr>
              <w:t>Contingencias: </w:t>
            </w:r>
            <w:r w:rsidRPr="0078012A">
              <w:rPr>
                <w:rFonts w:ascii="Arial" w:eastAsia="Times New Roman" w:hAnsi="Arial" w:cs="Arial"/>
                <w:color w:val="000000"/>
                <w:sz w:val="18"/>
                <w:szCs w:val="18"/>
                <w:lang w:eastAsia="es-MX"/>
              </w:rPr>
              <w:t>Se considera una contingencia a la eventualidad que interrumpa el servicio de certificación, de recepción, o de cancelación del proveedor al contribuyente (incluida la aplicación gratuita) sin previa programación.</w:t>
            </w:r>
          </w:p>
          <w:p w14:paraId="5FA8CD23"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lastRenderedPageBreak/>
              <w:t>·</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000000"/>
                <w:sz w:val="18"/>
                <w:szCs w:val="18"/>
                <w:lang w:eastAsia="es-MX"/>
              </w:rPr>
              <w:t>Ventanas de Mantenimiento: </w:t>
            </w:r>
            <w:r w:rsidRPr="0078012A">
              <w:rPr>
                <w:rFonts w:ascii="Arial" w:eastAsia="Times New Roman" w:hAnsi="Arial" w:cs="Arial"/>
                <w:color w:val="000000"/>
                <w:sz w:val="18"/>
                <w:szCs w:val="18"/>
                <w:lang w:eastAsia="es-MX"/>
              </w:rPr>
              <w:t>Se considera una ventana de mantenimiento al tiempo durante el cual la aplicación gratuita, el servicio de certificación, de recepción, o de cancelación esté sin servicio, esto es, no podrá responder a las solicitudes de los contribuyentes, se compone de fecha de inicio, fecha de terminación, hora de inicio y hora de terminación.</w:t>
            </w:r>
          </w:p>
          <w:p w14:paraId="69D2A93B"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De las conductas que se configuran en incumplimientos de las especificaciones tecnológicas determinadas por el SAT, al enviar CFDI a dicho órgano desconcentrado a que se refieren los artículos 81, fracción XLIII y 82, fracción XL del CFF.</w:t>
            </w:r>
          </w:p>
          <w:p w14:paraId="51B31D64"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Son infracciones relacionadas con la obligación de los proveedores de certificación autorizados, de cumplir con las especificaciones informáticas que determine el Servicio de Administración Tributaria para la validación y envío de los comprobantes fiscales digitales por Internet, a que se refieren las fracciones IV y VI del artículo 29 del Código Fiscal de la Federación, las siguientes:</w:t>
            </w:r>
          </w:p>
          <w:p w14:paraId="5F7B60D0"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estructura del archivo XML del comprobante, no cumple con la documentación técnica</w:t>
            </w:r>
          </w:p>
          <w:p w14:paraId="1B3E0373"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señalada en el Anexo 20 de la Resolución Miscelánea Fiscal.</w:t>
            </w:r>
          </w:p>
          <w:p w14:paraId="35171E3B"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proveedor que envía el comprobante fiscal es diferente al proveedor que lo certificó.</w:t>
            </w:r>
          </w:p>
          <w:p w14:paraId="52EF93E6"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sello del timbre fiscal digital del CFDI, no cumple con las especificaciones de construcción establecida en la documentación técnica señalada en el Anexo 20 de la Resolución Miscelánea Fiscal.</w:t>
            </w:r>
          </w:p>
          <w:p w14:paraId="4C09CFEC"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timbre fiscal digital del CFDI no cumple con la especificación de construcción establecida en la documentación técnica señalada en el Anexo 20 de la Resolución Miscelánea Fiscal.</w:t>
            </w:r>
          </w:p>
          <w:p w14:paraId="2F7A63C2"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archivo XML del CFDI fue generado con una versión del estándar técnico que no corresponde con la especificación de construcción establecida en la documentación técnica señalada en el Anexo 20 de la Resolución Miscelánea Fiscal.</w:t>
            </w:r>
          </w:p>
          <w:p w14:paraId="0551C6D9"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archivo XML del CFDI incluye un complemento que fue generado con una versión del estándar técnico que no corresponde con la especificación de construcción establecida en la sección de complementos de la factura electrónica del portal del SAT.</w:t>
            </w:r>
          </w:p>
          <w:p w14:paraId="2D461D3E"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archivo XML del CFDI enviado por el proveedor incluye el complemento RFS que es de uso exclusivo para el SAT, conforme con la documentación técnica señalada en Anexo 20 de la Resolución Miscelánea Fiscal</w:t>
            </w:r>
          </w:p>
          <w:p w14:paraId="75DCA604"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hora registrada en el Timbre Fiscal Digital del archivo XML del CFDI enviado por el proveedor tiene una diferencia de más de una hora respecto del momento que es entregado al SAT, contrario a lo señalado en el "manual de operación en ambiente productivo"</w:t>
            </w:r>
          </w:p>
          <w:p w14:paraId="2CD9E722"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comprobante fiscal no cumple con la validación de los requisitos señalados en el artículo 29-A del Código Fiscal de la Federación, o con las establecidas en los documentos técnicos normativos, con excepción de la validación del CSD del emisor, la clave de RFC del receptor, las validaciones a los impuestos retenidos y trasladados.</w:t>
            </w:r>
          </w:p>
          <w:p w14:paraId="3E84CA9C"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10.</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Cuando el proveedor de certificación, certifique un CFDI o un documento digital fuera de los tiempos establecidos en la documentación técnica o normativa establecida por el Servicio de Administración Tributaria.</w:t>
            </w:r>
          </w:p>
          <w:p w14:paraId="075D928D"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VII. Validaciones adicionales al Anexo 20 y complementos.</w:t>
            </w:r>
          </w:p>
          <w:p w14:paraId="2BCBD07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VII.1 Validaciones adicionales al Anexo 20.</w:t>
            </w:r>
          </w:p>
          <w:p w14:paraId="45092345"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Atributos: "FormaPago" y "MetodoPago".</w:t>
            </w:r>
          </w:p>
          <w:p w14:paraId="0A9AF73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Cuando un comprobante sea de tipo Ingreso, Egreso o Nómina, el proveedor de certificación de CFDI, deberá validar que contengan los </w:t>
            </w:r>
            <w:r w:rsidRPr="0078012A">
              <w:rPr>
                <w:rFonts w:ascii="Arial" w:eastAsia="Times New Roman" w:hAnsi="Arial" w:cs="Arial"/>
                <w:color w:val="000000"/>
                <w:sz w:val="18"/>
                <w:szCs w:val="18"/>
                <w:lang w:eastAsia="es-MX"/>
              </w:rPr>
              <w:t>atributos </w:t>
            </w:r>
            <w:r w:rsidRPr="0078012A">
              <w:rPr>
                <w:rFonts w:ascii="Arial" w:eastAsia="Times New Roman" w:hAnsi="Arial" w:cs="Arial"/>
                <w:b/>
                <w:bCs/>
                <w:color w:val="000000"/>
                <w:sz w:val="18"/>
                <w:szCs w:val="18"/>
                <w:lang w:eastAsia="es-MX"/>
              </w:rPr>
              <w:t>FormaPago </w:t>
            </w:r>
            <w:r w:rsidRPr="0078012A">
              <w:rPr>
                <w:rFonts w:ascii="Arial" w:eastAsia="Times New Roman" w:hAnsi="Arial" w:cs="Arial"/>
                <w:color w:val="000000"/>
                <w:sz w:val="18"/>
                <w:szCs w:val="18"/>
                <w:lang w:eastAsia="es-MX"/>
              </w:rPr>
              <w:t>y</w:t>
            </w:r>
            <w:r w:rsidRPr="0078012A">
              <w:rPr>
                <w:rFonts w:ascii="Arial" w:eastAsia="Times New Roman" w:hAnsi="Arial" w:cs="Arial"/>
                <w:b/>
                <w:bCs/>
                <w:color w:val="000000"/>
                <w:sz w:val="18"/>
                <w:szCs w:val="18"/>
                <w:lang w:eastAsia="es-MX"/>
              </w:rPr>
              <w:t> MetodoPago</w:t>
            </w:r>
            <w:r w:rsidRPr="0078012A">
              <w:rPr>
                <w:rFonts w:ascii="Arial" w:eastAsia="Times New Roman" w:hAnsi="Arial" w:cs="Arial"/>
                <w:color w:val="000000"/>
                <w:sz w:val="18"/>
                <w:szCs w:val="18"/>
                <w:lang w:eastAsia="es-MX"/>
              </w:rPr>
              <w:t>. Si bien el estándar técnico del CFDI establece que dichos atributos son opcionales, se vuelven requeridos cuando el comprobante es de tipo "I" (Ingreso), "E" (Egreso) o "N" (Nómina), esto a efecto de cumplir completamente con las validaciones que debe realizar conforme al estándar técnico del Anexo 20, para una mejor referencia a continuación se muestra la parte conducente del Anexo citado:</w:t>
            </w:r>
          </w:p>
          <w:p w14:paraId="7609E691" w14:textId="3D4A990A"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noProof/>
                <w:color w:val="2F2F2F"/>
                <w:sz w:val="18"/>
                <w:szCs w:val="18"/>
                <w:lang w:eastAsia="es-MX"/>
              </w:rPr>
              <mc:AlternateContent>
                <mc:Choice Requires="wps">
                  <w:drawing>
                    <wp:inline distT="0" distB="0" distL="0" distR="0" wp14:anchorId="0CE254EC" wp14:editId="2687A827">
                      <wp:extent cx="304800" cy="304800"/>
                      <wp:effectExtent l="0" t="0" r="0" b="0"/>
                      <wp:docPr id="9" name="Rectángulo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F8904B" id="Rectángulo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oa1jKvABAADGAwAADgAAAAAAAAAAAAAAAAAuAgAAZHJzL2Uyb0RvYy54&#10;bWxQSwECLQAUAAYACAAAACEATKDpLNgAAAADAQAADwAAAAAAAAAAAAAAAABKBAAAZHJzL2Rvd25y&#10;ZXYueG1sUEsFBgAAAAAEAAQA8wAAAE8FAAAAAA==&#10;" filled="f" stroked="f">
                      <o:lock v:ext="edit" aspectratio="t"/>
                      <w10:anchorlock/>
                    </v:rect>
                  </w:pict>
                </mc:Fallback>
              </mc:AlternateContent>
            </w:r>
          </w:p>
          <w:p w14:paraId="74DF4BB9" w14:textId="5B7CAC44"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  </w:t>
            </w:r>
            <w:r w:rsidRPr="0078012A">
              <w:rPr>
                <w:rFonts w:ascii="Arial" w:eastAsia="Times New Roman" w:hAnsi="Arial" w:cs="Arial"/>
                <w:noProof/>
                <w:color w:val="000000"/>
                <w:sz w:val="18"/>
                <w:szCs w:val="18"/>
                <w:lang w:eastAsia="es-MX"/>
              </w:rPr>
              <mc:AlternateContent>
                <mc:Choice Requires="wps">
                  <w:drawing>
                    <wp:inline distT="0" distB="0" distL="0" distR="0" wp14:anchorId="61E0A05F" wp14:editId="712CB730">
                      <wp:extent cx="304800" cy="304800"/>
                      <wp:effectExtent l="0" t="0" r="0" b="0"/>
                      <wp:docPr id="8" name="Rectángulo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885582" id="Rectángulo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LI1ChvABAADGAwAADgAAAAAAAAAAAAAAAAAuAgAAZHJzL2Uyb0RvYy54&#10;bWxQSwECLQAUAAYACAAAACEATKDpLNgAAAADAQAADwAAAAAAAAAAAAAAAABKBAAAZHJzL2Rvd25y&#10;ZXYueG1sUEsFBgAAAAAEAAQA8wAAAE8FAAAAAA==&#10;" filled="f" stroked="f">
                      <o:lock v:ext="edit" aspectratio="t"/>
                      <w10:anchorlock/>
                    </v:rect>
                  </w:pict>
                </mc:Fallback>
              </mc:AlternateContent>
            </w:r>
          </w:p>
          <w:p w14:paraId="3568EC92" w14:textId="56358B7A"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noProof/>
                <w:color w:val="000000"/>
                <w:sz w:val="18"/>
                <w:szCs w:val="18"/>
                <w:lang w:eastAsia="es-MX"/>
              </w:rPr>
              <mc:AlternateContent>
                <mc:Choice Requires="wps">
                  <w:drawing>
                    <wp:inline distT="0" distB="0" distL="0" distR="0" wp14:anchorId="01755706" wp14:editId="088E4D3B">
                      <wp:extent cx="304800" cy="304800"/>
                      <wp:effectExtent l="0" t="0" r="0" b="0"/>
                      <wp:docPr id="7" name="Rectángulo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C20060" id="Rectángulo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onUZFfABAADGAwAADgAAAAAAAAAAAAAAAAAuAgAAZHJzL2Uyb0RvYy54&#10;bWxQSwECLQAUAAYACAAAACEATKDpLNgAAAADAQAADwAAAAAAAAAAAAAAAABKBAAAZHJzL2Rvd25y&#10;ZXYueG1sUEsFBgAAAAAEAAQA8wAAAE8FAAAAAA==&#10;" filled="f" stroked="f">
                      <o:lock v:ext="edit" aspectratio="t"/>
                      <w10:anchorlock/>
                    </v:rect>
                  </w:pict>
                </mc:Fallback>
              </mc:AlternateContent>
            </w:r>
          </w:p>
          <w:p w14:paraId="15487A54" w14:textId="08DA2850"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noProof/>
                <w:color w:val="008080"/>
                <w:sz w:val="18"/>
                <w:szCs w:val="18"/>
                <w:lang w:eastAsia="es-MX"/>
              </w:rPr>
              <mc:AlternateContent>
                <mc:Choice Requires="wps">
                  <w:drawing>
                    <wp:inline distT="0" distB="0" distL="0" distR="0" wp14:anchorId="0D9833FC" wp14:editId="223C92D8">
                      <wp:extent cx="304800" cy="304800"/>
                      <wp:effectExtent l="0" t="0" r="0" b="0"/>
                      <wp:docPr id="6" name="Rectángu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ED5BEC" id="Rectángulo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L1U4ufABAADGAwAADgAAAAAAAAAAAAAAAAAuAgAAZHJzL2Uyb0RvYy54&#10;bWxQSwECLQAUAAYACAAAACEATKDpLNgAAAADAQAADwAAAAAAAAAAAAAAAABKBAAAZHJzL2Rvd25y&#10;ZXYueG1sUEsFBgAAAAAEAAQA8wAAAE8FAAAAAA==&#10;" filled="f" stroked="f">
                      <o:lock v:ext="edit" aspectratio="t"/>
                      <w10:anchorlock/>
                    </v:rect>
                  </w:pict>
                </mc:Fallback>
              </mc:AlternateContent>
            </w:r>
          </w:p>
          <w:p w14:paraId="1889A177" w14:textId="25339282"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noProof/>
                <w:color w:val="000000"/>
                <w:sz w:val="18"/>
                <w:szCs w:val="18"/>
                <w:lang w:eastAsia="es-MX"/>
              </w:rPr>
              <mc:AlternateContent>
                <mc:Choice Requires="wps">
                  <w:drawing>
                    <wp:inline distT="0" distB="0" distL="0" distR="0" wp14:anchorId="230F03DF" wp14:editId="1ECC7866">
                      <wp:extent cx="304800" cy="304800"/>
                      <wp:effectExtent l="0" t="0" r="0" b="0"/>
                      <wp:docPr id="5"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354962" id="Rectángulo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TIqlvABAADGAwAADgAAAAAAAAAAAAAAAAAuAgAAZHJzL2Uyb0RvYy54&#10;bWxQSwECLQAUAAYACAAAACEATKDpLNgAAAADAQAADwAAAAAAAAAAAAAAAABKBAAAZHJzL2Rvd25y&#10;ZXYueG1sUEsFBgAAAAAEAAQA8wAAAE8FAAAAAA==&#10;" filled="f" stroked="f">
                      <o:lock v:ext="edit" aspectratio="t"/>
                      <w10:anchorlock/>
                    </v:rect>
                  </w:pict>
                </mc:Fallback>
              </mc:AlternateContent>
            </w:r>
          </w:p>
          <w:p w14:paraId="7304078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No se deben certificar los CFDI de tipo Ingreso, Egreso o Nómina que carezcan de los atributos </w:t>
            </w:r>
            <w:r w:rsidRPr="0078012A">
              <w:rPr>
                <w:rFonts w:ascii="Arial" w:eastAsia="Times New Roman" w:hAnsi="Arial" w:cs="Arial"/>
                <w:b/>
                <w:bCs/>
                <w:color w:val="000000"/>
                <w:sz w:val="18"/>
                <w:szCs w:val="18"/>
                <w:lang w:eastAsia="es-MX"/>
              </w:rPr>
              <w:t>FormaPago </w:t>
            </w:r>
            <w:r w:rsidRPr="0078012A">
              <w:rPr>
                <w:rFonts w:ascii="Arial" w:eastAsia="Times New Roman" w:hAnsi="Arial" w:cs="Arial"/>
                <w:color w:val="000000"/>
                <w:sz w:val="18"/>
                <w:szCs w:val="18"/>
                <w:lang w:eastAsia="es-MX"/>
              </w:rPr>
              <w:t>y</w:t>
            </w:r>
            <w:r w:rsidRPr="0078012A">
              <w:rPr>
                <w:rFonts w:ascii="Arial" w:eastAsia="Times New Roman" w:hAnsi="Arial" w:cs="Arial"/>
                <w:b/>
                <w:bCs/>
                <w:color w:val="000000"/>
                <w:sz w:val="18"/>
                <w:szCs w:val="18"/>
                <w:lang w:eastAsia="es-MX"/>
              </w:rPr>
              <w:t> MetodoPago</w:t>
            </w:r>
            <w:r w:rsidRPr="0078012A">
              <w:rPr>
                <w:rFonts w:ascii="Arial" w:eastAsia="Times New Roman" w:hAnsi="Arial" w:cs="Arial"/>
                <w:color w:val="000000"/>
                <w:sz w:val="18"/>
                <w:szCs w:val="18"/>
                <w:lang w:eastAsia="es-MX"/>
              </w:rPr>
              <w:t> o que, incluyéndolos no tenga alguna clave de los catálogos c_FormaPago y c_ MetodoPago en los atributos FormaPago y MetodoPago, respectivamente.</w:t>
            </w:r>
          </w:p>
          <w:p w14:paraId="7CA0BF52"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Atributo: TipoCambio.</w:t>
            </w:r>
          </w:p>
          <w:p w14:paraId="3DD8968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Para efectos de la descripción del atributo TipoCambio del nodo comprobante, que señala que:</w:t>
            </w:r>
          </w:p>
          <w:p w14:paraId="391304D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w:t>
            </w:r>
            <w:r w:rsidRPr="0078012A">
              <w:rPr>
                <w:rFonts w:ascii="Arial" w:eastAsia="Times New Roman" w:hAnsi="Arial" w:cs="Arial"/>
                <w:i/>
                <w:iCs/>
                <w:color w:val="000000"/>
                <w:sz w:val="18"/>
                <w:szCs w:val="18"/>
                <w:lang w:eastAsia="es-MX"/>
              </w:rPr>
              <w:t>Si el valor está fuera del porcentaje aplicable a la moneda tomado del catálogo c_Moneda, el emisor debe obtener del PAC que vaya a timbrar el CFDI, de manera no automática, una clave de confirmación para ratificar que el valor es correcto e integrar dicha clave en el atributo Confirmacion."</w:t>
            </w:r>
          </w:p>
          <w:p w14:paraId="29ACAEFA"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Al respecto, se precisa que la clave de confirmación estará vigente a partir de que el SAT publique en su Portal de Internet los procedimientos para generar la clave de confirmación y para parametrizar los montos y rangos máximos aplicables.</w:t>
            </w:r>
          </w:p>
          <w:p w14:paraId="60C1799F"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En cuanto a la validación adicional contenida en el último párrafo, del apartado F., de la fracción I., del Anexo 20, para el atributo "TipoCambio" del nodo comprobante consistente en:</w:t>
            </w:r>
          </w:p>
          <w:p w14:paraId="7963A99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i/>
                <w:iCs/>
                <w:color w:val="000000"/>
                <w:sz w:val="18"/>
                <w:szCs w:val="18"/>
                <w:lang w:eastAsia="es-MX"/>
              </w:rPr>
              <w:t>"Cuando el valor de este atributo se encuentre fuera de los límites establecidos, debe existir el atributo Confirmacion."</w:t>
            </w:r>
          </w:p>
          <w:p w14:paraId="7F6D139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Se precisa que, en tanto el SAT </w:t>
            </w:r>
            <w:r w:rsidRPr="0078012A">
              <w:rPr>
                <w:rFonts w:ascii="Arial" w:eastAsia="Times New Roman" w:hAnsi="Arial" w:cs="Arial"/>
                <w:color w:val="2F2F2F"/>
                <w:sz w:val="18"/>
                <w:szCs w:val="18"/>
                <w:lang w:eastAsia="es-MX"/>
              </w:rPr>
              <w:t>publique en su Portal de Internet los procedimientos para generar la clave de confirmación y para parametrizar los montos y rangos máximos aplicables, no será aplicable la validación adicional contenida en el último párrafo, del apartado F., de la fracción I., del Anexo 20, citada en el párrafo inmediato anterior y no será considerado como un incumplimiento para el proveedor</w:t>
            </w:r>
          </w:p>
          <w:p w14:paraId="169561B3"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Atributo: "Total".</w:t>
            </w:r>
          </w:p>
          <w:p w14:paraId="7BD1BB68"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La descripción del atributo "Total" del nodo comprobante se deberá entender de la siguiente manera:</w:t>
            </w:r>
          </w:p>
          <w:p w14:paraId="380F8B8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Atributo requerido para representar la suma del subtotal, menos los descuentos aplicables, más las contribuciones recibidas (impuestos trasladados - federales o locales, derechos, productos, aprovechamientos, aportaciones de seguridad social, contribuciones de mejoras) menos los impuestos retenidos de mejoras) menos los impuestos retenidos </w:t>
            </w:r>
            <w:r w:rsidRPr="0078012A">
              <w:rPr>
                <w:rFonts w:ascii="Arial" w:eastAsia="Times New Roman" w:hAnsi="Arial" w:cs="Arial"/>
                <w:b/>
                <w:bCs/>
                <w:color w:val="000000"/>
                <w:sz w:val="18"/>
                <w:szCs w:val="18"/>
                <w:lang w:eastAsia="es-MX"/>
              </w:rPr>
              <w:t>federales o locales</w:t>
            </w:r>
            <w:r w:rsidRPr="0078012A">
              <w:rPr>
                <w:rFonts w:ascii="Arial" w:eastAsia="Times New Roman" w:hAnsi="Arial" w:cs="Arial"/>
                <w:color w:val="000000"/>
                <w:sz w:val="18"/>
                <w:szCs w:val="18"/>
                <w:lang w:eastAsia="es-MX"/>
              </w:rPr>
              <w:t>. Si el valor es superior al límite que establezca el SAT en la Resolución Miscelánea Fiscal vigente, el emisor debe obtener del PAC que vaya a timbrar el CFDI, de manera no automática, una clave de confirmación para ratificar que el valor es correcto e integrar dicha clave en el atributo Confirmación. No se permiten valores negativos.</w:t>
            </w:r>
          </w:p>
          <w:p w14:paraId="47679E1E"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Así mismo, la validación adicional contenida en el tercer párrafo, del apartado F., de la fracción I., del Anexo 20, para el atributo "Total" del nodo comprobante, se debe entender de la siguiente manera:</w:t>
            </w:r>
          </w:p>
          <w:p w14:paraId="6D29BEF6"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El valor del atributo debe ser igual al subtotal menos descuentos más las contribuciones recibidas (impuestos trasladados - federales o locales, derechos, productos, aprovechamientos, aportaciones de seguridad social, contribuciones de mejoras) menos los impuestos retenidos </w:t>
            </w:r>
            <w:r w:rsidRPr="0078012A">
              <w:rPr>
                <w:rFonts w:ascii="Arial" w:eastAsia="Times New Roman" w:hAnsi="Arial" w:cs="Arial"/>
                <w:b/>
                <w:bCs/>
                <w:color w:val="2F2F2F"/>
                <w:sz w:val="18"/>
                <w:szCs w:val="18"/>
                <w:lang w:eastAsia="es-MX"/>
              </w:rPr>
              <w:t>federales o locales</w:t>
            </w:r>
            <w:r w:rsidRPr="0078012A">
              <w:rPr>
                <w:rFonts w:ascii="Arial" w:eastAsia="Times New Roman" w:hAnsi="Arial" w:cs="Arial"/>
                <w:color w:val="2F2F2F"/>
                <w:sz w:val="18"/>
                <w:szCs w:val="18"/>
                <w:lang w:eastAsia="es-MX"/>
              </w:rPr>
              <w:t>.</w:t>
            </w:r>
          </w:p>
          <w:p w14:paraId="758FC9F1"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En cuanto a la validación consistente en: "Si el valor es superior al límite que establezca el SAT en la Resolución Miscelánea Fiscal vigente, el emisor debe obtener del PAC que vaya a timbrar el CFDI, de manera no automática, una clave de confirmación para ratificar que el valor es correcto e integrar dicha clave en el atributo Confirmación. No se permiten valores negativos." Está iniciara su vigencia a partir de que el SAT publique en su Portal de Internet los procedimientos para generar la clave de confirmación y para parametrizar los montos máximos aplicables.</w:t>
            </w:r>
          </w:p>
          <w:p w14:paraId="28431604"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Atributo: "Confirmación".</w:t>
            </w:r>
          </w:p>
          <w:p w14:paraId="30B06DD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lastRenderedPageBreak/>
              <w:t>Se precisa que lo señalado en la descripción del atributo "Confirmacion", del Anexo 20, referente a:</w:t>
            </w:r>
          </w:p>
          <w:p w14:paraId="7B72E1DD"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i/>
                <w:iCs/>
                <w:color w:val="000000"/>
                <w:sz w:val="18"/>
                <w:szCs w:val="18"/>
                <w:lang w:eastAsia="es-MX"/>
              </w:rPr>
              <w:t>"Atributo condicional para registrar la clave de confirmación que entregue el PAC para expedir el comprobante con importes grandes, con un tipo de cambio fuera del rango establecido o con ambos casos. Es requerido cuando se registra un tipo de cambio o un total fuera del rango establecido."</w:t>
            </w:r>
          </w:p>
          <w:p w14:paraId="014FD8CB"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Su aplicación estará vigente cuando el SAT publique en su Portal de Internet los procedimientos para generar la clave de confirmación para parametrizar los montos y rangos máximos aplicables, por lo que este atributo no deberá registrarse hasta en tanto, se publiquen los referidos procedimientos para generar la clave de confirmación.</w:t>
            </w:r>
          </w:p>
          <w:p w14:paraId="6F3CA0CF"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Lo anterior también será aplicable a las validaciones adicionales contenidas en apartado F., de la fracción I., del Anexo 20, para el atributo "Confirmacion" consistentes en:</w:t>
            </w:r>
          </w:p>
          <w:p w14:paraId="03F226D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i/>
                <w:iCs/>
                <w:color w:val="000000"/>
                <w:sz w:val="18"/>
                <w:szCs w:val="18"/>
                <w:lang w:eastAsia="es-MX"/>
              </w:rPr>
              <w:t>"El Proveedor de Certificación debe verificar que el emisor le haya solicitado esta clave de confirmación y que no se utilice en más de un comprobante.</w:t>
            </w:r>
          </w:p>
          <w:p w14:paraId="7BC85B2B"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i/>
                <w:iCs/>
                <w:color w:val="000000"/>
                <w:sz w:val="18"/>
                <w:szCs w:val="18"/>
                <w:lang w:eastAsia="es-MX"/>
              </w:rPr>
              <w:t>El Proveedor de Certificación debe enviar una notificación al emisor de que ya se utilizó esta clave de confirmación."</w:t>
            </w:r>
          </w:p>
          <w:p w14:paraId="505E7DC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Lo descrito aquí para el atributo "Confirmacion" del Anexo 20, no será considerado como un incumplimiento para el proveedor.</w:t>
            </w:r>
          </w:p>
          <w:p w14:paraId="540B15C7"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Nodo: "Traslados".</w:t>
            </w:r>
          </w:p>
          <w:p w14:paraId="484F43C4"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Para efectos de las validaciones del nodo "Traslado", contenidas en el en apartado F, de la fracción I., del Anexo 20, el proveedor debe validar que, si existen sólo conceptos en el CFDI con un TipoFactor exento, el nodo "Traslados" no debe existir.</w:t>
            </w:r>
          </w:p>
          <w:p w14:paraId="23E79331"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Atributo: "NumeroPedimento".</w:t>
            </w:r>
          </w:p>
          <w:p w14:paraId="0606823D"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Para efectos de las validaciones del atributo "NumeroPedimento", contenidas en el en apartado F., de la fracción I., del Anexo 20, en su primer párrafo, el proveedor debe validar que, en el caso de pedimentos de más de 10 años de antigüedad, el número de pedimento se registré en el atributo "Descripcion" del concepto que corresponda.</w:t>
            </w:r>
          </w:p>
          <w:p w14:paraId="42BF23EB"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7.</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CFDI de retenciones e información de pagos sin números negativos.</w:t>
            </w:r>
          </w:p>
          <w:p w14:paraId="39D1CC55"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Los proveedores de certificación de CFDI, deben validar en los CFDI de retenciones e información de pagos, que no contengan números en negativo en algún atributo o campo. Si bien el XSD y estándar técnico no limita el uso de números negativos, fiscalmente no hay pagos o retenciones de impuestos en valores negativos.</w:t>
            </w:r>
          </w:p>
          <w:p w14:paraId="4098AA2D"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VII.2 Validaciones adicionales a complementos.</w:t>
            </w:r>
          </w:p>
          <w:p w14:paraId="3BC55D42"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Complemento para recepción de pagos (REP).</w:t>
            </w:r>
          </w:p>
          <w:p w14:paraId="1D978FCF"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proveedores de certificación de CFDI deben validar que el complemento contenga el Nodo Pago y el Nodo DoctoRelacionado con al menos un folio fiscal relacionado. Tanto el XSD como el estándar técnico del complemento establecen el nodo DoctoRelacionado como condicional para expresar la lista de documentos relacionados con los pagos diferentes de anticipos, se vuelve requerido cuando el comprobante es de tipo "P" (Pago), lo anterior, conforme a las siguientes validaciones a realizar por el Proveedor de Certificación contenidas en el estándar técnico:</w:t>
            </w:r>
          </w:p>
          <w:p w14:paraId="5A74C214" w14:textId="6097531F"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noProof/>
                <w:color w:val="2F2F2F"/>
                <w:sz w:val="18"/>
                <w:szCs w:val="18"/>
                <w:lang w:eastAsia="es-MX"/>
              </w:rPr>
              <mc:AlternateContent>
                <mc:Choice Requires="wps">
                  <w:drawing>
                    <wp:inline distT="0" distB="0" distL="0" distR="0" wp14:anchorId="12143F45" wp14:editId="608B71BD">
                      <wp:extent cx="304800" cy="304800"/>
                      <wp:effectExtent l="0" t="0" r="0" b="0"/>
                      <wp:docPr id="4" name="Rectá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A7FDCF" id="Rectángulo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dBILOvABAADGAwAADgAAAAAAAAAAAAAAAAAuAgAAZHJzL2Uyb0RvYy54&#10;bWxQSwECLQAUAAYACAAAACEATKDpLNgAAAADAQAADwAAAAAAAAAAAAAAAABKBAAAZHJzL2Rvd25y&#10;ZXYueG1sUEsFBgAAAAAEAAQA8wAAAE8FAAAAAA==&#10;" filled="f" stroked="f">
                      <o:lock v:ext="edit" aspectratio="t"/>
                      <w10:anchorlock/>
                    </v:rect>
                  </w:pict>
                </mc:Fallback>
              </mc:AlternateContent>
            </w:r>
          </w:p>
          <w:p w14:paraId="4C4656DA" w14:textId="0C4CC8FD"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noProof/>
                <w:color w:val="2F2F2F"/>
                <w:sz w:val="18"/>
                <w:szCs w:val="18"/>
                <w:lang w:eastAsia="es-MX"/>
              </w:rPr>
              <mc:AlternateContent>
                <mc:Choice Requires="wps">
                  <w:drawing>
                    <wp:inline distT="0" distB="0" distL="0" distR="0" wp14:anchorId="2DCBED35" wp14:editId="39BFC09B">
                      <wp:extent cx="304800" cy="304800"/>
                      <wp:effectExtent l="0" t="0" r="0" b="0"/>
                      <wp:docPr id="3"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E1ADD4" id="Rectángulo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Vf0OyPABAADGAwAADgAAAAAAAAAAAAAAAAAuAgAAZHJzL2Uyb0RvYy54&#10;bWxQSwECLQAUAAYACAAAACEATKDpLNgAAAADAQAADwAAAAAAAAAAAAAAAABKBAAAZHJzL2Rvd25y&#10;ZXYueG1sUEsFBgAAAAAEAAQA8wAAAE8FAAAAAA==&#10;" filled="f" stroked="f">
                      <o:lock v:ext="edit" aspectratio="t"/>
                      <w10:anchorlock/>
                    </v:rect>
                  </w:pict>
                </mc:Fallback>
              </mc:AlternateContent>
            </w:r>
          </w:p>
          <w:p w14:paraId="417EBE04"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se deben certificar CFDI con el complemento de pagos que no contengan el Nodo Pago y el Nodo "DoctoRelacionado" con al menos un folio fiscal relacionado.</w:t>
            </w:r>
          </w:p>
          <w:p w14:paraId="364C6A9B"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b)</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relación al margen de variación por efecto de redondeo a considerar en el campo Monto del complemento de pagos, la expresión de la fórmula del cálculo de límites compartida es la siguiente:</w:t>
            </w:r>
          </w:p>
          <w:p w14:paraId="2CA29D44" w14:textId="60892F58"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noProof/>
                <w:color w:val="000000"/>
                <w:sz w:val="18"/>
                <w:szCs w:val="18"/>
                <w:lang w:eastAsia="es-MX"/>
              </w:rPr>
              <mc:AlternateContent>
                <mc:Choice Requires="wps">
                  <w:drawing>
                    <wp:inline distT="0" distB="0" distL="0" distR="0" wp14:anchorId="0357CFC1" wp14:editId="233FC584">
                      <wp:extent cx="304800" cy="304800"/>
                      <wp:effectExtent l="0" t="0" r="0" b="0"/>
                      <wp:docPr id="2"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F08D49" id="Rectángulo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2N0vZPABAADGAwAADgAAAAAAAAAAAAAAAAAuAgAAZHJzL2Uyb0RvYy54&#10;bWxQSwECLQAUAAYACAAAACEATKDpLNgAAAADAQAADwAAAAAAAAAAAAAAAABKBAAAZHJzL2Rvd25y&#10;ZXYueG1sUEsFBgAAAAAEAAQA8wAAAE8FAAAAAA==&#10;" filled="f" stroked="f">
                      <o:lock v:ext="edit" aspectratio="t"/>
                      <w10:anchorlock/>
                    </v:rect>
                  </w:pict>
                </mc:Fallback>
              </mc:AlternateContent>
            </w:r>
          </w:p>
          <w:p w14:paraId="7578153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Asimismo, s</w:t>
            </w:r>
            <w:r w:rsidRPr="0078012A">
              <w:rPr>
                <w:rFonts w:ascii="Arial" w:eastAsia="Times New Roman" w:hAnsi="Arial" w:cs="Arial"/>
                <w:color w:val="000000"/>
                <w:sz w:val="18"/>
                <w:szCs w:val="18"/>
                <w:lang w:eastAsia="es-MX"/>
              </w:rPr>
              <w:t>e realizan las siguientes aclaraciones a efecto de que los proveedores de certificación de CFDI ejecuten las validaciones correspondientes:</w:t>
            </w:r>
          </w:p>
          <w:p w14:paraId="1AD1CA53"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La fórmula es aplicable a operaciones con diferente divisa, es decir, cuando la moneda de pago y la moneda del documento relacionado son diferentes.</w:t>
            </w:r>
          </w:p>
          <w:p w14:paraId="7D4B9D9A"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Los límites no aplican al valor registrado en el campo Monto, aplican en específico al campo ImportePagado del nodo DoctoRelacionado después de aplicar la conversión a la moneda del</w:t>
            </w:r>
          </w:p>
          <w:p w14:paraId="58EA19C6"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pago asegurando que el importe esté dentro de los límites inferior y superior, conforme a la validación contenida en el estándar técnico.</w:t>
            </w:r>
          </w:p>
          <w:p w14:paraId="27EBB273" w14:textId="2EE3458C"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noProof/>
                <w:color w:val="2F2F2F"/>
                <w:sz w:val="18"/>
                <w:szCs w:val="18"/>
                <w:lang w:eastAsia="es-MX"/>
              </w:rPr>
              <mc:AlternateContent>
                <mc:Choice Requires="wps">
                  <w:drawing>
                    <wp:inline distT="0" distB="0" distL="0" distR="0" wp14:anchorId="5AC9D180" wp14:editId="10B946F1">
                      <wp:extent cx="304800" cy="304800"/>
                      <wp:effectExtent l="0" t="0" r="0" b="0"/>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85F6C6" id="Rectángulo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Dro9S+0BAADGAwAADgAAAAAAAAAAAAAAAAAuAgAAZHJzL2Uyb0RvYy54bWxQ&#10;SwECLQAUAAYACAAAACEATKDpLNgAAAADAQAADwAAAAAAAAAAAAAAAABHBAAAZHJzL2Rvd25yZXYu&#10;eG1sUEsFBgAAAAAEAAQA8wAAAEwFAAAAAA==&#10;" filled="f" stroked="f">
                      <o:lock v:ext="edit" aspectratio="t"/>
                      <w10:anchorlock/>
                    </v:rect>
                  </w:pict>
                </mc:Fallback>
              </mc:AlternateContent>
            </w:r>
          </w:p>
          <w:p w14:paraId="1829A060"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En el caso de que existan más de un documento relacionado, no se deben sumar los límites calculados, lo que se debe sumar son los valores convertidos a la</w:t>
            </w:r>
            <w:r w:rsidRPr="0078012A">
              <w:rPr>
                <w:rFonts w:ascii="Arial" w:eastAsia="Times New Roman" w:hAnsi="Arial" w:cs="Arial"/>
                <w:color w:val="2F2F2F"/>
                <w:sz w:val="18"/>
                <w:szCs w:val="18"/>
                <w:lang w:eastAsia="es-MX"/>
              </w:rPr>
              <w:t> moneda del pago</w:t>
            </w:r>
            <w:r w:rsidRPr="0078012A">
              <w:rPr>
                <w:rFonts w:ascii="Arial" w:eastAsia="Times New Roman" w:hAnsi="Arial" w:cs="Arial"/>
                <w:color w:val="000000"/>
                <w:sz w:val="18"/>
                <w:szCs w:val="18"/>
                <w:lang w:eastAsia="es-MX"/>
              </w:rPr>
              <w:t> y si es menor al valor registrado en el campo Monto, permitirá pasar la validación, y podrá ser timbrado el CFDI.</w:t>
            </w:r>
          </w:p>
          <w:p w14:paraId="0FFA3801"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Symbol" w:eastAsia="Times New Roman" w:hAnsi="Symbol" w:cs="Arial"/>
                <w:color w:val="2F2F2F"/>
                <w:sz w:val="20"/>
                <w:szCs w:val="20"/>
                <w:lang w:eastAsia="es-MX"/>
              </w:rPr>
              <w:t>·</w:t>
            </w:r>
            <w:r w:rsidRPr="0078012A">
              <w:rPr>
                <w:rFonts w:ascii="Arial" w:eastAsia="Times New Roman" w:hAnsi="Arial" w:cs="Arial"/>
                <w:color w:val="2F2F2F"/>
                <w:sz w:val="20"/>
                <w:szCs w:val="20"/>
                <w:lang w:eastAsia="es-MX"/>
              </w:rPr>
              <w:t>   </w:t>
            </w:r>
            <w:r w:rsidRPr="0078012A">
              <w:rPr>
                <w:rFonts w:ascii="Arial" w:eastAsia="Times New Roman" w:hAnsi="Arial" w:cs="Arial"/>
                <w:color w:val="000000"/>
                <w:sz w:val="18"/>
                <w:szCs w:val="18"/>
                <w:lang w:eastAsia="es-MX"/>
              </w:rPr>
              <w:t>Ejemplo de la aplicación de la regla:</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680"/>
              <w:gridCol w:w="673"/>
              <w:gridCol w:w="536"/>
              <w:gridCol w:w="692"/>
              <w:gridCol w:w="539"/>
              <w:gridCol w:w="1201"/>
              <w:gridCol w:w="1335"/>
              <w:gridCol w:w="942"/>
              <w:gridCol w:w="815"/>
              <w:gridCol w:w="1037"/>
            </w:tblGrid>
            <w:tr w:rsidR="0078012A" w:rsidRPr="0078012A" w14:paraId="4A72B873" w14:textId="77777777" w:rsidTr="0078012A">
              <w:trPr>
                <w:trHeight w:val="396"/>
              </w:trPr>
              <w:tc>
                <w:tcPr>
                  <w:tcW w:w="6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D432987"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c>
                <w:tcPr>
                  <w:tcW w:w="1247"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49CC521" w14:textId="77777777" w:rsidR="0078012A" w:rsidRPr="0078012A" w:rsidRDefault="0078012A" w:rsidP="0078012A">
                  <w:pPr>
                    <w:spacing w:after="101" w:line="240" w:lineRule="auto"/>
                    <w:jc w:val="center"/>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CFDI emitido</w:t>
                  </w:r>
                </w:p>
              </w:tc>
              <w:tc>
                <w:tcPr>
                  <w:tcW w:w="12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D437FD1" w14:textId="77777777" w:rsidR="0078012A" w:rsidRPr="0078012A" w:rsidRDefault="0078012A" w:rsidP="0078012A">
                  <w:pPr>
                    <w:spacing w:after="101" w:line="240" w:lineRule="auto"/>
                    <w:jc w:val="center"/>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Monto Pagado</w:t>
                  </w:r>
                </w:p>
              </w:tc>
              <w:tc>
                <w:tcPr>
                  <w:tcW w:w="12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18B664B" w14:textId="77777777" w:rsidR="0078012A" w:rsidRPr="0078012A" w:rsidRDefault="0078012A" w:rsidP="0078012A">
                  <w:pPr>
                    <w:spacing w:after="101" w:line="240" w:lineRule="auto"/>
                    <w:jc w:val="center"/>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TipoCambioP</w:t>
                  </w:r>
                </w:p>
              </w:tc>
              <w:tc>
                <w:tcPr>
                  <w:tcW w:w="13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BE01E57" w14:textId="77777777" w:rsidR="0078012A" w:rsidRPr="0078012A" w:rsidRDefault="0078012A" w:rsidP="0078012A">
                  <w:pPr>
                    <w:spacing w:after="101" w:line="240" w:lineRule="auto"/>
                    <w:jc w:val="center"/>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TipoCambioDR</w:t>
                  </w:r>
                </w:p>
              </w:tc>
              <w:tc>
                <w:tcPr>
                  <w:tcW w:w="9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FF8DA4E" w14:textId="77777777" w:rsidR="0078012A" w:rsidRPr="0078012A" w:rsidRDefault="0078012A" w:rsidP="0078012A">
                  <w:pPr>
                    <w:spacing w:after="101" w:line="240" w:lineRule="auto"/>
                    <w:jc w:val="center"/>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Conversión</w:t>
                  </w:r>
                </w:p>
              </w:tc>
              <w:tc>
                <w:tcPr>
                  <w:tcW w:w="8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8DBAEFD" w14:textId="77777777" w:rsidR="0078012A" w:rsidRPr="0078012A" w:rsidRDefault="0078012A" w:rsidP="0078012A">
                  <w:pPr>
                    <w:spacing w:after="101" w:line="240" w:lineRule="auto"/>
                    <w:jc w:val="center"/>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Lim inf</w:t>
                  </w:r>
                </w:p>
              </w:tc>
              <w:tc>
                <w:tcPr>
                  <w:tcW w:w="11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ED4F2C7" w14:textId="77777777" w:rsidR="0078012A" w:rsidRPr="0078012A" w:rsidRDefault="0078012A" w:rsidP="0078012A">
                  <w:pPr>
                    <w:spacing w:after="101" w:line="240" w:lineRule="auto"/>
                    <w:jc w:val="center"/>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Lim superior</w:t>
                  </w:r>
                </w:p>
              </w:tc>
            </w:tr>
            <w:tr w:rsidR="0078012A" w:rsidRPr="0078012A" w14:paraId="4B33C10A" w14:textId="77777777" w:rsidTr="0078012A">
              <w:trPr>
                <w:trHeight w:val="661"/>
              </w:trPr>
              <w:tc>
                <w:tcPr>
                  <w:tcW w:w="6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E1AECDE" w14:textId="77777777" w:rsidR="0078012A" w:rsidRPr="0078012A" w:rsidRDefault="0078012A" w:rsidP="0078012A">
                  <w:pPr>
                    <w:spacing w:after="101" w:line="240" w:lineRule="auto"/>
                    <w:jc w:val="center"/>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Factura</w:t>
                  </w:r>
                  <w:r w:rsidRPr="0078012A">
                    <w:rPr>
                      <w:rFonts w:ascii="Times New Roman" w:eastAsia="Times New Roman" w:hAnsi="Times New Roman" w:cs="Times New Roman"/>
                      <w:color w:val="000000"/>
                      <w:sz w:val="14"/>
                      <w:szCs w:val="14"/>
                      <w:lang w:eastAsia="es-MX"/>
                    </w:rPr>
                    <w:br/>
                  </w:r>
                  <w:r w:rsidRPr="0078012A">
                    <w:rPr>
                      <w:rFonts w:ascii="Arial" w:eastAsia="Times New Roman" w:hAnsi="Arial" w:cs="Arial"/>
                      <w:color w:val="000000"/>
                      <w:sz w:val="14"/>
                      <w:szCs w:val="14"/>
                      <w:lang w:eastAsia="es-MX"/>
                    </w:rPr>
                    <w:t>1</w:t>
                  </w:r>
                </w:p>
              </w:tc>
              <w:tc>
                <w:tcPr>
                  <w:tcW w:w="6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9FDD95D" w14:textId="77777777" w:rsidR="0078012A" w:rsidRPr="0078012A" w:rsidRDefault="0078012A" w:rsidP="0078012A">
                  <w:pPr>
                    <w:spacing w:after="101" w:line="240" w:lineRule="auto"/>
                    <w:jc w:val="both"/>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150.00</w:t>
                  </w:r>
                </w:p>
              </w:tc>
              <w:tc>
                <w:tcPr>
                  <w:tcW w:w="5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A88A105" w14:textId="77777777" w:rsidR="0078012A" w:rsidRPr="0078012A" w:rsidRDefault="0078012A" w:rsidP="0078012A">
                  <w:pPr>
                    <w:spacing w:after="101" w:line="240" w:lineRule="auto"/>
                    <w:jc w:val="both"/>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USD</w:t>
                  </w:r>
                </w:p>
              </w:tc>
              <w:tc>
                <w:tcPr>
                  <w:tcW w:w="6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6962DA8" w14:textId="77777777" w:rsidR="0078012A" w:rsidRPr="0078012A" w:rsidRDefault="0078012A" w:rsidP="0078012A">
                  <w:pPr>
                    <w:spacing w:after="101" w:line="240" w:lineRule="auto"/>
                    <w:jc w:val="right"/>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2,890.91</w:t>
                  </w:r>
                </w:p>
              </w:tc>
              <w:tc>
                <w:tcPr>
                  <w:tcW w:w="5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A627527" w14:textId="77777777" w:rsidR="0078012A" w:rsidRPr="0078012A" w:rsidRDefault="0078012A" w:rsidP="0078012A">
                  <w:pPr>
                    <w:spacing w:after="101" w:line="240" w:lineRule="auto"/>
                    <w:jc w:val="both"/>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MXN</w:t>
                  </w:r>
                </w:p>
              </w:tc>
              <w:tc>
                <w:tcPr>
                  <w:tcW w:w="12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E351AF5" w14:textId="77777777" w:rsidR="0078012A" w:rsidRPr="0078012A" w:rsidRDefault="0078012A" w:rsidP="0078012A">
                  <w:pPr>
                    <w:spacing w:after="101" w:line="240" w:lineRule="auto"/>
                    <w:jc w:val="right"/>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19.2727</w:t>
                  </w:r>
                </w:p>
              </w:tc>
              <w:tc>
                <w:tcPr>
                  <w:tcW w:w="13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657EEE9" w14:textId="77777777" w:rsidR="0078012A" w:rsidRPr="0078012A" w:rsidRDefault="0078012A" w:rsidP="0078012A">
                  <w:pPr>
                    <w:spacing w:after="101" w:line="240" w:lineRule="auto"/>
                    <w:jc w:val="right"/>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0.051887</w:t>
                  </w:r>
                </w:p>
              </w:tc>
              <w:tc>
                <w:tcPr>
                  <w:tcW w:w="9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6754C8B" w14:textId="77777777" w:rsidR="0078012A" w:rsidRPr="0078012A" w:rsidRDefault="0078012A" w:rsidP="0078012A">
                  <w:pPr>
                    <w:spacing w:after="101" w:line="240" w:lineRule="auto"/>
                    <w:jc w:val="right"/>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2,890.90</w:t>
                  </w:r>
                </w:p>
              </w:tc>
              <w:tc>
                <w:tcPr>
                  <w:tcW w:w="8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D06398C" w14:textId="77777777" w:rsidR="0078012A" w:rsidRPr="0078012A" w:rsidRDefault="0078012A" w:rsidP="0078012A">
                  <w:pPr>
                    <w:spacing w:after="101" w:line="240" w:lineRule="auto"/>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2,881.23</w:t>
                  </w:r>
                </w:p>
              </w:tc>
              <w:tc>
                <w:tcPr>
                  <w:tcW w:w="11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2DAB3E1" w14:textId="77777777" w:rsidR="0078012A" w:rsidRPr="0078012A" w:rsidRDefault="0078012A" w:rsidP="0078012A">
                  <w:pPr>
                    <w:spacing w:after="101" w:line="240" w:lineRule="auto"/>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2,900.56</w:t>
                  </w:r>
                </w:p>
              </w:tc>
            </w:tr>
            <w:tr w:rsidR="0078012A" w:rsidRPr="0078012A" w14:paraId="051B832D" w14:textId="77777777" w:rsidTr="0078012A">
              <w:trPr>
                <w:trHeight w:val="661"/>
              </w:trPr>
              <w:tc>
                <w:tcPr>
                  <w:tcW w:w="6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B8171AE" w14:textId="77777777" w:rsidR="0078012A" w:rsidRPr="0078012A" w:rsidRDefault="0078012A" w:rsidP="0078012A">
                  <w:pPr>
                    <w:spacing w:after="101" w:line="240" w:lineRule="auto"/>
                    <w:jc w:val="center"/>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Factura</w:t>
                  </w:r>
                  <w:r w:rsidRPr="0078012A">
                    <w:rPr>
                      <w:rFonts w:ascii="Times New Roman" w:eastAsia="Times New Roman" w:hAnsi="Times New Roman" w:cs="Times New Roman"/>
                      <w:color w:val="000000"/>
                      <w:sz w:val="14"/>
                      <w:szCs w:val="14"/>
                      <w:lang w:eastAsia="es-MX"/>
                    </w:rPr>
                    <w:br/>
                  </w:r>
                  <w:r w:rsidRPr="0078012A">
                    <w:rPr>
                      <w:rFonts w:ascii="Arial" w:eastAsia="Times New Roman" w:hAnsi="Arial" w:cs="Arial"/>
                      <w:color w:val="000000"/>
                      <w:sz w:val="14"/>
                      <w:szCs w:val="14"/>
                      <w:lang w:eastAsia="es-MX"/>
                    </w:rPr>
                    <w:t>2</w:t>
                  </w:r>
                </w:p>
              </w:tc>
              <w:tc>
                <w:tcPr>
                  <w:tcW w:w="6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FF2D9E8" w14:textId="77777777" w:rsidR="0078012A" w:rsidRPr="0078012A" w:rsidRDefault="0078012A" w:rsidP="0078012A">
                  <w:pPr>
                    <w:spacing w:after="101" w:line="240" w:lineRule="auto"/>
                    <w:jc w:val="both"/>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100.00</w:t>
                  </w:r>
                </w:p>
              </w:tc>
              <w:tc>
                <w:tcPr>
                  <w:tcW w:w="5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29E6DE0" w14:textId="77777777" w:rsidR="0078012A" w:rsidRPr="0078012A" w:rsidRDefault="0078012A" w:rsidP="0078012A">
                  <w:pPr>
                    <w:spacing w:after="101" w:line="240" w:lineRule="auto"/>
                    <w:jc w:val="both"/>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USD</w:t>
                  </w:r>
                </w:p>
              </w:tc>
              <w:tc>
                <w:tcPr>
                  <w:tcW w:w="6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2EA06FE" w14:textId="77777777" w:rsidR="0078012A" w:rsidRPr="0078012A" w:rsidRDefault="0078012A" w:rsidP="0078012A">
                  <w:pPr>
                    <w:spacing w:after="101" w:line="240" w:lineRule="auto"/>
                    <w:jc w:val="right"/>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1,927.27</w:t>
                  </w:r>
                </w:p>
              </w:tc>
              <w:tc>
                <w:tcPr>
                  <w:tcW w:w="5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71ADEDD" w14:textId="77777777" w:rsidR="0078012A" w:rsidRPr="0078012A" w:rsidRDefault="0078012A" w:rsidP="0078012A">
                  <w:pPr>
                    <w:spacing w:after="101" w:line="240" w:lineRule="auto"/>
                    <w:jc w:val="both"/>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MXN</w:t>
                  </w:r>
                </w:p>
              </w:tc>
              <w:tc>
                <w:tcPr>
                  <w:tcW w:w="12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CE4C505" w14:textId="77777777" w:rsidR="0078012A" w:rsidRPr="0078012A" w:rsidRDefault="0078012A" w:rsidP="0078012A">
                  <w:pPr>
                    <w:spacing w:after="101" w:line="240" w:lineRule="auto"/>
                    <w:jc w:val="right"/>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19.2727</w:t>
                  </w:r>
                </w:p>
              </w:tc>
              <w:tc>
                <w:tcPr>
                  <w:tcW w:w="13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F66F72E" w14:textId="77777777" w:rsidR="0078012A" w:rsidRPr="0078012A" w:rsidRDefault="0078012A" w:rsidP="0078012A">
                  <w:pPr>
                    <w:spacing w:after="101" w:line="240" w:lineRule="auto"/>
                    <w:jc w:val="right"/>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0.051887</w:t>
                  </w:r>
                </w:p>
              </w:tc>
              <w:tc>
                <w:tcPr>
                  <w:tcW w:w="9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C25798C" w14:textId="77777777" w:rsidR="0078012A" w:rsidRPr="0078012A" w:rsidRDefault="0078012A" w:rsidP="0078012A">
                  <w:pPr>
                    <w:spacing w:after="101" w:line="240" w:lineRule="auto"/>
                    <w:jc w:val="right"/>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1,927.27</w:t>
                  </w:r>
                </w:p>
              </w:tc>
              <w:tc>
                <w:tcPr>
                  <w:tcW w:w="8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4B4E7E4" w14:textId="77777777" w:rsidR="0078012A" w:rsidRPr="0078012A" w:rsidRDefault="0078012A" w:rsidP="0078012A">
                  <w:pPr>
                    <w:spacing w:after="101" w:line="240" w:lineRule="auto"/>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1,917.61</w:t>
                  </w:r>
                </w:p>
              </w:tc>
              <w:tc>
                <w:tcPr>
                  <w:tcW w:w="11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B3115BB" w14:textId="77777777" w:rsidR="0078012A" w:rsidRPr="0078012A" w:rsidRDefault="0078012A" w:rsidP="0078012A">
                  <w:pPr>
                    <w:spacing w:after="101" w:line="240" w:lineRule="auto"/>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1,936.92</w:t>
                  </w:r>
                </w:p>
              </w:tc>
            </w:tr>
            <w:tr w:rsidR="0078012A" w:rsidRPr="0078012A" w14:paraId="1854EC20" w14:textId="77777777" w:rsidTr="0078012A">
              <w:trPr>
                <w:trHeight w:val="396"/>
              </w:trPr>
              <w:tc>
                <w:tcPr>
                  <w:tcW w:w="6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B83F977" w14:textId="77777777" w:rsidR="0078012A" w:rsidRPr="0078012A" w:rsidRDefault="0078012A" w:rsidP="0078012A">
                  <w:pPr>
                    <w:spacing w:after="101" w:line="240" w:lineRule="auto"/>
                    <w:jc w:val="center"/>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c>
                <w:tcPr>
                  <w:tcW w:w="6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10612D6"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c>
                <w:tcPr>
                  <w:tcW w:w="5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10D75F5"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c>
                <w:tcPr>
                  <w:tcW w:w="6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C730628" w14:textId="77777777" w:rsidR="0078012A" w:rsidRPr="0078012A" w:rsidRDefault="0078012A" w:rsidP="0078012A">
                  <w:pPr>
                    <w:spacing w:after="101" w:line="240" w:lineRule="auto"/>
                    <w:jc w:val="right"/>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4,818.18</w:t>
                  </w:r>
                </w:p>
              </w:tc>
              <w:tc>
                <w:tcPr>
                  <w:tcW w:w="5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3BFF151" w14:textId="77777777" w:rsidR="0078012A" w:rsidRPr="0078012A" w:rsidRDefault="0078012A" w:rsidP="0078012A">
                  <w:pPr>
                    <w:spacing w:after="101" w:line="240" w:lineRule="auto"/>
                    <w:jc w:val="both"/>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c>
                <w:tcPr>
                  <w:tcW w:w="12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5998087" w14:textId="77777777" w:rsidR="0078012A" w:rsidRPr="0078012A" w:rsidRDefault="0078012A" w:rsidP="0078012A">
                  <w:pPr>
                    <w:spacing w:after="101" w:line="240" w:lineRule="auto"/>
                    <w:jc w:val="right"/>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c>
                <w:tcPr>
                  <w:tcW w:w="13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CE47530" w14:textId="77777777" w:rsidR="0078012A" w:rsidRPr="0078012A" w:rsidRDefault="0078012A" w:rsidP="0078012A">
                  <w:pPr>
                    <w:spacing w:after="101" w:line="240" w:lineRule="auto"/>
                    <w:jc w:val="right"/>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c>
                <w:tcPr>
                  <w:tcW w:w="9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3708A7B" w14:textId="77777777" w:rsidR="0078012A" w:rsidRPr="0078012A" w:rsidRDefault="0078012A" w:rsidP="0078012A">
                  <w:pPr>
                    <w:spacing w:after="101" w:line="240" w:lineRule="auto"/>
                    <w:jc w:val="right"/>
                    <w:rPr>
                      <w:rFonts w:ascii="Times New Roman" w:eastAsia="Times New Roman" w:hAnsi="Times New Roman" w:cs="Times New Roman"/>
                      <w:color w:val="000000"/>
                      <w:sz w:val="14"/>
                      <w:szCs w:val="14"/>
                      <w:lang w:eastAsia="es-MX"/>
                    </w:rPr>
                  </w:pPr>
                  <w:r w:rsidRPr="0078012A">
                    <w:rPr>
                      <w:rFonts w:ascii="Arial" w:eastAsia="Times New Roman" w:hAnsi="Arial" w:cs="Arial"/>
                      <w:color w:val="000000"/>
                      <w:sz w:val="14"/>
                      <w:szCs w:val="14"/>
                      <w:lang w:eastAsia="es-MX"/>
                    </w:rPr>
                    <w:t>4,818.17</w:t>
                  </w:r>
                </w:p>
              </w:tc>
              <w:tc>
                <w:tcPr>
                  <w:tcW w:w="83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F7D5492" w14:textId="77777777" w:rsidR="0078012A" w:rsidRPr="0078012A" w:rsidRDefault="0078012A" w:rsidP="0078012A">
                  <w:pPr>
                    <w:spacing w:after="101" w:line="240" w:lineRule="auto"/>
                    <w:jc w:val="right"/>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c>
                <w:tcPr>
                  <w:tcW w:w="11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6222E3E" w14:textId="77777777" w:rsidR="0078012A" w:rsidRPr="0078012A" w:rsidRDefault="0078012A" w:rsidP="0078012A">
                  <w:pPr>
                    <w:spacing w:after="101" w:line="240" w:lineRule="auto"/>
                    <w:jc w:val="right"/>
                    <w:rPr>
                      <w:rFonts w:ascii="Times New Roman" w:eastAsia="Times New Roman" w:hAnsi="Times New Roman" w:cs="Times New Roman"/>
                      <w:color w:val="000000"/>
                      <w:sz w:val="18"/>
                      <w:szCs w:val="18"/>
                      <w:lang w:eastAsia="es-MX"/>
                    </w:rPr>
                  </w:pPr>
                  <w:r w:rsidRPr="0078012A">
                    <w:rPr>
                      <w:rFonts w:ascii="Times New Roman" w:eastAsia="Times New Roman" w:hAnsi="Times New Roman" w:cs="Times New Roman"/>
                      <w:color w:val="000000"/>
                      <w:sz w:val="18"/>
                      <w:szCs w:val="18"/>
                      <w:lang w:eastAsia="es-MX"/>
                    </w:rPr>
                    <w:t> </w:t>
                  </w:r>
                </w:p>
              </w:tc>
            </w:tr>
          </w:tbl>
          <w:p w14:paraId="0CF334CF"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693DB0FA"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i/>
                <w:iCs/>
                <w:color w:val="2F2F2F"/>
                <w:sz w:val="18"/>
                <w:szCs w:val="18"/>
                <w:lang w:eastAsia="es-MX"/>
              </w:rPr>
              <w:t>En este ejemplo se recibe un pago por la cantidad de $4,818.18 pesos, el cual se registra en el campo Monto del REP, dicho pago aplica para dos facturas, como se observa en el cuadro que antecede. Posteriormente se aplica la conversión del importe pagado de los 150.00 USD, dando como resultado $2,890.90, el cual se compara con los límites inferior y superior y se determina que se encuentra dentro del margen de variación. Posteriormente se aplica la conversión de los 100.00 USD, dando como resultado $1,927.27, el cual también se encuentra dentro de los limites inferior y superior, por lo que se encuentra dentro del margen de variación. Por lo que se concluye que la suma de estos dos valores convertidos en moneda nacional es menor al valor registrado en el campo Monto, lo cual permite pasar la validación, y podrá ser timbrado el CFDI.</w:t>
            </w:r>
          </w:p>
          <w:p w14:paraId="7EBB6778"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c)</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el caso de operaciones en dónde se recibe pago de un CFDI tipo ingreso al cual se le haya</w:t>
            </w:r>
          </w:p>
          <w:p w14:paraId="767D6213"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incorporado el "complemento por cuenta de terceros", el CFDI con complemento para recepción de pagos deberá emitirse de la siguiente manera:</w:t>
            </w:r>
          </w:p>
          <w:p w14:paraId="432859EE"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Se emite el complemento para recepción de pago (REP) con dos complementos a saber:</w:t>
            </w:r>
          </w:p>
          <w:p w14:paraId="7E0ED001"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Complemento para recepción de pagos, el cual se elaborará de conformidad con lo establecido en la Guía de llenado del REP, en cuyo nodo "Pago" se documentará el ingreso del emisor del CFDI</w:t>
            </w:r>
          </w:p>
          <w:p w14:paraId="194EC0AF"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b)</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Un "Complemento Concepto Por Cuenta de Terceros" por cada tercero de que se trate, en cada complemento se detallará la información correspondiente a dicho tercero, señalando el monto especifico total cobrado que le corresponde al tercero.</w:t>
            </w:r>
          </w:p>
          <w:p w14:paraId="7D42B909"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Por lo anterior, los proveedores de certificación de CFDI deben considerar que si sus clientes realizan operaciones en las cuales cobran por cuenta de terceros, podrán emitir el CFDI con "Complemento para recepción de pagos" incorporando también el "Complemento Concepto PorCuentadeTerceros".</w:t>
            </w:r>
          </w:p>
          <w:p w14:paraId="03C188B5"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efectos del párrafo anterior, el proveedor de certificación deberá considerar la regla de validación </w:t>
            </w:r>
            <w:r w:rsidRPr="0078012A">
              <w:rPr>
                <w:rFonts w:ascii="Arial" w:eastAsia="Times New Roman" w:hAnsi="Arial" w:cs="Arial"/>
                <w:b/>
                <w:bCs/>
                <w:i/>
                <w:iCs/>
                <w:color w:val="2F2F2F"/>
                <w:sz w:val="18"/>
                <w:szCs w:val="18"/>
                <w:lang w:eastAsia="es-MX"/>
              </w:rPr>
              <w:t>"Se debe registrar solo un nodo concepto y este nodo no debe tener hijos excepto cuando se incluya el Complemento Concepto PorCuentadeTerceros" </w:t>
            </w:r>
            <w:r w:rsidRPr="0078012A">
              <w:rPr>
                <w:rFonts w:ascii="Arial" w:eastAsia="Times New Roman" w:hAnsi="Arial" w:cs="Arial"/>
                <w:color w:val="2F2F2F"/>
                <w:sz w:val="18"/>
                <w:szCs w:val="18"/>
                <w:lang w:eastAsia="es-MX"/>
              </w:rPr>
              <w:t>para este caso, y no la validación contenida en el estándar del complemento para recepción de pagos que señala: "Se debe registrar solo un nodo concepto y este nodo no debe tener hijos"</w:t>
            </w:r>
            <w:r w:rsidRPr="0078012A">
              <w:rPr>
                <w:rFonts w:ascii="Arial" w:eastAsia="Times New Roman" w:hAnsi="Arial" w:cs="Arial"/>
                <w:color w:val="008080"/>
                <w:sz w:val="18"/>
                <w:szCs w:val="18"/>
                <w:lang w:eastAsia="es-MX"/>
              </w:rPr>
              <w:t>.</w:t>
            </w:r>
          </w:p>
          <w:p w14:paraId="32A633BD"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lastRenderedPageBreak/>
              <w:t>d)</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efectos de lo establecido en la regla 2.7.1.44. de la Resolución Miscelánea Fiscal vigente, la cual indica el procedimiento para la emisión del CFDI, los proveedores de certificación de CFDI deben considerar que si sus clientes realizan operaciones en las cuales emitan CFDI por operaciones de factoraje financiero con documentos distintos a CFDI, podrán emitir el CFDI con "Complemento para recepción de pagos" pudiendo registrar en el campo "Descripcion" del CFDI al que se le incorpora el complemento, la descripción e indicación de la operación por la cual se tiene u originó el derecho de cobro que se cede, así como el número, nombre o identificador que tenga el documento o documentos que soportan, prueban o identifican los derechos de cobro objeto de la operación de factoraje financiero.</w:t>
            </w:r>
          </w:p>
          <w:p w14:paraId="2D1BA50A"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Para efectos del párrafo anterior, el proveedor de certificación de CFDI podrá no considerar la regla de validación del campo "Descripcion" del "Elemento: Comprobante", consistente en "Para este atributo se debe registrar el valor "Pago", contenida en el estándar del complemento para recepción de pagos.</w:t>
            </w:r>
          </w:p>
          <w:p w14:paraId="18974022"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 antes expuesto será aplicable a solicitud expresa de sus clientes, que indiquen que el CFDI de pagos se emite bajo este escenario.</w:t>
            </w:r>
          </w:p>
          <w:p w14:paraId="7D842779"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Validaciones al</w:t>
            </w:r>
            <w:r w:rsidRPr="0078012A">
              <w:rPr>
                <w:rFonts w:ascii="Arial" w:eastAsia="Times New Roman" w:hAnsi="Arial" w:cs="Arial"/>
                <w:color w:val="000000"/>
                <w:sz w:val="18"/>
                <w:szCs w:val="18"/>
                <w:lang w:eastAsia="es-MX"/>
              </w:rPr>
              <w:t> </w:t>
            </w:r>
            <w:r w:rsidRPr="0078012A">
              <w:rPr>
                <w:rFonts w:ascii="Arial" w:eastAsia="Times New Roman" w:hAnsi="Arial" w:cs="Arial"/>
                <w:b/>
                <w:bCs/>
                <w:color w:val="2F2F2F"/>
                <w:sz w:val="18"/>
                <w:szCs w:val="18"/>
                <w:lang w:eastAsia="es-MX"/>
              </w:rPr>
              <w:t>CFDI de retenciones e información de pagos.</w:t>
            </w:r>
          </w:p>
          <w:p w14:paraId="51EB45F7"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Para efectos de la certificación de CFDI de retenciones e información de pagos, los proveedores de certificación de CFDI, no deberán certificar CFDI que contengan números en negativo en algún campo. Si bien el XSD y estándar técnico no limita el uso de números negativos, fiscalmente no hay pagos o retenciones de impuestos en valores negativos.</w:t>
            </w:r>
          </w:p>
          <w:p w14:paraId="49E7FC0E"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Para operaciones en donde, derivado del cálculo establecido en las disposiciones fiscales exista una pérdida, </w:t>
            </w:r>
            <w:r w:rsidRPr="0078012A">
              <w:rPr>
                <w:rFonts w:ascii="Arial" w:eastAsia="Times New Roman" w:hAnsi="Arial" w:cs="Arial"/>
                <w:color w:val="2F2F2F"/>
                <w:sz w:val="18"/>
                <w:szCs w:val="18"/>
                <w:lang w:eastAsia="es-MX"/>
              </w:rPr>
              <w:t>hay</w:t>
            </w:r>
            <w:r w:rsidRPr="0078012A">
              <w:rPr>
                <w:rFonts w:ascii="Arial" w:eastAsia="Times New Roman" w:hAnsi="Arial" w:cs="Arial"/>
                <w:color w:val="000000"/>
                <w:sz w:val="18"/>
                <w:szCs w:val="18"/>
                <w:lang w:eastAsia="es-MX"/>
              </w:rPr>
              <w:t> campos en los complementos para reportar este dato</w:t>
            </w:r>
            <w:r w:rsidRPr="0078012A">
              <w:rPr>
                <w:rFonts w:ascii="Arial" w:eastAsia="Times New Roman" w:hAnsi="Arial" w:cs="Arial"/>
                <w:color w:val="2F2F2F"/>
                <w:sz w:val="18"/>
                <w:szCs w:val="18"/>
                <w:lang w:eastAsia="es-MX"/>
              </w:rPr>
              <w:t>. T</w:t>
            </w:r>
            <w:r w:rsidRPr="0078012A">
              <w:rPr>
                <w:rFonts w:ascii="Arial" w:eastAsia="Times New Roman" w:hAnsi="Arial" w:cs="Arial"/>
                <w:color w:val="000000"/>
                <w:sz w:val="18"/>
                <w:szCs w:val="18"/>
                <w:lang w:eastAsia="es-MX"/>
              </w:rPr>
              <w:t>al es el caso del pago de intereses que se reportan en el CFDI de retenciones e información de pagos con el complemento de Intereses.</w:t>
            </w:r>
          </w:p>
          <w:p w14:paraId="63BD916E"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7A811BD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000000"/>
                <w:sz w:val="18"/>
                <w:szCs w:val="18"/>
                <w:lang w:eastAsia="es-MX"/>
              </w:rPr>
              <w:t>En caso de error en las facturas electrónicas de retenciones, éstas se deberán cancelar y reexpedirse con los datos correctos, en caso de que la operación se haya llevado a cabo.</w:t>
            </w:r>
          </w:p>
          <w:p w14:paraId="461558F3"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VIII.</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Lineamientos de uso gráfico del logotipo para proveedores autorizados de certificación de CFDI y requerimientos funcionales, servicios generales y niveles de servicio mínimos.</w:t>
            </w:r>
          </w:p>
          <w:p w14:paraId="3C02405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En el presente apartado se señalan los lineamientos de uso gráfico del logotipo que otorga el SAT a los proveedores de certificación de CFDI y los requerimientos funcionales, servicios generales y niveles de servicio mínimos para el uso de este logotipo, a efecto de que puedan cumplir con la obligación establecida en la fracción XXI de la regla 2.7.2.8., consistente en publicar en su página de Internet el logotipo oficial que acredita la autorización para operar como proveedor de certificación de CFDI proporcionado por el SAT.</w:t>
            </w:r>
          </w:p>
          <w:p w14:paraId="3D6A1554"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VIII.1. Logotipo para proveedores autorizados de certificación de CFDI.</w:t>
            </w:r>
          </w:p>
          <w:p w14:paraId="29C1104F"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A.</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Lineamientos generales:</w:t>
            </w:r>
          </w:p>
          <w:p w14:paraId="6E9B638A"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logotipo para proveedores autorizados de certificación de CFDI, que otorga el Servicio de Administración Tributaria (SAT), está registrado ante el Instituto Mexicano de la Propiedad Industrial.</w:t>
            </w:r>
          </w:p>
          <w:p w14:paraId="5A4691DA"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Dictamen de Uso de Imagen y Diseño para Proveedor de Certificación de CFDI, se otorga a la empresa que obtuvo del Servicio de Administración Tributaria, autorización para operar como proveedor de certificación de CFDI, y el logotipo incluirá el número de autorización asignado a dicho proveedor.</w:t>
            </w:r>
          </w:p>
          <w:p w14:paraId="6056479D"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logotipo que otorga el SAT a los proveedores de certificación de CFDI, deberá ser implementado en la página de Internet del proveedor en un lugar visible, en la sección en la que informe de los servicios de certificación de facturación que ofrece.</w:t>
            </w:r>
          </w:p>
          <w:p w14:paraId="69062FB1"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logotipo autorizado por el SAT y otorgado a los proveedores de certificación de CFDI, es intransferible e inalienable y no podrá ser utilizado por terceros.</w:t>
            </w:r>
          </w:p>
          <w:p w14:paraId="2D609B74"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logotipo que otorga el SAT a los proveedores de certificación de CFDI, es de uso exclusivo para su incorporación en la página de Internet del proveedor de certificación de CFDI autorizado y en su papelería. Queda prohibida cualquier utilización distinta a la señalada expresamente en este documento.</w:t>
            </w:r>
          </w:p>
          <w:p w14:paraId="6E38782C"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Queda estrictamente prohibido la utilización del logotipo para fines personales o ajenos al proceso de certificación, contenido en la fracción IV, incisos a), b), y c) del artículo 29 del Código Fiscal de la Federación, objeto por el cual, el SAT otorgó la autorización para operar como proveedor de certificación de CFDI.</w:t>
            </w:r>
          </w:p>
          <w:p w14:paraId="07671152"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lastRenderedPageBreak/>
              <w:t>7.</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Los proveedores de certificación de CFDI que requieran usar el logotipo en medios distintos a su página electrónica y en la papelería de la empresa, como puede ser: medios publicitarios, incluyendo </w:t>
            </w:r>
            <w:r w:rsidRPr="0078012A">
              <w:rPr>
                <w:rFonts w:ascii="Arial" w:eastAsia="Times New Roman" w:hAnsi="Arial" w:cs="Arial"/>
                <w:i/>
                <w:iCs/>
                <w:color w:val="2F2F2F"/>
                <w:sz w:val="18"/>
                <w:szCs w:val="18"/>
                <w:lang w:eastAsia="es-MX"/>
              </w:rPr>
              <w:t>backs</w:t>
            </w:r>
            <w:r w:rsidRPr="0078012A">
              <w:rPr>
                <w:rFonts w:ascii="Arial" w:eastAsia="Times New Roman" w:hAnsi="Arial" w:cs="Arial"/>
                <w:color w:val="2F2F2F"/>
                <w:sz w:val="18"/>
                <w:szCs w:val="18"/>
                <w:lang w:eastAsia="es-MX"/>
              </w:rPr>
              <w:t> e invitaciones para eventos, así como en medios audiovisuales y digitales, deberán solicitar con una anticipación mínima de 15 días hábiles el permiso a la Administración Central de Gestión de Servicios y Tramites con Medios Electrónicos del SAT, utilizando para ello la ficha de trámite 114/CFF "Avisos del proveedor de certificación de CFDI" del Anexo 1-A de la Resolución Miscelánea Fiscal vigente, quien procederá a consultar y validar con la Administración Central de Comunicación Institucional. La solicitud de autorización de uso del logotipo en medios distintos a los señalados en este documento, deberá indicar el lugar, medio, formato y fecha en la cual se requiera usar.</w:t>
            </w:r>
          </w:p>
          <w:p w14:paraId="18102878"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8.</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Una vez presentada la solicitud de autorización para el uso del logotipo en medios distintos a los señalados en este documento, a que se refiere el punto anterior, el proveedor deberá esperar a que se le notifique el Dictamen correspondiente, el cual señalará la autorización o no del uso de logotipo del SAT en medios distintos.</w:t>
            </w:r>
          </w:p>
          <w:p w14:paraId="3EED477B"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9.</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SAT se reserva el derecho de autorizar o denegar el uso del logotipo al proveedor en</w:t>
            </w:r>
          </w:p>
          <w:p w14:paraId="2FDC02E4" w14:textId="77777777" w:rsidR="0078012A" w:rsidRPr="0078012A" w:rsidRDefault="0078012A" w:rsidP="0078012A">
            <w:pPr>
              <w:spacing w:after="101" w:line="240" w:lineRule="auto"/>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aplicaciones o en medios distintos a su página electrónica y en su papelería impresa o documentación digital relacionada con el objeto de la autorización que otorgó el SAT para operar como proveedor de certificación de CFDI.</w:t>
            </w:r>
          </w:p>
          <w:p w14:paraId="2667AA10"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B.</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Lineamientos de uso gráfico:</w:t>
            </w:r>
          </w:p>
          <w:p w14:paraId="71F3FB5B"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logotipo otorgado por el SAT, no se podrá cambiar, crear variación alguna, transcribir o deformar el logotipo ya sea, condensándolo o expandiéndolo.</w:t>
            </w:r>
          </w:p>
          <w:p w14:paraId="37FEC034"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No se podrá utilizar un color de fondo distinto o, cambiar las proporciones del logotipo.</w:t>
            </w:r>
          </w:p>
          <w:p w14:paraId="43206554"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logotipo que otorga el SAT siempre deberá portarse con la resolución adecuada para que se proyecte con alta calidad y definición. Por ningún motivo se deberá utilizar un gráfico con baja resolución que demerite su imagen.</w:t>
            </w:r>
          </w:p>
          <w:p w14:paraId="4CDC2A92"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C.</w:t>
            </w:r>
            <w:r w:rsidRPr="0078012A">
              <w:rPr>
                <w:rFonts w:ascii="Arial" w:eastAsia="Times New Roman" w:hAnsi="Arial" w:cs="Arial"/>
                <w:color w:val="2F2F2F"/>
                <w:sz w:val="20"/>
                <w:szCs w:val="20"/>
                <w:lang w:eastAsia="es-MX"/>
              </w:rPr>
              <w:t>    </w:t>
            </w:r>
            <w:r w:rsidRPr="0078012A">
              <w:rPr>
                <w:rFonts w:ascii="Arial" w:eastAsia="Times New Roman" w:hAnsi="Arial" w:cs="Arial"/>
                <w:b/>
                <w:bCs/>
                <w:color w:val="2F2F2F"/>
                <w:sz w:val="18"/>
                <w:szCs w:val="18"/>
                <w:lang w:eastAsia="es-MX"/>
              </w:rPr>
              <w:t>Requerimientos funcionales, servicios generales y niveles de servicio mínimos.</w:t>
            </w:r>
          </w:p>
          <w:p w14:paraId="355A01D3"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Como parte de la implementación de la imagen distintiva (logotipo de los proveedores de certificación de CFDI), se emiten los presentes requerimientos funcionales, servicios generales y niveles de servicio mínimos, a efecto de garantizar el uso correcto de la imagen distintiva.</w:t>
            </w:r>
          </w:p>
          <w:p w14:paraId="5904CCE0"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1.</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La imagen distintiva (logotipo de los proveedores de certificación de CFDI), deberá ser implementado durante los cinco días naturales siguientes a la fecha de recepción del Dictamen de Uso de Imagen y Diseño para Proveedor de certificación de CFDI.</w:t>
            </w:r>
          </w:p>
          <w:p w14:paraId="28348352"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2.</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proveedor deberá publicar el logotipo oficial entregado por el SAT:</w:t>
            </w:r>
          </w:p>
          <w:p w14:paraId="019EA162"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su página electrónica ende Internet, en la sección en la que informe de los servicios de certificación de facturación que ofrece en un lugar visible.</w:t>
            </w:r>
          </w:p>
          <w:p w14:paraId="3DA1CFBE"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b.</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su página de Internet, en la sección en la que brinde el servicio gratuito de facturación.</w:t>
            </w:r>
          </w:p>
          <w:p w14:paraId="03AB8D23"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su página electrónica en Internet, en la sección en la que brinde el servicio de facturación con cobro, en caso de existir.</w:t>
            </w:r>
          </w:p>
          <w:p w14:paraId="67521FE0"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3.</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En las secciones antes mencionadas, el proveedor de certificación de CFDI, deberá incluir en el logotipo oficial un hipervínculo directo a la página del SAT concretamente a la sección de proveedores de certificación de CFDI autorizados, en donde se ubica su información de contacto, para la correcta identificación por parte de sus clientes y sus visitantes de sus sitios web.</w:t>
            </w:r>
          </w:p>
          <w:p w14:paraId="549DBC00"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4.</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proveedor, debe mantener visible el logotipo oficial que le fue entregado por el SAT 24 horas por 7 días de la semana. El Logotipo debe estar visible todo el tiempo que esté disponible el Portal de Internet.</w:t>
            </w:r>
          </w:p>
          <w:p w14:paraId="42422DDB"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5.</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proveedor conoce y acepta que el SAT podrá verificar la correcta implementación de la imagen distintiva en su(s) portal(es) en Internet.</w:t>
            </w:r>
          </w:p>
          <w:p w14:paraId="7FE60CF0" w14:textId="77777777" w:rsidR="0078012A" w:rsidRPr="0078012A" w:rsidRDefault="0078012A" w:rsidP="0078012A">
            <w:pPr>
              <w:spacing w:after="101" w:line="240" w:lineRule="auto"/>
              <w:ind w:hanging="432"/>
              <w:jc w:val="both"/>
              <w:rPr>
                <w:rFonts w:ascii="Arial" w:eastAsia="Times New Roman" w:hAnsi="Arial" w:cs="Arial"/>
                <w:color w:val="2F2F2F"/>
                <w:sz w:val="18"/>
                <w:szCs w:val="18"/>
                <w:lang w:eastAsia="es-MX"/>
              </w:rPr>
            </w:pPr>
            <w:r w:rsidRPr="0078012A">
              <w:rPr>
                <w:rFonts w:ascii="Arial" w:eastAsia="Times New Roman" w:hAnsi="Arial" w:cs="Arial"/>
                <w:b/>
                <w:bCs/>
                <w:color w:val="2F2F2F"/>
                <w:sz w:val="18"/>
                <w:szCs w:val="18"/>
                <w:lang w:eastAsia="es-MX"/>
              </w:rPr>
              <w:t>6.</w:t>
            </w:r>
            <w:r w:rsidRPr="0078012A">
              <w:rPr>
                <w:rFonts w:ascii="Arial" w:eastAsia="Times New Roman" w:hAnsi="Arial" w:cs="Arial"/>
                <w:color w:val="2F2F2F"/>
                <w:sz w:val="20"/>
                <w:szCs w:val="20"/>
                <w:lang w:eastAsia="es-MX"/>
              </w:rPr>
              <w:t>     </w:t>
            </w:r>
            <w:r w:rsidRPr="0078012A">
              <w:rPr>
                <w:rFonts w:ascii="Arial" w:eastAsia="Times New Roman" w:hAnsi="Arial" w:cs="Arial"/>
                <w:color w:val="2F2F2F"/>
                <w:sz w:val="18"/>
                <w:szCs w:val="18"/>
                <w:lang w:eastAsia="es-MX"/>
              </w:rPr>
              <w:t>El proveedor se hace sabedor y acepta que por ningún motivo el logotipo que le es entregado podrá ser transferido a terceros en su nombre, y que no podrá ser utilizado en ningún otro sitio de Internet, en caso de incumplimiento este será hará a creedor a la sanción establecida en la normatividad aplicable.</w:t>
            </w:r>
          </w:p>
          <w:p w14:paraId="378B3FFC"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Firma de conformidad</w:t>
            </w:r>
          </w:p>
          <w:p w14:paraId="7422767E"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lastRenderedPageBreak/>
              <w:t>(Nombre y firma del representante legal o apoderado del PCCFDI)</w:t>
            </w:r>
          </w:p>
          <w:p w14:paraId="6928B8B5"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_____________________________________</w:t>
            </w:r>
          </w:p>
          <w:p w14:paraId="5A42D82F"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Nombre o denominación del Proveedor de certificación de CFDI</w:t>
            </w:r>
          </w:p>
          <w:p w14:paraId="516C7A82"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Ciudad de _____ a __ del mes de ______ de 20__.</w:t>
            </w:r>
          </w:p>
          <w:p w14:paraId="49A4BB98" w14:textId="77777777" w:rsidR="0078012A" w:rsidRPr="0078012A" w:rsidRDefault="0078012A" w:rsidP="0078012A">
            <w:pPr>
              <w:spacing w:after="101" w:line="240" w:lineRule="auto"/>
              <w:jc w:val="center"/>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(Indicar Lugar y fecha que corresponda)</w:t>
            </w:r>
          </w:p>
          <w:p w14:paraId="4FBDA569"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Atentamente,</w:t>
            </w:r>
          </w:p>
          <w:p w14:paraId="397F9C44"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Ciudad de México, a 22 de diciembre de 2020.- La Jefa del Servicio de Administración Tributaria, </w:t>
            </w:r>
            <w:r w:rsidRPr="0078012A">
              <w:rPr>
                <w:rFonts w:ascii="Arial" w:eastAsia="Times New Roman" w:hAnsi="Arial" w:cs="Arial"/>
                <w:b/>
                <w:bCs/>
                <w:color w:val="2F2F2F"/>
                <w:sz w:val="18"/>
                <w:szCs w:val="18"/>
                <w:lang w:eastAsia="es-MX"/>
              </w:rPr>
              <w:t>Raquel Buenrostro Sánchez</w:t>
            </w:r>
            <w:r w:rsidRPr="0078012A">
              <w:rPr>
                <w:rFonts w:ascii="Arial" w:eastAsia="Times New Roman" w:hAnsi="Arial" w:cs="Arial"/>
                <w:color w:val="2F2F2F"/>
                <w:sz w:val="18"/>
                <w:szCs w:val="18"/>
                <w:lang w:eastAsia="es-MX"/>
              </w:rPr>
              <w:t>.- Rúbrica.</w:t>
            </w:r>
          </w:p>
          <w:p w14:paraId="6F9A9E7D" w14:textId="77777777" w:rsidR="0078012A" w:rsidRPr="0078012A" w:rsidRDefault="0078012A" w:rsidP="0078012A">
            <w:pPr>
              <w:spacing w:after="101" w:line="240" w:lineRule="auto"/>
              <w:ind w:firstLine="288"/>
              <w:jc w:val="both"/>
              <w:rPr>
                <w:rFonts w:ascii="Arial" w:eastAsia="Times New Roman" w:hAnsi="Arial" w:cs="Arial"/>
                <w:color w:val="2F2F2F"/>
                <w:sz w:val="18"/>
                <w:szCs w:val="18"/>
                <w:lang w:eastAsia="es-MX"/>
              </w:rPr>
            </w:pPr>
            <w:r w:rsidRPr="0078012A">
              <w:rPr>
                <w:rFonts w:ascii="Arial" w:eastAsia="Times New Roman" w:hAnsi="Arial" w:cs="Arial"/>
                <w:color w:val="2F2F2F"/>
                <w:sz w:val="18"/>
                <w:szCs w:val="18"/>
                <w:lang w:eastAsia="es-MX"/>
              </w:rPr>
              <w:t> </w:t>
            </w:r>
          </w:p>
          <w:p w14:paraId="19BF0DAF" w14:textId="77777777" w:rsidR="0078012A" w:rsidRPr="0078012A" w:rsidRDefault="0078012A" w:rsidP="0078012A">
            <w:pPr>
              <w:spacing w:after="0" w:line="240" w:lineRule="auto"/>
              <w:rPr>
                <w:rFonts w:ascii="Arial" w:eastAsia="Times New Roman" w:hAnsi="Arial" w:cs="Arial"/>
                <w:color w:val="2F2F2F"/>
                <w:sz w:val="18"/>
                <w:szCs w:val="18"/>
                <w:lang w:eastAsia="es-MX"/>
              </w:rPr>
            </w:pP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522"/>
            </w:tblGrid>
            <w:tr w:rsidR="0078012A" w:rsidRPr="0078012A" w14:paraId="38B2B319" w14:textId="77777777" w:rsidTr="0078012A">
              <w:trPr>
                <w:tblCellSpacing w:w="0" w:type="dxa"/>
                <w:jc w:val="center"/>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14:paraId="517CB82F" w14:textId="77777777" w:rsidR="0078012A" w:rsidRPr="0078012A" w:rsidRDefault="0078012A" w:rsidP="0078012A">
                  <w:pPr>
                    <w:spacing w:after="0" w:line="240" w:lineRule="auto"/>
                    <w:rPr>
                      <w:rFonts w:ascii="Times New Roman" w:eastAsia="Times New Roman" w:hAnsi="Times New Roman" w:cs="Times New Roman"/>
                      <w:sz w:val="17"/>
                      <w:szCs w:val="17"/>
                      <w:lang w:eastAsia="es-MX"/>
                    </w:rPr>
                  </w:pPr>
                  <w:r w:rsidRPr="0078012A">
                    <w:rPr>
                      <w:rFonts w:ascii="Times New Roman" w:eastAsia="Times New Roman" w:hAnsi="Times New Roman" w:cs="Times New Roman"/>
                      <w:sz w:val="17"/>
                      <w:szCs w:val="17"/>
                      <w:lang w:eastAsia="es-MX"/>
                    </w:rPr>
                    <w:t>En el documento que usted está visualizando puede haber texto, caracteres u objetos que no se muestren debido a la conversión a formato HTML, por lo que le recomendamos tomar siempre como referencia la imagen digitalizada del DOF o el archivo PDF de la edición.</w:t>
                  </w:r>
                </w:p>
              </w:tc>
            </w:tr>
          </w:tbl>
          <w:p w14:paraId="3A8D9F9F" w14:textId="77777777" w:rsidR="0078012A" w:rsidRPr="0078012A" w:rsidRDefault="0078012A" w:rsidP="0078012A">
            <w:pPr>
              <w:spacing w:after="0" w:line="240" w:lineRule="auto"/>
              <w:rPr>
                <w:rFonts w:ascii="Arial" w:eastAsia="Times New Roman" w:hAnsi="Arial" w:cs="Arial"/>
                <w:color w:val="2F2F2F"/>
                <w:sz w:val="18"/>
                <w:szCs w:val="18"/>
                <w:lang w:eastAsia="es-MX"/>
              </w:rPr>
            </w:pPr>
          </w:p>
        </w:tc>
      </w:tr>
    </w:tbl>
    <w:p w14:paraId="555D8C52" w14:textId="77777777" w:rsidR="00F57BCD" w:rsidRDefault="00F57BCD"/>
    <w:sectPr w:rsidR="00F57B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2A"/>
    <w:rsid w:val="0078012A"/>
    <w:rsid w:val="00F57B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2973"/>
  <w15:chartTrackingRefBased/>
  <w15:docId w15:val="{569F475F-40F7-464C-B306-EC17EE69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7801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78012A"/>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012A"/>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78012A"/>
    <w:rPr>
      <w:rFonts w:ascii="Times New Roman" w:eastAsia="Times New Roman" w:hAnsi="Times New Roman" w:cs="Times New Roman"/>
      <w:b/>
      <w:bCs/>
      <w:sz w:val="36"/>
      <w:szCs w:val="36"/>
      <w:lang w:eastAsia="es-MX"/>
    </w:rPr>
  </w:style>
  <w:style w:type="paragraph" w:customStyle="1" w:styleId="msonormal0">
    <w:name w:val="msonormal"/>
    <w:basedOn w:val="Normal"/>
    <w:rsid w:val="0078012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car">
    <w:name w:val="texto_car"/>
    <w:basedOn w:val="Fuentedeprrafopredeter"/>
    <w:rsid w:val="0078012A"/>
  </w:style>
  <w:style w:type="character" w:customStyle="1" w:styleId="liststyle2032141186level1">
    <w:name w:val="liststyle_2032141186_level_1"/>
    <w:basedOn w:val="Fuentedeprrafopredeter"/>
    <w:rsid w:val="0078012A"/>
  </w:style>
  <w:style w:type="character" w:customStyle="1" w:styleId="liststyle493762012level1">
    <w:name w:val="liststyle_493762012_level_1"/>
    <w:basedOn w:val="Fuentedeprrafopredeter"/>
    <w:rsid w:val="0078012A"/>
  </w:style>
  <w:style w:type="character" w:customStyle="1" w:styleId="liststyle1763986749level1">
    <w:name w:val="liststyle_1763986749_level_1"/>
    <w:basedOn w:val="Fuentedeprrafopredeter"/>
    <w:rsid w:val="0078012A"/>
  </w:style>
  <w:style w:type="character" w:customStyle="1" w:styleId="liststyle1552380556level1">
    <w:name w:val="liststyle_1552380556_level_1"/>
    <w:basedOn w:val="Fuentedeprrafopredeter"/>
    <w:rsid w:val="0078012A"/>
  </w:style>
  <w:style w:type="character" w:customStyle="1" w:styleId="liststyle749812011level1">
    <w:name w:val="liststyle_749812011_level_1"/>
    <w:basedOn w:val="Fuentedeprrafopredeter"/>
    <w:rsid w:val="0078012A"/>
  </w:style>
  <w:style w:type="character" w:customStyle="1" w:styleId="liststyle199827140level1">
    <w:name w:val="liststyle_199827140_level_1"/>
    <w:basedOn w:val="Fuentedeprrafopredeter"/>
    <w:rsid w:val="0078012A"/>
  </w:style>
  <w:style w:type="character" w:customStyle="1" w:styleId="liststyle218588635level1">
    <w:name w:val="liststyle_218588635_level_1"/>
    <w:basedOn w:val="Fuentedeprrafopredeter"/>
    <w:rsid w:val="0078012A"/>
  </w:style>
  <w:style w:type="character" w:customStyle="1" w:styleId="liststyle461045995level1">
    <w:name w:val="liststyle_461045995_level_1"/>
    <w:basedOn w:val="Fuentedeprrafopredeter"/>
    <w:rsid w:val="0078012A"/>
  </w:style>
  <w:style w:type="character" w:customStyle="1" w:styleId="liststyle1465464637level1">
    <w:name w:val="liststyle_1465464637_level_1"/>
    <w:basedOn w:val="Fuentedeprrafopredeter"/>
    <w:rsid w:val="0078012A"/>
  </w:style>
  <w:style w:type="character" w:customStyle="1" w:styleId="liststyle1449853697level1">
    <w:name w:val="liststyle_1449853697_level_1"/>
    <w:basedOn w:val="Fuentedeprrafopredeter"/>
    <w:rsid w:val="0078012A"/>
  </w:style>
  <w:style w:type="character" w:customStyle="1" w:styleId="liststyle2067340305level1">
    <w:name w:val="liststyle_2067340305_level_1"/>
    <w:basedOn w:val="Fuentedeprrafopredeter"/>
    <w:rsid w:val="0078012A"/>
  </w:style>
  <w:style w:type="character" w:customStyle="1" w:styleId="liststyle1640840587level1">
    <w:name w:val="liststyle_1640840587_level_1"/>
    <w:basedOn w:val="Fuentedeprrafopredeter"/>
    <w:rsid w:val="0078012A"/>
  </w:style>
  <w:style w:type="character" w:customStyle="1" w:styleId="liststyle1414938152level1">
    <w:name w:val="liststyle_1414938152_level_1"/>
    <w:basedOn w:val="Fuentedeprrafopredeter"/>
    <w:rsid w:val="0078012A"/>
  </w:style>
  <w:style w:type="character" w:customStyle="1" w:styleId="liststyle966816002level1">
    <w:name w:val="liststyle_966816002_level_1"/>
    <w:basedOn w:val="Fuentedeprrafopredeter"/>
    <w:rsid w:val="0078012A"/>
  </w:style>
  <w:style w:type="character" w:customStyle="1" w:styleId="liststyle27142674level1">
    <w:name w:val="liststyle_27142674_level_1"/>
    <w:basedOn w:val="Fuentedeprrafopredeter"/>
    <w:rsid w:val="0078012A"/>
  </w:style>
  <w:style w:type="character" w:customStyle="1" w:styleId="liststyle1510173505level1">
    <w:name w:val="liststyle_1510173505_level_1"/>
    <w:basedOn w:val="Fuentedeprrafopredeter"/>
    <w:rsid w:val="0078012A"/>
  </w:style>
  <w:style w:type="character" w:customStyle="1" w:styleId="liststyle951519542level1">
    <w:name w:val="liststyle_951519542_level_1"/>
    <w:basedOn w:val="Fuentedeprrafopredeter"/>
    <w:rsid w:val="00780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825307">
      <w:bodyDiv w:val="1"/>
      <w:marLeft w:val="0"/>
      <w:marRight w:val="0"/>
      <w:marTop w:val="0"/>
      <w:marBottom w:val="0"/>
      <w:divBdr>
        <w:top w:val="none" w:sz="0" w:space="0" w:color="auto"/>
        <w:left w:val="none" w:sz="0" w:space="0" w:color="auto"/>
        <w:bottom w:val="none" w:sz="0" w:space="0" w:color="auto"/>
        <w:right w:val="none" w:sz="0" w:space="0" w:color="auto"/>
      </w:divBdr>
      <w:divsChild>
        <w:div w:id="449394925">
          <w:marLeft w:val="0"/>
          <w:marRight w:val="0"/>
          <w:marTop w:val="0"/>
          <w:marBottom w:val="0"/>
          <w:divBdr>
            <w:top w:val="none" w:sz="0" w:space="0" w:color="auto"/>
            <w:left w:val="none" w:sz="0" w:space="0" w:color="auto"/>
            <w:bottom w:val="none" w:sz="0" w:space="0" w:color="auto"/>
            <w:right w:val="none" w:sz="0" w:space="0" w:color="auto"/>
          </w:divBdr>
          <w:divsChild>
            <w:div w:id="492766498">
              <w:marLeft w:val="0"/>
              <w:marRight w:val="0"/>
              <w:marTop w:val="0"/>
              <w:marBottom w:val="0"/>
              <w:divBdr>
                <w:top w:val="none" w:sz="0" w:space="0" w:color="auto"/>
                <w:left w:val="none" w:sz="0" w:space="0" w:color="auto"/>
                <w:bottom w:val="none" w:sz="0" w:space="0" w:color="auto"/>
                <w:right w:val="none" w:sz="0" w:space="0" w:color="auto"/>
              </w:divBdr>
              <w:divsChild>
                <w:div w:id="1707100487">
                  <w:marLeft w:val="0"/>
                  <w:marRight w:val="0"/>
                  <w:marTop w:val="101"/>
                  <w:marBottom w:val="101"/>
                  <w:divBdr>
                    <w:top w:val="none" w:sz="0" w:space="0" w:color="auto"/>
                    <w:left w:val="none" w:sz="0" w:space="0" w:color="auto"/>
                    <w:bottom w:val="none" w:sz="0" w:space="0" w:color="auto"/>
                    <w:right w:val="none" w:sz="0" w:space="0" w:color="auto"/>
                  </w:divBdr>
                </w:div>
                <w:div w:id="1047873301">
                  <w:marLeft w:val="0"/>
                  <w:marRight w:val="0"/>
                  <w:marTop w:val="0"/>
                  <w:marBottom w:val="101"/>
                  <w:divBdr>
                    <w:top w:val="none" w:sz="0" w:space="0" w:color="auto"/>
                    <w:left w:val="none" w:sz="0" w:space="0" w:color="auto"/>
                    <w:bottom w:val="none" w:sz="0" w:space="0" w:color="auto"/>
                    <w:right w:val="none" w:sz="0" w:space="0" w:color="auto"/>
                  </w:divBdr>
                </w:div>
                <w:div w:id="2058241644">
                  <w:marLeft w:val="0"/>
                  <w:marRight w:val="0"/>
                  <w:marTop w:val="0"/>
                  <w:marBottom w:val="72"/>
                  <w:divBdr>
                    <w:top w:val="none" w:sz="0" w:space="0" w:color="auto"/>
                    <w:left w:val="none" w:sz="0" w:space="0" w:color="auto"/>
                    <w:bottom w:val="none" w:sz="0" w:space="0" w:color="auto"/>
                    <w:right w:val="none" w:sz="0" w:space="0" w:color="auto"/>
                  </w:divBdr>
                </w:div>
                <w:div w:id="856045594">
                  <w:marLeft w:val="0"/>
                  <w:marRight w:val="0"/>
                  <w:marTop w:val="0"/>
                  <w:marBottom w:val="72"/>
                  <w:divBdr>
                    <w:top w:val="none" w:sz="0" w:space="0" w:color="auto"/>
                    <w:left w:val="none" w:sz="0" w:space="0" w:color="auto"/>
                    <w:bottom w:val="none" w:sz="0" w:space="0" w:color="auto"/>
                    <w:right w:val="none" w:sz="0" w:space="0" w:color="auto"/>
                  </w:divBdr>
                </w:div>
                <w:div w:id="1404135977">
                  <w:marLeft w:val="0"/>
                  <w:marRight w:val="0"/>
                  <w:marTop w:val="0"/>
                  <w:marBottom w:val="72"/>
                  <w:divBdr>
                    <w:top w:val="none" w:sz="0" w:space="0" w:color="auto"/>
                    <w:left w:val="none" w:sz="0" w:space="0" w:color="auto"/>
                    <w:bottom w:val="none" w:sz="0" w:space="0" w:color="auto"/>
                    <w:right w:val="none" w:sz="0" w:space="0" w:color="auto"/>
                  </w:divBdr>
                </w:div>
                <w:div w:id="1309675163">
                  <w:marLeft w:val="0"/>
                  <w:marRight w:val="0"/>
                  <w:marTop w:val="0"/>
                  <w:marBottom w:val="72"/>
                  <w:divBdr>
                    <w:top w:val="none" w:sz="0" w:space="0" w:color="auto"/>
                    <w:left w:val="none" w:sz="0" w:space="0" w:color="auto"/>
                    <w:bottom w:val="none" w:sz="0" w:space="0" w:color="auto"/>
                    <w:right w:val="none" w:sz="0" w:space="0" w:color="auto"/>
                  </w:divBdr>
                </w:div>
                <w:div w:id="1844585672">
                  <w:marLeft w:val="1728"/>
                  <w:marRight w:val="0"/>
                  <w:marTop w:val="0"/>
                  <w:marBottom w:val="72"/>
                  <w:divBdr>
                    <w:top w:val="none" w:sz="0" w:space="0" w:color="auto"/>
                    <w:left w:val="none" w:sz="0" w:space="0" w:color="auto"/>
                    <w:bottom w:val="none" w:sz="0" w:space="0" w:color="auto"/>
                    <w:right w:val="none" w:sz="0" w:space="0" w:color="auto"/>
                  </w:divBdr>
                </w:div>
                <w:div w:id="497312176">
                  <w:marLeft w:val="0"/>
                  <w:marRight w:val="0"/>
                  <w:marTop w:val="0"/>
                  <w:marBottom w:val="72"/>
                  <w:divBdr>
                    <w:top w:val="none" w:sz="0" w:space="0" w:color="auto"/>
                    <w:left w:val="none" w:sz="0" w:space="0" w:color="auto"/>
                    <w:bottom w:val="none" w:sz="0" w:space="0" w:color="auto"/>
                    <w:right w:val="none" w:sz="0" w:space="0" w:color="auto"/>
                  </w:divBdr>
                </w:div>
                <w:div w:id="1010447643">
                  <w:marLeft w:val="1728"/>
                  <w:marRight w:val="0"/>
                  <w:marTop w:val="0"/>
                  <w:marBottom w:val="72"/>
                  <w:divBdr>
                    <w:top w:val="none" w:sz="0" w:space="0" w:color="auto"/>
                    <w:left w:val="none" w:sz="0" w:space="0" w:color="auto"/>
                    <w:bottom w:val="none" w:sz="0" w:space="0" w:color="auto"/>
                    <w:right w:val="none" w:sz="0" w:space="0" w:color="auto"/>
                  </w:divBdr>
                </w:div>
                <w:div w:id="1648431988">
                  <w:marLeft w:val="1728"/>
                  <w:marRight w:val="0"/>
                  <w:marTop w:val="0"/>
                  <w:marBottom w:val="72"/>
                  <w:divBdr>
                    <w:top w:val="none" w:sz="0" w:space="0" w:color="auto"/>
                    <w:left w:val="none" w:sz="0" w:space="0" w:color="auto"/>
                    <w:bottom w:val="none" w:sz="0" w:space="0" w:color="auto"/>
                    <w:right w:val="none" w:sz="0" w:space="0" w:color="auto"/>
                  </w:divBdr>
                </w:div>
                <w:div w:id="1642883329">
                  <w:marLeft w:val="1728"/>
                  <w:marRight w:val="0"/>
                  <w:marTop w:val="0"/>
                  <w:marBottom w:val="72"/>
                  <w:divBdr>
                    <w:top w:val="none" w:sz="0" w:space="0" w:color="auto"/>
                    <w:left w:val="none" w:sz="0" w:space="0" w:color="auto"/>
                    <w:bottom w:val="none" w:sz="0" w:space="0" w:color="auto"/>
                    <w:right w:val="none" w:sz="0" w:space="0" w:color="auto"/>
                  </w:divBdr>
                </w:div>
                <w:div w:id="1629237160">
                  <w:marLeft w:val="1728"/>
                  <w:marRight w:val="0"/>
                  <w:marTop w:val="0"/>
                  <w:marBottom w:val="72"/>
                  <w:divBdr>
                    <w:top w:val="none" w:sz="0" w:space="0" w:color="auto"/>
                    <w:left w:val="none" w:sz="0" w:space="0" w:color="auto"/>
                    <w:bottom w:val="none" w:sz="0" w:space="0" w:color="auto"/>
                    <w:right w:val="none" w:sz="0" w:space="0" w:color="auto"/>
                  </w:divBdr>
                </w:div>
                <w:div w:id="1740664940">
                  <w:marLeft w:val="1728"/>
                  <w:marRight w:val="0"/>
                  <w:marTop w:val="0"/>
                  <w:marBottom w:val="72"/>
                  <w:divBdr>
                    <w:top w:val="none" w:sz="0" w:space="0" w:color="auto"/>
                    <w:left w:val="none" w:sz="0" w:space="0" w:color="auto"/>
                    <w:bottom w:val="none" w:sz="0" w:space="0" w:color="auto"/>
                    <w:right w:val="none" w:sz="0" w:space="0" w:color="auto"/>
                  </w:divBdr>
                </w:div>
                <w:div w:id="426927927">
                  <w:marLeft w:val="1728"/>
                  <w:marRight w:val="0"/>
                  <w:marTop w:val="0"/>
                  <w:marBottom w:val="72"/>
                  <w:divBdr>
                    <w:top w:val="none" w:sz="0" w:space="0" w:color="auto"/>
                    <w:left w:val="none" w:sz="0" w:space="0" w:color="auto"/>
                    <w:bottom w:val="none" w:sz="0" w:space="0" w:color="auto"/>
                    <w:right w:val="none" w:sz="0" w:space="0" w:color="auto"/>
                  </w:divBdr>
                </w:div>
                <w:div w:id="1031996565">
                  <w:marLeft w:val="1728"/>
                  <w:marRight w:val="0"/>
                  <w:marTop w:val="0"/>
                  <w:marBottom w:val="72"/>
                  <w:divBdr>
                    <w:top w:val="none" w:sz="0" w:space="0" w:color="auto"/>
                    <w:left w:val="none" w:sz="0" w:space="0" w:color="auto"/>
                    <w:bottom w:val="none" w:sz="0" w:space="0" w:color="auto"/>
                    <w:right w:val="none" w:sz="0" w:space="0" w:color="auto"/>
                  </w:divBdr>
                </w:div>
                <w:div w:id="1684474998">
                  <w:marLeft w:val="1728"/>
                  <w:marRight w:val="0"/>
                  <w:marTop w:val="0"/>
                  <w:marBottom w:val="72"/>
                  <w:divBdr>
                    <w:top w:val="none" w:sz="0" w:space="0" w:color="auto"/>
                    <w:left w:val="none" w:sz="0" w:space="0" w:color="auto"/>
                    <w:bottom w:val="none" w:sz="0" w:space="0" w:color="auto"/>
                    <w:right w:val="none" w:sz="0" w:space="0" w:color="auto"/>
                  </w:divBdr>
                </w:div>
                <w:div w:id="109857247">
                  <w:marLeft w:val="1728"/>
                  <w:marRight w:val="0"/>
                  <w:marTop w:val="0"/>
                  <w:marBottom w:val="72"/>
                  <w:divBdr>
                    <w:top w:val="none" w:sz="0" w:space="0" w:color="auto"/>
                    <w:left w:val="none" w:sz="0" w:space="0" w:color="auto"/>
                    <w:bottom w:val="none" w:sz="0" w:space="0" w:color="auto"/>
                    <w:right w:val="none" w:sz="0" w:space="0" w:color="auto"/>
                  </w:divBdr>
                </w:div>
                <w:div w:id="467477670">
                  <w:marLeft w:val="1728"/>
                  <w:marRight w:val="0"/>
                  <w:marTop w:val="0"/>
                  <w:marBottom w:val="72"/>
                  <w:divBdr>
                    <w:top w:val="none" w:sz="0" w:space="0" w:color="auto"/>
                    <w:left w:val="none" w:sz="0" w:space="0" w:color="auto"/>
                    <w:bottom w:val="none" w:sz="0" w:space="0" w:color="auto"/>
                    <w:right w:val="none" w:sz="0" w:space="0" w:color="auto"/>
                  </w:divBdr>
                </w:div>
                <w:div w:id="391584775">
                  <w:marLeft w:val="1728"/>
                  <w:marRight w:val="0"/>
                  <w:marTop w:val="0"/>
                  <w:marBottom w:val="72"/>
                  <w:divBdr>
                    <w:top w:val="none" w:sz="0" w:space="0" w:color="auto"/>
                    <w:left w:val="none" w:sz="0" w:space="0" w:color="auto"/>
                    <w:bottom w:val="none" w:sz="0" w:space="0" w:color="auto"/>
                    <w:right w:val="none" w:sz="0" w:space="0" w:color="auto"/>
                  </w:divBdr>
                </w:div>
                <w:div w:id="1098060177">
                  <w:marLeft w:val="1728"/>
                  <w:marRight w:val="0"/>
                  <w:marTop w:val="0"/>
                  <w:marBottom w:val="72"/>
                  <w:divBdr>
                    <w:top w:val="none" w:sz="0" w:space="0" w:color="auto"/>
                    <w:left w:val="none" w:sz="0" w:space="0" w:color="auto"/>
                    <w:bottom w:val="none" w:sz="0" w:space="0" w:color="auto"/>
                    <w:right w:val="none" w:sz="0" w:space="0" w:color="auto"/>
                  </w:divBdr>
                </w:div>
                <w:div w:id="1805854344">
                  <w:marLeft w:val="1728"/>
                  <w:marRight w:val="0"/>
                  <w:marTop w:val="0"/>
                  <w:marBottom w:val="72"/>
                  <w:divBdr>
                    <w:top w:val="none" w:sz="0" w:space="0" w:color="auto"/>
                    <w:left w:val="none" w:sz="0" w:space="0" w:color="auto"/>
                    <w:bottom w:val="none" w:sz="0" w:space="0" w:color="auto"/>
                    <w:right w:val="none" w:sz="0" w:space="0" w:color="auto"/>
                  </w:divBdr>
                </w:div>
                <w:div w:id="1088186629">
                  <w:marLeft w:val="1728"/>
                  <w:marRight w:val="0"/>
                  <w:marTop w:val="0"/>
                  <w:marBottom w:val="72"/>
                  <w:divBdr>
                    <w:top w:val="none" w:sz="0" w:space="0" w:color="auto"/>
                    <w:left w:val="none" w:sz="0" w:space="0" w:color="auto"/>
                    <w:bottom w:val="none" w:sz="0" w:space="0" w:color="auto"/>
                    <w:right w:val="none" w:sz="0" w:space="0" w:color="auto"/>
                  </w:divBdr>
                </w:div>
                <w:div w:id="410546115">
                  <w:marLeft w:val="1728"/>
                  <w:marRight w:val="0"/>
                  <w:marTop w:val="0"/>
                  <w:marBottom w:val="72"/>
                  <w:divBdr>
                    <w:top w:val="none" w:sz="0" w:space="0" w:color="auto"/>
                    <w:left w:val="none" w:sz="0" w:space="0" w:color="auto"/>
                    <w:bottom w:val="none" w:sz="0" w:space="0" w:color="auto"/>
                    <w:right w:val="none" w:sz="0" w:space="0" w:color="auto"/>
                  </w:divBdr>
                </w:div>
                <w:div w:id="1170097695">
                  <w:marLeft w:val="1728"/>
                  <w:marRight w:val="0"/>
                  <w:marTop w:val="0"/>
                  <w:marBottom w:val="72"/>
                  <w:divBdr>
                    <w:top w:val="none" w:sz="0" w:space="0" w:color="auto"/>
                    <w:left w:val="none" w:sz="0" w:space="0" w:color="auto"/>
                    <w:bottom w:val="none" w:sz="0" w:space="0" w:color="auto"/>
                    <w:right w:val="none" w:sz="0" w:space="0" w:color="auto"/>
                  </w:divBdr>
                </w:div>
                <w:div w:id="754670255">
                  <w:marLeft w:val="1728"/>
                  <w:marRight w:val="0"/>
                  <w:marTop w:val="0"/>
                  <w:marBottom w:val="72"/>
                  <w:divBdr>
                    <w:top w:val="none" w:sz="0" w:space="0" w:color="auto"/>
                    <w:left w:val="none" w:sz="0" w:space="0" w:color="auto"/>
                    <w:bottom w:val="none" w:sz="0" w:space="0" w:color="auto"/>
                    <w:right w:val="none" w:sz="0" w:space="0" w:color="auto"/>
                  </w:divBdr>
                </w:div>
                <w:div w:id="318584978">
                  <w:marLeft w:val="1728"/>
                  <w:marRight w:val="0"/>
                  <w:marTop w:val="0"/>
                  <w:marBottom w:val="72"/>
                  <w:divBdr>
                    <w:top w:val="none" w:sz="0" w:space="0" w:color="auto"/>
                    <w:left w:val="none" w:sz="0" w:space="0" w:color="auto"/>
                    <w:bottom w:val="none" w:sz="0" w:space="0" w:color="auto"/>
                    <w:right w:val="none" w:sz="0" w:space="0" w:color="auto"/>
                  </w:divBdr>
                </w:div>
                <w:div w:id="1147355762">
                  <w:marLeft w:val="1728"/>
                  <w:marRight w:val="0"/>
                  <w:marTop w:val="0"/>
                  <w:marBottom w:val="72"/>
                  <w:divBdr>
                    <w:top w:val="none" w:sz="0" w:space="0" w:color="auto"/>
                    <w:left w:val="none" w:sz="0" w:space="0" w:color="auto"/>
                    <w:bottom w:val="none" w:sz="0" w:space="0" w:color="auto"/>
                    <w:right w:val="none" w:sz="0" w:space="0" w:color="auto"/>
                  </w:divBdr>
                </w:div>
                <w:div w:id="818576814">
                  <w:marLeft w:val="1728"/>
                  <w:marRight w:val="0"/>
                  <w:marTop w:val="0"/>
                  <w:marBottom w:val="72"/>
                  <w:divBdr>
                    <w:top w:val="none" w:sz="0" w:space="0" w:color="auto"/>
                    <w:left w:val="none" w:sz="0" w:space="0" w:color="auto"/>
                    <w:bottom w:val="none" w:sz="0" w:space="0" w:color="auto"/>
                    <w:right w:val="none" w:sz="0" w:space="0" w:color="auto"/>
                  </w:divBdr>
                </w:div>
                <w:div w:id="593443150">
                  <w:marLeft w:val="1728"/>
                  <w:marRight w:val="0"/>
                  <w:marTop w:val="0"/>
                  <w:marBottom w:val="72"/>
                  <w:divBdr>
                    <w:top w:val="none" w:sz="0" w:space="0" w:color="auto"/>
                    <w:left w:val="none" w:sz="0" w:space="0" w:color="auto"/>
                    <w:bottom w:val="none" w:sz="0" w:space="0" w:color="auto"/>
                    <w:right w:val="none" w:sz="0" w:space="0" w:color="auto"/>
                  </w:divBdr>
                </w:div>
                <w:div w:id="2140611649">
                  <w:marLeft w:val="1728"/>
                  <w:marRight w:val="0"/>
                  <w:marTop w:val="0"/>
                  <w:marBottom w:val="72"/>
                  <w:divBdr>
                    <w:top w:val="none" w:sz="0" w:space="0" w:color="auto"/>
                    <w:left w:val="none" w:sz="0" w:space="0" w:color="auto"/>
                    <w:bottom w:val="none" w:sz="0" w:space="0" w:color="auto"/>
                    <w:right w:val="none" w:sz="0" w:space="0" w:color="auto"/>
                  </w:divBdr>
                </w:div>
                <w:div w:id="1965189533">
                  <w:marLeft w:val="1728"/>
                  <w:marRight w:val="0"/>
                  <w:marTop w:val="0"/>
                  <w:marBottom w:val="72"/>
                  <w:divBdr>
                    <w:top w:val="none" w:sz="0" w:space="0" w:color="auto"/>
                    <w:left w:val="none" w:sz="0" w:space="0" w:color="auto"/>
                    <w:bottom w:val="none" w:sz="0" w:space="0" w:color="auto"/>
                    <w:right w:val="none" w:sz="0" w:space="0" w:color="auto"/>
                  </w:divBdr>
                </w:div>
                <w:div w:id="1521430718">
                  <w:marLeft w:val="1728"/>
                  <w:marRight w:val="0"/>
                  <w:marTop w:val="0"/>
                  <w:marBottom w:val="72"/>
                  <w:divBdr>
                    <w:top w:val="none" w:sz="0" w:space="0" w:color="auto"/>
                    <w:left w:val="none" w:sz="0" w:space="0" w:color="auto"/>
                    <w:bottom w:val="none" w:sz="0" w:space="0" w:color="auto"/>
                    <w:right w:val="none" w:sz="0" w:space="0" w:color="auto"/>
                  </w:divBdr>
                </w:div>
                <w:div w:id="1829325419">
                  <w:marLeft w:val="1728"/>
                  <w:marRight w:val="0"/>
                  <w:marTop w:val="0"/>
                  <w:marBottom w:val="72"/>
                  <w:divBdr>
                    <w:top w:val="none" w:sz="0" w:space="0" w:color="auto"/>
                    <w:left w:val="none" w:sz="0" w:space="0" w:color="auto"/>
                    <w:bottom w:val="none" w:sz="0" w:space="0" w:color="auto"/>
                    <w:right w:val="none" w:sz="0" w:space="0" w:color="auto"/>
                  </w:divBdr>
                </w:div>
                <w:div w:id="443233171">
                  <w:marLeft w:val="1728"/>
                  <w:marRight w:val="0"/>
                  <w:marTop w:val="0"/>
                  <w:marBottom w:val="72"/>
                  <w:divBdr>
                    <w:top w:val="none" w:sz="0" w:space="0" w:color="auto"/>
                    <w:left w:val="none" w:sz="0" w:space="0" w:color="auto"/>
                    <w:bottom w:val="none" w:sz="0" w:space="0" w:color="auto"/>
                    <w:right w:val="none" w:sz="0" w:space="0" w:color="auto"/>
                  </w:divBdr>
                </w:div>
                <w:div w:id="361709852">
                  <w:marLeft w:val="1728"/>
                  <w:marRight w:val="0"/>
                  <w:marTop w:val="0"/>
                  <w:marBottom w:val="101"/>
                  <w:divBdr>
                    <w:top w:val="none" w:sz="0" w:space="0" w:color="auto"/>
                    <w:left w:val="none" w:sz="0" w:space="0" w:color="auto"/>
                    <w:bottom w:val="none" w:sz="0" w:space="0" w:color="auto"/>
                    <w:right w:val="none" w:sz="0" w:space="0" w:color="auto"/>
                  </w:divBdr>
                </w:div>
                <w:div w:id="1986271719">
                  <w:marLeft w:val="1728"/>
                  <w:marRight w:val="0"/>
                  <w:marTop w:val="0"/>
                  <w:marBottom w:val="101"/>
                  <w:divBdr>
                    <w:top w:val="none" w:sz="0" w:space="0" w:color="auto"/>
                    <w:left w:val="none" w:sz="0" w:space="0" w:color="auto"/>
                    <w:bottom w:val="none" w:sz="0" w:space="0" w:color="auto"/>
                    <w:right w:val="none" w:sz="0" w:space="0" w:color="auto"/>
                  </w:divBdr>
                </w:div>
                <w:div w:id="982585396">
                  <w:marLeft w:val="1728"/>
                  <w:marRight w:val="0"/>
                  <w:marTop w:val="0"/>
                  <w:marBottom w:val="101"/>
                  <w:divBdr>
                    <w:top w:val="none" w:sz="0" w:space="0" w:color="auto"/>
                    <w:left w:val="none" w:sz="0" w:space="0" w:color="auto"/>
                    <w:bottom w:val="none" w:sz="0" w:space="0" w:color="auto"/>
                    <w:right w:val="none" w:sz="0" w:space="0" w:color="auto"/>
                  </w:divBdr>
                </w:div>
                <w:div w:id="461273212">
                  <w:marLeft w:val="1728"/>
                  <w:marRight w:val="0"/>
                  <w:marTop w:val="0"/>
                  <w:marBottom w:val="101"/>
                  <w:divBdr>
                    <w:top w:val="none" w:sz="0" w:space="0" w:color="auto"/>
                    <w:left w:val="none" w:sz="0" w:space="0" w:color="auto"/>
                    <w:bottom w:val="none" w:sz="0" w:space="0" w:color="auto"/>
                    <w:right w:val="none" w:sz="0" w:space="0" w:color="auto"/>
                  </w:divBdr>
                </w:div>
                <w:div w:id="1574970264">
                  <w:marLeft w:val="1728"/>
                  <w:marRight w:val="0"/>
                  <w:marTop w:val="0"/>
                  <w:marBottom w:val="101"/>
                  <w:divBdr>
                    <w:top w:val="none" w:sz="0" w:space="0" w:color="auto"/>
                    <w:left w:val="none" w:sz="0" w:space="0" w:color="auto"/>
                    <w:bottom w:val="none" w:sz="0" w:space="0" w:color="auto"/>
                    <w:right w:val="none" w:sz="0" w:space="0" w:color="auto"/>
                  </w:divBdr>
                </w:div>
                <w:div w:id="496112562">
                  <w:marLeft w:val="1728"/>
                  <w:marRight w:val="0"/>
                  <w:marTop w:val="0"/>
                  <w:marBottom w:val="101"/>
                  <w:divBdr>
                    <w:top w:val="none" w:sz="0" w:space="0" w:color="auto"/>
                    <w:left w:val="none" w:sz="0" w:space="0" w:color="auto"/>
                    <w:bottom w:val="none" w:sz="0" w:space="0" w:color="auto"/>
                    <w:right w:val="none" w:sz="0" w:space="0" w:color="auto"/>
                  </w:divBdr>
                </w:div>
                <w:div w:id="629243613">
                  <w:marLeft w:val="1728"/>
                  <w:marRight w:val="0"/>
                  <w:marTop w:val="0"/>
                  <w:marBottom w:val="101"/>
                  <w:divBdr>
                    <w:top w:val="none" w:sz="0" w:space="0" w:color="auto"/>
                    <w:left w:val="none" w:sz="0" w:space="0" w:color="auto"/>
                    <w:bottom w:val="none" w:sz="0" w:space="0" w:color="auto"/>
                    <w:right w:val="none" w:sz="0" w:space="0" w:color="auto"/>
                  </w:divBdr>
                </w:div>
                <w:div w:id="12922303">
                  <w:marLeft w:val="1728"/>
                  <w:marRight w:val="0"/>
                  <w:marTop w:val="0"/>
                  <w:marBottom w:val="101"/>
                  <w:divBdr>
                    <w:top w:val="none" w:sz="0" w:space="0" w:color="auto"/>
                    <w:left w:val="none" w:sz="0" w:space="0" w:color="auto"/>
                    <w:bottom w:val="none" w:sz="0" w:space="0" w:color="auto"/>
                    <w:right w:val="none" w:sz="0" w:space="0" w:color="auto"/>
                  </w:divBdr>
                </w:div>
                <w:div w:id="459613953">
                  <w:marLeft w:val="1728"/>
                  <w:marRight w:val="0"/>
                  <w:marTop w:val="0"/>
                  <w:marBottom w:val="101"/>
                  <w:divBdr>
                    <w:top w:val="none" w:sz="0" w:space="0" w:color="auto"/>
                    <w:left w:val="none" w:sz="0" w:space="0" w:color="auto"/>
                    <w:bottom w:val="none" w:sz="0" w:space="0" w:color="auto"/>
                    <w:right w:val="none" w:sz="0" w:space="0" w:color="auto"/>
                  </w:divBdr>
                </w:div>
                <w:div w:id="1657152467">
                  <w:marLeft w:val="1728"/>
                  <w:marRight w:val="0"/>
                  <w:marTop w:val="0"/>
                  <w:marBottom w:val="101"/>
                  <w:divBdr>
                    <w:top w:val="none" w:sz="0" w:space="0" w:color="auto"/>
                    <w:left w:val="none" w:sz="0" w:space="0" w:color="auto"/>
                    <w:bottom w:val="none" w:sz="0" w:space="0" w:color="auto"/>
                    <w:right w:val="none" w:sz="0" w:space="0" w:color="auto"/>
                  </w:divBdr>
                </w:div>
                <w:div w:id="1439987423">
                  <w:marLeft w:val="1728"/>
                  <w:marRight w:val="0"/>
                  <w:marTop w:val="0"/>
                  <w:marBottom w:val="101"/>
                  <w:divBdr>
                    <w:top w:val="none" w:sz="0" w:space="0" w:color="auto"/>
                    <w:left w:val="none" w:sz="0" w:space="0" w:color="auto"/>
                    <w:bottom w:val="none" w:sz="0" w:space="0" w:color="auto"/>
                    <w:right w:val="none" w:sz="0" w:space="0" w:color="auto"/>
                  </w:divBdr>
                </w:div>
                <w:div w:id="2106608737">
                  <w:marLeft w:val="1728"/>
                  <w:marRight w:val="0"/>
                  <w:marTop w:val="0"/>
                  <w:marBottom w:val="101"/>
                  <w:divBdr>
                    <w:top w:val="none" w:sz="0" w:space="0" w:color="auto"/>
                    <w:left w:val="none" w:sz="0" w:space="0" w:color="auto"/>
                    <w:bottom w:val="none" w:sz="0" w:space="0" w:color="auto"/>
                    <w:right w:val="none" w:sz="0" w:space="0" w:color="auto"/>
                  </w:divBdr>
                </w:div>
                <w:div w:id="1303925557">
                  <w:marLeft w:val="1728"/>
                  <w:marRight w:val="0"/>
                  <w:marTop w:val="0"/>
                  <w:marBottom w:val="101"/>
                  <w:divBdr>
                    <w:top w:val="none" w:sz="0" w:space="0" w:color="auto"/>
                    <w:left w:val="none" w:sz="0" w:space="0" w:color="auto"/>
                    <w:bottom w:val="none" w:sz="0" w:space="0" w:color="auto"/>
                    <w:right w:val="none" w:sz="0" w:space="0" w:color="auto"/>
                  </w:divBdr>
                </w:div>
                <w:div w:id="1277255653">
                  <w:marLeft w:val="1728"/>
                  <w:marRight w:val="0"/>
                  <w:marTop w:val="0"/>
                  <w:marBottom w:val="101"/>
                  <w:divBdr>
                    <w:top w:val="none" w:sz="0" w:space="0" w:color="auto"/>
                    <w:left w:val="none" w:sz="0" w:space="0" w:color="auto"/>
                    <w:bottom w:val="none" w:sz="0" w:space="0" w:color="auto"/>
                    <w:right w:val="none" w:sz="0" w:space="0" w:color="auto"/>
                  </w:divBdr>
                </w:div>
                <w:div w:id="1991519226">
                  <w:marLeft w:val="1728"/>
                  <w:marRight w:val="0"/>
                  <w:marTop w:val="0"/>
                  <w:marBottom w:val="101"/>
                  <w:divBdr>
                    <w:top w:val="none" w:sz="0" w:space="0" w:color="auto"/>
                    <w:left w:val="none" w:sz="0" w:space="0" w:color="auto"/>
                    <w:bottom w:val="none" w:sz="0" w:space="0" w:color="auto"/>
                    <w:right w:val="none" w:sz="0" w:space="0" w:color="auto"/>
                  </w:divBdr>
                </w:div>
                <w:div w:id="738328935">
                  <w:marLeft w:val="1728"/>
                  <w:marRight w:val="0"/>
                  <w:marTop w:val="0"/>
                  <w:marBottom w:val="101"/>
                  <w:divBdr>
                    <w:top w:val="none" w:sz="0" w:space="0" w:color="auto"/>
                    <w:left w:val="none" w:sz="0" w:space="0" w:color="auto"/>
                    <w:bottom w:val="none" w:sz="0" w:space="0" w:color="auto"/>
                    <w:right w:val="none" w:sz="0" w:space="0" w:color="auto"/>
                  </w:divBdr>
                </w:div>
                <w:div w:id="1185167878">
                  <w:marLeft w:val="1728"/>
                  <w:marRight w:val="0"/>
                  <w:marTop w:val="0"/>
                  <w:marBottom w:val="101"/>
                  <w:divBdr>
                    <w:top w:val="none" w:sz="0" w:space="0" w:color="auto"/>
                    <w:left w:val="none" w:sz="0" w:space="0" w:color="auto"/>
                    <w:bottom w:val="none" w:sz="0" w:space="0" w:color="auto"/>
                    <w:right w:val="none" w:sz="0" w:space="0" w:color="auto"/>
                  </w:divBdr>
                </w:div>
                <w:div w:id="518929032">
                  <w:marLeft w:val="1728"/>
                  <w:marRight w:val="0"/>
                  <w:marTop w:val="0"/>
                  <w:marBottom w:val="101"/>
                  <w:divBdr>
                    <w:top w:val="none" w:sz="0" w:space="0" w:color="auto"/>
                    <w:left w:val="none" w:sz="0" w:space="0" w:color="auto"/>
                    <w:bottom w:val="none" w:sz="0" w:space="0" w:color="auto"/>
                    <w:right w:val="none" w:sz="0" w:space="0" w:color="auto"/>
                  </w:divBdr>
                </w:div>
                <w:div w:id="214318908">
                  <w:marLeft w:val="1728"/>
                  <w:marRight w:val="0"/>
                  <w:marTop w:val="0"/>
                  <w:marBottom w:val="101"/>
                  <w:divBdr>
                    <w:top w:val="none" w:sz="0" w:space="0" w:color="auto"/>
                    <w:left w:val="none" w:sz="0" w:space="0" w:color="auto"/>
                    <w:bottom w:val="none" w:sz="0" w:space="0" w:color="auto"/>
                    <w:right w:val="none" w:sz="0" w:space="0" w:color="auto"/>
                  </w:divBdr>
                </w:div>
                <w:div w:id="168905991">
                  <w:marLeft w:val="1728"/>
                  <w:marRight w:val="0"/>
                  <w:marTop w:val="0"/>
                  <w:marBottom w:val="101"/>
                  <w:divBdr>
                    <w:top w:val="none" w:sz="0" w:space="0" w:color="auto"/>
                    <w:left w:val="none" w:sz="0" w:space="0" w:color="auto"/>
                    <w:bottom w:val="none" w:sz="0" w:space="0" w:color="auto"/>
                    <w:right w:val="none" w:sz="0" w:space="0" w:color="auto"/>
                  </w:divBdr>
                </w:div>
                <w:div w:id="349841133">
                  <w:marLeft w:val="1728"/>
                  <w:marRight w:val="0"/>
                  <w:marTop w:val="0"/>
                  <w:marBottom w:val="101"/>
                  <w:divBdr>
                    <w:top w:val="none" w:sz="0" w:space="0" w:color="auto"/>
                    <w:left w:val="none" w:sz="0" w:space="0" w:color="auto"/>
                    <w:bottom w:val="none" w:sz="0" w:space="0" w:color="auto"/>
                    <w:right w:val="none" w:sz="0" w:space="0" w:color="auto"/>
                  </w:divBdr>
                </w:div>
                <w:div w:id="2017419657">
                  <w:marLeft w:val="1728"/>
                  <w:marRight w:val="0"/>
                  <w:marTop w:val="0"/>
                  <w:marBottom w:val="101"/>
                  <w:divBdr>
                    <w:top w:val="none" w:sz="0" w:space="0" w:color="auto"/>
                    <w:left w:val="none" w:sz="0" w:space="0" w:color="auto"/>
                    <w:bottom w:val="none" w:sz="0" w:space="0" w:color="auto"/>
                    <w:right w:val="none" w:sz="0" w:space="0" w:color="auto"/>
                  </w:divBdr>
                </w:div>
                <w:div w:id="2034726625">
                  <w:marLeft w:val="0"/>
                  <w:marRight w:val="0"/>
                  <w:marTop w:val="0"/>
                  <w:marBottom w:val="101"/>
                  <w:divBdr>
                    <w:top w:val="none" w:sz="0" w:space="0" w:color="auto"/>
                    <w:left w:val="none" w:sz="0" w:space="0" w:color="auto"/>
                    <w:bottom w:val="none" w:sz="0" w:space="0" w:color="auto"/>
                    <w:right w:val="none" w:sz="0" w:space="0" w:color="auto"/>
                  </w:divBdr>
                </w:div>
                <w:div w:id="1002199659">
                  <w:marLeft w:val="1728"/>
                  <w:marRight w:val="0"/>
                  <w:marTop w:val="0"/>
                  <w:marBottom w:val="101"/>
                  <w:divBdr>
                    <w:top w:val="none" w:sz="0" w:space="0" w:color="auto"/>
                    <w:left w:val="none" w:sz="0" w:space="0" w:color="auto"/>
                    <w:bottom w:val="none" w:sz="0" w:space="0" w:color="auto"/>
                    <w:right w:val="none" w:sz="0" w:space="0" w:color="auto"/>
                  </w:divBdr>
                </w:div>
                <w:div w:id="1603298739">
                  <w:marLeft w:val="1728"/>
                  <w:marRight w:val="0"/>
                  <w:marTop w:val="0"/>
                  <w:marBottom w:val="101"/>
                  <w:divBdr>
                    <w:top w:val="none" w:sz="0" w:space="0" w:color="auto"/>
                    <w:left w:val="none" w:sz="0" w:space="0" w:color="auto"/>
                    <w:bottom w:val="none" w:sz="0" w:space="0" w:color="auto"/>
                    <w:right w:val="none" w:sz="0" w:space="0" w:color="auto"/>
                  </w:divBdr>
                </w:div>
                <w:div w:id="631909773">
                  <w:marLeft w:val="1728"/>
                  <w:marRight w:val="0"/>
                  <w:marTop w:val="0"/>
                  <w:marBottom w:val="101"/>
                  <w:divBdr>
                    <w:top w:val="none" w:sz="0" w:space="0" w:color="auto"/>
                    <w:left w:val="none" w:sz="0" w:space="0" w:color="auto"/>
                    <w:bottom w:val="none" w:sz="0" w:space="0" w:color="auto"/>
                    <w:right w:val="none" w:sz="0" w:space="0" w:color="auto"/>
                  </w:divBdr>
                </w:div>
                <w:div w:id="467433137">
                  <w:marLeft w:val="1728"/>
                  <w:marRight w:val="0"/>
                  <w:marTop w:val="0"/>
                  <w:marBottom w:val="101"/>
                  <w:divBdr>
                    <w:top w:val="none" w:sz="0" w:space="0" w:color="auto"/>
                    <w:left w:val="none" w:sz="0" w:space="0" w:color="auto"/>
                    <w:bottom w:val="none" w:sz="0" w:space="0" w:color="auto"/>
                    <w:right w:val="none" w:sz="0" w:space="0" w:color="auto"/>
                  </w:divBdr>
                </w:div>
                <w:div w:id="489489074">
                  <w:marLeft w:val="1728"/>
                  <w:marRight w:val="0"/>
                  <w:marTop w:val="0"/>
                  <w:marBottom w:val="101"/>
                  <w:divBdr>
                    <w:top w:val="none" w:sz="0" w:space="0" w:color="auto"/>
                    <w:left w:val="none" w:sz="0" w:space="0" w:color="auto"/>
                    <w:bottom w:val="none" w:sz="0" w:space="0" w:color="auto"/>
                    <w:right w:val="none" w:sz="0" w:space="0" w:color="auto"/>
                  </w:divBdr>
                </w:div>
                <w:div w:id="1571623501">
                  <w:marLeft w:val="1728"/>
                  <w:marRight w:val="0"/>
                  <w:marTop w:val="0"/>
                  <w:marBottom w:val="101"/>
                  <w:divBdr>
                    <w:top w:val="none" w:sz="0" w:space="0" w:color="auto"/>
                    <w:left w:val="none" w:sz="0" w:space="0" w:color="auto"/>
                    <w:bottom w:val="none" w:sz="0" w:space="0" w:color="auto"/>
                    <w:right w:val="none" w:sz="0" w:space="0" w:color="auto"/>
                  </w:divBdr>
                </w:div>
                <w:div w:id="356582431">
                  <w:marLeft w:val="1728"/>
                  <w:marRight w:val="0"/>
                  <w:marTop w:val="0"/>
                  <w:marBottom w:val="101"/>
                  <w:divBdr>
                    <w:top w:val="none" w:sz="0" w:space="0" w:color="auto"/>
                    <w:left w:val="none" w:sz="0" w:space="0" w:color="auto"/>
                    <w:bottom w:val="none" w:sz="0" w:space="0" w:color="auto"/>
                    <w:right w:val="none" w:sz="0" w:space="0" w:color="auto"/>
                  </w:divBdr>
                </w:div>
                <w:div w:id="577442600">
                  <w:marLeft w:val="1728"/>
                  <w:marRight w:val="0"/>
                  <w:marTop w:val="0"/>
                  <w:marBottom w:val="101"/>
                  <w:divBdr>
                    <w:top w:val="none" w:sz="0" w:space="0" w:color="auto"/>
                    <w:left w:val="none" w:sz="0" w:space="0" w:color="auto"/>
                    <w:bottom w:val="none" w:sz="0" w:space="0" w:color="auto"/>
                    <w:right w:val="none" w:sz="0" w:space="0" w:color="auto"/>
                  </w:divBdr>
                </w:div>
                <w:div w:id="1637292632">
                  <w:marLeft w:val="1728"/>
                  <w:marRight w:val="0"/>
                  <w:marTop w:val="0"/>
                  <w:marBottom w:val="101"/>
                  <w:divBdr>
                    <w:top w:val="none" w:sz="0" w:space="0" w:color="auto"/>
                    <w:left w:val="none" w:sz="0" w:space="0" w:color="auto"/>
                    <w:bottom w:val="none" w:sz="0" w:space="0" w:color="auto"/>
                    <w:right w:val="none" w:sz="0" w:space="0" w:color="auto"/>
                  </w:divBdr>
                </w:div>
                <w:div w:id="801922903">
                  <w:marLeft w:val="1728"/>
                  <w:marRight w:val="0"/>
                  <w:marTop w:val="0"/>
                  <w:marBottom w:val="101"/>
                  <w:divBdr>
                    <w:top w:val="none" w:sz="0" w:space="0" w:color="auto"/>
                    <w:left w:val="none" w:sz="0" w:space="0" w:color="auto"/>
                    <w:bottom w:val="none" w:sz="0" w:space="0" w:color="auto"/>
                    <w:right w:val="none" w:sz="0" w:space="0" w:color="auto"/>
                  </w:divBdr>
                </w:div>
                <w:div w:id="635837797">
                  <w:marLeft w:val="1728"/>
                  <w:marRight w:val="0"/>
                  <w:marTop w:val="0"/>
                  <w:marBottom w:val="101"/>
                  <w:divBdr>
                    <w:top w:val="none" w:sz="0" w:space="0" w:color="auto"/>
                    <w:left w:val="none" w:sz="0" w:space="0" w:color="auto"/>
                    <w:bottom w:val="none" w:sz="0" w:space="0" w:color="auto"/>
                    <w:right w:val="none" w:sz="0" w:space="0" w:color="auto"/>
                  </w:divBdr>
                </w:div>
                <w:div w:id="1283685723">
                  <w:marLeft w:val="0"/>
                  <w:marRight w:val="0"/>
                  <w:marTop w:val="0"/>
                  <w:marBottom w:val="101"/>
                  <w:divBdr>
                    <w:top w:val="none" w:sz="0" w:space="0" w:color="auto"/>
                    <w:left w:val="none" w:sz="0" w:space="0" w:color="auto"/>
                    <w:bottom w:val="none" w:sz="0" w:space="0" w:color="auto"/>
                    <w:right w:val="none" w:sz="0" w:space="0" w:color="auto"/>
                  </w:divBdr>
                </w:div>
                <w:div w:id="923800683">
                  <w:marLeft w:val="1728"/>
                  <w:marRight w:val="0"/>
                  <w:marTop w:val="0"/>
                  <w:marBottom w:val="101"/>
                  <w:divBdr>
                    <w:top w:val="none" w:sz="0" w:space="0" w:color="auto"/>
                    <w:left w:val="none" w:sz="0" w:space="0" w:color="auto"/>
                    <w:bottom w:val="none" w:sz="0" w:space="0" w:color="auto"/>
                    <w:right w:val="none" w:sz="0" w:space="0" w:color="auto"/>
                  </w:divBdr>
                </w:div>
                <w:div w:id="1771504801">
                  <w:marLeft w:val="1728"/>
                  <w:marRight w:val="0"/>
                  <w:marTop w:val="0"/>
                  <w:marBottom w:val="101"/>
                  <w:divBdr>
                    <w:top w:val="none" w:sz="0" w:space="0" w:color="auto"/>
                    <w:left w:val="none" w:sz="0" w:space="0" w:color="auto"/>
                    <w:bottom w:val="none" w:sz="0" w:space="0" w:color="auto"/>
                    <w:right w:val="none" w:sz="0" w:space="0" w:color="auto"/>
                  </w:divBdr>
                </w:div>
                <w:div w:id="559903287">
                  <w:marLeft w:val="1728"/>
                  <w:marRight w:val="0"/>
                  <w:marTop w:val="0"/>
                  <w:marBottom w:val="101"/>
                  <w:divBdr>
                    <w:top w:val="none" w:sz="0" w:space="0" w:color="auto"/>
                    <w:left w:val="none" w:sz="0" w:space="0" w:color="auto"/>
                    <w:bottom w:val="none" w:sz="0" w:space="0" w:color="auto"/>
                    <w:right w:val="none" w:sz="0" w:space="0" w:color="auto"/>
                  </w:divBdr>
                </w:div>
                <w:div w:id="1664316748">
                  <w:marLeft w:val="1728"/>
                  <w:marRight w:val="0"/>
                  <w:marTop w:val="0"/>
                  <w:marBottom w:val="101"/>
                  <w:divBdr>
                    <w:top w:val="none" w:sz="0" w:space="0" w:color="auto"/>
                    <w:left w:val="none" w:sz="0" w:space="0" w:color="auto"/>
                    <w:bottom w:val="none" w:sz="0" w:space="0" w:color="auto"/>
                    <w:right w:val="none" w:sz="0" w:space="0" w:color="auto"/>
                  </w:divBdr>
                </w:div>
                <w:div w:id="216475061">
                  <w:marLeft w:val="1728"/>
                  <w:marRight w:val="0"/>
                  <w:marTop w:val="0"/>
                  <w:marBottom w:val="101"/>
                  <w:divBdr>
                    <w:top w:val="none" w:sz="0" w:space="0" w:color="auto"/>
                    <w:left w:val="none" w:sz="0" w:space="0" w:color="auto"/>
                    <w:bottom w:val="none" w:sz="0" w:space="0" w:color="auto"/>
                    <w:right w:val="none" w:sz="0" w:space="0" w:color="auto"/>
                  </w:divBdr>
                </w:div>
                <w:div w:id="323895005">
                  <w:marLeft w:val="0"/>
                  <w:marRight w:val="0"/>
                  <w:marTop w:val="0"/>
                  <w:marBottom w:val="101"/>
                  <w:divBdr>
                    <w:top w:val="none" w:sz="0" w:space="0" w:color="auto"/>
                    <w:left w:val="none" w:sz="0" w:space="0" w:color="auto"/>
                    <w:bottom w:val="none" w:sz="0" w:space="0" w:color="auto"/>
                    <w:right w:val="none" w:sz="0" w:space="0" w:color="auto"/>
                  </w:divBdr>
                </w:div>
                <w:div w:id="817497378">
                  <w:marLeft w:val="1728"/>
                  <w:marRight w:val="0"/>
                  <w:marTop w:val="0"/>
                  <w:marBottom w:val="101"/>
                  <w:divBdr>
                    <w:top w:val="none" w:sz="0" w:space="0" w:color="auto"/>
                    <w:left w:val="none" w:sz="0" w:space="0" w:color="auto"/>
                    <w:bottom w:val="none" w:sz="0" w:space="0" w:color="auto"/>
                    <w:right w:val="none" w:sz="0" w:space="0" w:color="auto"/>
                  </w:divBdr>
                </w:div>
                <w:div w:id="1910842374">
                  <w:marLeft w:val="0"/>
                  <w:marRight w:val="0"/>
                  <w:marTop w:val="0"/>
                  <w:marBottom w:val="101"/>
                  <w:divBdr>
                    <w:top w:val="none" w:sz="0" w:space="0" w:color="auto"/>
                    <w:left w:val="none" w:sz="0" w:space="0" w:color="auto"/>
                    <w:bottom w:val="none" w:sz="0" w:space="0" w:color="auto"/>
                    <w:right w:val="none" w:sz="0" w:space="0" w:color="auto"/>
                  </w:divBdr>
                </w:div>
                <w:div w:id="406928351">
                  <w:marLeft w:val="1728"/>
                  <w:marRight w:val="0"/>
                  <w:marTop w:val="0"/>
                  <w:marBottom w:val="101"/>
                  <w:divBdr>
                    <w:top w:val="none" w:sz="0" w:space="0" w:color="auto"/>
                    <w:left w:val="none" w:sz="0" w:space="0" w:color="auto"/>
                    <w:bottom w:val="none" w:sz="0" w:space="0" w:color="auto"/>
                    <w:right w:val="none" w:sz="0" w:space="0" w:color="auto"/>
                  </w:divBdr>
                </w:div>
                <w:div w:id="1963029146">
                  <w:marLeft w:val="1728"/>
                  <w:marRight w:val="0"/>
                  <w:marTop w:val="0"/>
                  <w:marBottom w:val="101"/>
                  <w:divBdr>
                    <w:top w:val="none" w:sz="0" w:space="0" w:color="auto"/>
                    <w:left w:val="none" w:sz="0" w:space="0" w:color="auto"/>
                    <w:bottom w:val="none" w:sz="0" w:space="0" w:color="auto"/>
                    <w:right w:val="none" w:sz="0" w:space="0" w:color="auto"/>
                  </w:divBdr>
                </w:div>
                <w:div w:id="634797007">
                  <w:marLeft w:val="0"/>
                  <w:marRight w:val="0"/>
                  <w:marTop w:val="0"/>
                  <w:marBottom w:val="101"/>
                  <w:divBdr>
                    <w:top w:val="none" w:sz="0" w:space="0" w:color="auto"/>
                    <w:left w:val="none" w:sz="0" w:space="0" w:color="auto"/>
                    <w:bottom w:val="none" w:sz="0" w:space="0" w:color="auto"/>
                    <w:right w:val="none" w:sz="0" w:space="0" w:color="auto"/>
                  </w:divBdr>
                </w:div>
                <w:div w:id="523633401">
                  <w:marLeft w:val="1728"/>
                  <w:marRight w:val="0"/>
                  <w:marTop w:val="0"/>
                  <w:marBottom w:val="101"/>
                  <w:divBdr>
                    <w:top w:val="none" w:sz="0" w:space="0" w:color="auto"/>
                    <w:left w:val="none" w:sz="0" w:space="0" w:color="auto"/>
                    <w:bottom w:val="none" w:sz="0" w:space="0" w:color="auto"/>
                    <w:right w:val="none" w:sz="0" w:space="0" w:color="auto"/>
                  </w:divBdr>
                </w:div>
                <w:div w:id="128867909">
                  <w:marLeft w:val="0"/>
                  <w:marRight w:val="0"/>
                  <w:marTop w:val="0"/>
                  <w:marBottom w:val="101"/>
                  <w:divBdr>
                    <w:top w:val="none" w:sz="0" w:space="0" w:color="auto"/>
                    <w:left w:val="none" w:sz="0" w:space="0" w:color="auto"/>
                    <w:bottom w:val="none" w:sz="0" w:space="0" w:color="auto"/>
                    <w:right w:val="none" w:sz="0" w:space="0" w:color="auto"/>
                  </w:divBdr>
                </w:div>
                <w:div w:id="419453339">
                  <w:marLeft w:val="1728"/>
                  <w:marRight w:val="0"/>
                  <w:marTop w:val="0"/>
                  <w:marBottom w:val="101"/>
                  <w:divBdr>
                    <w:top w:val="none" w:sz="0" w:space="0" w:color="auto"/>
                    <w:left w:val="none" w:sz="0" w:space="0" w:color="auto"/>
                    <w:bottom w:val="none" w:sz="0" w:space="0" w:color="auto"/>
                    <w:right w:val="none" w:sz="0" w:space="0" w:color="auto"/>
                  </w:divBdr>
                </w:div>
                <w:div w:id="748506615">
                  <w:marLeft w:val="1728"/>
                  <w:marRight w:val="0"/>
                  <w:marTop w:val="0"/>
                  <w:marBottom w:val="101"/>
                  <w:divBdr>
                    <w:top w:val="none" w:sz="0" w:space="0" w:color="auto"/>
                    <w:left w:val="none" w:sz="0" w:space="0" w:color="auto"/>
                    <w:bottom w:val="none" w:sz="0" w:space="0" w:color="auto"/>
                    <w:right w:val="none" w:sz="0" w:space="0" w:color="auto"/>
                  </w:divBdr>
                </w:div>
                <w:div w:id="758985958">
                  <w:marLeft w:val="1728"/>
                  <w:marRight w:val="0"/>
                  <w:marTop w:val="0"/>
                  <w:marBottom w:val="101"/>
                  <w:divBdr>
                    <w:top w:val="none" w:sz="0" w:space="0" w:color="auto"/>
                    <w:left w:val="none" w:sz="0" w:space="0" w:color="auto"/>
                    <w:bottom w:val="none" w:sz="0" w:space="0" w:color="auto"/>
                    <w:right w:val="none" w:sz="0" w:space="0" w:color="auto"/>
                  </w:divBdr>
                </w:div>
                <w:div w:id="2105572874">
                  <w:marLeft w:val="1728"/>
                  <w:marRight w:val="0"/>
                  <w:marTop w:val="0"/>
                  <w:marBottom w:val="101"/>
                  <w:divBdr>
                    <w:top w:val="none" w:sz="0" w:space="0" w:color="auto"/>
                    <w:left w:val="none" w:sz="0" w:space="0" w:color="auto"/>
                    <w:bottom w:val="none" w:sz="0" w:space="0" w:color="auto"/>
                    <w:right w:val="none" w:sz="0" w:space="0" w:color="auto"/>
                  </w:divBdr>
                </w:div>
                <w:div w:id="1837529765">
                  <w:marLeft w:val="1728"/>
                  <w:marRight w:val="0"/>
                  <w:marTop w:val="0"/>
                  <w:marBottom w:val="101"/>
                  <w:divBdr>
                    <w:top w:val="none" w:sz="0" w:space="0" w:color="auto"/>
                    <w:left w:val="none" w:sz="0" w:space="0" w:color="auto"/>
                    <w:bottom w:val="none" w:sz="0" w:space="0" w:color="auto"/>
                    <w:right w:val="none" w:sz="0" w:space="0" w:color="auto"/>
                  </w:divBdr>
                </w:div>
                <w:div w:id="667565478">
                  <w:marLeft w:val="1728"/>
                  <w:marRight w:val="0"/>
                  <w:marTop w:val="0"/>
                  <w:marBottom w:val="101"/>
                  <w:divBdr>
                    <w:top w:val="none" w:sz="0" w:space="0" w:color="auto"/>
                    <w:left w:val="none" w:sz="0" w:space="0" w:color="auto"/>
                    <w:bottom w:val="none" w:sz="0" w:space="0" w:color="auto"/>
                    <w:right w:val="none" w:sz="0" w:space="0" w:color="auto"/>
                  </w:divBdr>
                </w:div>
                <w:div w:id="771363231">
                  <w:marLeft w:val="1728"/>
                  <w:marRight w:val="0"/>
                  <w:marTop w:val="0"/>
                  <w:marBottom w:val="101"/>
                  <w:divBdr>
                    <w:top w:val="none" w:sz="0" w:space="0" w:color="auto"/>
                    <w:left w:val="none" w:sz="0" w:space="0" w:color="auto"/>
                    <w:bottom w:val="none" w:sz="0" w:space="0" w:color="auto"/>
                    <w:right w:val="none" w:sz="0" w:space="0" w:color="auto"/>
                  </w:divBdr>
                </w:div>
                <w:div w:id="381708065">
                  <w:marLeft w:val="0"/>
                  <w:marRight w:val="0"/>
                  <w:marTop w:val="0"/>
                  <w:marBottom w:val="101"/>
                  <w:divBdr>
                    <w:top w:val="none" w:sz="0" w:space="0" w:color="auto"/>
                    <w:left w:val="none" w:sz="0" w:space="0" w:color="auto"/>
                    <w:bottom w:val="none" w:sz="0" w:space="0" w:color="auto"/>
                    <w:right w:val="none" w:sz="0" w:space="0" w:color="auto"/>
                  </w:divBdr>
                </w:div>
                <w:div w:id="2015842231">
                  <w:marLeft w:val="1728"/>
                  <w:marRight w:val="0"/>
                  <w:marTop w:val="0"/>
                  <w:marBottom w:val="101"/>
                  <w:divBdr>
                    <w:top w:val="none" w:sz="0" w:space="0" w:color="auto"/>
                    <w:left w:val="none" w:sz="0" w:space="0" w:color="auto"/>
                    <w:bottom w:val="none" w:sz="0" w:space="0" w:color="auto"/>
                    <w:right w:val="none" w:sz="0" w:space="0" w:color="auto"/>
                  </w:divBdr>
                </w:div>
                <w:div w:id="1047798819">
                  <w:marLeft w:val="1728"/>
                  <w:marRight w:val="0"/>
                  <w:marTop w:val="0"/>
                  <w:marBottom w:val="101"/>
                  <w:divBdr>
                    <w:top w:val="none" w:sz="0" w:space="0" w:color="auto"/>
                    <w:left w:val="none" w:sz="0" w:space="0" w:color="auto"/>
                    <w:bottom w:val="none" w:sz="0" w:space="0" w:color="auto"/>
                    <w:right w:val="none" w:sz="0" w:space="0" w:color="auto"/>
                  </w:divBdr>
                </w:div>
                <w:div w:id="1507747851">
                  <w:marLeft w:val="1728"/>
                  <w:marRight w:val="0"/>
                  <w:marTop w:val="0"/>
                  <w:marBottom w:val="101"/>
                  <w:divBdr>
                    <w:top w:val="none" w:sz="0" w:space="0" w:color="auto"/>
                    <w:left w:val="none" w:sz="0" w:space="0" w:color="auto"/>
                    <w:bottom w:val="none" w:sz="0" w:space="0" w:color="auto"/>
                    <w:right w:val="none" w:sz="0" w:space="0" w:color="auto"/>
                  </w:divBdr>
                </w:div>
                <w:div w:id="488329364">
                  <w:marLeft w:val="1728"/>
                  <w:marRight w:val="0"/>
                  <w:marTop w:val="0"/>
                  <w:marBottom w:val="101"/>
                  <w:divBdr>
                    <w:top w:val="none" w:sz="0" w:space="0" w:color="auto"/>
                    <w:left w:val="none" w:sz="0" w:space="0" w:color="auto"/>
                    <w:bottom w:val="none" w:sz="0" w:space="0" w:color="auto"/>
                    <w:right w:val="none" w:sz="0" w:space="0" w:color="auto"/>
                  </w:divBdr>
                </w:div>
                <w:div w:id="1428846061">
                  <w:marLeft w:val="1728"/>
                  <w:marRight w:val="0"/>
                  <w:marTop w:val="0"/>
                  <w:marBottom w:val="101"/>
                  <w:divBdr>
                    <w:top w:val="none" w:sz="0" w:space="0" w:color="auto"/>
                    <w:left w:val="none" w:sz="0" w:space="0" w:color="auto"/>
                    <w:bottom w:val="none" w:sz="0" w:space="0" w:color="auto"/>
                    <w:right w:val="none" w:sz="0" w:space="0" w:color="auto"/>
                  </w:divBdr>
                </w:div>
                <w:div w:id="1067729721">
                  <w:marLeft w:val="1728"/>
                  <w:marRight w:val="0"/>
                  <w:marTop w:val="0"/>
                  <w:marBottom w:val="101"/>
                  <w:divBdr>
                    <w:top w:val="none" w:sz="0" w:space="0" w:color="auto"/>
                    <w:left w:val="none" w:sz="0" w:space="0" w:color="auto"/>
                    <w:bottom w:val="none" w:sz="0" w:space="0" w:color="auto"/>
                    <w:right w:val="none" w:sz="0" w:space="0" w:color="auto"/>
                  </w:divBdr>
                </w:div>
                <w:div w:id="1872692144">
                  <w:marLeft w:val="1728"/>
                  <w:marRight w:val="0"/>
                  <w:marTop w:val="0"/>
                  <w:marBottom w:val="101"/>
                  <w:divBdr>
                    <w:top w:val="none" w:sz="0" w:space="0" w:color="auto"/>
                    <w:left w:val="none" w:sz="0" w:space="0" w:color="auto"/>
                    <w:bottom w:val="none" w:sz="0" w:space="0" w:color="auto"/>
                    <w:right w:val="none" w:sz="0" w:space="0" w:color="auto"/>
                  </w:divBdr>
                </w:div>
                <w:div w:id="9842898">
                  <w:marLeft w:val="1728"/>
                  <w:marRight w:val="0"/>
                  <w:marTop w:val="0"/>
                  <w:marBottom w:val="101"/>
                  <w:divBdr>
                    <w:top w:val="none" w:sz="0" w:space="0" w:color="auto"/>
                    <w:left w:val="none" w:sz="0" w:space="0" w:color="auto"/>
                    <w:bottom w:val="none" w:sz="0" w:space="0" w:color="auto"/>
                    <w:right w:val="none" w:sz="0" w:space="0" w:color="auto"/>
                  </w:divBdr>
                </w:div>
                <w:div w:id="2007048767">
                  <w:marLeft w:val="0"/>
                  <w:marRight w:val="0"/>
                  <w:marTop w:val="0"/>
                  <w:marBottom w:val="101"/>
                  <w:divBdr>
                    <w:top w:val="none" w:sz="0" w:space="0" w:color="auto"/>
                    <w:left w:val="none" w:sz="0" w:space="0" w:color="auto"/>
                    <w:bottom w:val="none" w:sz="0" w:space="0" w:color="auto"/>
                    <w:right w:val="none" w:sz="0" w:space="0" w:color="auto"/>
                  </w:divBdr>
                </w:div>
                <w:div w:id="1694303817">
                  <w:marLeft w:val="0"/>
                  <w:marRight w:val="0"/>
                  <w:marTop w:val="0"/>
                  <w:marBottom w:val="101"/>
                  <w:divBdr>
                    <w:top w:val="none" w:sz="0" w:space="0" w:color="auto"/>
                    <w:left w:val="none" w:sz="0" w:space="0" w:color="auto"/>
                    <w:bottom w:val="none" w:sz="0" w:space="0" w:color="auto"/>
                    <w:right w:val="none" w:sz="0" w:space="0" w:color="auto"/>
                  </w:divBdr>
                </w:div>
                <w:div w:id="959796648">
                  <w:marLeft w:val="0"/>
                  <w:marRight w:val="0"/>
                  <w:marTop w:val="0"/>
                  <w:marBottom w:val="101"/>
                  <w:divBdr>
                    <w:top w:val="none" w:sz="0" w:space="0" w:color="auto"/>
                    <w:left w:val="none" w:sz="0" w:space="0" w:color="auto"/>
                    <w:bottom w:val="none" w:sz="0" w:space="0" w:color="auto"/>
                    <w:right w:val="none" w:sz="0" w:space="0" w:color="auto"/>
                  </w:divBdr>
                </w:div>
                <w:div w:id="666592128">
                  <w:marLeft w:val="0"/>
                  <w:marRight w:val="0"/>
                  <w:marTop w:val="0"/>
                  <w:marBottom w:val="101"/>
                  <w:divBdr>
                    <w:top w:val="none" w:sz="0" w:space="0" w:color="auto"/>
                    <w:left w:val="none" w:sz="0" w:space="0" w:color="auto"/>
                    <w:bottom w:val="none" w:sz="0" w:space="0" w:color="auto"/>
                    <w:right w:val="none" w:sz="0" w:space="0" w:color="auto"/>
                  </w:divBdr>
                </w:div>
                <w:div w:id="60175257">
                  <w:marLeft w:val="0"/>
                  <w:marRight w:val="0"/>
                  <w:marTop w:val="0"/>
                  <w:marBottom w:val="101"/>
                  <w:divBdr>
                    <w:top w:val="none" w:sz="0" w:space="0" w:color="auto"/>
                    <w:left w:val="none" w:sz="0" w:space="0" w:color="auto"/>
                    <w:bottom w:val="none" w:sz="0" w:space="0" w:color="auto"/>
                    <w:right w:val="none" w:sz="0" w:space="0" w:color="auto"/>
                  </w:divBdr>
                </w:div>
                <w:div w:id="176620639">
                  <w:marLeft w:val="0"/>
                  <w:marRight w:val="0"/>
                  <w:marTop w:val="0"/>
                  <w:marBottom w:val="101"/>
                  <w:divBdr>
                    <w:top w:val="none" w:sz="0" w:space="0" w:color="auto"/>
                    <w:left w:val="none" w:sz="0" w:space="0" w:color="auto"/>
                    <w:bottom w:val="none" w:sz="0" w:space="0" w:color="auto"/>
                    <w:right w:val="none" w:sz="0" w:space="0" w:color="auto"/>
                  </w:divBdr>
                </w:div>
                <w:div w:id="1065909068">
                  <w:marLeft w:val="1728"/>
                  <w:marRight w:val="0"/>
                  <w:marTop w:val="0"/>
                  <w:marBottom w:val="101"/>
                  <w:divBdr>
                    <w:top w:val="none" w:sz="0" w:space="0" w:color="auto"/>
                    <w:left w:val="none" w:sz="0" w:space="0" w:color="auto"/>
                    <w:bottom w:val="none" w:sz="0" w:space="0" w:color="auto"/>
                    <w:right w:val="none" w:sz="0" w:space="0" w:color="auto"/>
                  </w:divBdr>
                </w:div>
                <w:div w:id="1361855821">
                  <w:marLeft w:val="1728"/>
                  <w:marRight w:val="0"/>
                  <w:marTop w:val="0"/>
                  <w:marBottom w:val="101"/>
                  <w:divBdr>
                    <w:top w:val="none" w:sz="0" w:space="0" w:color="auto"/>
                    <w:left w:val="none" w:sz="0" w:space="0" w:color="auto"/>
                    <w:bottom w:val="none" w:sz="0" w:space="0" w:color="auto"/>
                    <w:right w:val="none" w:sz="0" w:space="0" w:color="auto"/>
                  </w:divBdr>
                </w:div>
                <w:div w:id="1011299458">
                  <w:marLeft w:val="1728"/>
                  <w:marRight w:val="0"/>
                  <w:marTop w:val="0"/>
                  <w:marBottom w:val="101"/>
                  <w:divBdr>
                    <w:top w:val="none" w:sz="0" w:space="0" w:color="auto"/>
                    <w:left w:val="none" w:sz="0" w:space="0" w:color="auto"/>
                    <w:bottom w:val="none" w:sz="0" w:space="0" w:color="auto"/>
                    <w:right w:val="none" w:sz="0" w:space="0" w:color="auto"/>
                  </w:divBdr>
                </w:div>
                <w:div w:id="1919435066">
                  <w:marLeft w:val="1728"/>
                  <w:marRight w:val="0"/>
                  <w:marTop w:val="0"/>
                  <w:marBottom w:val="101"/>
                  <w:divBdr>
                    <w:top w:val="none" w:sz="0" w:space="0" w:color="auto"/>
                    <w:left w:val="none" w:sz="0" w:space="0" w:color="auto"/>
                    <w:bottom w:val="none" w:sz="0" w:space="0" w:color="auto"/>
                    <w:right w:val="none" w:sz="0" w:space="0" w:color="auto"/>
                  </w:divBdr>
                </w:div>
                <w:div w:id="1693455855">
                  <w:marLeft w:val="1728"/>
                  <w:marRight w:val="0"/>
                  <w:marTop w:val="0"/>
                  <w:marBottom w:val="101"/>
                  <w:divBdr>
                    <w:top w:val="none" w:sz="0" w:space="0" w:color="auto"/>
                    <w:left w:val="none" w:sz="0" w:space="0" w:color="auto"/>
                    <w:bottom w:val="none" w:sz="0" w:space="0" w:color="auto"/>
                    <w:right w:val="none" w:sz="0" w:space="0" w:color="auto"/>
                  </w:divBdr>
                </w:div>
                <w:div w:id="60258655">
                  <w:marLeft w:val="1728"/>
                  <w:marRight w:val="0"/>
                  <w:marTop w:val="0"/>
                  <w:marBottom w:val="101"/>
                  <w:divBdr>
                    <w:top w:val="none" w:sz="0" w:space="0" w:color="auto"/>
                    <w:left w:val="none" w:sz="0" w:space="0" w:color="auto"/>
                    <w:bottom w:val="none" w:sz="0" w:space="0" w:color="auto"/>
                    <w:right w:val="none" w:sz="0" w:space="0" w:color="auto"/>
                  </w:divBdr>
                </w:div>
                <w:div w:id="1331560557">
                  <w:marLeft w:val="1728"/>
                  <w:marRight w:val="0"/>
                  <w:marTop w:val="0"/>
                  <w:marBottom w:val="101"/>
                  <w:divBdr>
                    <w:top w:val="none" w:sz="0" w:space="0" w:color="auto"/>
                    <w:left w:val="none" w:sz="0" w:space="0" w:color="auto"/>
                    <w:bottom w:val="none" w:sz="0" w:space="0" w:color="auto"/>
                    <w:right w:val="none" w:sz="0" w:space="0" w:color="auto"/>
                  </w:divBdr>
                </w:div>
                <w:div w:id="1457798306">
                  <w:marLeft w:val="0"/>
                  <w:marRight w:val="0"/>
                  <w:marTop w:val="0"/>
                  <w:marBottom w:val="101"/>
                  <w:divBdr>
                    <w:top w:val="none" w:sz="0" w:space="0" w:color="auto"/>
                    <w:left w:val="none" w:sz="0" w:space="0" w:color="auto"/>
                    <w:bottom w:val="none" w:sz="0" w:space="0" w:color="auto"/>
                    <w:right w:val="none" w:sz="0" w:space="0" w:color="auto"/>
                  </w:divBdr>
                </w:div>
                <w:div w:id="543295634">
                  <w:marLeft w:val="0"/>
                  <w:marRight w:val="0"/>
                  <w:marTop w:val="0"/>
                  <w:marBottom w:val="101"/>
                  <w:divBdr>
                    <w:top w:val="none" w:sz="0" w:space="0" w:color="auto"/>
                    <w:left w:val="none" w:sz="0" w:space="0" w:color="auto"/>
                    <w:bottom w:val="none" w:sz="0" w:space="0" w:color="auto"/>
                    <w:right w:val="none" w:sz="0" w:space="0" w:color="auto"/>
                  </w:divBdr>
                </w:div>
                <w:div w:id="1638410622">
                  <w:marLeft w:val="0"/>
                  <w:marRight w:val="0"/>
                  <w:marTop w:val="0"/>
                  <w:marBottom w:val="101"/>
                  <w:divBdr>
                    <w:top w:val="none" w:sz="0" w:space="0" w:color="auto"/>
                    <w:left w:val="none" w:sz="0" w:space="0" w:color="auto"/>
                    <w:bottom w:val="none" w:sz="0" w:space="0" w:color="auto"/>
                    <w:right w:val="none" w:sz="0" w:space="0" w:color="auto"/>
                  </w:divBdr>
                </w:div>
                <w:div w:id="1653943725">
                  <w:marLeft w:val="0"/>
                  <w:marRight w:val="0"/>
                  <w:marTop w:val="0"/>
                  <w:marBottom w:val="101"/>
                  <w:divBdr>
                    <w:top w:val="none" w:sz="0" w:space="0" w:color="auto"/>
                    <w:left w:val="none" w:sz="0" w:space="0" w:color="auto"/>
                    <w:bottom w:val="none" w:sz="0" w:space="0" w:color="auto"/>
                    <w:right w:val="none" w:sz="0" w:space="0" w:color="auto"/>
                  </w:divBdr>
                </w:div>
                <w:div w:id="210578345">
                  <w:marLeft w:val="1728"/>
                  <w:marRight w:val="0"/>
                  <w:marTop w:val="0"/>
                  <w:marBottom w:val="101"/>
                  <w:divBdr>
                    <w:top w:val="none" w:sz="0" w:space="0" w:color="auto"/>
                    <w:left w:val="none" w:sz="0" w:space="0" w:color="auto"/>
                    <w:bottom w:val="none" w:sz="0" w:space="0" w:color="auto"/>
                    <w:right w:val="none" w:sz="0" w:space="0" w:color="auto"/>
                  </w:divBdr>
                </w:div>
                <w:div w:id="1981569079">
                  <w:marLeft w:val="1728"/>
                  <w:marRight w:val="0"/>
                  <w:marTop w:val="0"/>
                  <w:marBottom w:val="101"/>
                  <w:divBdr>
                    <w:top w:val="none" w:sz="0" w:space="0" w:color="auto"/>
                    <w:left w:val="none" w:sz="0" w:space="0" w:color="auto"/>
                    <w:bottom w:val="none" w:sz="0" w:space="0" w:color="auto"/>
                    <w:right w:val="none" w:sz="0" w:space="0" w:color="auto"/>
                  </w:divBdr>
                </w:div>
                <w:div w:id="1639143942">
                  <w:marLeft w:val="1728"/>
                  <w:marRight w:val="0"/>
                  <w:marTop w:val="0"/>
                  <w:marBottom w:val="101"/>
                  <w:divBdr>
                    <w:top w:val="none" w:sz="0" w:space="0" w:color="auto"/>
                    <w:left w:val="none" w:sz="0" w:space="0" w:color="auto"/>
                    <w:bottom w:val="none" w:sz="0" w:space="0" w:color="auto"/>
                    <w:right w:val="none" w:sz="0" w:space="0" w:color="auto"/>
                  </w:divBdr>
                </w:div>
                <w:div w:id="974457105">
                  <w:marLeft w:val="1728"/>
                  <w:marRight w:val="0"/>
                  <w:marTop w:val="0"/>
                  <w:marBottom w:val="101"/>
                  <w:divBdr>
                    <w:top w:val="none" w:sz="0" w:space="0" w:color="auto"/>
                    <w:left w:val="none" w:sz="0" w:space="0" w:color="auto"/>
                    <w:bottom w:val="none" w:sz="0" w:space="0" w:color="auto"/>
                    <w:right w:val="none" w:sz="0" w:space="0" w:color="auto"/>
                  </w:divBdr>
                </w:div>
                <w:div w:id="1828668460">
                  <w:marLeft w:val="1728"/>
                  <w:marRight w:val="0"/>
                  <w:marTop w:val="0"/>
                  <w:marBottom w:val="101"/>
                  <w:divBdr>
                    <w:top w:val="none" w:sz="0" w:space="0" w:color="auto"/>
                    <w:left w:val="none" w:sz="0" w:space="0" w:color="auto"/>
                    <w:bottom w:val="none" w:sz="0" w:space="0" w:color="auto"/>
                    <w:right w:val="none" w:sz="0" w:space="0" w:color="auto"/>
                  </w:divBdr>
                </w:div>
                <w:div w:id="1818961277">
                  <w:marLeft w:val="1728"/>
                  <w:marRight w:val="0"/>
                  <w:marTop w:val="0"/>
                  <w:marBottom w:val="101"/>
                  <w:divBdr>
                    <w:top w:val="none" w:sz="0" w:space="0" w:color="auto"/>
                    <w:left w:val="none" w:sz="0" w:space="0" w:color="auto"/>
                    <w:bottom w:val="none" w:sz="0" w:space="0" w:color="auto"/>
                    <w:right w:val="none" w:sz="0" w:space="0" w:color="auto"/>
                  </w:divBdr>
                </w:div>
                <w:div w:id="916674051">
                  <w:marLeft w:val="1728"/>
                  <w:marRight w:val="0"/>
                  <w:marTop w:val="0"/>
                  <w:marBottom w:val="101"/>
                  <w:divBdr>
                    <w:top w:val="none" w:sz="0" w:space="0" w:color="auto"/>
                    <w:left w:val="none" w:sz="0" w:space="0" w:color="auto"/>
                    <w:bottom w:val="none" w:sz="0" w:space="0" w:color="auto"/>
                    <w:right w:val="none" w:sz="0" w:space="0" w:color="auto"/>
                  </w:divBdr>
                </w:div>
                <w:div w:id="1487547594">
                  <w:marLeft w:val="1728"/>
                  <w:marRight w:val="0"/>
                  <w:marTop w:val="0"/>
                  <w:marBottom w:val="101"/>
                  <w:divBdr>
                    <w:top w:val="none" w:sz="0" w:space="0" w:color="auto"/>
                    <w:left w:val="none" w:sz="0" w:space="0" w:color="auto"/>
                    <w:bottom w:val="none" w:sz="0" w:space="0" w:color="auto"/>
                    <w:right w:val="none" w:sz="0" w:space="0" w:color="auto"/>
                  </w:divBdr>
                </w:div>
                <w:div w:id="1153720635">
                  <w:marLeft w:val="1728"/>
                  <w:marRight w:val="0"/>
                  <w:marTop w:val="0"/>
                  <w:marBottom w:val="101"/>
                  <w:divBdr>
                    <w:top w:val="none" w:sz="0" w:space="0" w:color="auto"/>
                    <w:left w:val="none" w:sz="0" w:space="0" w:color="auto"/>
                    <w:bottom w:val="none" w:sz="0" w:space="0" w:color="auto"/>
                    <w:right w:val="none" w:sz="0" w:space="0" w:color="auto"/>
                  </w:divBdr>
                </w:div>
                <w:div w:id="1198816942">
                  <w:marLeft w:val="0"/>
                  <w:marRight w:val="0"/>
                  <w:marTop w:val="0"/>
                  <w:marBottom w:val="101"/>
                  <w:divBdr>
                    <w:top w:val="none" w:sz="0" w:space="0" w:color="auto"/>
                    <w:left w:val="none" w:sz="0" w:space="0" w:color="auto"/>
                    <w:bottom w:val="none" w:sz="0" w:space="0" w:color="auto"/>
                    <w:right w:val="none" w:sz="0" w:space="0" w:color="auto"/>
                  </w:divBdr>
                </w:div>
                <w:div w:id="256209685">
                  <w:marLeft w:val="0"/>
                  <w:marRight w:val="0"/>
                  <w:marTop w:val="0"/>
                  <w:marBottom w:val="101"/>
                  <w:divBdr>
                    <w:top w:val="none" w:sz="0" w:space="0" w:color="auto"/>
                    <w:left w:val="none" w:sz="0" w:space="0" w:color="auto"/>
                    <w:bottom w:val="none" w:sz="0" w:space="0" w:color="auto"/>
                    <w:right w:val="none" w:sz="0" w:space="0" w:color="auto"/>
                  </w:divBdr>
                </w:div>
                <w:div w:id="420493387">
                  <w:marLeft w:val="0"/>
                  <w:marRight w:val="0"/>
                  <w:marTop w:val="0"/>
                  <w:marBottom w:val="101"/>
                  <w:divBdr>
                    <w:top w:val="none" w:sz="0" w:space="0" w:color="auto"/>
                    <w:left w:val="none" w:sz="0" w:space="0" w:color="auto"/>
                    <w:bottom w:val="none" w:sz="0" w:space="0" w:color="auto"/>
                    <w:right w:val="none" w:sz="0" w:space="0" w:color="auto"/>
                  </w:divBdr>
                </w:div>
                <w:div w:id="495147564">
                  <w:marLeft w:val="0"/>
                  <w:marRight w:val="0"/>
                  <w:marTop w:val="0"/>
                  <w:marBottom w:val="101"/>
                  <w:divBdr>
                    <w:top w:val="none" w:sz="0" w:space="0" w:color="auto"/>
                    <w:left w:val="none" w:sz="0" w:space="0" w:color="auto"/>
                    <w:bottom w:val="none" w:sz="0" w:space="0" w:color="auto"/>
                    <w:right w:val="none" w:sz="0" w:space="0" w:color="auto"/>
                  </w:divBdr>
                </w:div>
                <w:div w:id="1778328262">
                  <w:marLeft w:val="0"/>
                  <w:marRight w:val="0"/>
                  <w:marTop w:val="0"/>
                  <w:marBottom w:val="101"/>
                  <w:divBdr>
                    <w:top w:val="none" w:sz="0" w:space="0" w:color="auto"/>
                    <w:left w:val="none" w:sz="0" w:space="0" w:color="auto"/>
                    <w:bottom w:val="none" w:sz="0" w:space="0" w:color="auto"/>
                    <w:right w:val="none" w:sz="0" w:space="0" w:color="auto"/>
                  </w:divBdr>
                </w:div>
                <w:div w:id="126438525">
                  <w:marLeft w:val="1728"/>
                  <w:marRight w:val="0"/>
                  <w:marTop w:val="0"/>
                  <w:marBottom w:val="101"/>
                  <w:divBdr>
                    <w:top w:val="none" w:sz="0" w:space="0" w:color="auto"/>
                    <w:left w:val="none" w:sz="0" w:space="0" w:color="auto"/>
                    <w:bottom w:val="none" w:sz="0" w:space="0" w:color="auto"/>
                    <w:right w:val="none" w:sz="0" w:space="0" w:color="auto"/>
                  </w:divBdr>
                </w:div>
                <w:div w:id="1995327943">
                  <w:marLeft w:val="1728"/>
                  <w:marRight w:val="0"/>
                  <w:marTop w:val="0"/>
                  <w:marBottom w:val="101"/>
                  <w:divBdr>
                    <w:top w:val="none" w:sz="0" w:space="0" w:color="auto"/>
                    <w:left w:val="none" w:sz="0" w:space="0" w:color="auto"/>
                    <w:bottom w:val="none" w:sz="0" w:space="0" w:color="auto"/>
                    <w:right w:val="none" w:sz="0" w:space="0" w:color="auto"/>
                  </w:divBdr>
                </w:div>
                <w:div w:id="1823498963">
                  <w:marLeft w:val="1728"/>
                  <w:marRight w:val="0"/>
                  <w:marTop w:val="0"/>
                  <w:marBottom w:val="101"/>
                  <w:divBdr>
                    <w:top w:val="none" w:sz="0" w:space="0" w:color="auto"/>
                    <w:left w:val="none" w:sz="0" w:space="0" w:color="auto"/>
                    <w:bottom w:val="none" w:sz="0" w:space="0" w:color="auto"/>
                    <w:right w:val="none" w:sz="0" w:space="0" w:color="auto"/>
                  </w:divBdr>
                </w:div>
                <w:div w:id="1328247403">
                  <w:marLeft w:val="1728"/>
                  <w:marRight w:val="0"/>
                  <w:marTop w:val="0"/>
                  <w:marBottom w:val="101"/>
                  <w:divBdr>
                    <w:top w:val="none" w:sz="0" w:space="0" w:color="auto"/>
                    <w:left w:val="none" w:sz="0" w:space="0" w:color="auto"/>
                    <w:bottom w:val="none" w:sz="0" w:space="0" w:color="auto"/>
                    <w:right w:val="none" w:sz="0" w:space="0" w:color="auto"/>
                  </w:divBdr>
                </w:div>
                <w:div w:id="690648517">
                  <w:marLeft w:val="1728"/>
                  <w:marRight w:val="0"/>
                  <w:marTop w:val="0"/>
                  <w:marBottom w:val="101"/>
                  <w:divBdr>
                    <w:top w:val="none" w:sz="0" w:space="0" w:color="auto"/>
                    <w:left w:val="none" w:sz="0" w:space="0" w:color="auto"/>
                    <w:bottom w:val="none" w:sz="0" w:space="0" w:color="auto"/>
                    <w:right w:val="none" w:sz="0" w:space="0" w:color="auto"/>
                  </w:divBdr>
                </w:div>
                <w:div w:id="1118336058">
                  <w:marLeft w:val="1728"/>
                  <w:marRight w:val="0"/>
                  <w:marTop w:val="0"/>
                  <w:marBottom w:val="101"/>
                  <w:divBdr>
                    <w:top w:val="none" w:sz="0" w:space="0" w:color="auto"/>
                    <w:left w:val="none" w:sz="0" w:space="0" w:color="auto"/>
                    <w:bottom w:val="none" w:sz="0" w:space="0" w:color="auto"/>
                    <w:right w:val="none" w:sz="0" w:space="0" w:color="auto"/>
                  </w:divBdr>
                </w:div>
                <w:div w:id="2050564169">
                  <w:marLeft w:val="0"/>
                  <w:marRight w:val="0"/>
                  <w:marTop w:val="0"/>
                  <w:marBottom w:val="101"/>
                  <w:divBdr>
                    <w:top w:val="none" w:sz="0" w:space="0" w:color="auto"/>
                    <w:left w:val="none" w:sz="0" w:space="0" w:color="auto"/>
                    <w:bottom w:val="none" w:sz="0" w:space="0" w:color="auto"/>
                    <w:right w:val="none" w:sz="0" w:space="0" w:color="auto"/>
                  </w:divBdr>
                </w:div>
                <w:div w:id="403601216">
                  <w:marLeft w:val="0"/>
                  <w:marRight w:val="0"/>
                  <w:marTop w:val="0"/>
                  <w:marBottom w:val="101"/>
                  <w:divBdr>
                    <w:top w:val="none" w:sz="0" w:space="0" w:color="auto"/>
                    <w:left w:val="none" w:sz="0" w:space="0" w:color="auto"/>
                    <w:bottom w:val="none" w:sz="0" w:space="0" w:color="auto"/>
                    <w:right w:val="none" w:sz="0" w:space="0" w:color="auto"/>
                  </w:divBdr>
                </w:div>
                <w:div w:id="127430922">
                  <w:marLeft w:val="0"/>
                  <w:marRight w:val="0"/>
                  <w:marTop w:val="0"/>
                  <w:marBottom w:val="101"/>
                  <w:divBdr>
                    <w:top w:val="none" w:sz="0" w:space="0" w:color="auto"/>
                    <w:left w:val="none" w:sz="0" w:space="0" w:color="auto"/>
                    <w:bottom w:val="none" w:sz="0" w:space="0" w:color="auto"/>
                    <w:right w:val="none" w:sz="0" w:space="0" w:color="auto"/>
                  </w:divBdr>
                </w:div>
                <w:div w:id="678044190">
                  <w:marLeft w:val="0"/>
                  <w:marRight w:val="0"/>
                  <w:marTop w:val="0"/>
                  <w:marBottom w:val="101"/>
                  <w:divBdr>
                    <w:top w:val="none" w:sz="0" w:space="0" w:color="auto"/>
                    <w:left w:val="none" w:sz="0" w:space="0" w:color="auto"/>
                    <w:bottom w:val="none" w:sz="0" w:space="0" w:color="auto"/>
                    <w:right w:val="none" w:sz="0" w:space="0" w:color="auto"/>
                  </w:divBdr>
                </w:div>
                <w:div w:id="283001978">
                  <w:marLeft w:val="0"/>
                  <w:marRight w:val="0"/>
                  <w:marTop w:val="0"/>
                  <w:marBottom w:val="101"/>
                  <w:divBdr>
                    <w:top w:val="none" w:sz="0" w:space="0" w:color="auto"/>
                    <w:left w:val="none" w:sz="0" w:space="0" w:color="auto"/>
                    <w:bottom w:val="none" w:sz="0" w:space="0" w:color="auto"/>
                    <w:right w:val="none" w:sz="0" w:space="0" w:color="auto"/>
                  </w:divBdr>
                </w:div>
                <w:div w:id="369185238">
                  <w:marLeft w:val="1728"/>
                  <w:marRight w:val="0"/>
                  <w:marTop w:val="0"/>
                  <w:marBottom w:val="101"/>
                  <w:divBdr>
                    <w:top w:val="none" w:sz="0" w:space="0" w:color="auto"/>
                    <w:left w:val="none" w:sz="0" w:space="0" w:color="auto"/>
                    <w:bottom w:val="none" w:sz="0" w:space="0" w:color="auto"/>
                    <w:right w:val="none" w:sz="0" w:space="0" w:color="auto"/>
                  </w:divBdr>
                </w:div>
                <w:div w:id="678780112">
                  <w:marLeft w:val="1728"/>
                  <w:marRight w:val="0"/>
                  <w:marTop w:val="0"/>
                  <w:marBottom w:val="101"/>
                  <w:divBdr>
                    <w:top w:val="none" w:sz="0" w:space="0" w:color="auto"/>
                    <w:left w:val="none" w:sz="0" w:space="0" w:color="auto"/>
                    <w:bottom w:val="none" w:sz="0" w:space="0" w:color="auto"/>
                    <w:right w:val="none" w:sz="0" w:space="0" w:color="auto"/>
                  </w:divBdr>
                </w:div>
                <w:div w:id="1016618432">
                  <w:marLeft w:val="1728"/>
                  <w:marRight w:val="0"/>
                  <w:marTop w:val="0"/>
                  <w:marBottom w:val="101"/>
                  <w:divBdr>
                    <w:top w:val="none" w:sz="0" w:space="0" w:color="auto"/>
                    <w:left w:val="none" w:sz="0" w:space="0" w:color="auto"/>
                    <w:bottom w:val="none" w:sz="0" w:space="0" w:color="auto"/>
                    <w:right w:val="none" w:sz="0" w:space="0" w:color="auto"/>
                  </w:divBdr>
                </w:div>
                <w:div w:id="1060785623">
                  <w:marLeft w:val="1728"/>
                  <w:marRight w:val="0"/>
                  <w:marTop w:val="0"/>
                  <w:marBottom w:val="101"/>
                  <w:divBdr>
                    <w:top w:val="none" w:sz="0" w:space="0" w:color="auto"/>
                    <w:left w:val="none" w:sz="0" w:space="0" w:color="auto"/>
                    <w:bottom w:val="none" w:sz="0" w:space="0" w:color="auto"/>
                    <w:right w:val="none" w:sz="0" w:space="0" w:color="auto"/>
                  </w:divBdr>
                </w:div>
                <w:div w:id="1211068968">
                  <w:marLeft w:val="1728"/>
                  <w:marRight w:val="0"/>
                  <w:marTop w:val="0"/>
                  <w:marBottom w:val="101"/>
                  <w:divBdr>
                    <w:top w:val="none" w:sz="0" w:space="0" w:color="auto"/>
                    <w:left w:val="none" w:sz="0" w:space="0" w:color="auto"/>
                    <w:bottom w:val="none" w:sz="0" w:space="0" w:color="auto"/>
                    <w:right w:val="none" w:sz="0" w:space="0" w:color="auto"/>
                  </w:divBdr>
                </w:div>
                <w:div w:id="593590056">
                  <w:marLeft w:val="1728"/>
                  <w:marRight w:val="0"/>
                  <w:marTop w:val="0"/>
                  <w:marBottom w:val="101"/>
                  <w:divBdr>
                    <w:top w:val="none" w:sz="0" w:space="0" w:color="auto"/>
                    <w:left w:val="none" w:sz="0" w:space="0" w:color="auto"/>
                    <w:bottom w:val="none" w:sz="0" w:space="0" w:color="auto"/>
                    <w:right w:val="none" w:sz="0" w:space="0" w:color="auto"/>
                  </w:divBdr>
                </w:div>
                <w:div w:id="1423838687">
                  <w:marLeft w:val="1728"/>
                  <w:marRight w:val="0"/>
                  <w:marTop w:val="0"/>
                  <w:marBottom w:val="101"/>
                  <w:divBdr>
                    <w:top w:val="none" w:sz="0" w:space="0" w:color="auto"/>
                    <w:left w:val="none" w:sz="0" w:space="0" w:color="auto"/>
                    <w:bottom w:val="none" w:sz="0" w:space="0" w:color="auto"/>
                    <w:right w:val="none" w:sz="0" w:space="0" w:color="auto"/>
                  </w:divBdr>
                </w:div>
                <w:div w:id="1117721418">
                  <w:marLeft w:val="1728"/>
                  <w:marRight w:val="0"/>
                  <w:marTop w:val="0"/>
                  <w:marBottom w:val="101"/>
                  <w:divBdr>
                    <w:top w:val="none" w:sz="0" w:space="0" w:color="auto"/>
                    <w:left w:val="none" w:sz="0" w:space="0" w:color="auto"/>
                    <w:bottom w:val="none" w:sz="0" w:space="0" w:color="auto"/>
                    <w:right w:val="none" w:sz="0" w:space="0" w:color="auto"/>
                  </w:divBdr>
                </w:div>
                <w:div w:id="61218735">
                  <w:marLeft w:val="0"/>
                  <w:marRight w:val="0"/>
                  <w:marTop w:val="0"/>
                  <w:marBottom w:val="101"/>
                  <w:divBdr>
                    <w:top w:val="none" w:sz="0" w:space="0" w:color="auto"/>
                    <w:left w:val="none" w:sz="0" w:space="0" w:color="auto"/>
                    <w:bottom w:val="none" w:sz="0" w:space="0" w:color="auto"/>
                    <w:right w:val="none" w:sz="0" w:space="0" w:color="auto"/>
                  </w:divBdr>
                </w:div>
                <w:div w:id="291254300">
                  <w:marLeft w:val="0"/>
                  <w:marRight w:val="0"/>
                  <w:marTop w:val="0"/>
                  <w:marBottom w:val="101"/>
                  <w:divBdr>
                    <w:top w:val="none" w:sz="0" w:space="0" w:color="auto"/>
                    <w:left w:val="none" w:sz="0" w:space="0" w:color="auto"/>
                    <w:bottom w:val="none" w:sz="0" w:space="0" w:color="auto"/>
                    <w:right w:val="none" w:sz="0" w:space="0" w:color="auto"/>
                  </w:divBdr>
                </w:div>
                <w:div w:id="1256205276">
                  <w:marLeft w:val="0"/>
                  <w:marRight w:val="0"/>
                  <w:marTop w:val="0"/>
                  <w:marBottom w:val="101"/>
                  <w:divBdr>
                    <w:top w:val="none" w:sz="0" w:space="0" w:color="auto"/>
                    <w:left w:val="none" w:sz="0" w:space="0" w:color="auto"/>
                    <w:bottom w:val="none" w:sz="0" w:space="0" w:color="auto"/>
                    <w:right w:val="none" w:sz="0" w:space="0" w:color="auto"/>
                  </w:divBdr>
                </w:div>
                <w:div w:id="1037855265">
                  <w:marLeft w:val="0"/>
                  <w:marRight w:val="0"/>
                  <w:marTop w:val="0"/>
                  <w:marBottom w:val="101"/>
                  <w:divBdr>
                    <w:top w:val="none" w:sz="0" w:space="0" w:color="auto"/>
                    <w:left w:val="none" w:sz="0" w:space="0" w:color="auto"/>
                    <w:bottom w:val="none" w:sz="0" w:space="0" w:color="auto"/>
                    <w:right w:val="none" w:sz="0" w:space="0" w:color="auto"/>
                  </w:divBdr>
                </w:div>
                <w:div w:id="209458331">
                  <w:marLeft w:val="0"/>
                  <w:marRight w:val="0"/>
                  <w:marTop w:val="0"/>
                  <w:marBottom w:val="101"/>
                  <w:divBdr>
                    <w:top w:val="none" w:sz="0" w:space="0" w:color="auto"/>
                    <w:left w:val="none" w:sz="0" w:space="0" w:color="auto"/>
                    <w:bottom w:val="none" w:sz="0" w:space="0" w:color="auto"/>
                    <w:right w:val="none" w:sz="0" w:space="0" w:color="auto"/>
                  </w:divBdr>
                </w:div>
                <w:div w:id="155850812">
                  <w:marLeft w:val="1728"/>
                  <w:marRight w:val="0"/>
                  <w:marTop w:val="0"/>
                  <w:marBottom w:val="101"/>
                  <w:divBdr>
                    <w:top w:val="none" w:sz="0" w:space="0" w:color="auto"/>
                    <w:left w:val="none" w:sz="0" w:space="0" w:color="auto"/>
                    <w:bottom w:val="none" w:sz="0" w:space="0" w:color="auto"/>
                    <w:right w:val="none" w:sz="0" w:space="0" w:color="auto"/>
                  </w:divBdr>
                </w:div>
                <w:div w:id="863640874">
                  <w:marLeft w:val="1728"/>
                  <w:marRight w:val="0"/>
                  <w:marTop w:val="0"/>
                  <w:marBottom w:val="101"/>
                  <w:divBdr>
                    <w:top w:val="none" w:sz="0" w:space="0" w:color="auto"/>
                    <w:left w:val="none" w:sz="0" w:space="0" w:color="auto"/>
                    <w:bottom w:val="none" w:sz="0" w:space="0" w:color="auto"/>
                    <w:right w:val="none" w:sz="0" w:space="0" w:color="auto"/>
                  </w:divBdr>
                </w:div>
                <w:div w:id="2003463560">
                  <w:marLeft w:val="1728"/>
                  <w:marRight w:val="0"/>
                  <w:marTop w:val="0"/>
                  <w:marBottom w:val="101"/>
                  <w:divBdr>
                    <w:top w:val="none" w:sz="0" w:space="0" w:color="auto"/>
                    <w:left w:val="none" w:sz="0" w:space="0" w:color="auto"/>
                    <w:bottom w:val="none" w:sz="0" w:space="0" w:color="auto"/>
                    <w:right w:val="none" w:sz="0" w:space="0" w:color="auto"/>
                  </w:divBdr>
                </w:div>
                <w:div w:id="787435932">
                  <w:marLeft w:val="1728"/>
                  <w:marRight w:val="0"/>
                  <w:marTop w:val="0"/>
                  <w:marBottom w:val="101"/>
                  <w:divBdr>
                    <w:top w:val="none" w:sz="0" w:space="0" w:color="auto"/>
                    <w:left w:val="none" w:sz="0" w:space="0" w:color="auto"/>
                    <w:bottom w:val="none" w:sz="0" w:space="0" w:color="auto"/>
                    <w:right w:val="none" w:sz="0" w:space="0" w:color="auto"/>
                  </w:divBdr>
                </w:div>
                <w:div w:id="1772428505">
                  <w:marLeft w:val="1728"/>
                  <w:marRight w:val="0"/>
                  <w:marTop w:val="0"/>
                  <w:marBottom w:val="101"/>
                  <w:divBdr>
                    <w:top w:val="none" w:sz="0" w:space="0" w:color="auto"/>
                    <w:left w:val="none" w:sz="0" w:space="0" w:color="auto"/>
                    <w:bottom w:val="none" w:sz="0" w:space="0" w:color="auto"/>
                    <w:right w:val="none" w:sz="0" w:space="0" w:color="auto"/>
                  </w:divBdr>
                </w:div>
                <w:div w:id="845048995">
                  <w:marLeft w:val="1728"/>
                  <w:marRight w:val="0"/>
                  <w:marTop w:val="0"/>
                  <w:marBottom w:val="101"/>
                  <w:divBdr>
                    <w:top w:val="none" w:sz="0" w:space="0" w:color="auto"/>
                    <w:left w:val="none" w:sz="0" w:space="0" w:color="auto"/>
                    <w:bottom w:val="none" w:sz="0" w:space="0" w:color="auto"/>
                    <w:right w:val="none" w:sz="0" w:space="0" w:color="auto"/>
                  </w:divBdr>
                </w:div>
                <w:div w:id="1405689178">
                  <w:marLeft w:val="1728"/>
                  <w:marRight w:val="0"/>
                  <w:marTop w:val="0"/>
                  <w:marBottom w:val="101"/>
                  <w:divBdr>
                    <w:top w:val="none" w:sz="0" w:space="0" w:color="auto"/>
                    <w:left w:val="none" w:sz="0" w:space="0" w:color="auto"/>
                    <w:bottom w:val="none" w:sz="0" w:space="0" w:color="auto"/>
                    <w:right w:val="none" w:sz="0" w:space="0" w:color="auto"/>
                  </w:divBdr>
                </w:div>
                <w:div w:id="322201178">
                  <w:marLeft w:val="1728"/>
                  <w:marRight w:val="0"/>
                  <w:marTop w:val="0"/>
                  <w:marBottom w:val="101"/>
                  <w:divBdr>
                    <w:top w:val="none" w:sz="0" w:space="0" w:color="auto"/>
                    <w:left w:val="none" w:sz="0" w:space="0" w:color="auto"/>
                    <w:bottom w:val="none" w:sz="0" w:space="0" w:color="auto"/>
                    <w:right w:val="none" w:sz="0" w:space="0" w:color="auto"/>
                  </w:divBdr>
                </w:div>
                <w:div w:id="710763046">
                  <w:marLeft w:val="1728"/>
                  <w:marRight w:val="0"/>
                  <w:marTop w:val="0"/>
                  <w:marBottom w:val="101"/>
                  <w:divBdr>
                    <w:top w:val="none" w:sz="0" w:space="0" w:color="auto"/>
                    <w:left w:val="none" w:sz="0" w:space="0" w:color="auto"/>
                    <w:bottom w:val="none" w:sz="0" w:space="0" w:color="auto"/>
                    <w:right w:val="none" w:sz="0" w:space="0" w:color="auto"/>
                  </w:divBdr>
                </w:div>
                <w:div w:id="1662851728">
                  <w:marLeft w:val="1728"/>
                  <w:marRight w:val="0"/>
                  <w:marTop w:val="0"/>
                  <w:marBottom w:val="101"/>
                  <w:divBdr>
                    <w:top w:val="none" w:sz="0" w:space="0" w:color="auto"/>
                    <w:left w:val="none" w:sz="0" w:space="0" w:color="auto"/>
                    <w:bottom w:val="none" w:sz="0" w:space="0" w:color="auto"/>
                    <w:right w:val="none" w:sz="0" w:space="0" w:color="auto"/>
                  </w:divBdr>
                </w:div>
                <w:div w:id="613025098">
                  <w:marLeft w:val="1728"/>
                  <w:marRight w:val="0"/>
                  <w:marTop w:val="0"/>
                  <w:marBottom w:val="101"/>
                  <w:divBdr>
                    <w:top w:val="none" w:sz="0" w:space="0" w:color="auto"/>
                    <w:left w:val="none" w:sz="0" w:space="0" w:color="auto"/>
                    <w:bottom w:val="none" w:sz="0" w:space="0" w:color="auto"/>
                    <w:right w:val="none" w:sz="0" w:space="0" w:color="auto"/>
                  </w:divBdr>
                </w:div>
                <w:div w:id="1842239171">
                  <w:marLeft w:val="1728"/>
                  <w:marRight w:val="0"/>
                  <w:marTop w:val="0"/>
                  <w:marBottom w:val="101"/>
                  <w:divBdr>
                    <w:top w:val="none" w:sz="0" w:space="0" w:color="auto"/>
                    <w:left w:val="none" w:sz="0" w:space="0" w:color="auto"/>
                    <w:bottom w:val="none" w:sz="0" w:space="0" w:color="auto"/>
                    <w:right w:val="none" w:sz="0" w:space="0" w:color="auto"/>
                  </w:divBdr>
                </w:div>
                <w:div w:id="359859113">
                  <w:marLeft w:val="1728"/>
                  <w:marRight w:val="0"/>
                  <w:marTop w:val="0"/>
                  <w:marBottom w:val="101"/>
                  <w:divBdr>
                    <w:top w:val="none" w:sz="0" w:space="0" w:color="auto"/>
                    <w:left w:val="none" w:sz="0" w:space="0" w:color="auto"/>
                    <w:bottom w:val="none" w:sz="0" w:space="0" w:color="auto"/>
                    <w:right w:val="none" w:sz="0" w:space="0" w:color="auto"/>
                  </w:divBdr>
                </w:div>
                <w:div w:id="58406224">
                  <w:marLeft w:val="0"/>
                  <w:marRight w:val="0"/>
                  <w:marTop w:val="0"/>
                  <w:marBottom w:val="101"/>
                  <w:divBdr>
                    <w:top w:val="none" w:sz="0" w:space="0" w:color="auto"/>
                    <w:left w:val="none" w:sz="0" w:space="0" w:color="auto"/>
                    <w:bottom w:val="none" w:sz="0" w:space="0" w:color="auto"/>
                    <w:right w:val="none" w:sz="0" w:space="0" w:color="auto"/>
                  </w:divBdr>
                </w:div>
                <w:div w:id="1406682177">
                  <w:marLeft w:val="0"/>
                  <w:marRight w:val="0"/>
                  <w:marTop w:val="0"/>
                  <w:marBottom w:val="101"/>
                  <w:divBdr>
                    <w:top w:val="none" w:sz="0" w:space="0" w:color="auto"/>
                    <w:left w:val="none" w:sz="0" w:space="0" w:color="auto"/>
                    <w:bottom w:val="none" w:sz="0" w:space="0" w:color="auto"/>
                    <w:right w:val="none" w:sz="0" w:space="0" w:color="auto"/>
                  </w:divBdr>
                </w:div>
                <w:div w:id="291518758">
                  <w:marLeft w:val="0"/>
                  <w:marRight w:val="0"/>
                  <w:marTop w:val="0"/>
                  <w:marBottom w:val="101"/>
                  <w:divBdr>
                    <w:top w:val="none" w:sz="0" w:space="0" w:color="auto"/>
                    <w:left w:val="none" w:sz="0" w:space="0" w:color="auto"/>
                    <w:bottom w:val="none" w:sz="0" w:space="0" w:color="auto"/>
                    <w:right w:val="none" w:sz="0" w:space="0" w:color="auto"/>
                  </w:divBdr>
                </w:div>
                <w:div w:id="2128771470">
                  <w:marLeft w:val="0"/>
                  <w:marRight w:val="0"/>
                  <w:marTop w:val="0"/>
                  <w:marBottom w:val="101"/>
                  <w:divBdr>
                    <w:top w:val="none" w:sz="0" w:space="0" w:color="auto"/>
                    <w:left w:val="none" w:sz="0" w:space="0" w:color="auto"/>
                    <w:bottom w:val="none" w:sz="0" w:space="0" w:color="auto"/>
                    <w:right w:val="none" w:sz="0" w:space="0" w:color="auto"/>
                  </w:divBdr>
                </w:div>
                <w:div w:id="2065903262">
                  <w:marLeft w:val="0"/>
                  <w:marRight w:val="0"/>
                  <w:marTop w:val="0"/>
                  <w:marBottom w:val="101"/>
                  <w:divBdr>
                    <w:top w:val="none" w:sz="0" w:space="0" w:color="auto"/>
                    <w:left w:val="none" w:sz="0" w:space="0" w:color="auto"/>
                    <w:bottom w:val="none" w:sz="0" w:space="0" w:color="auto"/>
                    <w:right w:val="none" w:sz="0" w:space="0" w:color="auto"/>
                  </w:divBdr>
                </w:div>
                <w:div w:id="123936804">
                  <w:marLeft w:val="1728"/>
                  <w:marRight w:val="0"/>
                  <w:marTop w:val="0"/>
                  <w:marBottom w:val="101"/>
                  <w:divBdr>
                    <w:top w:val="none" w:sz="0" w:space="0" w:color="auto"/>
                    <w:left w:val="none" w:sz="0" w:space="0" w:color="auto"/>
                    <w:bottom w:val="none" w:sz="0" w:space="0" w:color="auto"/>
                    <w:right w:val="none" w:sz="0" w:space="0" w:color="auto"/>
                  </w:divBdr>
                </w:div>
                <w:div w:id="159545364">
                  <w:marLeft w:val="1728"/>
                  <w:marRight w:val="0"/>
                  <w:marTop w:val="0"/>
                  <w:marBottom w:val="101"/>
                  <w:divBdr>
                    <w:top w:val="none" w:sz="0" w:space="0" w:color="auto"/>
                    <w:left w:val="none" w:sz="0" w:space="0" w:color="auto"/>
                    <w:bottom w:val="none" w:sz="0" w:space="0" w:color="auto"/>
                    <w:right w:val="none" w:sz="0" w:space="0" w:color="auto"/>
                  </w:divBdr>
                </w:div>
                <w:div w:id="1362783303">
                  <w:marLeft w:val="1728"/>
                  <w:marRight w:val="0"/>
                  <w:marTop w:val="0"/>
                  <w:marBottom w:val="101"/>
                  <w:divBdr>
                    <w:top w:val="none" w:sz="0" w:space="0" w:color="auto"/>
                    <w:left w:val="none" w:sz="0" w:space="0" w:color="auto"/>
                    <w:bottom w:val="none" w:sz="0" w:space="0" w:color="auto"/>
                    <w:right w:val="none" w:sz="0" w:space="0" w:color="auto"/>
                  </w:divBdr>
                </w:div>
                <w:div w:id="242107370">
                  <w:marLeft w:val="1728"/>
                  <w:marRight w:val="0"/>
                  <w:marTop w:val="0"/>
                  <w:marBottom w:val="101"/>
                  <w:divBdr>
                    <w:top w:val="none" w:sz="0" w:space="0" w:color="auto"/>
                    <w:left w:val="none" w:sz="0" w:space="0" w:color="auto"/>
                    <w:bottom w:val="none" w:sz="0" w:space="0" w:color="auto"/>
                    <w:right w:val="none" w:sz="0" w:space="0" w:color="auto"/>
                  </w:divBdr>
                </w:div>
                <w:div w:id="1920409907">
                  <w:marLeft w:val="1728"/>
                  <w:marRight w:val="0"/>
                  <w:marTop w:val="0"/>
                  <w:marBottom w:val="101"/>
                  <w:divBdr>
                    <w:top w:val="none" w:sz="0" w:space="0" w:color="auto"/>
                    <w:left w:val="none" w:sz="0" w:space="0" w:color="auto"/>
                    <w:bottom w:val="none" w:sz="0" w:space="0" w:color="auto"/>
                    <w:right w:val="none" w:sz="0" w:space="0" w:color="auto"/>
                  </w:divBdr>
                </w:div>
                <w:div w:id="1064792453">
                  <w:marLeft w:val="1728"/>
                  <w:marRight w:val="0"/>
                  <w:marTop w:val="0"/>
                  <w:marBottom w:val="101"/>
                  <w:divBdr>
                    <w:top w:val="none" w:sz="0" w:space="0" w:color="auto"/>
                    <w:left w:val="none" w:sz="0" w:space="0" w:color="auto"/>
                    <w:bottom w:val="none" w:sz="0" w:space="0" w:color="auto"/>
                    <w:right w:val="none" w:sz="0" w:space="0" w:color="auto"/>
                  </w:divBdr>
                </w:div>
                <w:div w:id="370034710">
                  <w:marLeft w:val="1728"/>
                  <w:marRight w:val="0"/>
                  <w:marTop w:val="0"/>
                  <w:marBottom w:val="101"/>
                  <w:divBdr>
                    <w:top w:val="none" w:sz="0" w:space="0" w:color="auto"/>
                    <w:left w:val="none" w:sz="0" w:space="0" w:color="auto"/>
                    <w:bottom w:val="none" w:sz="0" w:space="0" w:color="auto"/>
                    <w:right w:val="none" w:sz="0" w:space="0" w:color="auto"/>
                  </w:divBdr>
                </w:div>
                <w:div w:id="62721651">
                  <w:marLeft w:val="1728"/>
                  <w:marRight w:val="0"/>
                  <w:marTop w:val="0"/>
                  <w:marBottom w:val="101"/>
                  <w:divBdr>
                    <w:top w:val="none" w:sz="0" w:space="0" w:color="auto"/>
                    <w:left w:val="none" w:sz="0" w:space="0" w:color="auto"/>
                    <w:bottom w:val="none" w:sz="0" w:space="0" w:color="auto"/>
                    <w:right w:val="none" w:sz="0" w:space="0" w:color="auto"/>
                  </w:divBdr>
                </w:div>
                <w:div w:id="1394738453">
                  <w:marLeft w:val="0"/>
                  <w:marRight w:val="0"/>
                  <w:marTop w:val="0"/>
                  <w:marBottom w:val="101"/>
                  <w:divBdr>
                    <w:top w:val="none" w:sz="0" w:space="0" w:color="auto"/>
                    <w:left w:val="none" w:sz="0" w:space="0" w:color="auto"/>
                    <w:bottom w:val="none" w:sz="0" w:space="0" w:color="auto"/>
                    <w:right w:val="none" w:sz="0" w:space="0" w:color="auto"/>
                  </w:divBdr>
                </w:div>
                <w:div w:id="1906573774">
                  <w:marLeft w:val="0"/>
                  <w:marRight w:val="0"/>
                  <w:marTop w:val="0"/>
                  <w:marBottom w:val="101"/>
                  <w:divBdr>
                    <w:top w:val="none" w:sz="0" w:space="0" w:color="auto"/>
                    <w:left w:val="none" w:sz="0" w:space="0" w:color="auto"/>
                    <w:bottom w:val="none" w:sz="0" w:space="0" w:color="auto"/>
                    <w:right w:val="none" w:sz="0" w:space="0" w:color="auto"/>
                  </w:divBdr>
                </w:div>
                <w:div w:id="1733890213">
                  <w:marLeft w:val="0"/>
                  <w:marRight w:val="0"/>
                  <w:marTop w:val="0"/>
                  <w:marBottom w:val="101"/>
                  <w:divBdr>
                    <w:top w:val="none" w:sz="0" w:space="0" w:color="auto"/>
                    <w:left w:val="none" w:sz="0" w:space="0" w:color="auto"/>
                    <w:bottom w:val="none" w:sz="0" w:space="0" w:color="auto"/>
                    <w:right w:val="none" w:sz="0" w:space="0" w:color="auto"/>
                  </w:divBdr>
                </w:div>
                <w:div w:id="597493618">
                  <w:marLeft w:val="0"/>
                  <w:marRight w:val="0"/>
                  <w:marTop w:val="0"/>
                  <w:marBottom w:val="101"/>
                  <w:divBdr>
                    <w:top w:val="none" w:sz="0" w:space="0" w:color="auto"/>
                    <w:left w:val="none" w:sz="0" w:space="0" w:color="auto"/>
                    <w:bottom w:val="none" w:sz="0" w:space="0" w:color="auto"/>
                    <w:right w:val="none" w:sz="0" w:space="0" w:color="auto"/>
                  </w:divBdr>
                </w:div>
                <w:div w:id="1494375334">
                  <w:marLeft w:val="1728"/>
                  <w:marRight w:val="0"/>
                  <w:marTop w:val="0"/>
                  <w:marBottom w:val="101"/>
                  <w:divBdr>
                    <w:top w:val="none" w:sz="0" w:space="0" w:color="auto"/>
                    <w:left w:val="none" w:sz="0" w:space="0" w:color="auto"/>
                    <w:bottom w:val="none" w:sz="0" w:space="0" w:color="auto"/>
                    <w:right w:val="none" w:sz="0" w:space="0" w:color="auto"/>
                  </w:divBdr>
                </w:div>
                <w:div w:id="291137687">
                  <w:marLeft w:val="1728"/>
                  <w:marRight w:val="0"/>
                  <w:marTop w:val="0"/>
                  <w:marBottom w:val="101"/>
                  <w:divBdr>
                    <w:top w:val="none" w:sz="0" w:space="0" w:color="auto"/>
                    <w:left w:val="none" w:sz="0" w:space="0" w:color="auto"/>
                    <w:bottom w:val="none" w:sz="0" w:space="0" w:color="auto"/>
                    <w:right w:val="none" w:sz="0" w:space="0" w:color="auto"/>
                  </w:divBdr>
                </w:div>
                <w:div w:id="462966911">
                  <w:marLeft w:val="1728"/>
                  <w:marRight w:val="0"/>
                  <w:marTop w:val="0"/>
                  <w:marBottom w:val="101"/>
                  <w:divBdr>
                    <w:top w:val="none" w:sz="0" w:space="0" w:color="auto"/>
                    <w:left w:val="none" w:sz="0" w:space="0" w:color="auto"/>
                    <w:bottom w:val="none" w:sz="0" w:space="0" w:color="auto"/>
                    <w:right w:val="none" w:sz="0" w:space="0" w:color="auto"/>
                  </w:divBdr>
                </w:div>
                <w:div w:id="1114444728">
                  <w:marLeft w:val="1728"/>
                  <w:marRight w:val="0"/>
                  <w:marTop w:val="0"/>
                  <w:marBottom w:val="101"/>
                  <w:divBdr>
                    <w:top w:val="none" w:sz="0" w:space="0" w:color="auto"/>
                    <w:left w:val="none" w:sz="0" w:space="0" w:color="auto"/>
                    <w:bottom w:val="none" w:sz="0" w:space="0" w:color="auto"/>
                    <w:right w:val="none" w:sz="0" w:space="0" w:color="auto"/>
                  </w:divBdr>
                </w:div>
                <w:div w:id="371348877">
                  <w:marLeft w:val="1728"/>
                  <w:marRight w:val="0"/>
                  <w:marTop w:val="0"/>
                  <w:marBottom w:val="101"/>
                  <w:divBdr>
                    <w:top w:val="none" w:sz="0" w:space="0" w:color="auto"/>
                    <w:left w:val="none" w:sz="0" w:space="0" w:color="auto"/>
                    <w:bottom w:val="none" w:sz="0" w:space="0" w:color="auto"/>
                    <w:right w:val="none" w:sz="0" w:space="0" w:color="auto"/>
                  </w:divBdr>
                </w:div>
                <w:div w:id="472449314">
                  <w:marLeft w:val="1728"/>
                  <w:marRight w:val="0"/>
                  <w:marTop w:val="0"/>
                  <w:marBottom w:val="101"/>
                  <w:divBdr>
                    <w:top w:val="none" w:sz="0" w:space="0" w:color="auto"/>
                    <w:left w:val="none" w:sz="0" w:space="0" w:color="auto"/>
                    <w:bottom w:val="none" w:sz="0" w:space="0" w:color="auto"/>
                    <w:right w:val="none" w:sz="0" w:space="0" w:color="auto"/>
                  </w:divBdr>
                </w:div>
                <w:div w:id="2064331812">
                  <w:marLeft w:val="1728"/>
                  <w:marRight w:val="0"/>
                  <w:marTop w:val="0"/>
                  <w:marBottom w:val="101"/>
                  <w:divBdr>
                    <w:top w:val="none" w:sz="0" w:space="0" w:color="auto"/>
                    <w:left w:val="none" w:sz="0" w:space="0" w:color="auto"/>
                    <w:bottom w:val="none" w:sz="0" w:space="0" w:color="auto"/>
                    <w:right w:val="none" w:sz="0" w:space="0" w:color="auto"/>
                  </w:divBdr>
                </w:div>
                <w:div w:id="1626229744">
                  <w:marLeft w:val="1728"/>
                  <w:marRight w:val="0"/>
                  <w:marTop w:val="0"/>
                  <w:marBottom w:val="101"/>
                  <w:divBdr>
                    <w:top w:val="none" w:sz="0" w:space="0" w:color="auto"/>
                    <w:left w:val="none" w:sz="0" w:space="0" w:color="auto"/>
                    <w:bottom w:val="none" w:sz="0" w:space="0" w:color="auto"/>
                    <w:right w:val="none" w:sz="0" w:space="0" w:color="auto"/>
                  </w:divBdr>
                </w:div>
                <w:div w:id="1668089466">
                  <w:marLeft w:val="0"/>
                  <w:marRight w:val="0"/>
                  <w:marTop w:val="0"/>
                  <w:marBottom w:val="101"/>
                  <w:divBdr>
                    <w:top w:val="none" w:sz="0" w:space="0" w:color="auto"/>
                    <w:left w:val="none" w:sz="0" w:space="0" w:color="auto"/>
                    <w:bottom w:val="none" w:sz="0" w:space="0" w:color="auto"/>
                    <w:right w:val="none" w:sz="0" w:space="0" w:color="auto"/>
                  </w:divBdr>
                </w:div>
                <w:div w:id="125204127">
                  <w:marLeft w:val="0"/>
                  <w:marRight w:val="0"/>
                  <w:marTop w:val="0"/>
                  <w:marBottom w:val="101"/>
                  <w:divBdr>
                    <w:top w:val="none" w:sz="0" w:space="0" w:color="auto"/>
                    <w:left w:val="none" w:sz="0" w:space="0" w:color="auto"/>
                    <w:bottom w:val="none" w:sz="0" w:space="0" w:color="auto"/>
                    <w:right w:val="none" w:sz="0" w:space="0" w:color="auto"/>
                  </w:divBdr>
                </w:div>
                <w:div w:id="1576086276">
                  <w:marLeft w:val="0"/>
                  <w:marRight w:val="0"/>
                  <w:marTop w:val="0"/>
                  <w:marBottom w:val="101"/>
                  <w:divBdr>
                    <w:top w:val="none" w:sz="0" w:space="0" w:color="auto"/>
                    <w:left w:val="none" w:sz="0" w:space="0" w:color="auto"/>
                    <w:bottom w:val="none" w:sz="0" w:space="0" w:color="auto"/>
                    <w:right w:val="none" w:sz="0" w:space="0" w:color="auto"/>
                  </w:divBdr>
                </w:div>
                <w:div w:id="1085883007">
                  <w:marLeft w:val="0"/>
                  <w:marRight w:val="0"/>
                  <w:marTop w:val="0"/>
                  <w:marBottom w:val="101"/>
                  <w:divBdr>
                    <w:top w:val="none" w:sz="0" w:space="0" w:color="auto"/>
                    <w:left w:val="none" w:sz="0" w:space="0" w:color="auto"/>
                    <w:bottom w:val="none" w:sz="0" w:space="0" w:color="auto"/>
                    <w:right w:val="none" w:sz="0" w:space="0" w:color="auto"/>
                  </w:divBdr>
                </w:div>
                <w:div w:id="944070179">
                  <w:marLeft w:val="0"/>
                  <w:marRight w:val="0"/>
                  <w:marTop w:val="0"/>
                  <w:marBottom w:val="101"/>
                  <w:divBdr>
                    <w:top w:val="none" w:sz="0" w:space="0" w:color="auto"/>
                    <w:left w:val="none" w:sz="0" w:space="0" w:color="auto"/>
                    <w:bottom w:val="none" w:sz="0" w:space="0" w:color="auto"/>
                    <w:right w:val="none" w:sz="0" w:space="0" w:color="auto"/>
                  </w:divBdr>
                </w:div>
                <w:div w:id="1978798830">
                  <w:marLeft w:val="1728"/>
                  <w:marRight w:val="0"/>
                  <w:marTop w:val="0"/>
                  <w:marBottom w:val="101"/>
                  <w:divBdr>
                    <w:top w:val="none" w:sz="0" w:space="0" w:color="auto"/>
                    <w:left w:val="none" w:sz="0" w:space="0" w:color="auto"/>
                    <w:bottom w:val="none" w:sz="0" w:space="0" w:color="auto"/>
                    <w:right w:val="none" w:sz="0" w:space="0" w:color="auto"/>
                  </w:divBdr>
                </w:div>
                <w:div w:id="1396468576">
                  <w:marLeft w:val="1728"/>
                  <w:marRight w:val="0"/>
                  <w:marTop w:val="0"/>
                  <w:marBottom w:val="101"/>
                  <w:divBdr>
                    <w:top w:val="none" w:sz="0" w:space="0" w:color="auto"/>
                    <w:left w:val="none" w:sz="0" w:space="0" w:color="auto"/>
                    <w:bottom w:val="none" w:sz="0" w:space="0" w:color="auto"/>
                    <w:right w:val="none" w:sz="0" w:space="0" w:color="auto"/>
                  </w:divBdr>
                </w:div>
                <w:div w:id="1578906428">
                  <w:marLeft w:val="1728"/>
                  <w:marRight w:val="0"/>
                  <w:marTop w:val="0"/>
                  <w:marBottom w:val="101"/>
                  <w:divBdr>
                    <w:top w:val="none" w:sz="0" w:space="0" w:color="auto"/>
                    <w:left w:val="none" w:sz="0" w:space="0" w:color="auto"/>
                    <w:bottom w:val="none" w:sz="0" w:space="0" w:color="auto"/>
                    <w:right w:val="none" w:sz="0" w:space="0" w:color="auto"/>
                  </w:divBdr>
                </w:div>
                <w:div w:id="377705340">
                  <w:marLeft w:val="1728"/>
                  <w:marRight w:val="0"/>
                  <w:marTop w:val="0"/>
                  <w:marBottom w:val="101"/>
                  <w:divBdr>
                    <w:top w:val="none" w:sz="0" w:space="0" w:color="auto"/>
                    <w:left w:val="none" w:sz="0" w:space="0" w:color="auto"/>
                    <w:bottom w:val="none" w:sz="0" w:space="0" w:color="auto"/>
                    <w:right w:val="none" w:sz="0" w:space="0" w:color="auto"/>
                  </w:divBdr>
                </w:div>
                <w:div w:id="1299648087">
                  <w:marLeft w:val="1728"/>
                  <w:marRight w:val="0"/>
                  <w:marTop w:val="0"/>
                  <w:marBottom w:val="101"/>
                  <w:divBdr>
                    <w:top w:val="none" w:sz="0" w:space="0" w:color="auto"/>
                    <w:left w:val="none" w:sz="0" w:space="0" w:color="auto"/>
                    <w:bottom w:val="none" w:sz="0" w:space="0" w:color="auto"/>
                    <w:right w:val="none" w:sz="0" w:space="0" w:color="auto"/>
                  </w:divBdr>
                </w:div>
                <w:div w:id="421027837">
                  <w:marLeft w:val="1728"/>
                  <w:marRight w:val="0"/>
                  <w:marTop w:val="0"/>
                  <w:marBottom w:val="101"/>
                  <w:divBdr>
                    <w:top w:val="none" w:sz="0" w:space="0" w:color="auto"/>
                    <w:left w:val="none" w:sz="0" w:space="0" w:color="auto"/>
                    <w:bottom w:val="none" w:sz="0" w:space="0" w:color="auto"/>
                    <w:right w:val="none" w:sz="0" w:space="0" w:color="auto"/>
                  </w:divBdr>
                </w:div>
                <w:div w:id="98180270">
                  <w:marLeft w:val="1728"/>
                  <w:marRight w:val="0"/>
                  <w:marTop w:val="0"/>
                  <w:marBottom w:val="101"/>
                  <w:divBdr>
                    <w:top w:val="none" w:sz="0" w:space="0" w:color="auto"/>
                    <w:left w:val="none" w:sz="0" w:space="0" w:color="auto"/>
                    <w:bottom w:val="none" w:sz="0" w:space="0" w:color="auto"/>
                    <w:right w:val="none" w:sz="0" w:space="0" w:color="auto"/>
                  </w:divBdr>
                </w:div>
                <w:div w:id="1373270486">
                  <w:marLeft w:val="1728"/>
                  <w:marRight w:val="0"/>
                  <w:marTop w:val="0"/>
                  <w:marBottom w:val="101"/>
                  <w:divBdr>
                    <w:top w:val="none" w:sz="0" w:space="0" w:color="auto"/>
                    <w:left w:val="none" w:sz="0" w:space="0" w:color="auto"/>
                    <w:bottom w:val="none" w:sz="0" w:space="0" w:color="auto"/>
                    <w:right w:val="none" w:sz="0" w:space="0" w:color="auto"/>
                  </w:divBdr>
                </w:div>
                <w:div w:id="963004761">
                  <w:marLeft w:val="1728"/>
                  <w:marRight w:val="0"/>
                  <w:marTop w:val="0"/>
                  <w:marBottom w:val="101"/>
                  <w:divBdr>
                    <w:top w:val="none" w:sz="0" w:space="0" w:color="auto"/>
                    <w:left w:val="none" w:sz="0" w:space="0" w:color="auto"/>
                    <w:bottom w:val="none" w:sz="0" w:space="0" w:color="auto"/>
                    <w:right w:val="none" w:sz="0" w:space="0" w:color="auto"/>
                  </w:divBdr>
                </w:div>
                <w:div w:id="1756318248">
                  <w:marLeft w:val="0"/>
                  <w:marRight w:val="0"/>
                  <w:marTop w:val="0"/>
                  <w:marBottom w:val="101"/>
                  <w:divBdr>
                    <w:top w:val="none" w:sz="0" w:space="0" w:color="auto"/>
                    <w:left w:val="none" w:sz="0" w:space="0" w:color="auto"/>
                    <w:bottom w:val="none" w:sz="0" w:space="0" w:color="auto"/>
                    <w:right w:val="none" w:sz="0" w:space="0" w:color="auto"/>
                  </w:divBdr>
                </w:div>
                <w:div w:id="89936166">
                  <w:marLeft w:val="0"/>
                  <w:marRight w:val="0"/>
                  <w:marTop w:val="0"/>
                  <w:marBottom w:val="101"/>
                  <w:divBdr>
                    <w:top w:val="none" w:sz="0" w:space="0" w:color="auto"/>
                    <w:left w:val="none" w:sz="0" w:space="0" w:color="auto"/>
                    <w:bottom w:val="none" w:sz="0" w:space="0" w:color="auto"/>
                    <w:right w:val="none" w:sz="0" w:space="0" w:color="auto"/>
                  </w:divBdr>
                </w:div>
                <w:div w:id="1341547190">
                  <w:marLeft w:val="0"/>
                  <w:marRight w:val="0"/>
                  <w:marTop w:val="0"/>
                  <w:marBottom w:val="101"/>
                  <w:divBdr>
                    <w:top w:val="none" w:sz="0" w:space="0" w:color="auto"/>
                    <w:left w:val="none" w:sz="0" w:space="0" w:color="auto"/>
                    <w:bottom w:val="none" w:sz="0" w:space="0" w:color="auto"/>
                    <w:right w:val="none" w:sz="0" w:space="0" w:color="auto"/>
                  </w:divBdr>
                </w:div>
                <w:div w:id="1965116961">
                  <w:marLeft w:val="0"/>
                  <w:marRight w:val="0"/>
                  <w:marTop w:val="0"/>
                  <w:marBottom w:val="101"/>
                  <w:divBdr>
                    <w:top w:val="none" w:sz="0" w:space="0" w:color="auto"/>
                    <w:left w:val="none" w:sz="0" w:space="0" w:color="auto"/>
                    <w:bottom w:val="none" w:sz="0" w:space="0" w:color="auto"/>
                    <w:right w:val="none" w:sz="0" w:space="0" w:color="auto"/>
                  </w:divBdr>
                </w:div>
                <w:div w:id="1214199034">
                  <w:marLeft w:val="0"/>
                  <w:marRight w:val="0"/>
                  <w:marTop w:val="0"/>
                  <w:marBottom w:val="101"/>
                  <w:divBdr>
                    <w:top w:val="none" w:sz="0" w:space="0" w:color="auto"/>
                    <w:left w:val="none" w:sz="0" w:space="0" w:color="auto"/>
                    <w:bottom w:val="none" w:sz="0" w:space="0" w:color="auto"/>
                    <w:right w:val="none" w:sz="0" w:space="0" w:color="auto"/>
                  </w:divBdr>
                </w:div>
                <w:div w:id="1908610837">
                  <w:marLeft w:val="1728"/>
                  <w:marRight w:val="0"/>
                  <w:marTop w:val="0"/>
                  <w:marBottom w:val="101"/>
                  <w:divBdr>
                    <w:top w:val="none" w:sz="0" w:space="0" w:color="auto"/>
                    <w:left w:val="none" w:sz="0" w:space="0" w:color="auto"/>
                    <w:bottom w:val="none" w:sz="0" w:space="0" w:color="auto"/>
                    <w:right w:val="none" w:sz="0" w:space="0" w:color="auto"/>
                  </w:divBdr>
                </w:div>
                <w:div w:id="414088915">
                  <w:marLeft w:val="1728"/>
                  <w:marRight w:val="0"/>
                  <w:marTop w:val="0"/>
                  <w:marBottom w:val="101"/>
                  <w:divBdr>
                    <w:top w:val="none" w:sz="0" w:space="0" w:color="auto"/>
                    <w:left w:val="none" w:sz="0" w:space="0" w:color="auto"/>
                    <w:bottom w:val="none" w:sz="0" w:space="0" w:color="auto"/>
                    <w:right w:val="none" w:sz="0" w:space="0" w:color="auto"/>
                  </w:divBdr>
                </w:div>
                <w:div w:id="363214566">
                  <w:marLeft w:val="1728"/>
                  <w:marRight w:val="0"/>
                  <w:marTop w:val="0"/>
                  <w:marBottom w:val="101"/>
                  <w:divBdr>
                    <w:top w:val="none" w:sz="0" w:space="0" w:color="auto"/>
                    <w:left w:val="none" w:sz="0" w:space="0" w:color="auto"/>
                    <w:bottom w:val="none" w:sz="0" w:space="0" w:color="auto"/>
                    <w:right w:val="none" w:sz="0" w:space="0" w:color="auto"/>
                  </w:divBdr>
                </w:div>
                <w:div w:id="832992648">
                  <w:marLeft w:val="1728"/>
                  <w:marRight w:val="0"/>
                  <w:marTop w:val="0"/>
                  <w:marBottom w:val="101"/>
                  <w:divBdr>
                    <w:top w:val="none" w:sz="0" w:space="0" w:color="auto"/>
                    <w:left w:val="none" w:sz="0" w:space="0" w:color="auto"/>
                    <w:bottom w:val="none" w:sz="0" w:space="0" w:color="auto"/>
                    <w:right w:val="none" w:sz="0" w:space="0" w:color="auto"/>
                  </w:divBdr>
                </w:div>
                <w:div w:id="31080740">
                  <w:marLeft w:val="1728"/>
                  <w:marRight w:val="0"/>
                  <w:marTop w:val="0"/>
                  <w:marBottom w:val="101"/>
                  <w:divBdr>
                    <w:top w:val="none" w:sz="0" w:space="0" w:color="auto"/>
                    <w:left w:val="none" w:sz="0" w:space="0" w:color="auto"/>
                    <w:bottom w:val="none" w:sz="0" w:space="0" w:color="auto"/>
                    <w:right w:val="none" w:sz="0" w:space="0" w:color="auto"/>
                  </w:divBdr>
                </w:div>
                <w:div w:id="262685150">
                  <w:marLeft w:val="1728"/>
                  <w:marRight w:val="0"/>
                  <w:marTop w:val="0"/>
                  <w:marBottom w:val="101"/>
                  <w:divBdr>
                    <w:top w:val="none" w:sz="0" w:space="0" w:color="auto"/>
                    <w:left w:val="none" w:sz="0" w:space="0" w:color="auto"/>
                    <w:bottom w:val="none" w:sz="0" w:space="0" w:color="auto"/>
                    <w:right w:val="none" w:sz="0" w:space="0" w:color="auto"/>
                  </w:divBdr>
                </w:div>
                <w:div w:id="2079329469">
                  <w:marLeft w:val="0"/>
                  <w:marRight w:val="0"/>
                  <w:marTop w:val="0"/>
                  <w:marBottom w:val="101"/>
                  <w:divBdr>
                    <w:top w:val="none" w:sz="0" w:space="0" w:color="auto"/>
                    <w:left w:val="none" w:sz="0" w:space="0" w:color="auto"/>
                    <w:bottom w:val="none" w:sz="0" w:space="0" w:color="auto"/>
                    <w:right w:val="none" w:sz="0" w:space="0" w:color="auto"/>
                  </w:divBdr>
                </w:div>
                <w:div w:id="776604618">
                  <w:marLeft w:val="0"/>
                  <w:marRight w:val="0"/>
                  <w:marTop w:val="0"/>
                  <w:marBottom w:val="101"/>
                  <w:divBdr>
                    <w:top w:val="none" w:sz="0" w:space="0" w:color="auto"/>
                    <w:left w:val="none" w:sz="0" w:space="0" w:color="auto"/>
                    <w:bottom w:val="none" w:sz="0" w:space="0" w:color="auto"/>
                    <w:right w:val="none" w:sz="0" w:space="0" w:color="auto"/>
                  </w:divBdr>
                </w:div>
                <w:div w:id="1270818803">
                  <w:marLeft w:val="0"/>
                  <w:marRight w:val="0"/>
                  <w:marTop w:val="0"/>
                  <w:marBottom w:val="101"/>
                  <w:divBdr>
                    <w:top w:val="none" w:sz="0" w:space="0" w:color="auto"/>
                    <w:left w:val="none" w:sz="0" w:space="0" w:color="auto"/>
                    <w:bottom w:val="none" w:sz="0" w:space="0" w:color="auto"/>
                    <w:right w:val="none" w:sz="0" w:space="0" w:color="auto"/>
                  </w:divBdr>
                </w:div>
                <w:div w:id="995261637">
                  <w:marLeft w:val="0"/>
                  <w:marRight w:val="0"/>
                  <w:marTop w:val="0"/>
                  <w:marBottom w:val="101"/>
                  <w:divBdr>
                    <w:top w:val="none" w:sz="0" w:space="0" w:color="auto"/>
                    <w:left w:val="none" w:sz="0" w:space="0" w:color="auto"/>
                    <w:bottom w:val="none" w:sz="0" w:space="0" w:color="auto"/>
                    <w:right w:val="none" w:sz="0" w:space="0" w:color="auto"/>
                  </w:divBdr>
                </w:div>
                <w:div w:id="120809041">
                  <w:marLeft w:val="0"/>
                  <w:marRight w:val="0"/>
                  <w:marTop w:val="0"/>
                  <w:marBottom w:val="101"/>
                  <w:divBdr>
                    <w:top w:val="none" w:sz="0" w:space="0" w:color="auto"/>
                    <w:left w:val="none" w:sz="0" w:space="0" w:color="auto"/>
                    <w:bottom w:val="none" w:sz="0" w:space="0" w:color="auto"/>
                    <w:right w:val="none" w:sz="0" w:space="0" w:color="auto"/>
                  </w:divBdr>
                </w:div>
                <w:div w:id="1368801162">
                  <w:marLeft w:val="1728"/>
                  <w:marRight w:val="0"/>
                  <w:marTop w:val="0"/>
                  <w:marBottom w:val="101"/>
                  <w:divBdr>
                    <w:top w:val="none" w:sz="0" w:space="0" w:color="auto"/>
                    <w:left w:val="none" w:sz="0" w:space="0" w:color="auto"/>
                    <w:bottom w:val="none" w:sz="0" w:space="0" w:color="auto"/>
                    <w:right w:val="none" w:sz="0" w:space="0" w:color="auto"/>
                  </w:divBdr>
                </w:div>
                <w:div w:id="993335512">
                  <w:marLeft w:val="1728"/>
                  <w:marRight w:val="0"/>
                  <w:marTop w:val="0"/>
                  <w:marBottom w:val="101"/>
                  <w:divBdr>
                    <w:top w:val="none" w:sz="0" w:space="0" w:color="auto"/>
                    <w:left w:val="none" w:sz="0" w:space="0" w:color="auto"/>
                    <w:bottom w:val="none" w:sz="0" w:space="0" w:color="auto"/>
                    <w:right w:val="none" w:sz="0" w:space="0" w:color="auto"/>
                  </w:divBdr>
                </w:div>
                <w:div w:id="818496447">
                  <w:marLeft w:val="1728"/>
                  <w:marRight w:val="0"/>
                  <w:marTop w:val="0"/>
                  <w:marBottom w:val="101"/>
                  <w:divBdr>
                    <w:top w:val="none" w:sz="0" w:space="0" w:color="auto"/>
                    <w:left w:val="none" w:sz="0" w:space="0" w:color="auto"/>
                    <w:bottom w:val="none" w:sz="0" w:space="0" w:color="auto"/>
                    <w:right w:val="none" w:sz="0" w:space="0" w:color="auto"/>
                  </w:divBdr>
                </w:div>
                <w:div w:id="15734665">
                  <w:marLeft w:val="1728"/>
                  <w:marRight w:val="0"/>
                  <w:marTop w:val="0"/>
                  <w:marBottom w:val="101"/>
                  <w:divBdr>
                    <w:top w:val="none" w:sz="0" w:space="0" w:color="auto"/>
                    <w:left w:val="none" w:sz="0" w:space="0" w:color="auto"/>
                    <w:bottom w:val="none" w:sz="0" w:space="0" w:color="auto"/>
                    <w:right w:val="none" w:sz="0" w:space="0" w:color="auto"/>
                  </w:divBdr>
                </w:div>
                <w:div w:id="1694964946">
                  <w:marLeft w:val="1728"/>
                  <w:marRight w:val="0"/>
                  <w:marTop w:val="0"/>
                  <w:marBottom w:val="101"/>
                  <w:divBdr>
                    <w:top w:val="none" w:sz="0" w:space="0" w:color="auto"/>
                    <w:left w:val="none" w:sz="0" w:space="0" w:color="auto"/>
                    <w:bottom w:val="none" w:sz="0" w:space="0" w:color="auto"/>
                    <w:right w:val="none" w:sz="0" w:space="0" w:color="auto"/>
                  </w:divBdr>
                </w:div>
                <w:div w:id="808784940">
                  <w:marLeft w:val="1728"/>
                  <w:marRight w:val="0"/>
                  <w:marTop w:val="0"/>
                  <w:marBottom w:val="101"/>
                  <w:divBdr>
                    <w:top w:val="none" w:sz="0" w:space="0" w:color="auto"/>
                    <w:left w:val="none" w:sz="0" w:space="0" w:color="auto"/>
                    <w:bottom w:val="none" w:sz="0" w:space="0" w:color="auto"/>
                    <w:right w:val="none" w:sz="0" w:space="0" w:color="auto"/>
                  </w:divBdr>
                </w:div>
                <w:div w:id="1623729385">
                  <w:marLeft w:val="1728"/>
                  <w:marRight w:val="0"/>
                  <w:marTop w:val="0"/>
                  <w:marBottom w:val="101"/>
                  <w:divBdr>
                    <w:top w:val="none" w:sz="0" w:space="0" w:color="auto"/>
                    <w:left w:val="none" w:sz="0" w:space="0" w:color="auto"/>
                    <w:bottom w:val="none" w:sz="0" w:space="0" w:color="auto"/>
                    <w:right w:val="none" w:sz="0" w:space="0" w:color="auto"/>
                  </w:divBdr>
                </w:div>
                <w:div w:id="121854173">
                  <w:marLeft w:val="1728"/>
                  <w:marRight w:val="0"/>
                  <w:marTop w:val="0"/>
                  <w:marBottom w:val="101"/>
                  <w:divBdr>
                    <w:top w:val="none" w:sz="0" w:space="0" w:color="auto"/>
                    <w:left w:val="none" w:sz="0" w:space="0" w:color="auto"/>
                    <w:bottom w:val="none" w:sz="0" w:space="0" w:color="auto"/>
                    <w:right w:val="none" w:sz="0" w:space="0" w:color="auto"/>
                  </w:divBdr>
                </w:div>
                <w:div w:id="1238788684">
                  <w:marLeft w:val="1728"/>
                  <w:marRight w:val="0"/>
                  <w:marTop w:val="0"/>
                  <w:marBottom w:val="101"/>
                  <w:divBdr>
                    <w:top w:val="none" w:sz="0" w:space="0" w:color="auto"/>
                    <w:left w:val="none" w:sz="0" w:space="0" w:color="auto"/>
                    <w:bottom w:val="none" w:sz="0" w:space="0" w:color="auto"/>
                    <w:right w:val="none" w:sz="0" w:space="0" w:color="auto"/>
                  </w:divBdr>
                </w:div>
                <w:div w:id="173957809">
                  <w:marLeft w:val="1728"/>
                  <w:marRight w:val="0"/>
                  <w:marTop w:val="0"/>
                  <w:marBottom w:val="101"/>
                  <w:divBdr>
                    <w:top w:val="none" w:sz="0" w:space="0" w:color="auto"/>
                    <w:left w:val="none" w:sz="0" w:space="0" w:color="auto"/>
                    <w:bottom w:val="none" w:sz="0" w:space="0" w:color="auto"/>
                    <w:right w:val="none" w:sz="0" w:space="0" w:color="auto"/>
                  </w:divBdr>
                </w:div>
                <w:div w:id="1119572963">
                  <w:marLeft w:val="0"/>
                  <w:marRight w:val="0"/>
                  <w:marTop w:val="0"/>
                  <w:marBottom w:val="101"/>
                  <w:divBdr>
                    <w:top w:val="none" w:sz="0" w:space="0" w:color="auto"/>
                    <w:left w:val="none" w:sz="0" w:space="0" w:color="auto"/>
                    <w:bottom w:val="none" w:sz="0" w:space="0" w:color="auto"/>
                    <w:right w:val="none" w:sz="0" w:space="0" w:color="auto"/>
                  </w:divBdr>
                </w:div>
                <w:div w:id="1036732912">
                  <w:marLeft w:val="0"/>
                  <w:marRight w:val="0"/>
                  <w:marTop w:val="0"/>
                  <w:marBottom w:val="101"/>
                  <w:divBdr>
                    <w:top w:val="none" w:sz="0" w:space="0" w:color="auto"/>
                    <w:left w:val="none" w:sz="0" w:space="0" w:color="auto"/>
                    <w:bottom w:val="none" w:sz="0" w:space="0" w:color="auto"/>
                    <w:right w:val="none" w:sz="0" w:space="0" w:color="auto"/>
                  </w:divBdr>
                </w:div>
                <w:div w:id="685442622">
                  <w:marLeft w:val="0"/>
                  <w:marRight w:val="0"/>
                  <w:marTop w:val="0"/>
                  <w:marBottom w:val="101"/>
                  <w:divBdr>
                    <w:top w:val="none" w:sz="0" w:space="0" w:color="auto"/>
                    <w:left w:val="none" w:sz="0" w:space="0" w:color="auto"/>
                    <w:bottom w:val="none" w:sz="0" w:space="0" w:color="auto"/>
                    <w:right w:val="none" w:sz="0" w:space="0" w:color="auto"/>
                  </w:divBdr>
                </w:div>
                <w:div w:id="1964654214">
                  <w:marLeft w:val="0"/>
                  <w:marRight w:val="0"/>
                  <w:marTop w:val="0"/>
                  <w:marBottom w:val="101"/>
                  <w:divBdr>
                    <w:top w:val="none" w:sz="0" w:space="0" w:color="auto"/>
                    <w:left w:val="none" w:sz="0" w:space="0" w:color="auto"/>
                    <w:bottom w:val="none" w:sz="0" w:space="0" w:color="auto"/>
                    <w:right w:val="none" w:sz="0" w:space="0" w:color="auto"/>
                  </w:divBdr>
                </w:div>
                <w:div w:id="728764472">
                  <w:marLeft w:val="0"/>
                  <w:marRight w:val="0"/>
                  <w:marTop w:val="0"/>
                  <w:marBottom w:val="101"/>
                  <w:divBdr>
                    <w:top w:val="none" w:sz="0" w:space="0" w:color="auto"/>
                    <w:left w:val="none" w:sz="0" w:space="0" w:color="auto"/>
                    <w:bottom w:val="none" w:sz="0" w:space="0" w:color="auto"/>
                    <w:right w:val="none" w:sz="0" w:space="0" w:color="auto"/>
                  </w:divBdr>
                </w:div>
                <w:div w:id="1334601832">
                  <w:marLeft w:val="0"/>
                  <w:marRight w:val="0"/>
                  <w:marTop w:val="0"/>
                  <w:marBottom w:val="101"/>
                  <w:divBdr>
                    <w:top w:val="none" w:sz="0" w:space="0" w:color="auto"/>
                    <w:left w:val="none" w:sz="0" w:space="0" w:color="auto"/>
                    <w:bottom w:val="none" w:sz="0" w:space="0" w:color="auto"/>
                    <w:right w:val="none" w:sz="0" w:space="0" w:color="auto"/>
                  </w:divBdr>
                </w:div>
                <w:div w:id="286468226">
                  <w:marLeft w:val="0"/>
                  <w:marRight w:val="0"/>
                  <w:marTop w:val="0"/>
                  <w:marBottom w:val="101"/>
                  <w:divBdr>
                    <w:top w:val="none" w:sz="0" w:space="0" w:color="auto"/>
                    <w:left w:val="none" w:sz="0" w:space="0" w:color="auto"/>
                    <w:bottom w:val="none" w:sz="0" w:space="0" w:color="auto"/>
                    <w:right w:val="none" w:sz="0" w:space="0" w:color="auto"/>
                  </w:divBdr>
                </w:div>
                <w:div w:id="666254252">
                  <w:marLeft w:val="0"/>
                  <w:marRight w:val="0"/>
                  <w:marTop w:val="0"/>
                  <w:marBottom w:val="101"/>
                  <w:divBdr>
                    <w:top w:val="none" w:sz="0" w:space="0" w:color="auto"/>
                    <w:left w:val="none" w:sz="0" w:space="0" w:color="auto"/>
                    <w:bottom w:val="none" w:sz="0" w:space="0" w:color="auto"/>
                    <w:right w:val="none" w:sz="0" w:space="0" w:color="auto"/>
                  </w:divBdr>
                </w:div>
                <w:div w:id="1638754034">
                  <w:marLeft w:val="0"/>
                  <w:marRight w:val="0"/>
                  <w:marTop w:val="0"/>
                  <w:marBottom w:val="101"/>
                  <w:divBdr>
                    <w:top w:val="none" w:sz="0" w:space="0" w:color="auto"/>
                    <w:left w:val="none" w:sz="0" w:space="0" w:color="auto"/>
                    <w:bottom w:val="none" w:sz="0" w:space="0" w:color="auto"/>
                    <w:right w:val="none" w:sz="0" w:space="0" w:color="auto"/>
                  </w:divBdr>
                </w:div>
                <w:div w:id="2094205132">
                  <w:marLeft w:val="0"/>
                  <w:marRight w:val="0"/>
                  <w:marTop w:val="0"/>
                  <w:marBottom w:val="101"/>
                  <w:divBdr>
                    <w:top w:val="none" w:sz="0" w:space="0" w:color="auto"/>
                    <w:left w:val="none" w:sz="0" w:space="0" w:color="auto"/>
                    <w:bottom w:val="none" w:sz="0" w:space="0" w:color="auto"/>
                    <w:right w:val="none" w:sz="0" w:space="0" w:color="auto"/>
                  </w:divBdr>
                </w:div>
                <w:div w:id="603196545">
                  <w:marLeft w:val="0"/>
                  <w:marRight w:val="0"/>
                  <w:marTop w:val="0"/>
                  <w:marBottom w:val="101"/>
                  <w:divBdr>
                    <w:top w:val="none" w:sz="0" w:space="0" w:color="auto"/>
                    <w:left w:val="none" w:sz="0" w:space="0" w:color="auto"/>
                    <w:bottom w:val="none" w:sz="0" w:space="0" w:color="auto"/>
                    <w:right w:val="none" w:sz="0" w:space="0" w:color="auto"/>
                  </w:divBdr>
                </w:div>
                <w:div w:id="1050424043">
                  <w:marLeft w:val="1728"/>
                  <w:marRight w:val="0"/>
                  <w:marTop w:val="0"/>
                  <w:marBottom w:val="101"/>
                  <w:divBdr>
                    <w:top w:val="none" w:sz="0" w:space="0" w:color="auto"/>
                    <w:left w:val="none" w:sz="0" w:space="0" w:color="auto"/>
                    <w:bottom w:val="none" w:sz="0" w:space="0" w:color="auto"/>
                    <w:right w:val="none" w:sz="0" w:space="0" w:color="auto"/>
                  </w:divBdr>
                </w:div>
                <w:div w:id="190652935">
                  <w:marLeft w:val="1728"/>
                  <w:marRight w:val="0"/>
                  <w:marTop w:val="0"/>
                  <w:marBottom w:val="101"/>
                  <w:divBdr>
                    <w:top w:val="none" w:sz="0" w:space="0" w:color="auto"/>
                    <w:left w:val="none" w:sz="0" w:space="0" w:color="auto"/>
                    <w:bottom w:val="none" w:sz="0" w:space="0" w:color="auto"/>
                    <w:right w:val="none" w:sz="0" w:space="0" w:color="auto"/>
                  </w:divBdr>
                </w:div>
                <w:div w:id="1911848896">
                  <w:marLeft w:val="1728"/>
                  <w:marRight w:val="0"/>
                  <w:marTop w:val="0"/>
                  <w:marBottom w:val="101"/>
                  <w:divBdr>
                    <w:top w:val="none" w:sz="0" w:space="0" w:color="auto"/>
                    <w:left w:val="none" w:sz="0" w:space="0" w:color="auto"/>
                    <w:bottom w:val="none" w:sz="0" w:space="0" w:color="auto"/>
                    <w:right w:val="none" w:sz="0" w:space="0" w:color="auto"/>
                  </w:divBdr>
                </w:div>
                <w:div w:id="96678175">
                  <w:marLeft w:val="1728"/>
                  <w:marRight w:val="0"/>
                  <w:marTop w:val="0"/>
                  <w:marBottom w:val="101"/>
                  <w:divBdr>
                    <w:top w:val="none" w:sz="0" w:space="0" w:color="auto"/>
                    <w:left w:val="none" w:sz="0" w:space="0" w:color="auto"/>
                    <w:bottom w:val="none" w:sz="0" w:space="0" w:color="auto"/>
                    <w:right w:val="none" w:sz="0" w:space="0" w:color="auto"/>
                  </w:divBdr>
                </w:div>
                <w:div w:id="296223128">
                  <w:marLeft w:val="1728"/>
                  <w:marRight w:val="0"/>
                  <w:marTop w:val="0"/>
                  <w:marBottom w:val="101"/>
                  <w:divBdr>
                    <w:top w:val="none" w:sz="0" w:space="0" w:color="auto"/>
                    <w:left w:val="none" w:sz="0" w:space="0" w:color="auto"/>
                    <w:bottom w:val="none" w:sz="0" w:space="0" w:color="auto"/>
                    <w:right w:val="none" w:sz="0" w:space="0" w:color="auto"/>
                  </w:divBdr>
                </w:div>
                <w:div w:id="654844616">
                  <w:marLeft w:val="1728"/>
                  <w:marRight w:val="0"/>
                  <w:marTop w:val="0"/>
                  <w:marBottom w:val="82"/>
                  <w:divBdr>
                    <w:top w:val="none" w:sz="0" w:space="0" w:color="auto"/>
                    <w:left w:val="none" w:sz="0" w:space="0" w:color="auto"/>
                    <w:bottom w:val="none" w:sz="0" w:space="0" w:color="auto"/>
                    <w:right w:val="none" w:sz="0" w:space="0" w:color="auto"/>
                  </w:divBdr>
                </w:div>
                <w:div w:id="1780755405">
                  <w:marLeft w:val="1728"/>
                  <w:marRight w:val="0"/>
                  <w:marTop w:val="0"/>
                  <w:marBottom w:val="82"/>
                  <w:divBdr>
                    <w:top w:val="none" w:sz="0" w:space="0" w:color="auto"/>
                    <w:left w:val="none" w:sz="0" w:space="0" w:color="auto"/>
                    <w:bottom w:val="none" w:sz="0" w:space="0" w:color="auto"/>
                    <w:right w:val="none" w:sz="0" w:space="0" w:color="auto"/>
                  </w:divBdr>
                </w:div>
                <w:div w:id="1927298167">
                  <w:marLeft w:val="1728"/>
                  <w:marRight w:val="0"/>
                  <w:marTop w:val="0"/>
                  <w:marBottom w:val="82"/>
                  <w:divBdr>
                    <w:top w:val="none" w:sz="0" w:space="0" w:color="auto"/>
                    <w:left w:val="none" w:sz="0" w:space="0" w:color="auto"/>
                    <w:bottom w:val="none" w:sz="0" w:space="0" w:color="auto"/>
                    <w:right w:val="none" w:sz="0" w:space="0" w:color="auto"/>
                  </w:divBdr>
                </w:div>
                <w:div w:id="809859962">
                  <w:marLeft w:val="0"/>
                  <w:marRight w:val="0"/>
                  <w:marTop w:val="0"/>
                  <w:marBottom w:val="82"/>
                  <w:divBdr>
                    <w:top w:val="none" w:sz="0" w:space="0" w:color="auto"/>
                    <w:left w:val="none" w:sz="0" w:space="0" w:color="auto"/>
                    <w:bottom w:val="none" w:sz="0" w:space="0" w:color="auto"/>
                    <w:right w:val="none" w:sz="0" w:space="0" w:color="auto"/>
                  </w:divBdr>
                </w:div>
                <w:div w:id="731346287">
                  <w:marLeft w:val="0"/>
                  <w:marRight w:val="0"/>
                  <w:marTop w:val="0"/>
                  <w:marBottom w:val="82"/>
                  <w:divBdr>
                    <w:top w:val="none" w:sz="0" w:space="0" w:color="auto"/>
                    <w:left w:val="none" w:sz="0" w:space="0" w:color="auto"/>
                    <w:bottom w:val="none" w:sz="0" w:space="0" w:color="auto"/>
                    <w:right w:val="none" w:sz="0" w:space="0" w:color="auto"/>
                  </w:divBdr>
                </w:div>
                <w:div w:id="1621716612">
                  <w:marLeft w:val="0"/>
                  <w:marRight w:val="0"/>
                  <w:marTop w:val="0"/>
                  <w:marBottom w:val="82"/>
                  <w:divBdr>
                    <w:top w:val="none" w:sz="0" w:space="0" w:color="auto"/>
                    <w:left w:val="none" w:sz="0" w:space="0" w:color="auto"/>
                    <w:bottom w:val="none" w:sz="0" w:space="0" w:color="auto"/>
                    <w:right w:val="none" w:sz="0" w:space="0" w:color="auto"/>
                  </w:divBdr>
                </w:div>
                <w:div w:id="1965963103">
                  <w:marLeft w:val="0"/>
                  <w:marRight w:val="0"/>
                  <w:marTop w:val="0"/>
                  <w:marBottom w:val="82"/>
                  <w:divBdr>
                    <w:top w:val="none" w:sz="0" w:space="0" w:color="auto"/>
                    <w:left w:val="none" w:sz="0" w:space="0" w:color="auto"/>
                    <w:bottom w:val="none" w:sz="0" w:space="0" w:color="auto"/>
                    <w:right w:val="none" w:sz="0" w:space="0" w:color="auto"/>
                  </w:divBdr>
                </w:div>
                <w:div w:id="110442860">
                  <w:marLeft w:val="0"/>
                  <w:marRight w:val="0"/>
                  <w:marTop w:val="0"/>
                  <w:marBottom w:val="82"/>
                  <w:divBdr>
                    <w:top w:val="none" w:sz="0" w:space="0" w:color="auto"/>
                    <w:left w:val="none" w:sz="0" w:space="0" w:color="auto"/>
                    <w:bottom w:val="none" w:sz="0" w:space="0" w:color="auto"/>
                    <w:right w:val="none" w:sz="0" w:space="0" w:color="auto"/>
                  </w:divBdr>
                </w:div>
                <w:div w:id="2068918134">
                  <w:marLeft w:val="1728"/>
                  <w:marRight w:val="0"/>
                  <w:marTop w:val="0"/>
                  <w:marBottom w:val="82"/>
                  <w:divBdr>
                    <w:top w:val="none" w:sz="0" w:space="0" w:color="auto"/>
                    <w:left w:val="none" w:sz="0" w:space="0" w:color="auto"/>
                    <w:bottom w:val="none" w:sz="0" w:space="0" w:color="auto"/>
                    <w:right w:val="none" w:sz="0" w:space="0" w:color="auto"/>
                  </w:divBdr>
                </w:div>
                <w:div w:id="1723211893">
                  <w:marLeft w:val="1728"/>
                  <w:marRight w:val="0"/>
                  <w:marTop w:val="0"/>
                  <w:marBottom w:val="82"/>
                  <w:divBdr>
                    <w:top w:val="none" w:sz="0" w:space="0" w:color="auto"/>
                    <w:left w:val="none" w:sz="0" w:space="0" w:color="auto"/>
                    <w:bottom w:val="none" w:sz="0" w:space="0" w:color="auto"/>
                    <w:right w:val="none" w:sz="0" w:space="0" w:color="auto"/>
                  </w:divBdr>
                </w:div>
                <w:div w:id="1020745228">
                  <w:marLeft w:val="1728"/>
                  <w:marRight w:val="0"/>
                  <w:marTop w:val="0"/>
                  <w:marBottom w:val="82"/>
                  <w:divBdr>
                    <w:top w:val="none" w:sz="0" w:space="0" w:color="auto"/>
                    <w:left w:val="none" w:sz="0" w:space="0" w:color="auto"/>
                    <w:bottom w:val="none" w:sz="0" w:space="0" w:color="auto"/>
                    <w:right w:val="none" w:sz="0" w:space="0" w:color="auto"/>
                  </w:divBdr>
                </w:div>
                <w:div w:id="871653044">
                  <w:marLeft w:val="1728"/>
                  <w:marRight w:val="0"/>
                  <w:marTop w:val="0"/>
                  <w:marBottom w:val="82"/>
                  <w:divBdr>
                    <w:top w:val="none" w:sz="0" w:space="0" w:color="auto"/>
                    <w:left w:val="none" w:sz="0" w:space="0" w:color="auto"/>
                    <w:bottom w:val="none" w:sz="0" w:space="0" w:color="auto"/>
                    <w:right w:val="none" w:sz="0" w:space="0" w:color="auto"/>
                  </w:divBdr>
                </w:div>
                <w:div w:id="821001597">
                  <w:marLeft w:val="1728"/>
                  <w:marRight w:val="0"/>
                  <w:marTop w:val="0"/>
                  <w:marBottom w:val="82"/>
                  <w:divBdr>
                    <w:top w:val="none" w:sz="0" w:space="0" w:color="auto"/>
                    <w:left w:val="none" w:sz="0" w:space="0" w:color="auto"/>
                    <w:bottom w:val="none" w:sz="0" w:space="0" w:color="auto"/>
                    <w:right w:val="none" w:sz="0" w:space="0" w:color="auto"/>
                  </w:divBdr>
                </w:div>
                <w:div w:id="1658726382">
                  <w:marLeft w:val="1728"/>
                  <w:marRight w:val="0"/>
                  <w:marTop w:val="0"/>
                  <w:marBottom w:val="82"/>
                  <w:divBdr>
                    <w:top w:val="none" w:sz="0" w:space="0" w:color="auto"/>
                    <w:left w:val="none" w:sz="0" w:space="0" w:color="auto"/>
                    <w:bottom w:val="none" w:sz="0" w:space="0" w:color="auto"/>
                    <w:right w:val="none" w:sz="0" w:space="0" w:color="auto"/>
                  </w:divBdr>
                </w:div>
                <w:div w:id="1637681761">
                  <w:marLeft w:val="1728"/>
                  <w:marRight w:val="0"/>
                  <w:marTop w:val="0"/>
                  <w:marBottom w:val="82"/>
                  <w:divBdr>
                    <w:top w:val="none" w:sz="0" w:space="0" w:color="auto"/>
                    <w:left w:val="none" w:sz="0" w:space="0" w:color="auto"/>
                    <w:bottom w:val="none" w:sz="0" w:space="0" w:color="auto"/>
                    <w:right w:val="none" w:sz="0" w:space="0" w:color="auto"/>
                  </w:divBdr>
                </w:div>
                <w:div w:id="687752586">
                  <w:marLeft w:val="1728"/>
                  <w:marRight w:val="0"/>
                  <w:marTop w:val="0"/>
                  <w:marBottom w:val="82"/>
                  <w:divBdr>
                    <w:top w:val="none" w:sz="0" w:space="0" w:color="auto"/>
                    <w:left w:val="none" w:sz="0" w:space="0" w:color="auto"/>
                    <w:bottom w:val="none" w:sz="0" w:space="0" w:color="auto"/>
                    <w:right w:val="none" w:sz="0" w:space="0" w:color="auto"/>
                  </w:divBdr>
                </w:div>
                <w:div w:id="1598714122">
                  <w:marLeft w:val="1728"/>
                  <w:marRight w:val="0"/>
                  <w:marTop w:val="0"/>
                  <w:marBottom w:val="82"/>
                  <w:divBdr>
                    <w:top w:val="none" w:sz="0" w:space="0" w:color="auto"/>
                    <w:left w:val="none" w:sz="0" w:space="0" w:color="auto"/>
                    <w:bottom w:val="none" w:sz="0" w:space="0" w:color="auto"/>
                    <w:right w:val="none" w:sz="0" w:space="0" w:color="auto"/>
                  </w:divBdr>
                </w:div>
                <w:div w:id="767310650">
                  <w:marLeft w:val="1728"/>
                  <w:marRight w:val="0"/>
                  <w:marTop w:val="0"/>
                  <w:marBottom w:val="82"/>
                  <w:divBdr>
                    <w:top w:val="none" w:sz="0" w:space="0" w:color="auto"/>
                    <w:left w:val="none" w:sz="0" w:space="0" w:color="auto"/>
                    <w:bottom w:val="none" w:sz="0" w:space="0" w:color="auto"/>
                    <w:right w:val="none" w:sz="0" w:space="0" w:color="auto"/>
                  </w:divBdr>
                </w:div>
                <w:div w:id="806431694">
                  <w:marLeft w:val="1728"/>
                  <w:marRight w:val="0"/>
                  <w:marTop w:val="0"/>
                  <w:marBottom w:val="101"/>
                  <w:divBdr>
                    <w:top w:val="none" w:sz="0" w:space="0" w:color="auto"/>
                    <w:left w:val="none" w:sz="0" w:space="0" w:color="auto"/>
                    <w:bottom w:val="none" w:sz="0" w:space="0" w:color="auto"/>
                    <w:right w:val="none" w:sz="0" w:space="0" w:color="auto"/>
                  </w:divBdr>
                </w:div>
                <w:div w:id="339477584">
                  <w:marLeft w:val="1728"/>
                  <w:marRight w:val="0"/>
                  <w:marTop w:val="0"/>
                  <w:marBottom w:val="72"/>
                  <w:divBdr>
                    <w:top w:val="none" w:sz="0" w:space="0" w:color="auto"/>
                    <w:left w:val="none" w:sz="0" w:space="0" w:color="auto"/>
                    <w:bottom w:val="none" w:sz="0" w:space="0" w:color="auto"/>
                    <w:right w:val="none" w:sz="0" w:space="0" w:color="auto"/>
                  </w:divBdr>
                </w:div>
                <w:div w:id="121312403">
                  <w:marLeft w:val="0"/>
                  <w:marRight w:val="0"/>
                  <w:marTop w:val="0"/>
                  <w:marBottom w:val="72"/>
                  <w:divBdr>
                    <w:top w:val="none" w:sz="0" w:space="0" w:color="auto"/>
                    <w:left w:val="none" w:sz="0" w:space="0" w:color="auto"/>
                    <w:bottom w:val="none" w:sz="0" w:space="0" w:color="auto"/>
                    <w:right w:val="none" w:sz="0" w:space="0" w:color="auto"/>
                  </w:divBdr>
                </w:div>
                <w:div w:id="1199660370">
                  <w:marLeft w:val="0"/>
                  <w:marRight w:val="0"/>
                  <w:marTop w:val="0"/>
                  <w:marBottom w:val="72"/>
                  <w:divBdr>
                    <w:top w:val="none" w:sz="0" w:space="0" w:color="auto"/>
                    <w:left w:val="none" w:sz="0" w:space="0" w:color="auto"/>
                    <w:bottom w:val="none" w:sz="0" w:space="0" w:color="auto"/>
                    <w:right w:val="none" w:sz="0" w:space="0" w:color="auto"/>
                  </w:divBdr>
                </w:div>
                <w:div w:id="769548487">
                  <w:marLeft w:val="0"/>
                  <w:marRight w:val="0"/>
                  <w:marTop w:val="0"/>
                  <w:marBottom w:val="72"/>
                  <w:divBdr>
                    <w:top w:val="none" w:sz="0" w:space="0" w:color="auto"/>
                    <w:left w:val="none" w:sz="0" w:space="0" w:color="auto"/>
                    <w:bottom w:val="none" w:sz="0" w:space="0" w:color="auto"/>
                    <w:right w:val="none" w:sz="0" w:space="0" w:color="auto"/>
                  </w:divBdr>
                </w:div>
                <w:div w:id="1524588555">
                  <w:marLeft w:val="0"/>
                  <w:marRight w:val="0"/>
                  <w:marTop w:val="0"/>
                  <w:marBottom w:val="72"/>
                  <w:divBdr>
                    <w:top w:val="none" w:sz="0" w:space="0" w:color="auto"/>
                    <w:left w:val="none" w:sz="0" w:space="0" w:color="auto"/>
                    <w:bottom w:val="none" w:sz="0" w:space="0" w:color="auto"/>
                    <w:right w:val="none" w:sz="0" w:space="0" w:color="auto"/>
                  </w:divBdr>
                </w:div>
                <w:div w:id="1303388029">
                  <w:marLeft w:val="0"/>
                  <w:marRight w:val="0"/>
                  <w:marTop w:val="0"/>
                  <w:marBottom w:val="72"/>
                  <w:divBdr>
                    <w:top w:val="none" w:sz="0" w:space="0" w:color="auto"/>
                    <w:left w:val="none" w:sz="0" w:space="0" w:color="auto"/>
                    <w:bottom w:val="none" w:sz="0" w:space="0" w:color="auto"/>
                    <w:right w:val="none" w:sz="0" w:space="0" w:color="auto"/>
                  </w:divBdr>
                </w:div>
                <w:div w:id="93525632">
                  <w:marLeft w:val="1728"/>
                  <w:marRight w:val="0"/>
                  <w:marTop w:val="0"/>
                  <w:marBottom w:val="72"/>
                  <w:divBdr>
                    <w:top w:val="none" w:sz="0" w:space="0" w:color="auto"/>
                    <w:left w:val="none" w:sz="0" w:space="0" w:color="auto"/>
                    <w:bottom w:val="none" w:sz="0" w:space="0" w:color="auto"/>
                    <w:right w:val="none" w:sz="0" w:space="0" w:color="auto"/>
                  </w:divBdr>
                </w:div>
                <w:div w:id="768086971">
                  <w:marLeft w:val="1728"/>
                  <w:marRight w:val="0"/>
                  <w:marTop w:val="0"/>
                  <w:marBottom w:val="72"/>
                  <w:divBdr>
                    <w:top w:val="none" w:sz="0" w:space="0" w:color="auto"/>
                    <w:left w:val="none" w:sz="0" w:space="0" w:color="auto"/>
                    <w:bottom w:val="none" w:sz="0" w:space="0" w:color="auto"/>
                    <w:right w:val="none" w:sz="0" w:space="0" w:color="auto"/>
                  </w:divBdr>
                </w:div>
                <w:div w:id="1797671975">
                  <w:marLeft w:val="1728"/>
                  <w:marRight w:val="0"/>
                  <w:marTop w:val="0"/>
                  <w:marBottom w:val="72"/>
                  <w:divBdr>
                    <w:top w:val="none" w:sz="0" w:space="0" w:color="auto"/>
                    <w:left w:val="none" w:sz="0" w:space="0" w:color="auto"/>
                    <w:bottom w:val="none" w:sz="0" w:space="0" w:color="auto"/>
                    <w:right w:val="none" w:sz="0" w:space="0" w:color="auto"/>
                  </w:divBdr>
                </w:div>
                <w:div w:id="388656011">
                  <w:marLeft w:val="1728"/>
                  <w:marRight w:val="0"/>
                  <w:marTop w:val="0"/>
                  <w:marBottom w:val="72"/>
                  <w:divBdr>
                    <w:top w:val="none" w:sz="0" w:space="0" w:color="auto"/>
                    <w:left w:val="none" w:sz="0" w:space="0" w:color="auto"/>
                    <w:bottom w:val="none" w:sz="0" w:space="0" w:color="auto"/>
                    <w:right w:val="none" w:sz="0" w:space="0" w:color="auto"/>
                  </w:divBdr>
                </w:div>
                <w:div w:id="1664120624">
                  <w:marLeft w:val="1728"/>
                  <w:marRight w:val="0"/>
                  <w:marTop w:val="0"/>
                  <w:marBottom w:val="72"/>
                  <w:divBdr>
                    <w:top w:val="none" w:sz="0" w:space="0" w:color="auto"/>
                    <w:left w:val="none" w:sz="0" w:space="0" w:color="auto"/>
                    <w:bottom w:val="none" w:sz="0" w:space="0" w:color="auto"/>
                    <w:right w:val="none" w:sz="0" w:space="0" w:color="auto"/>
                  </w:divBdr>
                </w:div>
                <w:div w:id="368772567">
                  <w:marLeft w:val="1728"/>
                  <w:marRight w:val="0"/>
                  <w:marTop w:val="0"/>
                  <w:marBottom w:val="72"/>
                  <w:divBdr>
                    <w:top w:val="none" w:sz="0" w:space="0" w:color="auto"/>
                    <w:left w:val="none" w:sz="0" w:space="0" w:color="auto"/>
                    <w:bottom w:val="none" w:sz="0" w:space="0" w:color="auto"/>
                    <w:right w:val="none" w:sz="0" w:space="0" w:color="auto"/>
                  </w:divBdr>
                </w:div>
                <w:div w:id="309558867">
                  <w:marLeft w:val="0"/>
                  <w:marRight w:val="0"/>
                  <w:marTop w:val="0"/>
                  <w:marBottom w:val="72"/>
                  <w:divBdr>
                    <w:top w:val="none" w:sz="0" w:space="0" w:color="auto"/>
                    <w:left w:val="none" w:sz="0" w:space="0" w:color="auto"/>
                    <w:bottom w:val="none" w:sz="0" w:space="0" w:color="auto"/>
                    <w:right w:val="none" w:sz="0" w:space="0" w:color="auto"/>
                  </w:divBdr>
                </w:div>
                <w:div w:id="1585992517">
                  <w:marLeft w:val="0"/>
                  <w:marRight w:val="0"/>
                  <w:marTop w:val="0"/>
                  <w:marBottom w:val="72"/>
                  <w:divBdr>
                    <w:top w:val="none" w:sz="0" w:space="0" w:color="auto"/>
                    <w:left w:val="none" w:sz="0" w:space="0" w:color="auto"/>
                    <w:bottom w:val="none" w:sz="0" w:space="0" w:color="auto"/>
                    <w:right w:val="none" w:sz="0" w:space="0" w:color="auto"/>
                  </w:divBdr>
                </w:div>
                <w:div w:id="547307082">
                  <w:marLeft w:val="0"/>
                  <w:marRight w:val="0"/>
                  <w:marTop w:val="0"/>
                  <w:marBottom w:val="72"/>
                  <w:divBdr>
                    <w:top w:val="none" w:sz="0" w:space="0" w:color="auto"/>
                    <w:left w:val="none" w:sz="0" w:space="0" w:color="auto"/>
                    <w:bottom w:val="none" w:sz="0" w:space="0" w:color="auto"/>
                    <w:right w:val="none" w:sz="0" w:space="0" w:color="auto"/>
                  </w:divBdr>
                </w:div>
                <w:div w:id="1237547034">
                  <w:marLeft w:val="0"/>
                  <w:marRight w:val="0"/>
                  <w:marTop w:val="0"/>
                  <w:marBottom w:val="72"/>
                  <w:divBdr>
                    <w:top w:val="none" w:sz="0" w:space="0" w:color="auto"/>
                    <w:left w:val="none" w:sz="0" w:space="0" w:color="auto"/>
                    <w:bottom w:val="none" w:sz="0" w:space="0" w:color="auto"/>
                    <w:right w:val="none" w:sz="0" w:space="0" w:color="auto"/>
                  </w:divBdr>
                </w:div>
                <w:div w:id="995065694">
                  <w:marLeft w:val="0"/>
                  <w:marRight w:val="0"/>
                  <w:marTop w:val="0"/>
                  <w:marBottom w:val="72"/>
                  <w:divBdr>
                    <w:top w:val="none" w:sz="0" w:space="0" w:color="auto"/>
                    <w:left w:val="none" w:sz="0" w:space="0" w:color="auto"/>
                    <w:bottom w:val="none" w:sz="0" w:space="0" w:color="auto"/>
                    <w:right w:val="none" w:sz="0" w:space="0" w:color="auto"/>
                  </w:divBdr>
                </w:div>
                <w:div w:id="1947034811">
                  <w:marLeft w:val="1728"/>
                  <w:marRight w:val="0"/>
                  <w:marTop w:val="0"/>
                  <w:marBottom w:val="72"/>
                  <w:divBdr>
                    <w:top w:val="none" w:sz="0" w:space="0" w:color="auto"/>
                    <w:left w:val="none" w:sz="0" w:space="0" w:color="auto"/>
                    <w:bottom w:val="none" w:sz="0" w:space="0" w:color="auto"/>
                    <w:right w:val="none" w:sz="0" w:space="0" w:color="auto"/>
                  </w:divBdr>
                </w:div>
                <w:div w:id="252787224">
                  <w:marLeft w:val="1728"/>
                  <w:marRight w:val="0"/>
                  <w:marTop w:val="0"/>
                  <w:marBottom w:val="72"/>
                  <w:divBdr>
                    <w:top w:val="none" w:sz="0" w:space="0" w:color="auto"/>
                    <w:left w:val="none" w:sz="0" w:space="0" w:color="auto"/>
                    <w:bottom w:val="none" w:sz="0" w:space="0" w:color="auto"/>
                    <w:right w:val="none" w:sz="0" w:space="0" w:color="auto"/>
                  </w:divBdr>
                </w:div>
                <w:div w:id="1304651793">
                  <w:marLeft w:val="1728"/>
                  <w:marRight w:val="0"/>
                  <w:marTop w:val="0"/>
                  <w:marBottom w:val="72"/>
                  <w:divBdr>
                    <w:top w:val="none" w:sz="0" w:space="0" w:color="auto"/>
                    <w:left w:val="none" w:sz="0" w:space="0" w:color="auto"/>
                    <w:bottom w:val="none" w:sz="0" w:space="0" w:color="auto"/>
                    <w:right w:val="none" w:sz="0" w:space="0" w:color="auto"/>
                  </w:divBdr>
                </w:div>
                <w:div w:id="2029329394">
                  <w:marLeft w:val="1728"/>
                  <w:marRight w:val="0"/>
                  <w:marTop w:val="0"/>
                  <w:marBottom w:val="72"/>
                  <w:divBdr>
                    <w:top w:val="none" w:sz="0" w:space="0" w:color="auto"/>
                    <w:left w:val="none" w:sz="0" w:space="0" w:color="auto"/>
                    <w:bottom w:val="none" w:sz="0" w:space="0" w:color="auto"/>
                    <w:right w:val="none" w:sz="0" w:space="0" w:color="auto"/>
                  </w:divBdr>
                </w:div>
                <w:div w:id="715740631">
                  <w:marLeft w:val="1728"/>
                  <w:marRight w:val="0"/>
                  <w:marTop w:val="0"/>
                  <w:marBottom w:val="72"/>
                  <w:divBdr>
                    <w:top w:val="none" w:sz="0" w:space="0" w:color="auto"/>
                    <w:left w:val="none" w:sz="0" w:space="0" w:color="auto"/>
                    <w:bottom w:val="none" w:sz="0" w:space="0" w:color="auto"/>
                    <w:right w:val="none" w:sz="0" w:space="0" w:color="auto"/>
                  </w:divBdr>
                </w:div>
                <w:div w:id="1275594039">
                  <w:marLeft w:val="1728"/>
                  <w:marRight w:val="0"/>
                  <w:marTop w:val="0"/>
                  <w:marBottom w:val="72"/>
                  <w:divBdr>
                    <w:top w:val="none" w:sz="0" w:space="0" w:color="auto"/>
                    <w:left w:val="none" w:sz="0" w:space="0" w:color="auto"/>
                    <w:bottom w:val="none" w:sz="0" w:space="0" w:color="auto"/>
                    <w:right w:val="none" w:sz="0" w:space="0" w:color="auto"/>
                  </w:divBdr>
                </w:div>
                <w:div w:id="288900032">
                  <w:marLeft w:val="1728"/>
                  <w:marRight w:val="0"/>
                  <w:marTop w:val="0"/>
                  <w:marBottom w:val="72"/>
                  <w:divBdr>
                    <w:top w:val="none" w:sz="0" w:space="0" w:color="auto"/>
                    <w:left w:val="none" w:sz="0" w:space="0" w:color="auto"/>
                    <w:bottom w:val="none" w:sz="0" w:space="0" w:color="auto"/>
                    <w:right w:val="none" w:sz="0" w:space="0" w:color="auto"/>
                  </w:divBdr>
                </w:div>
                <w:div w:id="990409055">
                  <w:marLeft w:val="1728"/>
                  <w:marRight w:val="0"/>
                  <w:marTop w:val="0"/>
                  <w:marBottom w:val="72"/>
                  <w:divBdr>
                    <w:top w:val="none" w:sz="0" w:space="0" w:color="auto"/>
                    <w:left w:val="none" w:sz="0" w:space="0" w:color="auto"/>
                    <w:bottom w:val="none" w:sz="0" w:space="0" w:color="auto"/>
                    <w:right w:val="none" w:sz="0" w:space="0" w:color="auto"/>
                  </w:divBdr>
                </w:div>
                <w:div w:id="2077434784">
                  <w:marLeft w:val="1728"/>
                  <w:marRight w:val="0"/>
                  <w:marTop w:val="0"/>
                  <w:marBottom w:val="101"/>
                  <w:divBdr>
                    <w:top w:val="none" w:sz="0" w:space="0" w:color="auto"/>
                    <w:left w:val="none" w:sz="0" w:space="0" w:color="auto"/>
                    <w:bottom w:val="none" w:sz="0" w:space="0" w:color="auto"/>
                    <w:right w:val="none" w:sz="0" w:space="0" w:color="auto"/>
                  </w:divBdr>
                </w:div>
                <w:div w:id="1380980921">
                  <w:marLeft w:val="1728"/>
                  <w:marRight w:val="0"/>
                  <w:marTop w:val="0"/>
                  <w:marBottom w:val="101"/>
                  <w:divBdr>
                    <w:top w:val="none" w:sz="0" w:space="0" w:color="auto"/>
                    <w:left w:val="none" w:sz="0" w:space="0" w:color="auto"/>
                    <w:bottom w:val="none" w:sz="0" w:space="0" w:color="auto"/>
                    <w:right w:val="none" w:sz="0" w:space="0" w:color="auto"/>
                  </w:divBdr>
                </w:div>
                <w:div w:id="281084459">
                  <w:marLeft w:val="1728"/>
                  <w:marRight w:val="0"/>
                  <w:marTop w:val="0"/>
                  <w:marBottom w:val="101"/>
                  <w:divBdr>
                    <w:top w:val="none" w:sz="0" w:space="0" w:color="auto"/>
                    <w:left w:val="none" w:sz="0" w:space="0" w:color="auto"/>
                    <w:bottom w:val="none" w:sz="0" w:space="0" w:color="auto"/>
                    <w:right w:val="none" w:sz="0" w:space="0" w:color="auto"/>
                  </w:divBdr>
                </w:div>
                <w:div w:id="739987690">
                  <w:marLeft w:val="0"/>
                  <w:marRight w:val="0"/>
                  <w:marTop w:val="0"/>
                  <w:marBottom w:val="101"/>
                  <w:divBdr>
                    <w:top w:val="none" w:sz="0" w:space="0" w:color="auto"/>
                    <w:left w:val="none" w:sz="0" w:space="0" w:color="auto"/>
                    <w:bottom w:val="none" w:sz="0" w:space="0" w:color="auto"/>
                    <w:right w:val="none" w:sz="0" w:space="0" w:color="auto"/>
                  </w:divBdr>
                </w:div>
                <w:div w:id="1030105889">
                  <w:marLeft w:val="0"/>
                  <w:marRight w:val="0"/>
                  <w:marTop w:val="0"/>
                  <w:marBottom w:val="101"/>
                  <w:divBdr>
                    <w:top w:val="none" w:sz="0" w:space="0" w:color="auto"/>
                    <w:left w:val="none" w:sz="0" w:space="0" w:color="auto"/>
                    <w:bottom w:val="none" w:sz="0" w:space="0" w:color="auto"/>
                    <w:right w:val="none" w:sz="0" w:space="0" w:color="auto"/>
                  </w:divBdr>
                </w:div>
                <w:div w:id="494763238">
                  <w:marLeft w:val="0"/>
                  <w:marRight w:val="0"/>
                  <w:marTop w:val="0"/>
                  <w:marBottom w:val="101"/>
                  <w:divBdr>
                    <w:top w:val="none" w:sz="0" w:space="0" w:color="auto"/>
                    <w:left w:val="none" w:sz="0" w:space="0" w:color="auto"/>
                    <w:bottom w:val="none" w:sz="0" w:space="0" w:color="auto"/>
                    <w:right w:val="none" w:sz="0" w:space="0" w:color="auto"/>
                  </w:divBdr>
                </w:div>
                <w:div w:id="993525916">
                  <w:marLeft w:val="0"/>
                  <w:marRight w:val="0"/>
                  <w:marTop w:val="0"/>
                  <w:marBottom w:val="101"/>
                  <w:divBdr>
                    <w:top w:val="none" w:sz="0" w:space="0" w:color="auto"/>
                    <w:left w:val="none" w:sz="0" w:space="0" w:color="auto"/>
                    <w:bottom w:val="none" w:sz="0" w:space="0" w:color="auto"/>
                    <w:right w:val="none" w:sz="0" w:space="0" w:color="auto"/>
                  </w:divBdr>
                </w:div>
                <w:div w:id="1916477083">
                  <w:marLeft w:val="0"/>
                  <w:marRight w:val="0"/>
                  <w:marTop w:val="0"/>
                  <w:marBottom w:val="101"/>
                  <w:divBdr>
                    <w:top w:val="none" w:sz="0" w:space="0" w:color="auto"/>
                    <w:left w:val="none" w:sz="0" w:space="0" w:color="auto"/>
                    <w:bottom w:val="none" w:sz="0" w:space="0" w:color="auto"/>
                    <w:right w:val="none" w:sz="0" w:space="0" w:color="auto"/>
                  </w:divBdr>
                </w:div>
                <w:div w:id="630131684">
                  <w:marLeft w:val="0"/>
                  <w:marRight w:val="0"/>
                  <w:marTop w:val="0"/>
                  <w:marBottom w:val="101"/>
                  <w:divBdr>
                    <w:top w:val="none" w:sz="0" w:space="0" w:color="auto"/>
                    <w:left w:val="none" w:sz="0" w:space="0" w:color="auto"/>
                    <w:bottom w:val="none" w:sz="0" w:space="0" w:color="auto"/>
                    <w:right w:val="none" w:sz="0" w:space="0" w:color="auto"/>
                  </w:divBdr>
                </w:div>
                <w:div w:id="890309221">
                  <w:marLeft w:val="0"/>
                  <w:marRight w:val="0"/>
                  <w:marTop w:val="0"/>
                  <w:marBottom w:val="101"/>
                  <w:divBdr>
                    <w:top w:val="none" w:sz="0" w:space="0" w:color="auto"/>
                    <w:left w:val="none" w:sz="0" w:space="0" w:color="auto"/>
                    <w:bottom w:val="none" w:sz="0" w:space="0" w:color="auto"/>
                    <w:right w:val="none" w:sz="0" w:space="0" w:color="auto"/>
                  </w:divBdr>
                </w:div>
                <w:div w:id="1384020173">
                  <w:marLeft w:val="0"/>
                  <w:marRight w:val="0"/>
                  <w:marTop w:val="0"/>
                  <w:marBottom w:val="101"/>
                  <w:divBdr>
                    <w:top w:val="none" w:sz="0" w:space="0" w:color="auto"/>
                    <w:left w:val="none" w:sz="0" w:space="0" w:color="auto"/>
                    <w:bottom w:val="none" w:sz="0" w:space="0" w:color="auto"/>
                    <w:right w:val="none" w:sz="0" w:space="0" w:color="auto"/>
                  </w:divBdr>
                </w:div>
                <w:div w:id="2087339698">
                  <w:marLeft w:val="0"/>
                  <w:marRight w:val="0"/>
                  <w:marTop w:val="0"/>
                  <w:marBottom w:val="101"/>
                  <w:divBdr>
                    <w:top w:val="none" w:sz="0" w:space="0" w:color="auto"/>
                    <w:left w:val="none" w:sz="0" w:space="0" w:color="auto"/>
                    <w:bottom w:val="none" w:sz="0" w:space="0" w:color="auto"/>
                    <w:right w:val="none" w:sz="0" w:space="0" w:color="auto"/>
                  </w:divBdr>
                </w:div>
                <w:div w:id="842475561">
                  <w:marLeft w:val="0"/>
                  <w:marRight w:val="0"/>
                  <w:marTop w:val="0"/>
                  <w:marBottom w:val="101"/>
                  <w:divBdr>
                    <w:top w:val="none" w:sz="0" w:space="0" w:color="auto"/>
                    <w:left w:val="none" w:sz="0" w:space="0" w:color="auto"/>
                    <w:bottom w:val="none" w:sz="0" w:space="0" w:color="auto"/>
                    <w:right w:val="none" w:sz="0" w:space="0" w:color="auto"/>
                  </w:divBdr>
                </w:div>
                <w:div w:id="1488011081">
                  <w:marLeft w:val="0"/>
                  <w:marRight w:val="0"/>
                  <w:marTop w:val="0"/>
                  <w:marBottom w:val="101"/>
                  <w:divBdr>
                    <w:top w:val="none" w:sz="0" w:space="0" w:color="auto"/>
                    <w:left w:val="none" w:sz="0" w:space="0" w:color="auto"/>
                    <w:bottom w:val="none" w:sz="0" w:space="0" w:color="auto"/>
                    <w:right w:val="none" w:sz="0" w:space="0" w:color="auto"/>
                  </w:divBdr>
                </w:div>
                <w:div w:id="2055541351">
                  <w:marLeft w:val="1728"/>
                  <w:marRight w:val="0"/>
                  <w:marTop w:val="0"/>
                  <w:marBottom w:val="101"/>
                  <w:divBdr>
                    <w:top w:val="none" w:sz="0" w:space="0" w:color="auto"/>
                    <w:left w:val="none" w:sz="0" w:space="0" w:color="auto"/>
                    <w:bottom w:val="none" w:sz="0" w:space="0" w:color="auto"/>
                    <w:right w:val="none" w:sz="0" w:space="0" w:color="auto"/>
                  </w:divBdr>
                </w:div>
                <w:div w:id="2131852095">
                  <w:marLeft w:val="1728"/>
                  <w:marRight w:val="0"/>
                  <w:marTop w:val="0"/>
                  <w:marBottom w:val="101"/>
                  <w:divBdr>
                    <w:top w:val="none" w:sz="0" w:space="0" w:color="auto"/>
                    <w:left w:val="none" w:sz="0" w:space="0" w:color="auto"/>
                    <w:bottom w:val="none" w:sz="0" w:space="0" w:color="auto"/>
                    <w:right w:val="none" w:sz="0" w:space="0" w:color="auto"/>
                  </w:divBdr>
                </w:div>
                <w:div w:id="1558779370">
                  <w:marLeft w:val="1728"/>
                  <w:marRight w:val="0"/>
                  <w:marTop w:val="0"/>
                  <w:marBottom w:val="101"/>
                  <w:divBdr>
                    <w:top w:val="none" w:sz="0" w:space="0" w:color="auto"/>
                    <w:left w:val="none" w:sz="0" w:space="0" w:color="auto"/>
                    <w:bottom w:val="none" w:sz="0" w:space="0" w:color="auto"/>
                    <w:right w:val="none" w:sz="0" w:space="0" w:color="auto"/>
                  </w:divBdr>
                </w:div>
                <w:div w:id="972562985">
                  <w:marLeft w:val="1728"/>
                  <w:marRight w:val="0"/>
                  <w:marTop w:val="0"/>
                  <w:marBottom w:val="101"/>
                  <w:divBdr>
                    <w:top w:val="none" w:sz="0" w:space="0" w:color="auto"/>
                    <w:left w:val="none" w:sz="0" w:space="0" w:color="auto"/>
                    <w:bottom w:val="none" w:sz="0" w:space="0" w:color="auto"/>
                    <w:right w:val="none" w:sz="0" w:space="0" w:color="auto"/>
                  </w:divBdr>
                </w:div>
                <w:div w:id="34159478">
                  <w:marLeft w:val="1728"/>
                  <w:marRight w:val="0"/>
                  <w:marTop w:val="0"/>
                  <w:marBottom w:val="101"/>
                  <w:divBdr>
                    <w:top w:val="none" w:sz="0" w:space="0" w:color="auto"/>
                    <w:left w:val="none" w:sz="0" w:space="0" w:color="auto"/>
                    <w:bottom w:val="none" w:sz="0" w:space="0" w:color="auto"/>
                    <w:right w:val="none" w:sz="0" w:space="0" w:color="auto"/>
                  </w:divBdr>
                </w:div>
                <w:div w:id="1092556462">
                  <w:marLeft w:val="1728"/>
                  <w:marRight w:val="0"/>
                  <w:marTop w:val="0"/>
                  <w:marBottom w:val="101"/>
                  <w:divBdr>
                    <w:top w:val="none" w:sz="0" w:space="0" w:color="auto"/>
                    <w:left w:val="none" w:sz="0" w:space="0" w:color="auto"/>
                    <w:bottom w:val="none" w:sz="0" w:space="0" w:color="auto"/>
                    <w:right w:val="none" w:sz="0" w:space="0" w:color="auto"/>
                  </w:divBdr>
                </w:div>
                <w:div w:id="521557184">
                  <w:marLeft w:val="1728"/>
                  <w:marRight w:val="0"/>
                  <w:marTop w:val="0"/>
                  <w:marBottom w:val="101"/>
                  <w:divBdr>
                    <w:top w:val="none" w:sz="0" w:space="0" w:color="auto"/>
                    <w:left w:val="none" w:sz="0" w:space="0" w:color="auto"/>
                    <w:bottom w:val="none" w:sz="0" w:space="0" w:color="auto"/>
                    <w:right w:val="none" w:sz="0" w:space="0" w:color="auto"/>
                  </w:divBdr>
                </w:div>
                <w:div w:id="1995908994">
                  <w:marLeft w:val="1728"/>
                  <w:marRight w:val="0"/>
                  <w:marTop w:val="0"/>
                  <w:marBottom w:val="101"/>
                  <w:divBdr>
                    <w:top w:val="none" w:sz="0" w:space="0" w:color="auto"/>
                    <w:left w:val="none" w:sz="0" w:space="0" w:color="auto"/>
                    <w:bottom w:val="none" w:sz="0" w:space="0" w:color="auto"/>
                    <w:right w:val="none" w:sz="0" w:space="0" w:color="auto"/>
                  </w:divBdr>
                </w:div>
                <w:div w:id="813524325">
                  <w:marLeft w:val="1728"/>
                  <w:marRight w:val="0"/>
                  <w:marTop w:val="0"/>
                  <w:marBottom w:val="101"/>
                  <w:divBdr>
                    <w:top w:val="none" w:sz="0" w:space="0" w:color="auto"/>
                    <w:left w:val="none" w:sz="0" w:space="0" w:color="auto"/>
                    <w:bottom w:val="none" w:sz="0" w:space="0" w:color="auto"/>
                    <w:right w:val="none" w:sz="0" w:space="0" w:color="auto"/>
                  </w:divBdr>
                </w:div>
                <w:div w:id="1889415643">
                  <w:marLeft w:val="1728"/>
                  <w:marRight w:val="0"/>
                  <w:marTop w:val="0"/>
                  <w:marBottom w:val="101"/>
                  <w:divBdr>
                    <w:top w:val="none" w:sz="0" w:space="0" w:color="auto"/>
                    <w:left w:val="none" w:sz="0" w:space="0" w:color="auto"/>
                    <w:bottom w:val="none" w:sz="0" w:space="0" w:color="auto"/>
                    <w:right w:val="none" w:sz="0" w:space="0" w:color="auto"/>
                  </w:divBdr>
                </w:div>
                <w:div w:id="839346349">
                  <w:marLeft w:val="1728"/>
                  <w:marRight w:val="0"/>
                  <w:marTop w:val="0"/>
                  <w:marBottom w:val="101"/>
                  <w:divBdr>
                    <w:top w:val="none" w:sz="0" w:space="0" w:color="auto"/>
                    <w:left w:val="none" w:sz="0" w:space="0" w:color="auto"/>
                    <w:bottom w:val="none" w:sz="0" w:space="0" w:color="auto"/>
                    <w:right w:val="none" w:sz="0" w:space="0" w:color="auto"/>
                  </w:divBdr>
                </w:div>
                <w:div w:id="1811048191">
                  <w:marLeft w:val="0"/>
                  <w:marRight w:val="0"/>
                  <w:marTop w:val="0"/>
                  <w:marBottom w:val="101"/>
                  <w:divBdr>
                    <w:top w:val="none" w:sz="0" w:space="0" w:color="auto"/>
                    <w:left w:val="none" w:sz="0" w:space="0" w:color="auto"/>
                    <w:bottom w:val="none" w:sz="0" w:space="0" w:color="auto"/>
                    <w:right w:val="none" w:sz="0" w:space="0" w:color="auto"/>
                  </w:divBdr>
                </w:div>
                <w:div w:id="1521970579">
                  <w:marLeft w:val="0"/>
                  <w:marRight w:val="0"/>
                  <w:marTop w:val="0"/>
                  <w:marBottom w:val="101"/>
                  <w:divBdr>
                    <w:top w:val="none" w:sz="0" w:space="0" w:color="auto"/>
                    <w:left w:val="none" w:sz="0" w:space="0" w:color="auto"/>
                    <w:bottom w:val="none" w:sz="0" w:space="0" w:color="auto"/>
                    <w:right w:val="none" w:sz="0" w:space="0" w:color="auto"/>
                  </w:divBdr>
                </w:div>
                <w:div w:id="973876682">
                  <w:marLeft w:val="0"/>
                  <w:marRight w:val="0"/>
                  <w:marTop w:val="0"/>
                  <w:marBottom w:val="101"/>
                  <w:divBdr>
                    <w:top w:val="none" w:sz="0" w:space="0" w:color="auto"/>
                    <w:left w:val="none" w:sz="0" w:space="0" w:color="auto"/>
                    <w:bottom w:val="none" w:sz="0" w:space="0" w:color="auto"/>
                    <w:right w:val="none" w:sz="0" w:space="0" w:color="auto"/>
                  </w:divBdr>
                </w:div>
                <w:div w:id="876622363">
                  <w:marLeft w:val="0"/>
                  <w:marRight w:val="0"/>
                  <w:marTop w:val="0"/>
                  <w:marBottom w:val="101"/>
                  <w:divBdr>
                    <w:top w:val="none" w:sz="0" w:space="0" w:color="auto"/>
                    <w:left w:val="none" w:sz="0" w:space="0" w:color="auto"/>
                    <w:bottom w:val="none" w:sz="0" w:space="0" w:color="auto"/>
                    <w:right w:val="none" w:sz="0" w:space="0" w:color="auto"/>
                  </w:divBdr>
                </w:div>
                <w:div w:id="2137334975">
                  <w:marLeft w:val="0"/>
                  <w:marRight w:val="0"/>
                  <w:marTop w:val="0"/>
                  <w:marBottom w:val="101"/>
                  <w:divBdr>
                    <w:top w:val="none" w:sz="0" w:space="0" w:color="auto"/>
                    <w:left w:val="none" w:sz="0" w:space="0" w:color="auto"/>
                    <w:bottom w:val="none" w:sz="0" w:space="0" w:color="auto"/>
                    <w:right w:val="none" w:sz="0" w:space="0" w:color="auto"/>
                  </w:divBdr>
                </w:div>
                <w:div w:id="1201241245">
                  <w:marLeft w:val="1728"/>
                  <w:marRight w:val="0"/>
                  <w:marTop w:val="0"/>
                  <w:marBottom w:val="101"/>
                  <w:divBdr>
                    <w:top w:val="none" w:sz="0" w:space="0" w:color="auto"/>
                    <w:left w:val="none" w:sz="0" w:space="0" w:color="auto"/>
                    <w:bottom w:val="none" w:sz="0" w:space="0" w:color="auto"/>
                    <w:right w:val="none" w:sz="0" w:space="0" w:color="auto"/>
                  </w:divBdr>
                </w:div>
                <w:div w:id="1086465621">
                  <w:marLeft w:val="1728"/>
                  <w:marRight w:val="0"/>
                  <w:marTop w:val="0"/>
                  <w:marBottom w:val="101"/>
                  <w:divBdr>
                    <w:top w:val="none" w:sz="0" w:space="0" w:color="auto"/>
                    <w:left w:val="none" w:sz="0" w:space="0" w:color="auto"/>
                    <w:bottom w:val="none" w:sz="0" w:space="0" w:color="auto"/>
                    <w:right w:val="none" w:sz="0" w:space="0" w:color="auto"/>
                  </w:divBdr>
                </w:div>
                <w:div w:id="668409569">
                  <w:marLeft w:val="1728"/>
                  <w:marRight w:val="0"/>
                  <w:marTop w:val="0"/>
                  <w:marBottom w:val="101"/>
                  <w:divBdr>
                    <w:top w:val="none" w:sz="0" w:space="0" w:color="auto"/>
                    <w:left w:val="none" w:sz="0" w:space="0" w:color="auto"/>
                    <w:bottom w:val="none" w:sz="0" w:space="0" w:color="auto"/>
                    <w:right w:val="none" w:sz="0" w:space="0" w:color="auto"/>
                  </w:divBdr>
                </w:div>
                <w:div w:id="633557154">
                  <w:marLeft w:val="1728"/>
                  <w:marRight w:val="0"/>
                  <w:marTop w:val="0"/>
                  <w:marBottom w:val="101"/>
                  <w:divBdr>
                    <w:top w:val="none" w:sz="0" w:space="0" w:color="auto"/>
                    <w:left w:val="none" w:sz="0" w:space="0" w:color="auto"/>
                    <w:bottom w:val="none" w:sz="0" w:space="0" w:color="auto"/>
                    <w:right w:val="none" w:sz="0" w:space="0" w:color="auto"/>
                  </w:divBdr>
                </w:div>
                <w:div w:id="106316639">
                  <w:marLeft w:val="1728"/>
                  <w:marRight w:val="0"/>
                  <w:marTop w:val="0"/>
                  <w:marBottom w:val="101"/>
                  <w:divBdr>
                    <w:top w:val="none" w:sz="0" w:space="0" w:color="auto"/>
                    <w:left w:val="none" w:sz="0" w:space="0" w:color="auto"/>
                    <w:bottom w:val="none" w:sz="0" w:space="0" w:color="auto"/>
                    <w:right w:val="none" w:sz="0" w:space="0" w:color="auto"/>
                  </w:divBdr>
                </w:div>
                <w:div w:id="631907778">
                  <w:marLeft w:val="1728"/>
                  <w:marRight w:val="0"/>
                  <w:marTop w:val="0"/>
                  <w:marBottom w:val="101"/>
                  <w:divBdr>
                    <w:top w:val="none" w:sz="0" w:space="0" w:color="auto"/>
                    <w:left w:val="none" w:sz="0" w:space="0" w:color="auto"/>
                    <w:bottom w:val="none" w:sz="0" w:space="0" w:color="auto"/>
                    <w:right w:val="none" w:sz="0" w:space="0" w:color="auto"/>
                  </w:divBdr>
                </w:div>
                <w:div w:id="266163915">
                  <w:marLeft w:val="0"/>
                  <w:marRight w:val="0"/>
                  <w:marTop w:val="0"/>
                  <w:marBottom w:val="101"/>
                  <w:divBdr>
                    <w:top w:val="none" w:sz="0" w:space="0" w:color="auto"/>
                    <w:left w:val="none" w:sz="0" w:space="0" w:color="auto"/>
                    <w:bottom w:val="none" w:sz="0" w:space="0" w:color="auto"/>
                    <w:right w:val="none" w:sz="0" w:space="0" w:color="auto"/>
                  </w:divBdr>
                </w:div>
                <w:div w:id="1452824734">
                  <w:marLeft w:val="0"/>
                  <w:marRight w:val="0"/>
                  <w:marTop w:val="0"/>
                  <w:marBottom w:val="101"/>
                  <w:divBdr>
                    <w:top w:val="none" w:sz="0" w:space="0" w:color="auto"/>
                    <w:left w:val="none" w:sz="0" w:space="0" w:color="auto"/>
                    <w:bottom w:val="none" w:sz="0" w:space="0" w:color="auto"/>
                    <w:right w:val="none" w:sz="0" w:space="0" w:color="auto"/>
                  </w:divBdr>
                </w:div>
                <w:div w:id="1446775952">
                  <w:marLeft w:val="0"/>
                  <w:marRight w:val="0"/>
                  <w:marTop w:val="0"/>
                  <w:marBottom w:val="101"/>
                  <w:divBdr>
                    <w:top w:val="none" w:sz="0" w:space="0" w:color="auto"/>
                    <w:left w:val="none" w:sz="0" w:space="0" w:color="auto"/>
                    <w:bottom w:val="none" w:sz="0" w:space="0" w:color="auto"/>
                    <w:right w:val="none" w:sz="0" w:space="0" w:color="auto"/>
                  </w:divBdr>
                </w:div>
                <w:div w:id="1820229480">
                  <w:marLeft w:val="0"/>
                  <w:marRight w:val="0"/>
                  <w:marTop w:val="0"/>
                  <w:marBottom w:val="101"/>
                  <w:divBdr>
                    <w:top w:val="none" w:sz="0" w:space="0" w:color="auto"/>
                    <w:left w:val="none" w:sz="0" w:space="0" w:color="auto"/>
                    <w:bottom w:val="none" w:sz="0" w:space="0" w:color="auto"/>
                    <w:right w:val="none" w:sz="0" w:space="0" w:color="auto"/>
                  </w:divBdr>
                </w:div>
                <w:div w:id="1388793902">
                  <w:marLeft w:val="0"/>
                  <w:marRight w:val="0"/>
                  <w:marTop w:val="0"/>
                  <w:marBottom w:val="101"/>
                  <w:divBdr>
                    <w:top w:val="none" w:sz="0" w:space="0" w:color="auto"/>
                    <w:left w:val="none" w:sz="0" w:space="0" w:color="auto"/>
                    <w:bottom w:val="none" w:sz="0" w:space="0" w:color="auto"/>
                    <w:right w:val="none" w:sz="0" w:space="0" w:color="auto"/>
                  </w:divBdr>
                </w:div>
                <w:div w:id="613246296">
                  <w:marLeft w:val="1728"/>
                  <w:marRight w:val="0"/>
                  <w:marTop w:val="0"/>
                  <w:marBottom w:val="101"/>
                  <w:divBdr>
                    <w:top w:val="none" w:sz="0" w:space="0" w:color="auto"/>
                    <w:left w:val="none" w:sz="0" w:space="0" w:color="auto"/>
                    <w:bottom w:val="none" w:sz="0" w:space="0" w:color="auto"/>
                    <w:right w:val="none" w:sz="0" w:space="0" w:color="auto"/>
                  </w:divBdr>
                </w:div>
                <w:div w:id="121656291">
                  <w:marLeft w:val="1728"/>
                  <w:marRight w:val="0"/>
                  <w:marTop w:val="0"/>
                  <w:marBottom w:val="101"/>
                  <w:divBdr>
                    <w:top w:val="none" w:sz="0" w:space="0" w:color="auto"/>
                    <w:left w:val="none" w:sz="0" w:space="0" w:color="auto"/>
                    <w:bottom w:val="none" w:sz="0" w:space="0" w:color="auto"/>
                    <w:right w:val="none" w:sz="0" w:space="0" w:color="auto"/>
                  </w:divBdr>
                </w:div>
                <w:div w:id="1495222266">
                  <w:marLeft w:val="1728"/>
                  <w:marRight w:val="0"/>
                  <w:marTop w:val="0"/>
                  <w:marBottom w:val="101"/>
                  <w:divBdr>
                    <w:top w:val="none" w:sz="0" w:space="0" w:color="auto"/>
                    <w:left w:val="none" w:sz="0" w:space="0" w:color="auto"/>
                    <w:bottom w:val="none" w:sz="0" w:space="0" w:color="auto"/>
                    <w:right w:val="none" w:sz="0" w:space="0" w:color="auto"/>
                  </w:divBdr>
                </w:div>
                <w:div w:id="1746486916">
                  <w:marLeft w:val="1728"/>
                  <w:marRight w:val="0"/>
                  <w:marTop w:val="0"/>
                  <w:marBottom w:val="101"/>
                  <w:divBdr>
                    <w:top w:val="none" w:sz="0" w:space="0" w:color="auto"/>
                    <w:left w:val="none" w:sz="0" w:space="0" w:color="auto"/>
                    <w:bottom w:val="none" w:sz="0" w:space="0" w:color="auto"/>
                    <w:right w:val="none" w:sz="0" w:space="0" w:color="auto"/>
                  </w:divBdr>
                </w:div>
                <w:div w:id="1417169919">
                  <w:marLeft w:val="1728"/>
                  <w:marRight w:val="0"/>
                  <w:marTop w:val="0"/>
                  <w:marBottom w:val="101"/>
                  <w:divBdr>
                    <w:top w:val="none" w:sz="0" w:space="0" w:color="auto"/>
                    <w:left w:val="none" w:sz="0" w:space="0" w:color="auto"/>
                    <w:bottom w:val="none" w:sz="0" w:space="0" w:color="auto"/>
                    <w:right w:val="none" w:sz="0" w:space="0" w:color="auto"/>
                  </w:divBdr>
                </w:div>
                <w:div w:id="157498962">
                  <w:marLeft w:val="1728"/>
                  <w:marRight w:val="0"/>
                  <w:marTop w:val="0"/>
                  <w:marBottom w:val="101"/>
                  <w:divBdr>
                    <w:top w:val="none" w:sz="0" w:space="0" w:color="auto"/>
                    <w:left w:val="none" w:sz="0" w:space="0" w:color="auto"/>
                    <w:bottom w:val="none" w:sz="0" w:space="0" w:color="auto"/>
                    <w:right w:val="none" w:sz="0" w:space="0" w:color="auto"/>
                  </w:divBdr>
                </w:div>
                <w:div w:id="1953004006">
                  <w:marLeft w:val="1728"/>
                  <w:marRight w:val="0"/>
                  <w:marTop w:val="0"/>
                  <w:marBottom w:val="101"/>
                  <w:divBdr>
                    <w:top w:val="none" w:sz="0" w:space="0" w:color="auto"/>
                    <w:left w:val="none" w:sz="0" w:space="0" w:color="auto"/>
                    <w:bottom w:val="none" w:sz="0" w:space="0" w:color="auto"/>
                    <w:right w:val="none" w:sz="0" w:space="0" w:color="auto"/>
                  </w:divBdr>
                </w:div>
                <w:div w:id="679509551">
                  <w:marLeft w:val="1728"/>
                  <w:marRight w:val="0"/>
                  <w:marTop w:val="0"/>
                  <w:marBottom w:val="101"/>
                  <w:divBdr>
                    <w:top w:val="none" w:sz="0" w:space="0" w:color="auto"/>
                    <w:left w:val="none" w:sz="0" w:space="0" w:color="auto"/>
                    <w:bottom w:val="none" w:sz="0" w:space="0" w:color="auto"/>
                    <w:right w:val="none" w:sz="0" w:space="0" w:color="auto"/>
                  </w:divBdr>
                </w:div>
                <w:div w:id="2134786886">
                  <w:marLeft w:val="1728"/>
                  <w:marRight w:val="0"/>
                  <w:marTop w:val="0"/>
                  <w:marBottom w:val="101"/>
                  <w:divBdr>
                    <w:top w:val="none" w:sz="0" w:space="0" w:color="auto"/>
                    <w:left w:val="none" w:sz="0" w:space="0" w:color="auto"/>
                    <w:bottom w:val="none" w:sz="0" w:space="0" w:color="auto"/>
                    <w:right w:val="none" w:sz="0" w:space="0" w:color="auto"/>
                  </w:divBdr>
                </w:div>
                <w:div w:id="1597712342">
                  <w:marLeft w:val="1728"/>
                  <w:marRight w:val="0"/>
                  <w:marTop w:val="0"/>
                  <w:marBottom w:val="101"/>
                  <w:divBdr>
                    <w:top w:val="none" w:sz="0" w:space="0" w:color="auto"/>
                    <w:left w:val="none" w:sz="0" w:space="0" w:color="auto"/>
                    <w:bottom w:val="none" w:sz="0" w:space="0" w:color="auto"/>
                    <w:right w:val="none" w:sz="0" w:space="0" w:color="auto"/>
                  </w:divBdr>
                </w:div>
                <w:div w:id="1143426863">
                  <w:marLeft w:val="1728"/>
                  <w:marRight w:val="0"/>
                  <w:marTop w:val="0"/>
                  <w:marBottom w:val="101"/>
                  <w:divBdr>
                    <w:top w:val="none" w:sz="0" w:space="0" w:color="auto"/>
                    <w:left w:val="none" w:sz="0" w:space="0" w:color="auto"/>
                    <w:bottom w:val="none" w:sz="0" w:space="0" w:color="auto"/>
                    <w:right w:val="none" w:sz="0" w:space="0" w:color="auto"/>
                  </w:divBdr>
                </w:div>
                <w:div w:id="1411081863">
                  <w:marLeft w:val="1728"/>
                  <w:marRight w:val="0"/>
                  <w:marTop w:val="0"/>
                  <w:marBottom w:val="101"/>
                  <w:divBdr>
                    <w:top w:val="none" w:sz="0" w:space="0" w:color="auto"/>
                    <w:left w:val="none" w:sz="0" w:space="0" w:color="auto"/>
                    <w:bottom w:val="none" w:sz="0" w:space="0" w:color="auto"/>
                    <w:right w:val="none" w:sz="0" w:space="0" w:color="auto"/>
                  </w:divBdr>
                </w:div>
                <w:div w:id="1893079458">
                  <w:marLeft w:val="0"/>
                  <w:marRight w:val="0"/>
                  <w:marTop w:val="0"/>
                  <w:marBottom w:val="101"/>
                  <w:divBdr>
                    <w:top w:val="none" w:sz="0" w:space="0" w:color="auto"/>
                    <w:left w:val="none" w:sz="0" w:space="0" w:color="auto"/>
                    <w:bottom w:val="none" w:sz="0" w:space="0" w:color="auto"/>
                    <w:right w:val="none" w:sz="0" w:space="0" w:color="auto"/>
                  </w:divBdr>
                </w:div>
                <w:div w:id="1949042267">
                  <w:marLeft w:val="0"/>
                  <w:marRight w:val="0"/>
                  <w:marTop w:val="0"/>
                  <w:marBottom w:val="101"/>
                  <w:divBdr>
                    <w:top w:val="none" w:sz="0" w:space="0" w:color="auto"/>
                    <w:left w:val="none" w:sz="0" w:space="0" w:color="auto"/>
                    <w:bottom w:val="none" w:sz="0" w:space="0" w:color="auto"/>
                    <w:right w:val="none" w:sz="0" w:space="0" w:color="auto"/>
                  </w:divBdr>
                </w:div>
                <w:div w:id="1784498837">
                  <w:marLeft w:val="0"/>
                  <w:marRight w:val="0"/>
                  <w:marTop w:val="0"/>
                  <w:marBottom w:val="101"/>
                  <w:divBdr>
                    <w:top w:val="none" w:sz="0" w:space="0" w:color="auto"/>
                    <w:left w:val="none" w:sz="0" w:space="0" w:color="auto"/>
                    <w:bottom w:val="none" w:sz="0" w:space="0" w:color="auto"/>
                    <w:right w:val="none" w:sz="0" w:space="0" w:color="auto"/>
                  </w:divBdr>
                </w:div>
                <w:div w:id="1268466086">
                  <w:marLeft w:val="0"/>
                  <w:marRight w:val="0"/>
                  <w:marTop w:val="0"/>
                  <w:marBottom w:val="101"/>
                  <w:divBdr>
                    <w:top w:val="none" w:sz="0" w:space="0" w:color="auto"/>
                    <w:left w:val="none" w:sz="0" w:space="0" w:color="auto"/>
                    <w:bottom w:val="none" w:sz="0" w:space="0" w:color="auto"/>
                    <w:right w:val="none" w:sz="0" w:space="0" w:color="auto"/>
                  </w:divBdr>
                </w:div>
                <w:div w:id="1598634897">
                  <w:marLeft w:val="0"/>
                  <w:marRight w:val="0"/>
                  <w:marTop w:val="0"/>
                  <w:marBottom w:val="101"/>
                  <w:divBdr>
                    <w:top w:val="none" w:sz="0" w:space="0" w:color="auto"/>
                    <w:left w:val="none" w:sz="0" w:space="0" w:color="auto"/>
                    <w:bottom w:val="none" w:sz="0" w:space="0" w:color="auto"/>
                    <w:right w:val="none" w:sz="0" w:space="0" w:color="auto"/>
                  </w:divBdr>
                </w:div>
                <w:div w:id="1015184303">
                  <w:marLeft w:val="1728"/>
                  <w:marRight w:val="0"/>
                  <w:marTop w:val="0"/>
                  <w:marBottom w:val="101"/>
                  <w:divBdr>
                    <w:top w:val="none" w:sz="0" w:space="0" w:color="auto"/>
                    <w:left w:val="none" w:sz="0" w:space="0" w:color="auto"/>
                    <w:bottom w:val="none" w:sz="0" w:space="0" w:color="auto"/>
                    <w:right w:val="none" w:sz="0" w:space="0" w:color="auto"/>
                  </w:divBdr>
                </w:div>
                <w:div w:id="278953543">
                  <w:marLeft w:val="1728"/>
                  <w:marRight w:val="0"/>
                  <w:marTop w:val="0"/>
                  <w:marBottom w:val="101"/>
                  <w:divBdr>
                    <w:top w:val="none" w:sz="0" w:space="0" w:color="auto"/>
                    <w:left w:val="none" w:sz="0" w:space="0" w:color="auto"/>
                    <w:bottom w:val="none" w:sz="0" w:space="0" w:color="auto"/>
                    <w:right w:val="none" w:sz="0" w:space="0" w:color="auto"/>
                  </w:divBdr>
                </w:div>
                <w:div w:id="400906956">
                  <w:marLeft w:val="1728"/>
                  <w:marRight w:val="0"/>
                  <w:marTop w:val="0"/>
                  <w:marBottom w:val="101"/>
                  <w:divBdr>
                    <w:top w:val="none" w:sz="0" w:space="0" w:color="auto"/>
                    <w:left w:val="none" w:sz="0" w:space="0" w:color="auto"/>
                    <w:bottom w:val="none" w:sz="0" w:space="0" w:color="auto"/>
                    <w:right w:val="none" w:sz="0" w:space="0" w:color="auto"/>
                  </w:divBdr>
                </w:div>
                <w:div w:id="2033725970">
                  <w:marLeft w:val="1728"/>
                  <w:marRight w:val="0"/>
                  <w:marTop w:val="0"/>
                  <w:marBottom w:val="101"/>
                  <w:divBdr>
                    <w:top w:val="none" w:sz="0" w:space="0" w:color="auto"/>
                    <w:left w:val="none" w:sz="0" w:space="0" w:color="auto"/>
                    <w:bottom w:val="none" w:sz="0" w:space="0" w:color="auto"/>
                    <w:right w:val="none" w:sz="0" w:space="0" w:color="auto"/>
                  </w:divBdr>
                </w:div>
                <w:div w:id="1908685922">
                  <w:marLeft w:val="1728"/>
                  <w:marRight w:val="0"/>
                  <w:marTop w:val="0"/>
                  <w:marBottom w:val="101"/>
                  <w:divBdr>
                    <w:top w:val="none" w:sz="0" w:space="0" w:color="auto"/>
                    <w:left w:val="none" w:sz="0" w:space="0" w:color="auto"/>
                    <w:bottom w:val="none" w:sz="0" w:space="0" w:color="auto"/>
                    <w:right w:val="none" w:sz="0" w:space="0" w:color="auto"/>
                  </w:divBdr>
                </w:div>
                <w:div w:id="657733265">
                  <w:marLeft w:val="1728"/>
                  <w:marRight w:val="0"/>
                  <w:marTop w:val="0"/>
                  <w:marBottom w:val="101"/>
                  <w:divBdr>
                    <w:top w:val="none" w:sz="0" w:space="0" w:color="auto"/>
                    <w:left w:val="none" w:sz="0" w:space="0" w:color="auto"/>
                    <w:bottom w:val="none" w:sz="0" w:space="0" w:color="auto"/>
                    <w:right w:val="none" w:sz="0" w:space="0" w:color="auto"/>
                  </w:divBdr>
                </w:div>
                <w:div w:id="37317432">
                  <w:marLeft w:val="0"/>
                  <w:marRight w:val="0"/>
                  <w:marTop w:val="0"/>
                  <w:marBottom w:val="101"/>
                  <w:divBdr>
                    <w:top w:val="none" w:sz="0" w:space="0" w:color="auto"/>
                    <w:left w:val="none" w:sz="0" w:space="0" w:color="auto"/>
                    <w:bottom w:val="none" w:sz="0" w:space="0" w:color="auto"/>
                    <w:right w:val="none" w:sz="0" w:space="0" w:color="auto"/>
                  </w:divBdr>
                </w:div>
                <w:div w:id="1698578722">
                  <w:marLeft w:val="0"/>
                  <w:marRight w:val="0"/>
                  <w:marTop w:val="0"/>
                  <w:marBottom w:val="101"/>
                  <w:divBdr>
                    <w:top w:val="none" w:sz="0" w:space="0" w:color="auto"/>
                    <w:left w:val="none" w:sz="0" w:space="0" w:color="auto"/>
                    <w:bottom w:val="none" w:sz="0" w:space="0" w:color="auto"/>
                    <w:right w:val="none" w:sz="0" w:space="0" w:color="auto"/>
                  </w:divBdr>
                </w:div>
                <w:div w:id="334383050">
                  <w:marLeft w:val="0"/>
                  <w:marRight w:val="0"/>
                  <w:marTop w:val="0"/>
                  <w:marBottom w:val="101"/>
                  <w:divBdr>
                    <w:top w:val="none" w:sz="0" w:space="0" w:color="auto"/>
                    <w:left w:val="none" w:sz="0" w:space="0" w:color="auto"/>
                    <w:bottom w:val="none" w:sz="0" w:space="0" w:color="auto"/>
                    <w:right w:val="none" w:sz="0" w:space="0" w:color="auto"/>
                  </w:divBdr>
                </w:div>
                <w:div w:id="1017538432">
                  <w:marLeft w:val="0"/>
                  <w:marRight w:val="0"/>
                  <w:marTop w:val="0"/>
                  <w:marBottom w:val="101"/>
                  <w:divBdr>
                    <w:top w:val="none" w:sz="0" w:space="0" w:color="auto"/>
                    <w:left w:val="none" w:sz="0" w:space="0" w:color="auto"/>
                    <w:bottom w:val="none" w:sz="0" w:space="0" w:color="auto"/>
                    <w:right w:val="none" w:sz="0" w:space="0" w:color="auto"/>
                  </w:divBdr>
                </w:div>
                <w:div w:id="570241130">
                  <w:marLeft w:val="0"/>
                  <w:marRight w:val="0"/>
                  <w:marTop w:val="0"/>
                  <w:marBottom w:val="101"/>
                  <w:divBdr>
                    <w:top w:val="none" w:sz="0" w:space="0" w:color="auto"/>
                    <w:left w:val="none" w:sz="0" w:space="0" w:color="auto"/>
                    <w:bottom w:val="none" w:sz="0" w:space="0" w:color="auto"/>
                    <w:right w:val="none" w:sz="0" w:space="0" w:color="auto"/>
                  </w:divBdr>
                </w:div>
                <w:div w:id="1502966574">
                  <w:marLeft w:val="1728"/>
                  <w:marRight w:val="0"/>
                  <w:marTop w:val="0"/>
                  <w:marBottom w:val="101"/>
                  <w:divBdr>
                    <w:top w:val="none" w:sz="0" w:space="0" w:color="auto"/>
                    <w:left w:val="none" w:sz="0" w:space="0" w:color="auto"/>
                    <w:bottom w:val="none" w:sz="0" w:space="0" w:color="auto"/>
                    <w:right w:val="none" w:sz="0" w:space="0" w:color="auto"/>
                  </w:divBdr>
                </w:div>
                <w:div w:id="1260066174">
                  <w:marLeft w:val="1728"/>
                  <w:marRight w:val="0"/>
                  <w:marTop w:val="0"/>
                  <w:marBottom w:val="101"/>
                  <w:divBdr>
                    <w:top w:val="none" w:sz="0" w:space="0" w:color="auto"/>
                    <w:left w:val="none" w:sz="0" w:space="0" w:color="auto"/>
                    <w:bottom w:val="none" w:sz="0" w:space="0" w:color="auto"/>
                    <w:right w:val="none" w:sz="0" w:space="0" w:color="auto"/>
                  </w:divBdr>
                </w:div>
                <w:div w:id="364331784">
                  <w:marLeft w:val="1728"/>
                  <w:marRight w:val="0"/>
                  <w:marTop w:val="0"/>
                  <w:marBottom w:val="101"/>
                  <w:divBdr>
                    <w:top w:val="none" w:sz="0" w:space="0" w:color="auto"/>
                    <w:left w:val="none" w:sz="0" w:space="0" w:color="auto"/>
                    <w:bottom w:val="none" w:sz="0" w:space="0" w:color="auto"/>
                    <w:right w:val="none" w:sz="0" w:space="0" w:color="auto"/>
                  </w:divBdr>
                </w:div>
                <w:div w:id="434666573">
                  <w:marLeft w:val="0"/>
                  <w:marRight w:val="0"/>
                  <w:marTop w:val="0"/>
                  <w:marBottom w:val="101"/>
                  <w:divBdr>
                    <w:top w:val="none" w:sz="0" w:space="0" w:color="auto"/>
                    <w:left w:val="none" w:sz="0" w:space="0" w:color="auto"/>
                    <w:bottom w:val="none" w:sz="0" w:space="0" w:color="auto"/>
                    <w:right w:val="none" w:sz="0" w:space="0" w:color="auto"/>
                  </w:divBdr>
                </w:div>
                <w:div w:id="1446728532">
                  <w:marLeft w:val="0"/>
                  <w:marRight w:val="0"/>
                  <w:marTop w:val="0"/>
                  <w:marBottom w:val="101"/>
                  <w:divBdr>
                    <w:top w:val="none" w:sz="0" w:space="0" w:color="auto"/>
                    <w:left w:val="none" w:sz="0" w:space="0" w:color="auto"/>
                    <w:bottom w:val="none" w:sz="0" w:space="0" w:color="auto"/>
                    <w:right w:val="none" w:sz="0" w:space="0" w:color="auto"/>
                  </w:divBdr>
                </w:div>
                <w:div w:id="1849710744">
                  <w:marLeft w:val="0"/>
                  <w:marRight w:val="0"/>
                  <w:marTop w:val="0"/>
                  <w:marBottom w:val="101"/>
                  <w:divBdr>
                    <w:top w:val="none" w:sz="0" w:space="0" w:color="auto"/>
                    <w:left w:val="none" w:sz="0" w:space="0" w:color="auto"/>
                    <w:bottom w:val="none" w:sz="0" w:space="0" w:color="auto"/>
                    <w:right w:val="none" w:sz="0" w:space="0" w:color="auto"/>
                  </w:divBdr>
                </w:div>
                <w:div w:id="1878081948">
                  <w:marLeft w:val="0"/>
                  <w:marRight w:val="0"/>
                  <w:marTop w:val="0"/>
                  <w:marBottom w:val="101"/>
                  <w:divBdr>
                    <w:top w:val="none" w:sz="0" w:space="0" w:color="auto"/>
                    <w:left w:val="none" w:sz="0" w:space="0" w:color="auto"/>
                    <w:bottom w:val="none" w:sz="0" w:space="0" w:color="auto"/>
                    <w:right w:val="none" w:sz="0" w:space="0" w:color="auto"/>
                  </w:divBdr>
                </w:div>
                <w:div w:id="486173525">
                  <w:marLeft w:val="0"/>
                  <w:marRight w:val="0"/>
                  <w:marTop w:val="0"/>
                  <w:marBottom w:val="101"/>
                  <w:divBdr>
                    <w:top w:val="none" w:sz="0" w:space="0" w:color="auto"/>
                    <w:left w:val="none" w:sz="0" w:space="0" w:color="auto"/>
                    <w:bottom w:val="none" w:sz="0" w:space="0" w:color="auto"/>
                    <w:right w:val="none" w:sz="0" w:space="0" w:color="auto"/>
                  </w:divBdr>
                </w:div>
                <w:div w:id="1216696461">
                  <w:marLeft w:val="0"/>
                  <w:marRight w:val="0"/>
                  <w:marTop w:val="0"/>
                  <w:marBottom w:val="101"/>
                  <w:divBdr>
                    <w:top w:val="none" w:sz="0" w:space="0" w:color="auto"/>
                    <w:left w:val="none" w:sz="0" w:space="0" w:color="auto"/>
                    <w:bottom w:val="none" w:sz="0" w:space="0" w:color="auto"/>
                    <w:right w:val="none" w:sz="0" w:space="0" w:color="auto"/>
                  </w:divBdr>
                </w:div>
                <w:div w:id="1474757307">
                  <w:marLeft w:val="0"/>
                  <w:marRight w:val="0"/>
                  <w:marTop w:val="0"/>
                  <w:marBottom w:val="101"/>
                  <w:divBdr>
                    <w:top w:val="none" w:sz="0" w:space="0" w:color="auto"/>
                    <w:left w:val="none" w:sz="0" w:space="0" w:color="auto"/>
                    <w:bottom w:val="none" w:sz="0" w:space="0" w:color="auto"/>
                    <w:right w:val="none" w:sz="0" w:space="0" w:color="auto"/>
                  </w:divBdr>
                </w:div>
                <w:div w:id="1266422374">
                  <w:marLeft w:val="0"/>
                  <w:marRight w:val="0"/>
                  <w:marTop w:val="0"/>
                  <w:marBottom w:val="101"/>
                  <w:divBdr>
                    <w:top w:val="none" w:sz="0" w:space="0" w:color="auto"/>
                    <w:left w:val="none" w:sz="0" w:space="0" w:color="auto"/>
                    <w:bottom w:val="none" w:sz="0" w:space="0" w:color="auto"/>
                    <w:right w:val="none" w:sz="0" w:space="0" w:color="auto"/>
                  </w:divBdr>
                </w:div>
                <w:div w:id="1782261410">
                  <w:marLeft w:val="0"/>
                  <w:marRight w:val="0"/>
                  <w:marTop w:val="0"/>
                  <w:marBottom w:val="101"/>
                  <w:divBdr>
                    <w:top w:val="none" w:sz="0" w:space="0" w:color="auto"/>
                    <w:left w:val="none" w:sz="0" w:space="0" w:color="auto"/>
                    <w:bottom w:val="none" w:sz="0" w:space="0" w:color="auto"/>
                    <w:right w:val="none" w:sz="0" w:space="0" w:color="auto"/>
                  </w:divBdr>
                </w:div>
                <w:div w:id="831919545">
                  <w:marLeft w:val="0"/>
                  <w:marRight w:val="0"/>
                  <w:marTop w:val="0"/>
                  <w:marBottom w:val="101"/>
                  <w:divBdr>
                    <w:top w:val="none" w:sz="0" w:space="0" w:color="auto"/>
                    <w:left w:val="none" w:sz="0" w:space="0" w:color="auto"/>
                    <w:bottom w:val="none" w:sz="0" w:space="0" w:color="auto"/>
                    <w:right w:val="none" w:sz="0" w:space="0" w:color="auto"/>
                  </w:divBdr>
                </w:div>
                <w:div w:id="991711304">
                  <w:marLeft w:val="0"/>
                  <w:marRight w:val="0"/>
                  <w:marTop w:val="0"/>
                  <w:marBottom w:val="101"/>
                  <w:divBdr>
                    <w:top w:val="none" w:sz="0" w:space="0" w:color="auto"/>
                    <w:left w:val="none" w:sz="0" w:space="0" w:color="auto"/>
                    <w:bottom w:val="none" w:sz="0" w:space="0" w:color="auto"/>
                    <w:right w:val="none" w:sz="0" w:space="0" w:color="auto"/>
                  </w:divBdr>
                </w:div>
                <w:div w:id="2000385735">
                  <w:marLeft w:val="1728"/>
                  <w:marRight w:val="0"/>
                  <w:marTop w:val="0"/>
                  <w:marBottom w:val="101"/>
                  <w:divBdr>
                    <w:top w:val="none" w:sz="0" w:space="0" w:color="auto"/>
                    <w:left w:val="none" w:sz="0" w:space="0" w:color="auto"/>
                    <w:bottom w:val="none" w:sz="0" w:space="0" w:color="auto"/>
                    <w:right w:val="none" w:sz="0" w:space="0" w:color="auto"/>
                  </w:divBdr>
                </w:div>
                <w:div w:id="1746493261">
                  <w:marLeft w:val="1728"/>
                  <w:marRight w:val="0"/>
                  <w:marTop w:val="0"/>
                  <w:marBottom w:val="101"/>
                  <w:divBdr>
                    <w:top w:val="none" w:sz="0" w:space="0" w:color="auto"/>
                    <w:left w:val="none" w:sz="0" w:space="0" w:color="auto"/>
                    <w:bottom w:val="none" w:sz="0" w:space="0" w:color="auto"/>
                    <w:right w:val="none" w:sz="0" w:space="0" w:color="auto"/>
                  </w:divBdr>
                </w:div>
                <w:div w:id="548960090">
                  <w:marLeft w:val="1728"/>
                  <w:marRight w:val="0"/>
                  <w:marTop w:val="0"/>
                  <w:marBottom w:val="101"/>
                  <w:divBdr>
                    <w:top w:val="none" w:sz="0" w:space="0" w:color="auto"/>
                    <w:left w:val="none" w:sz="0" w:space="0" w:color="auto"/>
                    <w:bottom w:val="none" w:sz="0" w:space="0" w:color="auto"/>
                    <w:right w:val="none" w:sz="0" w:space="0" w:color="auto"/>
                  </w:divBdr>
                </w:div>
                <w:div w:id="1699619908">
                  <w:marLeft w:val="0"/>
                  <w:marRight w:val="0"/>
                  <w:marTop w:val="0"/>
                  <w:marBottom w:val="101"/>
                  <w:divBdr>
                    <w:top w:val="none" w:sz="0" w:space="0" w:color="auto"/>
                    <w:left w:val="none" w:sz="0" w:space="0" w:color="auto"/>
                    <w:bottom w:val="none" w:sz="0" w:space="0" w:color="auto"/>
                    <w:right w:val="none" w:sz="0" w:space="0" w:color="auto"/>
                  </w:divBdr>
                </w:div>
                <w:div w:id="1278216050">
                  <w:marLeft w:val="0"/>
                  <w:marRight w:val="0"/>
                  <w:marTop w:val="0"/>
                  <w:marBottom w:val="101"/>
                  <w:divBdr>
                    <w:top w:val="none" w:sz="0" w:space="0" w:color="auto"/>
                    <w:left w:val="none" w:sz="0" w:space="0" w:color="auto"/>
                    <w:bottom w:val="none" w:sz="0" w:space="0" w:color="auto"/>
                    <w:right w:val="none" w:sz="0" w:space="0" w:color="auto"/>
                  </w:divBdr>
                </w:div>
                <w:div w:id="582957399">
                  <w:marLeft w:val="0"/>
                  <w:marRight w:val="0"/>
                  <w:marTop w:val="0"/>
                  <w:marBottom w:val="101"/>
                  <w:divBdr>
                    <w:top w:val="none" w:sz="0" w:space="0" w:color="auto"/>
                    <w:left w:val="none" w:sz="0" w:space="0" w:color="auto"/>
                    <w:bottom w:val="none" w:sz="0" w:space="0" w:color="auto"/>
                    <w:right w:val="none" w:sz="0" w:space="0" w:color="auto"/>
                  </w:divBdr>
                </w:div>
                <w:div w:id="1778283226">
                  <w:marLeft w:val="0"/>
                  <w:marRight w:val="0"/>
                  <w:marTop w:val="0"/>
                  <w:marBottom w:val="101"/>
                  <w:divBdr>
                    <w:top w:val="none" w:sz="0" w:space="0" w:color="auto"/>
                    <w:left w:val="none" w:sz="0" w:space="0" w:color="auto"/>
                    <w:bottom w:val="none" w:sz="0" w:space="0" w:color="auto"/>
                    <w:right w:val="none" w:sz="0" w:space="0" w:color="auto"/>
                  </w:divBdr>
                </w:div>
                <w:div w:id="1971205985">
                  <w:marLeft w:val="0"/>
                  <w:marRight w:val="0"/>
                  <w:marTop w:val="0"/>
                  <w:marBottom w:val="101"/>
                  <w:divBdr>
                    <w:top w:val="none" w:sz="0" w:space="0" w:color="auto"/>
                    <w:left w:val="none" w:sz="0" w:space="0" w:color="auto"/>
                    <w:bottom w:val="none" w:sz="0" w:space="0" w:color="auto"/>
                    <w:right w:val="none" w:sz="0" w:space="0" w:color="auto"/>
                  </w:divBdr>
                </w:div>
                <w:div w:id="663363925">
                  <w:marLeft w:val="0"/>
                  <w:marRight w:val="0"/>
                  <w:marTop w:val="0"/>
                  <w:marBottom w:val="101"/>
                  <w:divBdr>
                    <w:top w:val="none" w:sz="0" w:space="0" w:color="auto"/>
                    <w:left w:val="none" w:sz="0" w:space="0" w:color="auto"/>
                    <w:bottom w:val="none" w:sz="0" w:space="0" w:color="auto"/>
                    <w:right w:val="none" w:sz="0" w:space="0" w:color="auto"/>
                  </w:divBdr>
                </w:div>
                <w:div w:id="1122073750">
                  <w:marLeft w:val="0"/>
                  <w:marRight w:val="0"/>
                  <w:marTop w:val="0"/>
                  <w:marBottom w:val="101"/>
                  <w:divBdr>
                    <w:top w:val="none" w:sz="0" w:space="0" w:color="auto"/>
                    <w:left w:val="none" w:sz="0" w:space="0" w:color="auto"/>
                    <w:bottom w:val="none" w:sz="0" w:space="0" w:color="auto"/>
                    <w:right w:val="none" w:sz="0" w:space="0" w:color="auto"/>
                  </w:divBdr>
                </w:div>
                <w:div w:id="747339099">
                  <w:marLeft w:val="0"/>
                  <w:marRight w:val="0"/>
                  <w:marTop w:val="0"/>
                  <w:marBottom w:val="101"/>
                  <w:divBdr>
                    <w:top w:val="none" w:sz="0" w:space="0" w:color="auto"/>
                    <w:left w:val="none" w:sz="0" w:space="0" w:color="auto"/>
                    <w:bottom w:val="none" w:sz="0" w:space="0" w:color="auto"/>
                    <w:right w:val="none" w:sz="0" w:space="0" w:color="auto"/>
                  </w:divBdr>
                </w:div>
                <w:div w:id="758524268">
                  <w:marLeft w:val="0"/>
                  <w:marRight w:val="0"/>
                  <w:marTop w:val="0"/>
                  <w:marBottom w:val="101"/>
                  <w:divBdr>
                    <w:top w:val="none" w:sz="0" w:space="0" w:color="auto"/>
                    <w:left w:val="none" w:sz="0" w:space="0" w:color="auto"/>
                    <w:bottom w:val="none" w:sz="0" w:space="0" w:color="auto"/>
                    <w:right w:val="none" w:sz="0" w:space="0" w:color="auto"/>
                  </w:divBdr>
                </w:div>
                <w:div w:id="886330778">
                  <w:marLeft w:val="0"/>
                  <w:marRight w:val="0"/>
                  <w:marTop w:val="0"/>
                  <w:marBottom w:val="101"/>
                  <w:divBdr>
                    <w:top w:val="none" w:sz="0" w:space="0" w:color="auto"/>
                    <w:left w:val="none" w:sz="0" w:space="0" w:color="auto"/>
                    <w:bottom w:val="none" w:sz="0" w:space="0" w:color="auto"/>
                    <w:right w:val="none" w:sz="0" w:space="0" w:color="auto"/>
                  </w:divBdr>
                </w:div>
                <w:div w:id="1757288983">
                  <w:marLeft w:val="1728"/>
                  <w:marRight w:val="0"/>
                  <w:marTop w:val="0"/>
                  <w:marBottom w:val="56"/>
                  <w:divBdr>
                    <w:top w:val="none" w:sz="0" w:space="0" w:color="auto"/>
                    <w:left w:val="none" w:sz="0" w:space="0" w:color="auto"/>
                    <w:bottom w:val="none" w:sz="0" w:space="0" w:color="auto"/>
                    <w:right w:val="none" w:sz="0" w:space="0" w:color="auto"/>
                  </w:divBdr>
                </w:div>
                <w:div w:id="1632898511">
                  <w:marLeft w:val="1728"/>
                  <w:marRight w:val="0"/>
                  <w:marTop w:val="0"/>
                  <w:marBottom w:val="56"/>
                  <w:divBdr>
                    <w:top w:val="none" w:sz="0" w:space="0" w:color="auto"/>
                    <w:left w:val="none" w:sz="0" w:space="0" w:color="auto"/>
                    <w:bottom w:val="none" w:sz="0" w:space="0" w:color="auto"/>
                    <w:right w:val="none" w:sz="0" w:space="0" w:color="auto"/>
                  </w:divBdr>
                </w:div>
                <w:div w:id="1333991309">
                  <w:marLeft w:val="1728"/>
                  <w:marRight w:val="0"/>
                  <w:marTop w:val="0"/>
                  <w:marBottom w:val="56"/>
                  <w:divBdr>
                    <w:top w:val="none" w:sz="0" w:space="0" w:color="auto"/>
                    <w:left w:val="none" w:sz="0" w:space="0" w:color="auto"/>
                    <w:bottom w:val="none" w:sz="0" w:space="0" w:color="auto"/>
                    <w:right w:val="none" w:sz="0" w:space="0" w:color="auto"/>
                  </w:divBdr>
                </w:div>
                <w:div w:id="293025139">
                  <w:marLeft w:val="0"/>
                  <w:marRight w:val="0"/>
                  <w:marTop w:val="0"/>
                  <w:marBottom w:val="56"/>
                  <w:divBdr>
                    <w:top w:val="none" w:sz="0" w:space="0" w:color="auto"/>
                    <w:left w:val="none" w:sz="0" w:space="0" w:color="auto"/>
                    <w:bottom w:val="none" w:sz="0" w:space="0" w:color="auto"/>
                    <w:right w:val="none" w:sz="0" w:space="0" w:color="auto"/>
                  </w:divBdr>
                </w:div>
                <w:div w:id="371155714">
                  <w:marLeft w:val="0"/>
                  <w:marRight w:val="0"/>
                  <w:marTop w:val="0"/>
                  <w:marBottom w:val="56"/>
                  <w:divBdr>
                    <w:top w:val="none" w:sz="0" w:space="0" w:color="auto"/>
                    <w:left w:val="none" w:sz="0" w:space="0" w:color="auto"/>
                    <w:bottom w:val="none" w:sz="0" w:space="0" w:color="auto"/>
                    <w:right w:val="none" w:sz="0" w:space="0" w:color="auto"/>
                  </w:divBdr>
                </w:div>
                <w:div w:id="1491486983">
                  <w:marLeft w:val="0"/>
                  <w:marRight w:val="0"/>
                  <w:marTop w:val="0"/>
                  <w:marBottom w:val="56"/>
                  <w:divBdr>
                    <w:top w:val="none" w:sz="0" w:space="0" w:color="auto"/>
                    <w:left w:val="none" w:sz="0" w:space="0" w:color="auto"/>
                    <w:bottom w:val="none" w:sz="0" w:space="0" w:color="auto"/>
                    <w:right w:val="none" w:sz="0" w:space="0" w:color="auto"/>
                  </w:divBdr>
                </w:div>
                <w:div w:id="620963679">
                  <w:marLeft w:val="0"/>
                  <w:marRight w:val="0"/>
                  <w:marTop w:val="0"/>
                  <w:marBottom w:val="56"/>
                  <w:divBdr>
                    <w:top w:val="none" w:sz="0" w:space="0" w:color="auto"/>
                    <w:left w:val="none" w:sz="0" w:space="0" w:color="auto"/>
                    <w:bottom w:val="none" w:sz="0" w:space="0" w:color="auto"/>
                    <w:right w:val="none" w:sz="0" w:space="0" w:color="auto"/>
                  </w:divBdr>
                </w:div>
                <w:div w:id="97530397">
                  <w:marLeft w:val="0"/>
                  <w:marRight w:val="0"/>
                  <w:marTop w:val="0"/>
                  <w:marBottom w:val="56"/>
                  <w:divBdr>
                    <w:top w:val="none" w:sz="0" w:space="0" w:color="auto"/>
                    <w:left w:val="none" w:sz="0" w:space="0" w:color="auto"/>
                    <w:bottom w:val="none" w:sz="0" w:space="0" w:color="auto"/>
                    <w:right w:val="none" w:sz="0" w:space="0" w:color="auto"/>
                  </w:divBdr>
                </w:div>
                <w:div w:id="668486360">
                  <w:marLeft w:val="0"/>
                  <w:marRight w:val="0"/>
                  <w:marTop w:val="0"/>
                  <w:marBottom w:val="56"/>
                  <w:divBdr>
                    <w:top w:val="none" w:sz="0" w:space="0" w:color="auto"/>
                    <w:left w:val="none" w:sz="0" w:space="0" w:color="auto"/>
                    <w:bottom w:val="none" w:sz="0" w:space="0" w:color="auto"/>
                    <w:right w:val="none" w:sz="0" w:space="0" w:color="auto"/>
                  </w:divBdr>
                </w:div>
                <w:div w:id="1567496951">
                  <w:marLeft w:val="0"/>
                  <w:marRight w:val="0"/>
                  <w:marTop w:val="0"/>
                  <w:marBottom w:val="56"/>
                  <w:divBdr>
                    <w:top w:val="none" w:sz="0" w:space="0" w:color="auto"/>
                    <w:left w:val="none" w:sz="0" w:space="0" w:color="auto"/>
                    <w:bottom w:val="none" w:sz="0" w:space="0" w:color="auto"/>
                    <w:right w:val="none" w:sz="0" w:space="0" w:color="auto"/>
                  </w:divBdr>
                </w:div>
                <w:div w:id="1993829617">
                  <w:marLeft w:val="0"/>
                  <w:marRight w:val="0"/>
                  <w:marTop w:val="0"/>
                  <w:marBottom w:val="56"/>
                  <w:divBdr>
                    <w:top w:val="none" w:sz="0" w:space="0" w:color="auto"/>
                    <w:left w:val="none" w:sz="0" w:space="0" w:color="auto"/>
                    <w:bottom w:val="none" w:sz="0" w:space="0" w:color="auto"/>
                    <w:right w:val="none" w:sz="0" w:space="0" w:color="auto"/>
                  </w:divBdr>
                </w:div>
                <w:div w:id="55208271">
                  <w:marLeft w:val="0"/>
                  <w:marRight w:val="0"/>
                  <w:marTop w:val="0"/>
                  <w:marBottom w:val="56"/>
                  <w:divBdr>
                    <w:top w:val="none" w:sz="0" w:space="0" w:color="auto"/>
                    <w:left w:val="none" w:sz="0" w:space="0" w:color="auto"/>
                    <w:bottom w:val="none" w:sz="0" w:space="0" w:color="auto"/>
                    <w:right w:val="none" w:sz="0" w:space="0" w:color="auto"/>
                  </w:divBdr>
                </w:div>
                <w:div w:id="487326914">
                  <w:marLeft w:val="0"/>
                  <w:marRight w:val="0"/>
                  <w:marTop w:val="0"/>
                  <w:marBottom w:val="56"/>
                  <w:divBdr>
                    <w:top w:val="none" w:sz="0" w:space="0" w:color="auto"/>
                    <w:left w:val="none" w:sz="0" w:space="0" w:color="auto"/>
                    <w:bottom w:val="none" w:sz="0" w:space="0" w:color="auto"/>
                    <w:right w:val="none" w:sz="0" w:space="0" w:color="auto"/>
                  </w:divBdr>
                </w:div>
                <w:div w:id="386878348">
                  <w:marLeft w:val="0"/>
                  <w:marRight w:val="0"/>
                  <w:marTop w:val="0"/>
                  <w:marBottom w:val="56"/>
                  <w:divBdr>
                    <w:top w:val="none" w:sz="0" w:space="0" w:color="auto"/>
                    <w:left w:val="none" w:sz="0" w:space="0" w:color="auto"/>
                    <w:bottom w:val="none" w:sz="0" w:space="0" w:color="auto"/>
                    <w:right w:val="none" w:sz="0" w:space="0" w:color="auto"/>
                  </w:divBdr>
                </w:div>
                <w:div w:id="1163469029">
                  <w:marLeft w:val="1728"/>
                  <w:marRight w:val="0"/>
                  <w:marTop w:val="0"/>
                  <w:marBottom w:val="56"/>
                  <w:divBdr>
                    <w:top w:val="none" w:sz="0" w:space="0" w:color="auto"/>
                    <w:left w:val="none" w:sz="0" w:space="0" w:color="auto"/>
                    <w:bottom w:val="none" w:sz="0" w:space="0" w:color="auto"/>
                    <w:right w:val="none" w:sz="0" w:space="0" w:color="auto"/>
                  </w:divBdr>
                </w:div>
                <w:div w:id="353724916">
                  <w:marLeft w:val="1728"/>
                  <w:marRight w:val="0"/>
                  <w:marTop w:val="0"/>
                  <w:marBottom w:val="56"/>
                  <w:divBdr>
                    <w:top w:val="none" w:sz="0" w:space="0" w:color="auto"/>
                    <w:left w:val="none" w:sz="0" w:space="0" w:color="auto"/>
                    <w:bottom w:val="none" w:sz="0" w:space="0" w:color="auto"/>
                    <w:right w:val="none" w:sz="0" w:space="0" w:color="auto"/>
                  </w:divBdr>
                </w:div>
                <w:div w:id="1796634279">
                  <w:marLeft w:val="1728"/>
                  <w:marRight w:val="0"/>
                  <w:marTop w:val="0"/>
                  <w:marBottom w:val="56"/>
                  <w:divBdr>
                    <w:top w:val="none" w:sz="0" w:space="0" w:color="auto"/>
                    <w:left w:val="none" w:sz="0" w:space="0" w:color="auto"/>
                    <w:bottom w:val="none" w:sz="0" w:space="0" w:color="auto"/>
                    <w:right w:val="none" w:sz="0" w:space="0" w:color="auto"/>
                  </w:divBdr>
                </w:div>
                <w:div w:id="2143037140">
                  <w:marLeft w:val="1728"/>
                  <w:marRight w:val="0"/>
                  <w:marTop w:val="0"/>
                  <w:marBottom w:val="56"/>
                  <w:divBdr>
                    <w:top w:val="none" w:sz="0" w:space="0" w:color="auto"/>
                    <w:left w:val="none" w:sz="0" w:space="0" w:color="auto"/>
                    <w:bottom w:val="none" w:sz="0" w:space="0" w:color="auto"/>
                    <w:right w:val="none" w:sz="0" w:space="0" w:color="auto"/>
                  </w:divBdr>
                </w:div>
                <w:div w:id="604310236">
                  <w:marLeft w:val="1728"/>
                  <w:marRight w:val="0"/>
                  <w:marTop w:val="0"/>
                  <w:marBottom w:val="101"/>
                  <w:divBdr>
                    <w:top w:val="none" w:sz="0" w:space="0" w:color="auto"/>
                    <w:left w:val="none" w:sz="0" w:space="0" w:color="auto"/>
                    <w:bottom w:val="none" w:sz="0" w:space="0" w:color="auto"/>
                    <w:right w:val="none" w:sz="0" w:space="0" w:color="auto"/>
                  </w:divBdr>
                </w:div>
                <w:div w:id="479077838">
                  <w:marLeft w:val="1728"/>
                  <w:marRight w:val="0"/>
                  <w:marTop w:val="0"/>
                  <w:marBottom w:val="64"/>
                  <w:divBdr>
                    <w:top w:val="none" w:sz="0" w:space="0" w:color="auto"/>
                    <w:left w:val="none" w:sz="0" w:space="0" w:color="auto"/>
                    <w:bottom w:val="none" w:sz="0" w:space="0" w:color="auto"/>
                    <w:right w:val="none" w:sz="0" w:space="0" w:color="auto"/>
                  </w:divBdr>
                </w:div>
                <w:div w:id="1965189645">
                  <w:marLeft w:val="1728"/>
                  <w:marRight w:val="0"/>
                  <w:marTop w:val="0"/>
                  <w:marBottom w:val="64"/>
                  <w:divBdr>
                    <w:top w:val="none" w:sz="0" w:space="0" w:color="auto"/>
                    <w:left w:val="none" w:sz="0" w:space="0" w:color="auto"/>
                    <w:bottom w:val="none" w:sz="0" w:space="0" w:color="auto"/>
                    <w:right w:val="none" w:sz="0" w:space="0" w:color="auto"/>
                  </w:divBdr>
                </w:div>
                <w:div w:id="369839580">
                  <w:marLeft w:val="1728"/>
                  <w:marRight w:val="0"/>
                  <w:marTop w:val="0"/>
                  <w:marBottom w:val="64"/>
                  <w:divBdr>
                    <w:top w:val="none" w:sz="0" w:space="0" w:color="auto"/>
                    <w:left w:val="none" w:sz="0" w:space="0" w:color="auto"/>
                    <w:bottom w:val="none" w:sz="0" w:space="0" w:color="auto"/>
                    <w:right w:val="none" w:sz="0" w:space="0" w:color="auto"/>
                  </w:divBdr>
                </w:div>
                <w:div w:id="23217162">
                  <w:marLeft w:val="0"/>
                  <w:marRight w:val="0"/>
                  <w:marTop w:val="0"/>
                  <w:marBottom w:val="64"/>
                  <w:divBdr>
                    <w:top w:val="none" w:sz="0" w:space="0" w:color="auto"/>
                    <w:left w:val="none" w:sz="0" w:space="0" w:color="auto"/>
                    <w:bottom w:val="none" w:sz="0" w:space="0" w:color="auto"/>
                    <w:right w:val="none" w:sz="0" w:space="0" w:color="auto"/>
                  </w:divBdr>
                </w:div>
                <w:div w:id="1486773392">
                  <w:marLeft w:val="0"/>
                  <w:marRight w:val="0"/>
                  <w:marTop w:val="0"/>
                  <w:marBottom w:val="64"/>
                  <w:divBdr>
                    <w:top w:val="none" w:sz="0" w:space="0" w:color="auto"/>
                    <w:left w:val="none" w:sz="0" w:space="0" w:color="auto"/>
                    <w:bottom w:val="none" w:sz="0" w:space="0" w:color="auto"/>
                    <w:right w:val="none" w:sz="0" w:space="0" w:color="auto"/>
                  </w:divBdr>
                </w:div>
                <w:div w:id="901015117">
                  <w:marLeft w:val="0"/>
                  <w:marRight w:val="0"/>
                  <w:marTop w:val="0"/>
                  <w:marBottom w:val="64"/>
                  <w:divBdr>
                    <w:top w:val="none" w:sz="0" w:space="0" w:color="auto"/>
                    <w:left w:val="none" w:sz="0" w:space="0" w:color="auto"/>
                    <w:bottom w:val="none" w:sz="0" w:space="0" w:color="auto"/>
                    <w:right w:val="none" w:sz="0" w:space="0" w:color="auto"/>
                  </w:divBdr>
                </w:div>
                <w:div w:id="915821181">
                  <w:marLeft w:val="0"/>
                  <w:marRight w:val="0"/>
                  <w:marTop w:val="0"/>
                  <w:marBottom w:val="64"/>
                  <w:divBdr>
                    <w:top w:val="none" w:sz="0" w:space="0" w:color="auto"/>
                    <w:left w:val="none" w:sz="0" w:space="0" w:color="auto"/>
                    <w:bottom w:val="none" w:sz="0" w:space="0" w:color="auto"/>
                    <w:right w:val="none" w:sz="0" w:space="0" w:color="auto"/>
                  </w:divBdr>
                </w:div>
                <w:div w:id="416095631">
                  <w:marLeft w:val="0"/>
                  <w:marRight w:val="0"/>
                  <w:marTop w:val="0"/>
                  <w:marBottom w:val="64"/>
                  <w:divBdr>
                    <w:top w:val="none" w:sz="0" w:space="0" w:color="auto"/>
                    <w:left w:val="none" w:sz="0" w:space="0" w:color="auto"/>
                    <w:bottom w:val="none" w:sz="0" w:space="0" w:color="auto"/>
                    <w:right w:val="none" w:sz="0" w:space="0" w:color="auto"/>
                  </w:divBdr>
                </w:div>
                <w:div w:id="295722338">
                  <w:marLeft w:val="1728"/>
                  <w:marRight w:val="0"/>
                  <w:marTop w:val="0"/>
                  <w:marBottom w:val="64"/>
                  <w:divBdr>
                    <w:top w:val="none" w:sz="0" w:space="0" w:color="auto"/>
                    <w:left w:val="none" w:sz="0" w:space="0" w:color="auto"/>
                    <w:bottom w:val="none" w:sz="0" w:space="0" w:color="auto"/>
                    <w:right w:val="none" w:sz="0" w:space="0" w:color="auto"/>
                  </w:divBdr>
                </w:div>
                <w:div w:id="786194246">
                  <w:marLeft w:val="1728"/>
                  <w:marRight w:val="0"/>
                  <w:marTop w:val="0"/>
                  <w:marBottom w:val="64"/>
                  <w:divBdr>
                    <w:top w:val="none" w:sz="0" w:space="0" w:color="auto"/>
                    <w:left w:val="none" w:sz="0" w:space="0" w:color="auto"/>
                    <w:bottom w:val="none" w:sz="0" w:space="0" w:color="auto"/>
                    <w:right w:val="none" w:sz="0" w:space="0" w:color="auto"/>
                  </w:divBdr>
                </w:div>
                <w:div w:id="735932922">
                  <w:marLeft w:val="1728"/>
                  <w:marRight w:val="0"/>
                  <w:marTop w:val="0"/>
                  <w:marBottom w:val="64"/>
                  <w:divBdr>
                    <w:top w:val="none" w:sz="0" w:space="0" w:color="auto"/>
                    <w:left w:val="none" w:sz="0" w:space="0" w:color="auto"/>
                    <w:bottom w:val="none" w:sz="0" w:space="0" w:color="auto"/>
                    <w:right w:val="none" w:sz="0" w:space="0" w:color="auto"/>
                  </w:divBdr>
                </w:div>
                <w:div w:id="1006906215">
                  <w:marLeft w:val="1728"/>
                  <w:marRight w:val="0"/>
                  <w:marTop w:val="0"/>
                  <w:marBottom w:val="64"/>
                  <w:divBdr>
                    <w:top w:val="none" w:sz="0" w:space="0" w:color="auto"/>
                    <w:left w:val="none" w:sz="0" w:space="0" w:color="auto"/>
                    <w:bottom w:val="none" w:sz="0" w:space="0" w:color="auto"/>
                    <w:right w:val="none" w:sz="0" w:space="0" w:color="auto"/>
                  </w:divBdr>
                </w:div>
                <w:div w:id="635722021">
                  <w:marLeft w:val="1728"/>
                  <w:marRight w:val="0"/>
                  <w:marTop w:val="0"/>
                  <w:marBottom w:val="64"/>
                  <w:divBdr>
                    <w:top w:val="none" w:sz="0" w:space="0" w:color="auto"/>
                    <w:left w:val="none" w:sz="0" w:space="0" w:color="auto"/>
                    <w:bottom w:val="none" w:sz="0" w:space="0" w:color="auto"/>
                    <w:right w:val="none" w:sz="0" w:space="0" w:color="auto"/>
                  </w:divBdr>
                </w:div>
                <w:div w:id="1883861672">
                  <w:marLeft w:val="0"/>
                  <w:marRight w:val="0"/>
                  <w:marTop w:val="0"/>
                  <w:marBottom w:val="64"/>
                  <w:divBdr>
                    <w:top w:val="none" w:sz="0" w:space="0" w:color="auto"/>
                    <w:left w:val="none" w:sz="0" w:space="0" w:color="auto"/>
                    <w:bottom w:val="none" w:sz="0" w:space="0" w:color="auto"/>
                    <w:right w:val="none" w:sz="0" w:space="0" w:color="auto"/>
                  </w:divBdr>
                </w:div>
                <w:div w:id="1091202935">
                  <w:marLeft w:val="0"/>
                  <w:marRight w:val="0"/>
                  <w:marTop w:val="0"/>
                  <w:marBottom w:val="64"/>
                  <w:divBdr>
                    <w:top w:val="none" w:sz="0" w:space="0" w:color="auto"/>
                    <w:left w:val="none" w:sz="0" w:space="0" w:color="auto"/>
                    <w:bottom w:val="none" w:sz="0" w:space="0" w:color="auto"/>
                    <w:right w:val="none" w:sz="0" w:space="0" w:color="auto"/>
                  </w:divBdr>
                </w:div>
                <w:div w:id="1300845310">
                  <w:marLeft w:val="0"/>
                  <w:marRight w:val="0"/>
                  <w:marTop w:val="0"/>
                  <w:marBottom w:val="64"/>
                  <w:divBdr>
                    <w:top w:val="none" w:sz="0" w:space="0" w:color="auto"/>
                    <w:left w:val="none" w:sz="0" w:space="0" w:color="auto"/>
                    <w:bottom w:val="none" w:sz="0" w:space="0" w:color="auto"/>
                    <w:right w:val="none" w:sz="0" w:space="0" w:color="auto"/>
                  </w:divBdr>
                </w:div>
                <w:div w:id="154539221">
                  <w:marLeft w:val="0"/>
                  <w:marRight w:val="0"/>
                  <w:marTop w:val="0"/>
                  <w:marBottom w:val="64"/>
                  <w:divBdr>
                    <w:top w:val="none" w:sz="0" w:space="0" w:color="auto"/>
                    <w:left w:val="none" w:sz="0" w:space="0" w:color="auto"/>
                    <w:bottom w:val="none" w:sz="0" w:space="0" w:color="auto"/>
                    <w:right w:val="none" w:sz="0" w:space="0" w:color="auto"/>
                  </w:divBdr>
                </w:div>
                <w:div w:id="858397630">
                  <w:marLeft w:val="0"/>
                  <w:marRight w:val="0"/>
                  <w:marTop w:val="0"/>
                  <w:marBottom w:val="64"/>
                  <w:divBdr>
                    <w:top w:val="none" w:sz="0" w:space="0" w:color="auto"/>
                    <w:left w:val="none" w:sz="0" w:space="0" w:color="auto"/>
                    <w:bottom w:val="none" w:sz="0" w:space="0" w:color="auto"/>
                    <w:right w:val="none" w:sz="0" w:space="0" w:color="auto"/>
                  </w:divBdr>
                </w:div>
                <w:div w:id="1384938180">
                  <w:marLeft w:val="1728"/>
                  <w:marRight w:val="0"/>
                  <w:marTop w:val="0"/>
                  <w:marBottom w:val="64"/>
                  <w:divBdr>
                    <w:top w:val="none" w:sz="0" w:space="0" w:color="auto"/>
                    <w:left w:val="none" w:sz="0" w:space="0" w:color="auto"/>
                    <w:bottom w:val="none" w:sz="0" w:space="0" w:color="auto"/>
                    <w:right w:val="none" w:sz="0" w:space="0" w:color="auto"/>
                  </w:divBdr>
                </w:div>
                <w:div w:id="1257253894">
                  <w:marLeft w:val="1728"/>
                  <w:marRight w:val="0"/>
                  <w:marTop w:val="0"/>
                  <w:marBottom w:val="64"/>
                  <w:divBdr>
                    <w:top w:val="none" w:sz="0" w:space="0" w:color="auto"/>
                    <w:left w:val="none" w:sz="0" w:space="0" w:color="auto"/>
                    <w:bottom w:val="none" w:sz="0" w:space="0" w:color="auto"/>
                    <w:right w:val="none" w:sz="0" w:space="0" w:color="auto"/>
                  </w:divBdr>
                </w:div>
                <w:div w:id="1707828968">
                  <w:marLeft w:val="1728"/>
                  <w:marRight w:val="0"/>
                  <w:marTop w:val="0"/>
                  <w:marBottom w:val="64"/>
                  <w:divBdr>
                    <w:top w:val="none" w:sz="0" w:space="0" w:color="auto"/>
                    <w:left w:val="none" w:sz="0" w:space="0" w:color="auto"/>
                    <w:bottom w:val="none" w:sz="0" w:space="0" w:color="auto"/>
                    <w:right w:val="none" w:sz="0" w:space="0" w:color="auto"/>
                  </w:divBdr>
                </w:div>
                <w:div w:id="66654100">
                  <w:marLeft w:val="1728"/>
                  <w:marRight w:val="0"/>
                  <w:marTop w:val="0"/>
                  <w:marBottom w:val="64"/>
                  <w:divBdr>
                    <w:top w:val="none" w:sz="0" w:space="0" w:color="auto"/>
                    <w:left w:val="none" w:sz="0" w:space="0" w:color="auto"/>
                    <w:bottom w:val="none" w:sz="0" w:space="0" w:color="auto"/>
                    <w:right w:val="none" w:sz="0" w:space="0" w:color="auto"/>
                  </w:divBdr>
                </w:div>
                <w:div w:id="1023441140">
                  <w:marLeft w:val="1728"/>
                  <w:marRight w:val="0"/>
                  <w:marTop w:val="0"/>
                  <w:marBottom w:val="64"/>
                  <w:divBdr>
                    <w:top w:val="none" w:sz="0" w:space="0" w:color="auto"/>
                    <w:left w:val="none" w:sz="0" w:space="0" w:color="auto"/>
                    <w:bottom w:val="none" w:sz="0" w:space="0" w:color="auto"/>
                    <w:right w:val="none" w:sz="0" w:space="0" w:color="auto"/>
                  </w:divBdr>
                </w:div>
                <w:div w:id="1702633944">
                  <w:marLeft w:val="1728"/>
                  <w:marRight w:val="0"/>
                  <w:marTop w:val="0"/>
                  <w:marBottom w:val="64"/>
                  <w:divBdr>
                    <w:top w:val="none" w:sz="0" w:space="0" w:color="auto"/>
                    <w:left w:val="none" w:sz="0" w:space="0" w:color="auto"/>
                    <w:bottom w:val="none" w:sz="0" w:space="0" w:color="auto"/>
                    <w:right w:val="none" w:sz="0" w:space="0" w:color="auto"/>
                  </w:divBdr>
                </w:div>
                <w:div w:id="1659772345">
                  <w:marLeft w:val="1728"/>
                  <w:marRight w:val="0"/>
                  <w:marTop w:val="0"/>
                  <w:marBottom w:val="101"/>
                  <w:divBdr>
                    <w:top w:val="none" w:sz="0" w:space="0" w:color="auto"/>
                    <w:left w:val="none" w:sz="0" w:space="0" w:color="auto"/>
                    <w:bottom w:val="none" w:sz="0" w:space="0" w:color="auto"/>
                    <w:right w:val="none" w:sz="0" w:space="0" w:color="auto"/>
                  </w:divBdr>
                </w:div>
                <w:div w:id="1439370766">
                  <w:marLeft w:val="1728"/>
                  <w:marRight w:val="0"/>
                  <w:marTop w:val="0"/>
                  <w:marBottom w:val="101"/>
                  <w:divBdr>
                    <w:top w:val="none" w:sz="0" w:space="0" w:color="auto"/>
                    <w:left w:val="none" w:sz="0" w:space="0" w:color="auto"/>
                    <w:bottom w:val="none" w:sz="0" w:space="0" w:color="auto"/>
                    <w:right w:val="none" w:sz="0" w:space="0" w:color="auto"/>
                  </w:divBdr>
                </w:div>
                <w:div w:id="692728192">
                  <w:marLeft w:val="1728"/>
                  <w:marRight w:val="0"/>
                  <w:marTop w:val="0"/>
                  <w:marBottom w:val="101"/>
                  <w:divBdr>
                    <w:top w:val="none" w:sz="0" w:space="0" w:color="auto"/>
                    <w:left w:val="none" w:sz="0" w:space="0" w:color="auto"/>
                    <w:bottom w:val="none" w:sz="0" w:space="0" w:color="auto"/>
                    <w:right w:val="none" w:sz="0" w:space="0" w:color="auto"/>
                  </w:divBdr>
                </w:div>
                <w:div w:id="337930652">
                  <w:marLeft w:val="1728"/>
                  <w:marRight w:val="0"/>
                  <w:marTop w:val="0"/>
                  <w:marBottom w:val="101"/>
                  <w:divBdr>
                    <w:top w:val="none" w:sz="0" w:space="0" w:color="auto"/>
                    <w:left w:val="none" w:sz="0" w:space="0" w:color="auto"/>
                    <w:bottom w:val="none" w:sz="0" w:space="0" w:color="auto"/>
                    <w:right w:val="none" w:sz="0" w:space="0" w:color="auto"/>
                  </w:divBdr>
                </w:div>
                <w:div w:id="703868499">
                  <w:marLeft w:val="0"/>
                  <w:marRight w:val="0"/>
                  <w:marTop w:val="0"/>
                  <w:marBottom w:val="101"/>
                  <w:divBdr>
                    <w:top w:val="none" w:sz="0" w:space="0" w:color="auto"/>
                    <w:left w:val="none" w:sz="0" w:space="0" w:color="auto"/>
                    <w:bottom w:val="none" w:sz="0" w:space="0" w:color="auto"/>
                    <w:right w:val="none" w:sz="0" w:space="0" w:color="auto"/>
                  </w:divBdr>
                </w:div>
                <w:div w:id="1015227001">
                  <w:marLeft w:val="0"/>
                  <w:marRight w:val="0"/>
                  <w:marTop w:val="0"/>
                  <w:marBottom w:val="101"/>
                  <w:divBdr>
                    <w:top w:val="none" w:sz="0" w:space="0" w:color="auto"/>
                    <w:left w:val="none" w:sz="0" w:space="0" w:color="auto"/>
                    <w:bottom w:val="none" w:sz="0" w:space="0" w:color="auto"/>
                    <w:right w:val="none" w:sz="0" w:space="0" w:color="auto"/>
                  </w:divBdr>
                </w:div>
                <w:div w:id="544298859">
                  <w:marLeft w:val="0"/>
                  <w:marRight w:val="0"/>
                  <w:marTop w:val="0"/>
                  <w:marBottom w:val="101"/>
                  <w:divBdr>
                    <w:top w:val="none" w:sz="0" w:space="0" w:color="auto"/>
                    <w:left w:val="none" w:sz="0" w:space="0" w:color="auto"/>
                    <w:bottom w:val="none" w:sz="0" w:space="0" w:color="auto"/>
                    <w:right w:val="none" w:sz="0" w:space="0" w:color="auto"/>
                  </w:divBdr>
                </w:div>
                <w:div w:id="1004361592">
                  <w:marLeft w:val="0"/>
                  <w:marRight w:val="0"/>
                  <w:marTop w:val="0"/>
                  <w:marBottom w:val="101"/>
                  <w:divBdr>
                    <w:top w:val="none" w:sz="0" w:space="0" w:color="auto"/>
                    <w:left w:val="none" w:sz="0" w:space="0" w:color="auto"/>
                    <w:bottom w:val="none" w:sz="0" w:space="0" w:color="auto"/>
                    <w:right w:val="none" w:sz="0" w:space="0" w:color="auto"/>
                  </w:divBdr>
                </w:div>
                <w:div w:id="118645433">
                  <w:marLeft w:val="0"/>
                  <w:marRight w:val="0"/>
                  <w:marTop w:val="0"/>
                  <w:marBottom w:val="101"/>
                  <w:divBdr>
                    <w:top w:val="none" w:sz="0" w:space="0" w:color="auto"/>
                    <w:left w:val="none" w:sz="0" w:space="0" w:color="auto"/>
                    <w:bottom w:val="none" w:sz="0" w:space="0" w:color="auto"/>
                    <w:right w:val="none" w:sz="0" w:space="0" w:color="auto"/>
                  </w:divBdr>
                </w:div>
                <w:div w:id="1802534035">
                  <w:marLeft w:val="1728"/>
                  <w:marRight w:val="0"/>
                  <w:marTop w:val="0"/>
                  <w:marBottom w:val="101"/>
                  <w:divBdr>
                    <w:top w:val="none" w:sz="0" w:space="0" w:color="auto"/>
                    <w:left w:val="none" w:sz="0" w:space="0" w:color="auto"/>
                    <w:bottom w:val="none" w:sz="0" w:space="0" w:color="auto"/>
                    <w:right w:val="none" w:sz="0" w:space="0" w:color="auto"/>
                  </w:divBdr>
                </w:div>
                <w:div w:id="1296983671">
                  <w:marLeft w:val="1728"/>
                  <w:marRight w:val="0"/>
                  <w:marTop w:val="0"/>
                  <w:marBottom w:val="101"/>
                  <w:divBdr>
                    <w:top w:val="none" w:sz="0" w:space="0" w:color="auto"/>
                    <w:left w:val="none" w:sz="0" w:space="0" w:color="auto"/>
                    <w:bottom w:val="none" w:sz="0" w:space="0" w:color="auto"/>
                    <w:right w:val="none" w:sz="0" w:space="0" w:color="auto"/>
                  </w:divBdr>
                </w:div>
                <w:div w:id="240725996">
                  <w:marLeft w:val="1728"/>
                  <w:marRight w:val="0"/>
                  <w:marTop w:val="0"/>
                  <w:marBottom w:val="101"/>
                  <w:divBdr>
                    <w:top w:val="none" w:sz="0" w:space="0" w:color="auto"/>
                    <w:left w:val="none" w:sz="0" w:space="0" w:color="auto"/>
                    <w:bottom w:val="none" w:sz="0" w:space="0" w:color="auto"/>
                    <w:right w:val="none" w:sz="0" w:space="0" w:color="auto"/>
                  </w:divBdr>
                </w:div>
                <w:div w:id="291208609">
                  <w:marLeft w:val="1728"/>
                  <w:marRight w:val="0"/>
                  <w:marTop w:val="0"/>
                  <w:marBottom w:val="101"/>
                  <w:divBdr>
                    <w:top w:val="none" w:sz="0" w:space="0" w:color="auto"/>
                    <w:left w:val="none" w:sz="0" w:space="0" w:color="auto"/>
                    <w:bottom w:val="none" w:sz="0" w:space="0" w:color="auto"/>
                    <w:right w:val="none" w:sz="0" w:space="0" w:color="auto"/>
                  </w:divBdr>
                </w:div>
                <w:div w:id="1021856484">
                  <w:marLeft w:val="1728"/>
                  <w:marRight w:val="0"/>
                  <w:marTop w:val="0"/>
                  <w:marBottom w:val="101"/>
                  <w:divBdr>
                    <w:top w:val="none" w:sz="0" w:space="0" w:color="auto"/>
                    <w:left w:val="none" w:sz="0" w:space="0" w:color="auto"/>
                    <w:bottom w:val="none" w:sz="0" w:space="0" w:color="auto"/>
                    <w:right w:val="none" w:sz="0" w:space="0" w:color="auto"/>
                  </w:divBdr>
                </w:div>
                <w:div w:id="868028924">
                  <w:marLeft w:val="1728"/>
                  <w:marRight w:val="0"/>
                  <w:marTop w:val="0"/>
                  <w:marBottom w:val="101"/>
                  <w:divBdr>
                    <w:top w:val="none" w:sz="0" w:space="0" w:color="auto"/>
                    <w:left w:val="none" w:sz="0" w:space="0" w:color="auto"/>
                    <w:bottom w:val="none" w:sz="0" w:space="0" w:color="auto"/>
                    <w:right w:val="none" w:sz="0" w:space="0" w:color="auto"/>
                  </w:divBdr>
                </w:div>
                <w:div w:id="65298622">
                  <w:marLeft w:val="1728"/>
                  <w:marRight w:val="0"/>
                  <w:marTop w:val="0"/>
                  <w:marBottom w:val="101"/>
                  <w:divBdr>
                    <w:top w:val="none" w:sz="0" w:space="0" w:color="auto"/>
                    <w:left w:val="none" w:sz="0" w:space="0" w:color="auto"/>
                    <w:bottom w:val="none" w:sz="0" w:space="0" w:color="auto"/>
                    <w:right w:val="none" w:sz="0" w:space="0" w:color="auto"/>
                  </w:divBdr>
                </w:div>
                <w:div w:id="2077823527">
                  <w:marLeft w:val="1728"/>
                  <w:marRight w:val="0"/>
                  <w:marTop w:val="0"/>
                  <w:marBottom w:val="101"/>
                  <w:divBdr>
                    <w:top w:val="none" w:sz="0" w:space="0" w:color="auto"/>
                    <w:left w:val="none" w:sz="0" w:space="0" w:color="auto"/>
                    <w:bottom w:val="none" w:sz="0" w:space="0" w:color="auto"/>
                    <w:right w:val="none" w:sz="0" w:space="0" w:color="auto"/>
                  </w:divBdr>
                </w:div>
                <w:div w:id="2088305600">
                  <w:marLeft w:val="1728"/>
                  <w:marRight w:val="0"/>
                  <w:marTop w:val="0"/>
                  <w:marBottom w:val="101"/>
                  <w:divBdr>
                    <w:top w:val="none" w:sz="0" w:space="0" w:color="auto"/>
                    <w:left w:val="none" w:sz="0" w:space="0" w:color="auto"/>
                    <w:bottom w:val="none" w:sz="0" w:space="0" w:color="auto"/>
                    <w:right w:val="none" w:sz="0" w:space="0" w:color="auto"/>
                  </w:divBdr>
                </w:div>
                <w:div w:id="1614171499">
                  <w:marLeft w:val="0"/>
                  <w:marRight w:val="0"/>
                  <w:marTop w:val="0"/>
                  <w:marBottom w:val="101"/>
                  <w:divBdr>
                    <w:top w:val="none" w:sz="0" w:space="0" w:color="auto"/>
                    <w:left w:val="none" w:sz="0" w:space="0" w:color="auto"/>
                    <w:bottom w:val="none" w:sz="0" w:space="0" w:color="auto"/>
                    <w:right w:val="none" w:sz="0" w:space="0" w:color="auto"/>
                  </w:divBdr>
                </w:div>
                <w:div w:id="327825277">
                  <w:marLeft w:val="0"/>
                  <w:marRight w:val="0"/>
                  <w:marTop w:val="0"/>
                  <w:marBottom w:val="101"/>
                  <w:divBdr>
                    <w:top w:val="none" w:sz="0" w:space="0" w:color="auto"/>
                    <w:left w:val="none" w:sz="0" w:space="0" w:color="auto"/>
                    <w:bottom w:val="none" w:sz="0" w:space="0" w:color="auto"/>
                    <w:right w:val="none" w:sz="0" w:space="0" w:color="auto"/>
                  </w:divBdr>
                </w:div>
                <w:div w:id="89350173">
                  <w:marLeft w:val="0"/>
                  <w:marRight w:val="0"/>
                  <w:marTop w:val="0"/>
                  <w:marBottom w:val="101"/>
                  <w:divBdr>
                    <w:top w:val="none" w:sz="0" w:space="0" w:color="auto"/>
                    <w:left w:val="none" w:sz="0" w:space="0" w:color="auto"/>
                    <w:bottom w:val="none" w:sz="0" w:space="0" w:color="auto"/>
                    <w:right w:val="none" w:sz="0" w:space="0" w:color="auto"/>
                  </w:divBdr>
                </w:div>
                <w:div w:id="1832482774">
                  <w:marLeft w:val="0"/>
                  <w:marRight w:val="0"/>
                  <w:marTop w:val="0"/>
                  <w:marBottom w:val="101"/>
                  <w:divBdr>
                    <w:top w:val="none" w:sz="0" w:space="0" w:color="auto"/>
                    <w:left w:val="none" w:sz="0" w:space="0" w:color="auto"/>
                    <w:bottom w:val="none" w:sz="0" w:space="0" w:color="auto"/>
                    <w:right w:val="none" w:sz="0" w:space="0" w:color="auto"/>
                  </w:divBdr>
                </w:div>
                <w:div w:id="52434489">
                  <w:marLeft w:val="0"/>
                  <w:marRight w:val="0"/>
                  <w:marTop w:val="0"/>
                  <w:marBottom w:val="101"/>
                  <w:divBdr>
                    <w:top w:val="none" w:sz="0" w:space="0" w:color="auto"/>
                    <w:left w:val="none" w:sz="0" w:space="0" w:color="auto"/>
                    <w:bottom w:val="none" w:sz="0" w:space="0" w:color="auto"/>
                    <w:right w:val="none" w:sz="0" w:space="0" w:color="auto"/>
                  </w:divBdr>
                </w:div>
                <w:div w:id="419447044">
                  <w:marLeft w:val="0"/>
                  <w:marRight w:val="0"/>
                  <w:marTop w:val="0"/>
                  <w:marBottom w:val="101"/>
                  <w:divBdr>
                    <w:top w:val="none" w:sz="0" w:space="0" w:color="auto"/>
                    <w:left w:val="none" w:sz="0" w:space="0" w:color="auto"/>
                    <w:bottom w:val="none" w:sz="0" w:space="0" w:color="auto"/>
                    <w:right w:val="none" w:sz="0" w:space="0" w:color="auto"/>
                  </w:divBdr>
                </w:div>
                <w:div w:id="1660503777">
                  <w:marLeft w:val="0"/>
                  <w:marRight w:val="0"/>
                  <w:marTop w:val="0"/>
                  <w:marBottom w:val="101"/>
                  <w:divBdr>
                    <w:top w:val="none" w:sz="0" w:space="0" w:color="auto"/>
                    <w:left w:val="none" w:sz="0" w:space="0" w:color="auto"/>
                    <w:bottom w:val="none" w:sz="0" w:space="0" w:color="auto"/>
                    <w:right w:val="none" w:sz="0" w:space="0" w:color="auto"/>
                  </w:divBdr>
                </w:div>
                <w:div w:id="1100293607">
                  <w:marLeft w:val="0"/>
                  <w:marRight w:val="0"/>
                  <w:marTop w:val="0"/>
                  <w:marBottom w:val="101"/>
                  <w:divBdr>
                    <w:top w:val="none" w:sz="0" w:space="0" w:color="auto"/>
                    <w:left w:val="none" w:sz="0" w:space="0" w:color="auto"/>
                    <w:bottom w:val="none" w:sz="0" w:space="0" w:color="auto"/>
                    <w:right w:val="none" w:sz="0" w:space="0" w:color="auto"/>
                  </w:divBdr>
                </w:div>
                <w:div w:id="593782162">
                  <w:marLeft w:val="0"/>
                  <w:marRight w:val="0"/>
                  <w:marTop w:val="0"/>
                  <w:marBottom w:val="101"/>
                  <w:divBdr>
                    <w:top w:val="none" w:sz="0" w:space="0" w:color="auto"/>
                    <w:left w:val="none" w:sz="0" w:space="0" w:color="auto"/>
                    <w:bottom w:val="none" w:sz="0" w:space="0" w:color="auto"/>
                    <w:right w:val="none" w:sz="0" w:space="0" w:color="auto"/>
                  </w:divBdr>
                </w:div>
                <w:div w:id="1171875377">
                  <w:marLeft w:val="0"/>
                  <w:marRight w:val="0"/>
                  <w:marTop w:val="0"/>
                  <w:marBottom w:val="101"/>
                  <w:divBdr>
                    <w:top w:val="none" w:sz="0" w:space="0" w:color="auto"/>
                    <w:left w:val="none" w:sz="0" w:space="0" w:color="auto"/>
                    <w:bottom w:val="none" w:sz="0" w:space="0" w:color="auto"/>
                    <w:right w:val="none" w:sz="0" w:space="0" w:color="auto"/>
                  </w:divBdr>
                </w:div>
                <w:div w:id="1880972131">
                  <w:marLeft w:val="1728"/>
                  <w:marRight w:val="0"/>
                  <w:marTop w:val="0"/>
                  <w:marBottom w:val="101"/>
                  <w:divBdr>
                    <w:top w:val="none" w:sz="0" w:space="0" w:color="auto"/>
                    <w:left w:val="none" w:sz="0" w:space="0" w:color="auto"/>
                    <w:bottom w:val="none" w:sz="0" w:space="0" w:color="auto"/>
                    <w:right w:val="none" w:sz="0" w:space="0" w:color="auto"/>
                  </w:divBdr>
                </w:div>
                <w:div w:id="3752688">
                  <w:marLeft w:val="1728"/>
                  <w:marRight w:val="0"/>
                  <w:marTop w:val="0"/>
                  <w:marBottom w:val="101"/>
                  <w:divBdr>
                    <w:top w:val="none" w:sz="0" w:space="0" w:color="auto"/>
                    <w:left w:val="none" w:sz="0" w:space="0" w:color="auto"/>
                    <w:bottom w:val="none" w:sz="0" w:space="0" w:color="auto"/>
                    <w:right w:val="none" w:sz="0" w:space="0" w:color="auto"/>
                  </w:divBdr>
                </w:div>
                <w:div w:id="412706526">
                  <w:marLeft w:val="1728"/>
                  <w:marRight w:val="0"/>
                  <w:marTop w:val="0"/>
                  <w:marBottom w:val="101"/>
                  <w:divBdr>
                    <w:top w:val="none" w:sz="0" w:space="0" w:color="auto"/>
                    <w:left w:val="none" w:sz="0" w:space="0" w:color="auto"/>
                    <w:bottom w:val="none" w:sz="0" w:space="0" w:color="auto"/>
                    <w:right w:val="none" w:sz="0" w:space="0" w:color="auto"/>
                  </w:divBdr>
                </w:div>
                <w:div w:id="1936742474">
                  <w:marLeft w:val="1728"/>
                  <w:marRight w:val="0"/>
                  <w:marTop w:val="0"/>
                  <w:marBottom w:val="101"/>
                  <w:divBdr>
                    <w:top w:val="none" w:sz="0" w:space="0" w:color="auto"/>
                    <w:left w:val="none" w:sz="0" w:space="0" w:color="auto"/>
                    <w:bottom w:val="none" w:sz="0" w:space="0" w:color="auto"/>
                    <w:right w:val="none" w:sz="0" w:space="0" w:color="auto"/>
                  </w:divBdr>
                </w:div>
                <w:div w:id="752631781">
                  <w:marLeft w:val="1728"/>
                  <w:marRight w:val="0"/>
                  <w:marTop w:val="0"/>
                  <w:marBottom w:val="101"/>
                  <w:divBdr>
                    <w:top w:val="none" w:sz="0" w:space="0" w:color="auto"/>
                    <w:left w:val="none" w:sz="0" w:space="0" w:color="auto"/>
                    <w:bottom w:val="none" w:sz="0" w:space="0" w:color="auto"/>
                    <w:right w:val="none" w:sz="0" w:space="0" w:color="auto"/>
                  </w:divBdr>
                </w:div>
                <w:div w:id="1420369342">
                  <w:marLeft w:val="1728"/>
                  <w:marRight w:val="0"/>
                  <w:marTop w:val="0"/>
                  <w:marBottom w:val="101"/>
                  <w:divBdr>
                    <w:top w:val="none" w:sz="0" w:space="0" w:color="auto"/>
                    <w:left w:val="none" w:sz="0" w:space="0" w:color="auto"/>
                    <w:bottom w:val="none" w:sz="0" w:space="0" w:color="auto"/>
                    <w:right w:val="none" w:sz="0" w:space="0" w:color="auto"/>
                  </w:divBdr>
                </w:div>
                <w:div w:id="461654531">
                  <w:marLeft w:val="1728"/>
                  <w:marRight w:val="0"/>
                  <w:marTop w:val="0"/>
                  <w:marBottom w:val="101"/>
                  <w:divBdr>
                    <w:top w:val="none" w:sz="0" w:space="0" w:color="auto"/>
                    <w:left w:val="none" w:sz="0" w:space="0" w:color="auto"/>
                    <w:bottom w:val="none" w:sz="0" w:space="0" w:color="auto"/>
                    <w:right w:val="none" w:sz="0" w:space="0" w:color="auto"/>
                  </w:divBdr>
                </w:div>
                <w:div w:id="2013147103">
                  <w:marLeft w:val="1728"/>
                  <w:marRight w:val="0"/>
                  <w:marTop w:val="0"/>
                  <w:marBottom w:val="101"/>
                  <w:divBdr>
                    <w:top w:val="none" w:sz="0" w:space="0" w:color="auto"/>
                    <w:left w:val="none" w:sz="0" w:space="0" w:color="auto"/>
                    <w:bottom w:val="none" w:sz="0" w:space="0" w:color="auto"/>
                    <w:right w:val="none" w:sz="0" w:space="0" w:color="auto"/>
                  </w:divBdr>
                </w:div>
                <w:div w:id="293945701">
                  <w:marLeft w:val="1728"/>
                  <w:marRight w:val="0"/>
                  <w:marTop w:val="0"/>
                  <w:marBottom w:val="101"/>
                  <w:divBdr>
                    <w:top w:val="none" w:sz="0" w:space="0" w:color="auto"/>
                    <w:left w:val="none" w:sz="0" w:space="0" w:color="auto"/>
                    <w:bottom w:val="none" w:sz="0" w:space="0" w:color="auto"/>
                    <w:right w:val="none" w:sz="0" w:space="0" w:color="auto"/>
                  </w:divBdr>
                </w:div>
                <w:div w:id="1209415922">
                  <w:marLeft w:val="1728"/>
                  <w:marRight w:val="0"/>
                  <w:marTop w:val="0"/>
                  <w:marBottom w:val="101"/>
                  <w:divBdr>
                    <w:top w:val="none" w:sz="0" w:space="0" w:color="auto"/>
                    <w:left w:val="none" w:sz="0" w:space="0" w:color="auto"/>
                    <w:bottom w:val="none" w:sz="0" w:space="0" w:color="auto"/>
                    <w:right w:val="none" w:sz="0" w:space="0" w:color="auto"/>
                  </w:divBdr>
                </w:div>
                <w:div w:id="1135296216">
                  <w:marLeft w:val="1728"/>
                  <w:marRight w:val="0"/>
                  <w:marTop w:val="0"/>
                  <w:marBottom w:val="101"/>
                  <w:divBdr>
                    <w:top w:val="none" w:sz="0" w:space="0" w:color="auto"/>
                    <w:left w:val="none" w:sz="0" w:space="0" w:color="auto"/>
                    <w:bottom w:val="none" w:sz="0" w:space="0" w:color="auto"/>
                    <w:right w:val="none" w:sz="0" w:space="0" w:color="auto"/>
                  </w:divBdr>
                </w:div>
                <w:div w:id="1924605083">
                  <w:marLeft w:val="1728"/>
                  <w:marRight w:val="0"/>
                  <w:marTop w:val="0"/>
                  <w:marBottom w:val="101"/>
                  <w:divBdr>
                    <w:top w:val="none" w:sz="0" w:space="0" w:color="auto"/>
                    <w:left w:val="none" w:sz="0" w:space="0" w:color="auto"/>
                    <w:bottom w:val="none" w:sz="0" w:space="0" w:color="auto"/>
                    <w:right w:val="none" w:sz="0" w:space="0" w:color="auto"/>
                  </w:divBdr>
                </w:div>
                <w:div w:id="1688864741">
                  <w:marLeft w:val="1728"/>
                  <w:marRight w:val="0"/>
                  <w:marTop w:val="0"/>
                  <w:marBottom w:val="101"/>
                  <w:divBdr>
                    <w:top w:val="none" w:sz="0" w:space="0" w:color="auto"/>
                    <w:left w:val="none" w:sz="0" w:space="0" w:color="auto"/>
                    <w:bottom w:val="none" w:sz="0" w:space="0" w:color="auto"/>
                    <w:right w:val="none" w:sz="0" w:space="0" w:color="auto"/>
                  </w:divBdr>
                </w:div>
                <w:div w:id="1589076507">
                  <w:marLeft w:val="1728"/>
                  <w:marRight w:val="0"/>
                  <w:marTop w:val="0"/>
                  <w:marBottom w:val="101"/>
                  <w:divBdr>
                    <w:top w:val="none" w:sz="0" w:space="0" w:color="auto"/>
                    <w:left w:val="none" w:sz="0" w:space="0" w:color="auto"/>
                    <w:bottom w:val="none" w:sz="0" w:space="0" w:color="auto"/>
                    <w:right w:val="none" w:sz="0" w:space="0" w:color="auto"/>
                  </w:divBdr>
                </w:div>
                <w:div w:id="1102340735">
                  <w:marLeft w:val="0"/>
                  <w:marRight w:val="0"/>
                  <w:marTop w:val="0"/>
                  <w:marBottom w:val="101"/>
                  <w:divBdr>
                    <w:top w:val="none" w:sz="0" w:space="0" w:color="auto"/>
                    <w:left w:val="none" w:sz="0" w:space="0" w:color="auto"/>
                    <w:bottom w:val="none" w:sz="0" w:space="0" w:color="auto"/>
                    <w:right w:val="none" w:sz="0" w:space="0" w:color="auto"/>
                  </w:divBdr>
                </w:div>
                <w:div w:id="1406759866">
                  <w:marLeft w:val="0"/>
                  <w:marRight w:val="0"/>
                  <w:marTop w:val="0"/>
                  <w:marBottom w:val="101"/>
                  <w:divBdr>
                    <w:top w:val="none" w:sz="0" w:space="0" w:color="auto"/>
                    <w:left w:val="none" w:sz="0" w:space="0" w:color="auto"/>
                    <w:bottom w:val="none" w:sz="0" w:space="0" w:color="auto"/>
                    <w:right w:val="none" w:sz="0" w:space="0" w:color="auto"/>
                  </w:divBdr>
                </w:div>
                <w:div w:id="1645620039">
                  <w:marLeft w:val="0"/>
                  <w:marRight w:val="0"/>
                  <w:marTop w:val="0"/>
                  <w:marBottom w:val="101"/>
                  <w:divBdr>
                    <w:top w:val="none" w:sz="0" w:space="0" w:color="auto"/>
                    <w:left w:val="none" w:sz="0" w:space="0" w:color="auto"/>
                    <w:bottom w:val="none" w:sz="0" w:space="0" w:color="auto"/>
                    <w:right w:val="none" w:sz="0" w:space="0" w:color="auto"/>
                  </w:divBdr>
                </w:div>
                <w:div w:id="1230728263">
                  <w:marLeft w:val="0"/>
                  <w:marRight w:val="0"/>
                  <w:marTop w:val="0"/>
                  <w:marBottom w:val="101"/>
                  <w:divBdr>
                    <w:top w:val="none" w:sz="0" w:space="0" w:color="auto"/>
                    <w:left w:val="none" w:sz="0" w:space="0" w:color="auto"/>
                    <w:bottom w:val="none" w:sz="0" w:space="0" w:color="auto"/>
                    <w:right w:val="none" w:sz="0" w:space="0" w:color="auto"/>
                  </w:divBdr>
                </w:div>
                <w:div w:id="821777189">
                  <w:marLeft w:val="1728"/>
                  <w:marRight w:val="0"/>
                  <w:marTop w:val="0"/>
                  <w:marBottom w:val="101"/>
                  <w:divBdr>
                    <w:top w:val="none" w:sz="0" w:space="0" w:color="auto"/>
                    <w:left w:val="none" w:sz="0" w:space="0" w:color="auto"/>
                    <w:bottom w:val="none" w:sz="0" w:space="0" w:color="auto"/>
                    <w:right w:val="none" w:sz="0" w:space="0" w:color="auto"/>
                  </w:divBdr>
                </w:div>
                <w:div w:id="1330139325">
                  <w:marLeft w:val="1728"/>
                  <w:marRight w:val="0"/>
                  <w:marTop w:val="0"/>
                  <w:marBottom w:val="101"/>
                  <w:divBdr>
                    <w:top w:val="none" w:sz="0" w:space="0" w:color="auto"/>
                    <w:left w:val="none" w:sz="0" w:space="0" w:color="auto"/>
                    <w:bottom w:val="none" w:sz="0" w:space="0" w:color="auto"/>
                    <w:right w:val="none" w:sz="0" w:space="0" w:color="auto"/>
                  </w:divBdr>
                </w:div>
                <w:div w:id="82994068">
                  <w:marLeft w:val="1728"/>
                  <w:marRight w:val="0"/>
                  <w:marTop w:val="0"/>
                  <w:marBottom w:val="101"/>
                  <w:divBdr>
                    <w:top w:val="none" w:sz="0" w:space="0" w:color="auto"/>
                    <w:left w:val="none" w:sz="0" w:space="0" w:color="auto"/>
                    <w:bottom w:val="none" w:sz="0" w:space="0" w:color="auto"/>
                    <w:right w:val="none" w:sz="0" w:space="0" w:color="auto"/>
                  </w:divBdr>
                </w:div>
                <w:div w:id="1519197772">
                  <w:marLeft w:val="1728"/>
                  <w:marRight w:val="0"/>
                  <w:marTop w:val="0"/>
                  <w:marBottom w:val="101"/>
                  <w:divBdr>
                    <w:top w:val="none" w:sz="0" w:space="0" w:color="auto"/>
                    <w:left w:val="none" w:sz="0" w:space="0" w:color="auto"/>
                    <w:bottom w:val="none" w:sz="0" w:space="0" w:color="auto"/>
                    <w:right w:val="none" w:sz="0" w:space="0" w:color="auto"/>
                  </w:divBdr>
                </w:div>
                <w:div w:id="1602034437">
                  <w:marLeft w:val="1728"/>
                  <w:marRight w:val="0"/>
                  <w:marTop w:val="0"/>
                  <w:marBottom w:val="101"/>
                  <w:divBdr>
                    <w:top w:val="none" w:sz="0" w:space="0" w:color="auto"/>
                    <w:left w:val="none" w:sz="0" w:space="0" w:color="auto"/>
                    <w:bottom w:val="none" w:sz="0" w:space="0" w:color="auto"/>
                    <w:right w:val="none" w:sz="0" w:space="0" w:color="auto"/>
                  </w:divBdr>
                </w:div>
                <w:div w:id="545486269">
                  <w:marLeft w:val="1728"/>
                  <w:marRight w:val="0"/>
                  <w:marTop w:val="0"/>
                  <w:marBottom w:val="101"/>
                  <w:divBdr>
                    <w:top w:val="none" w:sz="0" w:space="0" w:color="auto"/>
                    <w:left w:val="none" w:sz="0" w:space="0" w:color="auto"/>
                    <w:bottom w:val="none" w:sz="0" w:space="0" w:color="auto"/>
                    <w:right w:val="none" w:sz="0" w:space="0" w:color="auto"/>
                  </w:divBdr>
                </w:div>
                <w:div w:id="268197598">
                  <w:marLeft w:val="1728"/>
                  <w:marRight w:val="0"/>
                  <w:marTop w:val="0"/>
                  <w:marBottom w:val="101"/>
                  <w:divBdr>
                    <w:top w:val="none" w:sz="0" w:space="0" w:color="auto"/>
                    <w:left w:val="none" w:sz="0" w:space="0" w:color="auto"/>
                    <w:bottom w:val="none" w:sz="0" w:space="0" w:color="auto"/>
                    <w:right w:val="none" w:sz="0" w:space="0" w:color="auto"/>
                  </w:divBdr>
                </w:div>
                <w:div w:id="329061340">
                  <w:marLeft w:val="1728"/>
                  <w:marRight w:val="0"/>
                  <w:marTop w:val="0"/>
                  <w:marBottom w:val="101"/>
                  <w:divBdr>
                    <w:top w:val="none" w:sz="0" w:space="0" w:color="auto"/>
                    <w:left w:val="none" w:sz="0" w:space="0" w:color="auto"/>
                    <w:bottom w:val="none" w:sz="0" w:space="0" w:color="auto"/>
                    <w:right w:val="none" w:sz="0" w:space="0" w:color="auto"/>
                  </w:divBdr>
                </w:div>
                <w:div w:id="1568758135">
                  <w:marLeft w:val="1728"/>
                  <w:marRight w:val="0"/>
                  <w:marTop w:val="0"/>
                  <w:marBottom w:val="101"/>
                  <w:divBdr>
                    <w:top w:val="none" w:sz="0" w:space="0" w:color="auto"/>
                    <w:left w:val="none" w:sz="0" w:space="0" w:color="auto"/>
                    <w:bottom w:val="none" w:sz="0" w:space="0" w:color="auto"/>
                    <w:right w:val="none" w:sz="0" w:space="0" w:color="auto"/>
                  </w:divBdr>
                </w:div>
                <w:div w:id="1212033729">
                  <w:marLeft w:val="1728"/>
                  <w:marRight w:val="0"/>
                  <w:marTop w:val="0"/>
                  <w:marBottom w:val="101"/>
                  <w:divBdr>
                    <w:top w:val="none" w:sz="0" w:space="0" w:color="auto"/>
                    <w:left w:val="none" w:sz="0" w:space="0" w:color="auto"/>
                    <w:bottom w:val="none" w:sz="0" w:space="0" w:color="auto"/>
                    <w:right w:val="none" w:sz="0" w:space="0" w:color="auto"/>
                  </w:divBdr>
                </w:div>
                <w:div w:id="983313834">
                  <w:marLeft w:val="1728"/>
                  <w:marRight w:val="0"/>
                  <w:marTop w:val="0"/>
                  <w:marBottom w:val="101"/>
                  <w:divBdr>
                    <w:top w:val="none" w:sz="0" w:space="0" w:color="auto"/>
                    <w:left w:val="none" w:sz="0" w:space="0" w:color="auto"/>
                    <w:bottom w:val="none" w:sz="0" w:space="0" w:color="auto"/>
                    <w:right w:val="none" w:sz="0" w:space="0" w:color="auto"/>
                  </w:divBdr>
                </w:div>
                <w:div w:id="1590848539">
                  <w:marLeft w:val="0"/>
                  <w:marRight w:val="0"/>
                  <w:marTop w:val="0"/>
                  <w:marBottom w:val="101"/>
                  <w:divBdr>
                    <w:top w:val="none" w:sz="0" w:space="0" w:color="auto"/>
                    <w:left w:val="none" w:sz="0" w:space="0" w:color="auto"/>
                    <w:bottom w:val="none" w:sz="0" w:space="0" w:color="auto"/>
                    <w:right w:val="none" w:sz="0" w:space="0" w:color="auto"/>
                  </w:divBdr>
                </w:div>
                <w:div w:id="1721518428">
                  <w:marLeft w:val="0"/>
                  <w:marRight w:val="0"/>
                  <w:marTop w:val="0"/>
                  <w:marBottom w:val="101"/>
                  <w:divBdr>
                    <w:top w:val="none" w:sz="0" w:space="0" w:color="auto"/>
                    <w:left w:val="none" w:sz="0" w:space="0" w:color="auto"/>
                    <w:bottom w:val="none" w:sz="0" w:space="0" w:color="auto"/>
                    <w:right w:val="none" w:sz="0" w:space="0" w:color="auto"/>
                  </w:divBdr>
                </w:div>
                <w:div w:id="1556696114">
                  <w:marLeft w:val="0"/>
                  <w:marRight w:val="0"/>
                  <w:marTop w:val="0"/>
                  <w:marBottom w:val="101"/>
                  <w:divBdr>
                    <w:top w:val="none" w:sz="0" w:space="0" w:color="auto"/>
                    <w:left w:val="none" w:sz="0" w:space="0" w:color="auto"/>
                    <w:bottom w:val="none" w:sz="0" w:space="0" w:color="auto"/>
                    <w:right w:val="none" w:sz="0" w:space="0" w:color="auto"/>
                  </w:divBdr>
                </w:div>
                <w:div w:id="1250189179">
                  <w:marLeft w:val="0"/>
                  <w:marRight w:val="0"/>
                  <w:marTop w:val="0"/>
                  <w:marBottom w:val="101"/>
                  <w:divBdr>
                    <w:top w:val="none" w:sz="0" w:space="0" w:color="auto"/>
                    <w:left w:val="none" w:sz="0" w:space="0" w:color="auto"/>
                    <w:bottom w:val="none" w:sz="0" w:space="0" w:color="auto"/>
                    <w:right w:val="none" w:sz="0" w:space="0" w:color="auto"/>
                  </w:divBdr>
                </w:div>
                <w:div w:id="205719580">
                  <w:marLeft w:val="1728"/>
                  <w:marRight w:val="0"/>
                  <w:marTop w:val="0"/>
                  <w:marBottom w:val="88"/>
                  <w:divBdr>
                    <w:top w:val="none" w:sz="0" w:space="0" w:color="auto"/>
                    <w:left w:val="none" w:sz="0" w:space="0" w:color="auto"/>
                    <w:bottom w:val="none" w:sz="0" w:space="0" w:color="auto"/>
                    <w:right w:val="none" w:sz="0" w:space="0" w:color="auto"/>
                  </w:divBdr>
                </w:div>
                <w:div w:id="377895053">
                  <w:marLeft w:val="1728"/>
                  <w:marRight w:val="0"/>
                  <w:marTop w:val="0"/>
                  <w:marBottom w:val="88"/>
                  <w:divBdr>
                    <w:top w:val="none" w:sz="0" w:space="0" w:color="auto"/>
                    <w:left w:val="none" w:sz="0" w:space="0" w:color="auto"/>
                    <w:bottom w:val="none" w:sz="0" w:space="0" w:color="auto"/>
                    <w:right w:val="none" w:sz="0" w:space="0" w:color="auto"/>
                  </w:divBdr>
                </w:div>
                <w:div w:id="564221311">
                  <w:marLeft w:val="1728"/>
                  <w:marRight w:val="0"/>
                  <w:marTop w:val="0"/>
                  <w:marBottom w:val="88"/>
                  <w:divBdr>
                    <w:top w:val="none" w:sz="0" w:space="0" w:color="auto"/>
                    <w:left w:val="none" w:sz="0" w:space="0" w:color="auto"/>
                    <w:bottom w:val="none" w:sz="0" w:space="0" w:color="auto"/>
                    <w:right w:val="none" w:sz="0" w:space="0" w:color="auto"/>
                  </w:divBdr>
                </w:div>
                <w:div w:id="396588015">
                  <w:marLeft w:val="1728"/>
                  <w:marRight w:val="0"/>
                  <w:marTop w:val="0"/>
                  <w:marBottom w:val="88"/>
                  <w:divBdr>
                    <w:top w:val="none" w:sz="0" w:space="0" w:color="auto"/>
                    <w:left w:val="none" w:sz="0" w:space="0" w:color="auto"/>
                    <w:bottom w:val="none" w:sz="0" w:space="0" w:color="auto"/>
                    <w:right w:val="none" w:sz="0" w:space="0" w:color="auto"/>
                  </w:divBdr>
                </w:div>
                <w:div w:id="1019115256">
                  <w:marLeft w:val="1728"/>
                  <w:marRight w:val="0"/>
                  <w:marTop w:val="0"/>
                  <w:marBottom w:val="88"/>
                  <w:divBdr>
                    <w:top w:val="none" w:sz="0" w:space="0" w:color="auto"/>
                    <w:left w:val="none" w:sz="0" w:space="0" w:color="auto"/>
                    <w:bottom w:val="none" w:sz="0" w:space="0" w:color="auto"/>
                    <w:right w:val="none" w:sz="0" w:space="0" w:color="auto"/>
                  </w:divBdr>
                </w:div>
                <w:div w:id="971666786">
                  <w:marLeft w:val="1728"/>
                  <w:marRight w:val="0"/>
                  <w:marTop w:val="0"/>
                  <w:marBottom w:val="88"/>
                  <w:divBdr>
                    <w:top w:val="none" w:sz="0" w:space="0" w:color="auto"/>
                    <w:left w:val="none" w:sz="0" w:space="0" w:color="auto"/>
                    <w:bottom w:val="none" w:sz="0" w:space="0" w:color="auto"/>
                    <w:right w:val="none" w:sz="0" w:space="0" w:color="auto"/>
                  </w:divBdr>
                </w:div>
                <w:div w:id="1589265199">
                  <w:marLeft w:val="1728"/>
                  <w:marRight w:val="0"/>
                  <w:marTop w:val="0"/>
                  <w:marBottom w:val="88"/>
                  <w:divBdr>
                    <w:top w:val="none" w:sz="0" w:space="0" w:color="auto"/>
                    <w:left w:val="none" w:sz="0" w:space="0" w:color="auto"/>
                    <w:bottom w:val="none" w:sz="0" w:space="0" w:color="auto"/>
                    <w:right w:val="none" w:sz="0" w:space="0" w:color="auto"/>
                  </w:divBdr>
                </w:div>
                <w:div w:id="47193446">
                  <w:marLeft w:val="1728"/>
                  <w:marRight w:val="0"/>
                  <w:marTop w:val="0"/>
                  <w:marBottom w:val="88"/>
                  <w:divBdr>
                    <w:top w:val="none" w:sz="0" w:space="0" w:color="auto"/>
                    <w:left w:val="none" w:sz="0" w:space="0" w:color="auto"/>
                    <w:bottom w:val="none" w:sz="0" w:space="0" w:color="auto"/>
                    <w:right w:val="none" w:sz="0" w:space="0" w:color="auto"/>
                  </w:divBdr>
                </w:div>
                <w:div w:id="1761951894">
                  <w:marLeft w:val="1728"/>
                  <w:marRight w:val="0"/>
                  <w:marTop w:val="0"/>
                  <w:marBottom w:val="88"/>
                  <w:divBdr>
                    <w:top w:val="none" w:sz="0" w:space="0" w:color="auto"/>
                    <w:left w:val="none" w:sz="0" w:space="0" w:color="auto"/>
                    <w:bottom w:val="none" w:sz="0" w:space="0" w:color="auto"/>
                    <w:right w:val="none" w:sz="0" w:space="0" w:color="auto"/>
                  </w:divBdr>
                </w:div>
                <w:div w:id="1150099139">
                  <w:marLeft w:val="1728"/>
                  <w:marRight w:val="0"/>
                  <w:marTop w:val="0"/>
                  <w:marBottom w:val="88"/>
                  <w:divBdr>
                    <w:top w:val="none" w:sz="0" w:space="0" w:color="auto"/>
                    <w:left w:val="none" w:sz="0" w:space="0" w:color="auto"/>
                    <w:bottom w:val="none" w:sz="0" w:space="0" w:color="auto"/>
                    <w:right w:val="none" w:sz="0" w:space="0" w:color="auto"/>
                  </w:divBdr>
                </w:div>
                <w:div w:id="820737151">
                  <w:marLeft w:val="0"/>
                  <w:marRight w:val="0"/>
                  <w:marTop w:val="0"/>
                  <w:marBottom w:val="88"/>
                  <w:divBdr>
                    <w:top w:val="none" w:sz="0" w:space="0" w:color="auto"/>
                    <w:left w:val="none" w:sz="0" w:space="0" w:color="auto"/>
                    <w:bottom w:val="none" w:sz="0" w:space="0" w:color="auto"/>
                    <w:right w:val="none" w:sz="0" w:space="0" w:color="auto"/>
                  </w:divBdr>
                </w:div>
                <w:div w:id="1541817348">
                  <w:marLeft w:val="0"/>
                  <w:marRight w:val="0"/>
                  <w:marTop w:val="0"/>
                  <w:marBottom w:val="88"/>
                  <w:divBdr>
                    <w:top w:val="none" w:sz="0" w:space="0" w:color="auto"/>
                    <w:left w:val="none" w:sz="0" w:space="0" w:color="auto"/>
                    <w:bottom w:val="none" w:sz="0" w:space="0" w:color="auto"/>
                    <w:right w:val="none" w:sz="0" w:space="0" w:color="auto"/>
                  </w:divBdr>
                </w:div>
                <w:div w:id="1889995129">
                  <w:marLeft w:val="0"/>
                  <w:marRight w:val="0"/>
                  <w:marTop w:val="0"/>
                  <w:marBottom w:val="88"/>
                  <w:divBdr>
                    <w:top w:val="none" w:sz="0" w:space="0" w:color="auto"/>
                    <w:left w:val="none" w:sz="0" w:space="0" w:color="auto"/>
                    <w:bottom w:val="none" w:sz="0" w:space="0" w:color="auto"/>
                    <w:right w:val="none" w:sz="0" w:space="0" w:color="auto"/>
                  </w:divBdr>
                </w:div>
                <w:div w:id="2054495914">
                  <w:marLeft w:val="0"/>
                  <w:marRight w:val="0"/>
                  <w:marTop w:val="0"/>
                  <w:marBottom w:val="88"/>
                  <w:divBdr>
                    <w:top w:val="none" w:sz="0" w:space="0" w:color="auto"/>
                    <w:left w:val="none" w:sz="0" w:space="0" w:color="auto"/>
                    <w:bottom w:val="none" w:sz="0" w:space="0" w:color="auto"/>
                    <w:right w:val="none" w:sz="0" w:space="0" w:color="auto"/>
                  </w:divBdr>
                </w:div>
                <w:div w:id="1096176526">
                  <w:marLeft w:val="0"/>
                  <w:marRight w:val="0"/>
                  <w:marTop w:val="0"/>
                  <w:marBottom w:val="88"/>
                  <w:divBdr>
                    <w:top w:val="none" w:sz="0" w:space="0" w:color="auto"/>
                    <w:left w:val="none" w:sz="0" w:space="0" w:color="auto"/>
                    <w:bottom w:val="none" w:sz="0" w:space="0" w:color="auto"/>
                    <w:right w:val="none" w:sz="0" w:space="0" w:color="auto"/>
                  </w:divBdr>
                </w:div>
                <w:div w:id="3242161">
                  <w:marLeft w:val="1728"/>
                  <w:marRight w:val="0"/>
                  <w:marTop w:val="0"/>
                  <w:marBottom w:val="88"/>
                  <w:divBdr>
                    <w:top w:val="none" w:sz="0" w:space="0" w:color="auto"/>
                    <w:left w:val="none" w:sz="0" w:space="0" w:color="auto"/>
                    <w:bottom w:val="none" w:sz="0" w:space="0" w:color="auto"/>
                    <w:right w:val="none" w:sz="0" w:space="0" w:color="auto"/>
                  </w:divBdr>
                </w:div>
                <w:div w:id="1320495687">
                  <w:marLeft w:val="1728"/>
                  <w:marRight w:val="0"/>
                  <w:marTop w:val="0"/>
                  <w:marBottom w:val="101"/>
                  <w:divBdr>
                    <w:top w:val="none" w:sz="0" w:space="0" w:color="auto"/>
                    <w:left w:val="none" w:sz="0" w:space="0" w:color="auto"/>
                    <w:bottom w:val="none" w:sz="0" w:space="0" w:color="auto"/>
                    <w:right w:val="none" w:sz="0" w:space="0" w:color="auto"/>
                  </w:divBdr>
                </w:div>
                <w:div w:id="18626818">
                  <w:marLeft w:val="1728"/>
                  <w:marRight w:val="0"/>
                  <w:marTop w:val="0"/>
                  <w:marBottom w:val="70"/>
                  <w:divBdr>
                    <w:top w:val="none" w:sz="0" w:space="0" w:color="auto"/>
                    <w:left w:val="none" w:sz="0" w:space="0" w:color="auto"/>
                    <w:bottom w:val="none" w:sz="0" w:space="0" w:color="auto"/>
                    <w:right w:val="none" w:sz="0" w:space="0" w:color="auto"/>
                  </w:divBdr>
                </w:div>
                <w:div w:id="614680348">
                  <w:marLeft w:val="1728"/>
                  <w:marRight w:val="0"/>
                  <w:marTop w:val="0"/>
                  <w:marBottom w:val="70"/>
                  <w:divBdr>
                    <w:top w:val="none" w:sz="0" w:space="0" w:color="auto"/>
                    <w:left w:val="none" w:sz="0" w:space="0" w:color="auto"/>
                    <w:bottom w:val="none" w:sz="0" w:space="0" w:color="auto"/>
                    <w:right w:val="none" w:sz="0" w:space="0" w:color="auto"/>
                  </w:divBdr>
                </w:div>
                <w:div w:id="665399185">
                  <w:marLeft w:val="1728"/>
                  <w:marRight w:val="0"/>
                  <w:marTop w:val="0"/>
                  <w:marBottom w:val="70"/>
                  <w:divBdr>
                    <w:top w:val="none" w:sz="0" w:space="0" w:color="auto"/>
                    <w:left w:val="none" w:sz="0" w:space="0" w:color="auto"/>
                    <w:bottom w:val="none" w:sz="0" w:space="0" w:color="auto"/>
                    <w:right w:val="none" w:sz="0" w:space="0" w:color="auto"/>
                  </w:divBdr>
                </w:div>
                <w:div w:id="1746760539">
                  <w:marLeft w:val="1728"/>
                  <w:marRight w:val="0"/>
                  <w:marTop w:val="0"/>
                  <w:marBottom w:val="70"/>
                  <w:divBdr>
                    <w:top w:val="none" w:sz="0" w:space="0" w:color="auto"/>
                    <w:left w:val="none" w:sz="0" w:space="0" w:color="auto"/>
                    <w:bottom w:val="none" w:sz="0" w:space="0" w:color="auto"/>
                    <w:right w:val="none" w:sz="0" w:space="0" w:color="auto"/>
                  </w:divBdr>
                </w:div>
                <w:div w:id="301277340">
                  <w:marLeft w:val="0"/>
                  <w:marRight w:val="0"/>
                  <w:marTop w:val="0"/>
                  <w:marBottom w:val="70"/>
                  <w:divBdr>
                    <w:top w:val="none" w:sz="0" w:space="0" w:color="auto"/>
                    <w:left w:val="none" w:sz="0" w:space="0" w:color="auto"/>
                    <w:bottom w:val="none" w:sz="0" w:space="0" w:color="auto"/>
                    <w:right w:val="none" w:sz="0" w:space="0" w:color="auto"/>
                  </w:divBdr>
                </w:div>
                <w:div w:id="17849944">
                  <w:marLeft w:val="0"/>
                  <w:marRight w:val="0"/>
                  <w:marTop w:val="0"/>
                  <w:marBottom w:val="70"/>
                  <w:divBdr>
                    <w:top w:val="none" w:sz="0" w:space="0" w:color="auto"/>
                    <w:left w:val="none" w:sz="0" w:space="0" w:color="auto"/>
                    <w:bottom w:val="none" w:sz="0" w:space="0" w:color="auto"/>
                    <w:right w:val="none" w:sz="0" w:space="0" w:color="auto"/>
                  </w:divBdr>
                </w:div>
                <w:div w:id="156846194">
                  <w:marLeft w:val="0"/>
                  <w:marRight w:val="0"/>
                  <w:marTop w:val="0"/>
                  <w:marBottom w:val="70"/>
                  <w:divBdr>
                    <w:top w:val="none" w:sz="0" w:space="0" w:color="auto"/>
                    <w:left w:val="none" w:sz="0" w:space="0" w:color="auto"/>
                    <w:bottom w:val="none" w:sz="0" w:space="0" w:color="auto"/>
                    <w:right w:val="none" w:sz="0" w:space="0" w:color="auto"/>
                  </w:divBdr>
                </w:div>
                <w:div w:id="1626499407">
                  <w:marLeft w:val="0"/>
                  <w:marRight w:val="0"/>
                  <w:marTop w:val="0"/>
                  <w:marBottom w:val="70"/>
                  <w:divBdr>
                    <w:top w:val="none" w:sz="0" w:space="0" w:color="auto"/>
                    <w:left w:val="none" w:sz="0" w:space="0" w:color="auto"/>
                    <w:bottom w:val="none" w:sz="0" w:space="0" w:color="auto"/>
                    <w:right w:val="none" w:sz="0" w:space="0" w:color="auto"/>
                  </w:divBdr>
                </w:div>
                <w:div w:id="1042755323">
                  <w:marLeft w:val="0"/>
                  <w:marRight w:val="0"/>
                  <w:marTop w:val="0"/>
                  <w:marBottom w:val="70"/>
                  <w:divBdr>
                    <w:top w:val="none" w:sz="0" w:space="0" w:color="auto"/>
                    <w:left w:val="none" w:sz="0" w:space="0" w:color="auto"/>
                    <w:bottom w:val="none" w:sz="0" w:space="0" w:color="auto"/>
                    <w:right w:val="none" w:sz="0" w:space="0" w:color="auto"/>
                  </w:divBdr>
                </w:div>
                <w:div w:id="1473207487">
                  <w:marLeft w:val="1728"/>
                  <w:marRight w:val="0"/>
                  <w:marTop w:val="0"/>
                  <w:marBottom w:val="70"/>
                  <w:divBdr>
                    <w:top w:val="none" w:sz="0" w:space="0" w:color="auto"/>
                    <w:left w:val="none" w:sz="0" w:space="0" w:color="auto"/>
                    <w:bottom w:val="none" w:sz="0" w:space="0" w:color="auto"/>
                    <w:right w:val="none" w:sz="0" w:space="0" w:color="auto"/>
                  </w:divBdr>
                </w:div>
                <w:div w:id="834683809">
                  <w:marLeft w:val="1728"/>
                  <w:marRight w:val="0"/>
                  <w:marTop w:val="0"/>
                  <w:marBottom w:val="70"/>
                  <w:divBdr>
                    <w:top w:val="none" w:sz="0" w:space="0" w:color="auto"/>
                    <w:left w:val="none" w:sz="0" w:space="0" w:color="auto"/>
                    <w:bottom w:val="none" w:sz="0" w:space="0" w:color="auto"/>
                    <w:right w:val="none" w:sz="0" w:space="0" w:color="auto"/>
                  </w:divBdr>
                </w:div>
                <w:div w:id="406466327">
                  <w:marLeft w:val="1728"/>
                  <w:marRight w:val="0"/>
                  <w:marTop w:val="0"/>
                  <w:marBottom w:val="70"/>
                  <w:divBdr>
                    <w:top w:val="none" w:sz="0" w:space="0" w:color="auto"/>
                    <w:left w:val="none" w:sz="0" w:space="0" w:color="auto"/>
                    <w:bottom w:val="none" w:sz="0" w:space="0" w:color="auto"/>
                    <w:right w:val="none" w:sz="0" w:space="0" w:color="auto"/>
                  </w:divBdr>
                </w:div>
                <w:div w:id="145047847">
                  <w:marLeft w:val="1728"/>
                  <w:marRight w:val="0"/>
                  <w:marTop w:val="0"/>
                  <w:marBottom w:val="70"/>
                  <w:divBdr>
                    <w:top w:val="none" w:sz="0" w:space="0" w:color="auto"/>
                    <w:left w:val="none" w:sz="0" w:space="0" w:color="auto"/>
                    <w:bottom w:val="none" w:sz="0" w:space="0" w:color="auto"/>
                    <w:right w:val="none" w:sz="0" w:space="0" w:color="auto"/>
                  </w:divBdr>
                </w:div>
                <w:div w:id="371997688">
                  <w:marLeft w:val="1728"/>
                  <w:marRight w:val="0"/>
                  <w:marTop w:val="0"/>
                  <w:marBottom w:val="70"/>
                  <w:divBdr>
                    <w:top w:val="none" w:sz="0" w:space="0" w:color="auto"/>
                    <w:left w:val="none" w:sz="0" w:space="0" w:color="auto"/>
                    <w:bottom w:val="none" w:sz="0" w:space="0" w:color="auto"/>
                    <w:right w:val="none" w:sz="0" w:space="0" w:color="auto"/>
                  </w:divBdr>
                </w:div>
                <w:div w:id="845285395">
                  <w:marLeft w:val="1728"/>
                  <w:marRight w:val="0"/>
                  <w:marTop w:val="0"/>
                  <w:marBottom w:val="92"/>
                  <w:divBdr>
                    <w:top w:val="none" w:sz="0" w:space="0" w:color="auto"/>
                    <w:left w:val="none" w:sz="0" w:space="0" w:color="auto"/>
                    <w:bottom w:val="none" w:sz="0" w:space="0" w:color="auto"/>
                    <w:right w:val="none" w:sz="0" w:space="0" w:color="auto"/>
                  </w:divBdr>
                </w:div>
                <w:div w:id="1004015661">
                  <w:marLeft w:val="1728"/>
                  <w:marRight w:val="0"/>
                  <w:marTop w:val="0"/>
                  <w:marBottom w:val="92"/>
                  <w:divBdr>
                    <w:top w:val="none" w:sz="0" w:space="0" w:color="auto"/>
                    <w:left w:val="none" w:sz="0" w:space="0" w:color="auto"/>
                    <w:bottom w:val="none" w:sz="0" w:space="0" w:color="auto"/>
                    <w:right w:val="none" w:sz="0" w:space="0" w:color="auto"/>
                  </w:divBdr>
                </w:div>
                <w:div w:id="218446003">
                  <w:marLeft w:val="1728"/>
                  <w:marRight w:val="0"/>
                  <w:marTop w:val="0"/>
                  <w:marBottom w:val="92"/>
                  <w:divBdr>
                    <w:top w:val="none" w:sz="0" w:space="0" w:color="auto"/>
                    <w:left w:val="none" w:sz="0" w:space="0" w:color="auto"/>
                    <w:bottom w:val="none" w:sz="0" w:space="0" w:color="auto"/>
                    <w:right w:val="none" w:sz="0" w:space="0" w:color="auto"/>
                  </w:divBdr>
                </w:div>
                <w:div w:id="1054542761">
                  <w:marLeft w:val="1728"/>
                  <w:marRight w:val="0"/>
                  <w:marTop w:val="0"/>
                  <w:marBottom w:val="92"/>
                  <w:divBdr>
                    <w:top w:val="none" w:sz="0" w:space="0" w:color="auto"/>
                    <w:left w:val="none" w:sz="0" w:space="0" w:color="auto"/>
                    <w:bottom w:val="none" w:sz="0" w:space="0" w:color="auto"/>
                    <w:right w:val="none" w:sz="0" w:space="0" w:color="auto"/>
                  </w:divBdr>
                </w:div>
                <w:div w:id="1257713666">
                  <w:marLeft w:val="0"/>
                  <w:marRight w:val="0"/>
                  <w:marTop w:val="0"/>
                  <w:marBottom w:val="92"/>
                  <w:divBdr>
                    <w:top w:val="none" w:sz="0" w:space="0" w:color="auto"/>
                    <w:left w:val="none" w:sz="0" w:space="0" w:color="auto"/>
                    <w:bottom w:val="none" w:sz="0" w:space="0" w:color="auto"/>
                    <w:right w:val="none" w:sz="0" w:space="0" w:color="auto"/>
                  </w:divBdr>
                </w:div>
                <w:div w:id="1375274788">
                  <w:marLeft w:val="0"/>
                  <w:marRight w:val="0"/>
                  <w:marTop w:val="0"/>
                  <w:marBottom w:val="92"/>
                  <w:divBdr>
                    <w:top w:val="none" w:sz="0" w:space="0" w:color="auto"/>
                    <w:left w:val="none" w:sz="0" w:space="0" w:color="auto"/>
                    <w:bottom w:val="none" w:sz="0" w:space="0" w:color="auto"/>
                    <w:right w:val="none" w:sz="0" w:space="0" w:color="auto"/>
                  </w:divBdr>
                </w:div>
                <w:div w:id="1751005012">
                  <w:marLeft w:val="0"/>
                  <w:marRight w:val="0"/>
                  <w:marTop w:val="0"/>
                  <w:marBottom w:val="92"/>
                  <w:divBdr>
                    <w:top w:val="none" w:sz="0" w:space="0" w:color="auto"/>
                    <w:left w:val="none" w:sz="0" w:space="0" w:color="auto"/>
                    <w:bottom w:val="none" w:sz="0" w:space="0" w:color="auto"/>
                    <w:right w:val="none" w:sz="0" w:space="0" w:color="auto"/>
                  </w:divBdr>
                </w:div>
                <w:div w:id="715470930">
                  <w:marLeft w:val="0"/>
                  <w:marRight w:val="0"/>
                  <w:marTop w:val="0"/>
                  <w:marBottom w:val="92"/>
                  <w:divBdr>
                    <w:top w:val="none" w:sz="0" w:space="0" w:color="auto"/>
                    <w:left w:val="none" w:sz="0" w:space="0" w:color="auto"/>
                    <w:bottom w:val="none" w:sz="0" w:space="0" w:color="auto"/>
                    <w:right w:val="none" w:sz="0" w:space="0" w:color="auto"/>
                  </w:divBdr>
                </w:div>
                <w:div w:id="1957367572">
                  <w:marLeft w:val="0"/>
                  <w:marRight w:val="0"/>
                  <w:marTop w:val="0"/>
                  <w:marBottom w:val="92"/>
                  <w:divBdr>
                    <w:top w:val="none" w:sz="0" w:space="0" w:color="auto"/>
                    <w:left w:val="none" w:sz="0" w:space="0" w:color="auto"/>
                    <w:bottom w:val="none" w:sz="0" w:space="0" w:color="auto"/>
                    <w:right w:val="none" w:sz="0" w:space="0" w:color="auto"/>
                  </w:divBdr>
                </w:div>
                <w:div w:id="222833893">
                  <w:marLeft w:val="1728"/>
                  <w:marRight w:val="0"/>
                  <w:marTop w:val="0"/>
                  <w:marBottom w:val="92"/>
                  <w:divBdr>
                    <w:top w:val="none" w:sz="0" w:space="0" w:color="auto"/>
                    <w:left w:val="none" w:sz="0" w:space="0" w:color="auto"/>
                    <w:bottom w:val="none" w:sz="0" w:space="0" w:color="auto"/>
                    <w:right w:val="none" w:sz="0" w:space="0" w:color="auto"/>
                  </w:divBdr>
                </w:div>
                <w:div w:id="1739859598">
                  <w:marLeft w:val="1728"/>
                  <w:marRight w:val="0"/>
                  <w:marTop w:val="0"/>
                  <w:marBottom w:val="92"/>
                  <w:divBdr>
                    <w:top w:val="none" w:sz="0" w:space="0" w:color="auto"/>
                    <w:left w:val="none" w:sz="0" w:space="0" w:color="auto"/>
                    <w:bottom w:val="none" w:sz="0" w:space="0" w:color="auto"/>
                    <w:right w:val="none" w:sz="0" w:space="0" w:color="auto"/>
                  </w:divBdr>
                </w:div>
                <w:div w:id="1002926896">
                  <w:marLeft w:val="1728"/>
                  <w:marRight w:val="0"/>
                  <w:marTop w:val="0"/>
                  <w:marBottom w:val="92"/>
                  <w:divBdr>
                    <w:top w:val="none" w:sz="0" w:space="0" w:color="auto"/>
                    <w:left w:val="none" w:sz="0" w:space="0" w:color="auto"/>
                    <w:bottom w:val="none" w:sz="0" w:space="0" w:color="auto"/>
                    <w:right w:val="none" w:sz="0" w:space="0" w:color="auto"/>
                  </w:divBdr>
                </w:div>
                <w:div w:id="356853689">
                  <w:marLeft w:val="1728"/>
                  <w:marRight w:val="0"/>
                  <w:marTop w:val="0"/>
                  <w:marBottom w:val="92"/>
                  <w:divBdr>
                    <w:top w:val="none" w:sz="0" w:space="0" w:color="auto"/>
                    <w:left w:val="none" w:sz="0" w:space="0" w:color="auto"/>
                    <w:bottom w:val="none" w:sz="0" w:space="0" w:color="auto"/>
                    <w:right w:val="none" w:sz="0" w:space="0" w:color="auto"/>
                  </w:divBdr>
                </w:div>
                <w:div w:id="1737434627">
                  <w:marLeft w:val="1728"/>
                  <w:marRight w:val="0"/>
                  <w:marTop w:val="0"/>
                  <w:marBottom w:val="92"/>
                  <w:divBdr>
                    <w:top w:val="none" w:sz="0" w:space="0" w:color="auto"/>
                    <w:left w:val="none" w:sz="0" w:space="0" w:color="auto"/>
                    <w:bottom w:val="none" w:sz="0" w:space="0" w:color="auto"/>
                    <w:right w:val="none" w:sz="0" w:space="0" w:color="auto"/>
                  </w:divBdr>
                </w:div>
                <w:div w:id="1450198588">
                  <w:marLeft w:val="1728"/>
                  <w:marRight w:val="0"/>
                  <w:marTop w:val="0"/>
                  <w:marBottom w:val="92"/>
                  <w:divBdr>
                    <w:top w:val="none" w:sz="0" w:space="0" w:color="auto"/>
                    <w:left w:val="none" w:sz="0" w:space="0" w:color="auto"/>
                    <w:bottom w:val="none" w:sz="0" w:space="0" w:color="auto"/>
                    <w:right w:val="none" w:sz="0" w:space="0" w:color="auto"/>
                  </w:divBdr>
                </w:div>
                <w:div w:id="1972126636">
                  <w:marLeft w:val="1728"/>
                  <w:marRight w:val="0"/>
                  <w:marTop w:val="0"/>
                  <w:marBottom w:val="92"/>
                  <w:divBdr>
                    <w:top w:val="none" w:sz="0" w:space="0" w:color="auto"/>
                    <w:left w:val="none" w:sz="0" w:space="0" w:color="auto"/>
                    <w:bottom w:val="none" w:sz="0" w:space="0" w:color="auto"/>
                    <w:right w:val="none" w:sz="0" w:space="0" w:color="auto"/>
                  </w:divBdr>
                </w:div>
                <w:div w:id="1210534504">
                  <w:marLeft w:val="1728"/>
                  <w:marRight w:val="0"/>
                  <w:marTop w:val="0"/>
                  <w:marBottom w:val="92"/>
                  <w:divBdr>
                    <w:top w:val="none" w:sz="0" w:space="0" w:color="auto"/>
                    <w:left w:val="none" w:sz="0" w:space="0" w:color="auto"/>
                    <w:bottom w:val="none" w:sz="0" w:space="0" w:color="auto"/>
                    <w:right w:val="none" w:sz="0" w:space="0" w:color="auto"/>
                  </w:divBdr>
                </w:div>
                <w:div w:id="290593965">
                  <w:marLeft w:val="1728"/>
                  <w:marRight w:val="0"/>
                  <w:marTop w:val="0"/>
                  <w:marBottom w:val="92"/>
                  <w:divBdr>
                    <w:top w:val="none" w:sz="0" w:space="0" w:color="auto"/>
                    <w:left w:val="none" w:sz="0" w:space="0" w:color="auto"/>
                    <w:bottom w:val="none" w:sz="0" w:space="0" w:color="auto"/>
                    <w:right w:val="none" w:sz="0" w:space="0" w:color="auto"/>
                  </w:divBdr>
                </w:div>
                <w:div w:id="764879550">
                  <w:marLeft w:val="1728"/>
                  <w:marRight w:val="0"/>
                  <w:marTop w:val="0"/>
                  <w:marBottom w:val="92"/>
                  <w:divBdr>
                    <w:top w:val="none" w:sz="0" w:space="0" w:color="auto"/>
                    <w:left w:val="none" w:sz="0" w:space="0" w:color="auto"/>
                    <w:bottom w:val="none" w:sz="0" w:space="0" w:color="auto"/>
                    <w:right w:val="none" w:sz="0" w:space="0" w:color="auto"/>
                  </w:divBdr>
                </w:div>
                <w:div w:id="1829204691">
                  <w:marLeft w:val="1728"/>
                  <w:marRight w:val="0"/>
                  <w:marTop w:val="0"/>
                  <w:marBottom w:val="92"/>
                  <w:divBdr>
                    <w:top w:val="none" w:sz="0" w:space="0" w:color="auto"/>
                    <w:left w:val="none" w:sz="0" w:space="0" w:color="auto"/>
                    <w:bottom w:val="none" w:sz="0" w:space="0" w:color="auto"/>
                    <w:right w:val="none" w:sz="0" w:space="0" w:color="auto"/>
                  </w:divBdr>
                </w:div>
                <w:div w:id="708185216">
                  <w:marLeft w:val="0"/>
                  <w:marRight w:val="0"/>
                  <w:marTop w:val="0"/>
                  <w:marBottom w:val="101"/>
                  <w:divBdr>
                    <w:top w:val="none" w:sz="0" w:space="0" w:color="auto"/>
                    <w:left w:val="none" w:sz="0" w:space="0" w:color="auto"/>
                    <w:bottom w:val="none" w:sz="0" w:space="0" w:color="auto"/>
                    <w:right w:val="none" w:sz="0" w:space="0" w:color="auto"/>
                  </w:divBdr>
                </w:div>
                <w:div w:id="651060480">
                  <w:marLeft w:val="0"/>
                  <w:marRight w:val="0"/>
                  <w:marTop w:val="0"/>
                  <w:marBottom w:val="101"/>
                  <w:divBdr>
                    <w:top w:val="none" w:sz="0" w:space="0" w:color="auto"/>
                    <w:left w:val="none" w:sz="0" w:space="0" w:color="auto"/>
                    <w:bottom w:val="none" w:sz="0" w:space="0" w:color="auto"/>
                    <w:right w:val="none" w:sz="0" w:space="0" w:color="auto"/>
                  </w:divBdr>
                </w:div>
                <w:div w:id="1522668447">
                  <w:marLeft w:val="0"/>
                  <w:marRight w:val="0"/>
                  <w:marTop w:val="0"/>
                  <w:marBottom w:val="101"/>
                  <w:divBdr>
                    <w:top w:val="none" w:sz="0" w:space="0" w:color="auto"/>
                    <w:left w:val="none" w:sz="0" w:space="0" w:color="auto"/>
                    <w:bottom w:val="none" w:sz="0" w:space="0" w:color="auto"/>
                    <w:right w:val="none" w:sz="0" w:space="0" w:color="auto"/>
                  </w:divBdr>
                </w:div>
                <w:div w:id="1292785820">
                  <w:marLeft w:val="0"/>
                  <w:marRight w:val="0"/>
                  <w:marTop w:val="0"/>
                  <w:marBottom w:val="101"/>
                  <w:divBdr>
                    <w:top w:val="none" w:sz="0" w:space="0" w:color="auto"/>
                    <w:left w:val="none" w:sz="0" w:space="0" w:color="auto"/>
                    <w:bottom w:val="none" w:sz="0" w:space="0" w:color="auto"/>
                    <w:right w:val="none" w:sz="0" w:space="0" w:color="auto"/>
                  </w:divBdr>
                </w:div>
                <w:div w:id="1416394063">
                  <w:marLeft w:val="1728"/>
                  <w:marRight w:val="0"/>
                  <w:marTop w:val="0"/>
                  <w:marBottom w:val="101"/>
                  <w:divBdr>
                    <w:top w:val="none" w:sz="0" w:space="0" w:color="auto"/>
                    <w:left w:val="none" w:sz="0" w:space="0" w:color="auto"/>
                    <w:bottom w:val="none" w:sz="0" w:space="0" w:color="auto"/>
                    <w:right w:val="none" w:sz="0" w:space="0" w:color="auto"/>
                  </w:divBdr>
                </w:div>
                <w:div w:id="113985706">
                  <w:marLeft w:val="1728"/>
                  <w:marRight w:val="0"/>
                  <w:marTop w:val="0"/>
                  <w:marBottom w:val="101"/>
                  <w:divBdr>
                    <w:top w:val="none" w:sz="0" w:space="0" w:color="auto"/>
                    <w:left w:val="none" w:sz="0" w:space="0" w:color="auto"/>
                    <w:bottom w:val="none" w:sz="0" w:space="0" w:color="auto"/>
                    <w:right w:val="none" w:sz="0" w:space="0" w:color="auto"/>
                  </w:divBdr>
                </w:div>
                <w:div w:id="867447515">
                  <w:marLeft w:val="1728"/>
                  <w:marRight w:val="0"/>
                  <w:marTop w:val="0"/>
                  <w:marBottom w:val="101"/>
                  <w:divBdr>
                    <w:top w:val="none" w:sz="0" w:space="0" w:color="auto"/>
                    <w:left w:val="none" w:sz="0" w:space="0" w:color="auto"/>
                    <w:bottom w:val="none" w:sz="0" w:space="0" w:color="auto"/>
                    <w:right w:val="none" w:sz="0" w:space="0" w:color="auto"/>
                  </w:divBdr>
                </w:div>
                <w:div w:id="44378046">
                  <w:marLeft w:val="1728"/>
                  <w:marRight w:val="0"/>
                  <w:marTop w:val="0"/>
                  <w:marBottom w:val="101"/>
                  <w:divBdr>
                    <w:top w:val="none" w:sz="0" w:space="0" w:color="auto"/>
                    <w:left w:val="none" w:sz="0" w:space="0" w:color="auto"/>
                    <w:bottom w:val="none" w:sz="0" w:space="0" w:color="auto"/>
                    <w:right w:val="none" w:sz="0" w:space="0" w:color="auto"/>
                  </w:divBdr>
                </w:div>
                <w:div w:id="695471982">
                  <w:marLeft w:val="1728"/>
                  <w:marRight w:val="0"/>
                  <w:marTop w:val="0"/>
                  <w:marBottom w:val="101"/>
                  <w:divBdr>
                    <w:top w:val="none" w:sz="0" w:space="0" w:color="auto"/>
                    <w:left w:val="none" w:sz="0" w:space="0" w:color="auto"/>
                    <w:bottom w:val="none" w:sz="0" w:space="0" w:color="auto"/>
                    <w:right w:val="none" w:sz="0" w:space="0" w:color="auto"/>
                  </w:divBdr>
                </w:div>
                <w:div w:id="1785493677">
                  <w:marLeft w:val="1728"/>
                  <w:marRight w:val="0"/>
                  <w:marTop w:val="0"/>
                  <w:marBottom w:val="101"/>
                  <w:divBdr>
                    <w:top w:val="none" w:sz="0" w:space="0" w:color="auto"/>
                    <w:left w:val="none" w:sz="0" w:space="0" w:color="auto"/>
                    <w:bottom w:val="none" w:sz="0" w:space="0" w:color="auto"/>
                    <w:right w:val="none" w:sz="0" w:space="0" w:color="auto"/>
                  </w:divBdr>
                </w:div>
                <w:div w:id="1011220805">
                  <w:marLeft w:val="1728"/>
                  <w:marRight w:val="0"/>
                  <w:marTop w:val="0"/>
                  <w:marBottom w:val="101"/>
                  <w:divBdr>
                    <w:top w:val="none" w:sz="0" w:space="0" w:color="auto"/>
                    <w:left w:val="none" w:sz="0" w:space="0" w:color="auto"/>
                    <w:bottom w:val="none" w:sz="0" w:space="0" w:color="auto"/>
                    <w:right w:val="none" w:sz="0" w:space="0" w:color="auto"/>
                  </w:divBdr>
                </w:div>
                <w:div w:id="965625725">
                  <w:marLeft w:val="1728"/>
                  <w:marRight w:val="0"/>
                  <w:marTop w:val="0"/>
                  <w:marBottom w:val="101"/>
                  <w:divBdr>
                    <w:top w:val="none" w:sz="0" w:space="0" w:color="auto"/>
                    <w:left w:val="none" w:sz="0" w:space="0" w:color="auto"/>
                    <w:bottom w:val="none" w:sz="0" w:space="0" w:color="auto"/>
                    <w:right w:val="none" w:sz="0" w:space="0" w:color="auto"/>
                  </w:divBdr>
                </w:div>
                <w:div w:id="451437796">
                  <w:marLeft w:val="1728"/>
                  <w:marRight w:val="0"/>
                  <w:marTop w:val="0"/>
                  <w:marBottom w:val="101"/>
                  <w:divBdr>
                    <w:top w:val="none" w:sz="0" w:space="0" w:color="auto"/>
                    <w:left w:val="none" w:sz="0" w:space="0" w:color="auto"/>
                    <w:bottom w:val="none" w:sz="0" w:space="0" w:color="auto"/>
                    <w:right w:val="none" w:sz="0" w:space="0" w:color="auto"/>
                  </w:divBdr>
                </w:div>
                <w:div w:id="725686808">
                  <w:marLeft w:val="1728"/>
                  <w:marRight w:val="0"/>
                  <w:marTop w:val="0"/>
                  <w:marBottom w:val="101"/>
                  <w:divBdr>
                    <w:top w:val="none" w:sz="0" w:space="0" w:color="auto"/>
                    <w:left w:val="none" w:sz="0" w:space="0" w:color="auto"/>
                    <w:bottom w:val="none" w:sz="0" w:space="0" w:color="auto"/>
                    <w:right w:val="none" w:sz="0" w:space="0" w:color="auto"/>
                  </w:divBdr>
                </w:div>
                <w:div w:id="689449142">
                  <w:marLeft w:val="1728"/>
                  <w:marRight w:val="0"/>
                  <w:marTop w:val="0"/>
                  <w:marBottom w:val="101"/>
                  <w:divBdr>
                    <w:top w:val="none" w:sz="0" w:space="0" w:color="auto"/>
                    <w:left w:val="none" w:sz="0" w:space="0" w:color="auto"/>
                    <w:bottom w:val="none" w:sz="0" w:space="0" w:color="auto"/>
                    <w:right w:val="none" w:sz="0" w:space="0" w:color="auto"/>
                  </w:divBdr>
                </w:div>
                <w:div w:id="1811748544">
                  <w:marLeft w:val="1728"/>
                  <w:marRight w:val="0"/>
                  <w:marTop w:val="0"/>
                  <w:marBottom w:val="101"/>
                  <w:divBdr>
                    <w:top w:val="none" w:sz="0" w:space="0" w:color="auto"/>
                    <w:left w:val="none" w:sz="0" w:space="0" w:color="auto"/>
                    <w:bottom w:val="none" w:sz="0" w:space="0" w:color="auto"/>
                    <w:right w:val="none" w:sz="0" w:space="0" w:color="auto"/>
                  </w:divBdr>
                </w:div>
                <w:div w:id="1532062305">
                  <w:marLeft w:val="1728"/>
                  <w:marRight w:val="0"/>
                  <w:marTop w:val="0"/>
                  <w:marBottom w:val="101"/>
                  <w:divBdr>
                    <w:top w:val="none" w:sz="0" w:space="0" w:color="auto"/>
                    <w:left w:val="none" w:sz="0" w:space="0" w:color="auto"/>
                    <w:bottom w:val="none" w:sz="0" w:space="0" w:color="auto"/>
                    <w:right w:val="none" w:sz="0" w:space="0" w:color="auto"/>
                  </w:divBdr>
                </w:div>
                <w:div w:id="899949985">
                  <w:marLeft w:val="1728"/>
                  <w:marRight w:val="0"/>
                  <w:marTop w:val="0"/>
                  <w:marBottom w:val="101"/>
                  <w:divBdr>
                    <w:top w:val="none" w:sz="0" w:space="0" w:color="auto"/>
                    <w:left w:val="none" w:sz="0" w:space="0" w:color="auto"/>
                    <w:bottom w:val="none" w:sz="0" w:space="0" w:color="auto"/>
                    <w:right w:val="none" w:sz="0" w:space="0" w:color="auto"/>
                  </w:divBdr>
                </w:div>
                <w:div w:id="922105701">
                  <w:marLeft w:val="0"/>
                  <w:marRight w:val="0"/>
                  <w:marTop w:val="0"/>
                  <w:marBottom w:val="101"/>
                  <w:divBdr>
                    <w:top w:val="none" w:sz="0" w:space="0" w:color="auto"/>
                    <w:left w:val="none" w:sz="0" w:space="0" w:color="auto"/>
                    <w:bottom w:val="none" w:sz="0" w:space="0" w:color="auto"/>
                    <w:right w:val="none" w:sz="0" w:space="0" w:color="auto"/>
                  </w:divBdr>
                </w:div>
                <w:div w:id="1063720734">
                  <w:marLeft w:val="0"/>
                  <w:marRight w:val="0"/>
                  <w:marTop w:val="0"/>
                  <w:marBottom w:val="101"/>
                  <w:divBdr>
                    <w:top w:val="none" w:sz="0" w:space="0" w:color="auto"/>
                    <w:left w:val="none" w:sz="0" w:space="0" w:color="auto"/>
                    <w:bottom w:val="none" w:sz="0" w:space="0" w:color="auto"/>
                    <w:right w:val="none" w:sz="0" w:space="0" w:color="auto"/>
                  </w:divBdr>
                </w:div>
                <w:div w:id="1747797958">
                  <w:marLeft w:val="0"/>
                  <w:marRight w:val="0"/>
                  <w:marTop w:val="0"/>
                  <w:marBottom w:val="101"/>
                  <w:divBdr>
                    <w:top w:val="none" w:sz="0" w:space="0" w:color="auto"/>
                    <w:left w:val="none" w:sz="0" w:space="0" w:color="auto"/>
                    <w:bottom w:val="none" w:sz="0" w:space="0" w:color="auto"/>
                    <w:right w:val="none" w:sz="0" w:space="0" w:color="auto"/>
                  </w:divBdr>
                </w:div>
                <w:div w:id="553276371">
                  <w:marLeft w:val="0"/>
                  <w:marRight w:val="0"/>
                  <w:marTop w:val="0"/>
                  <w:marBottom w:val="101"/>
                  <w:divBdr>
                    <w:top w:val="none" w:sz="0" w:space="0" w:color="auto"/>
                    <w:left w:val="none" w:sz="0" w:space="0" w:color="auto"/>
                    <w:bottom w:val="none" w:sz="0" w:space="0" w:color="auto"/>
                    <w:right w:val="none" w:sz="0" w:space="0" w:color="auto"/>
                  </w:divBdr>
                </w:div>
                <w:div w:id="592320751">
                  <w:marLeft w:val="0"/>
                  <w:marRight w:val="0"/>
                  <w:marTop w:val="0"/>
                  <w:marBottom w:val="101"/>
                  <w:divBdr>
                    <w:top w:val="none" w:sz="0" w:space="0" w:color="auto"/>
                    <w:left w:val="none" w:sz="0" w:space="0" w:color="auto"/>
                    <w:bottom w:val="none" w:sz="0" w:space="0" w:color="auto"/>
                    <w:right w:val="none" w:sz="0" w:space="0" w:color="auto"/>
                  </w:divBdr>
                </w:div>
                <w:div w:id="306202927">
                  <w:marLeft w:val="1728"/>
                  <w:marRight w:val="0"/>
                  <w:marTop w:val="0"/>
                  <w:marBottom w:val="92"/>
                  <w:divBdr>
                    <w:top w:val="none" w:sz="0" w:space="0" w:color="auto"/>
                    <w:left w:val="none" w:sz="0" w:space="0" w:color="auto"/>
                    <w:bottom w:val="none" w:sz="0" w:space="0" w:color="auto"/>
                    <w:right w:val="none" w:sz="0" w:space="0" w:color="auto"/>
                  </w:divBdr>
                </w:div>
                <w:div w:id="867720184">
                  <w:marLeft w:val="1728"/>
                  <w:marRight w:val="0"/>
                  <w:marTop w:val="0"/>
                  <w:marBottom w:val="92"/>
                  <w:divBdr>
                    <w:top w:val="none" w:sz="0" w:space="0" w:color="auto"/>
                    <w:left w:val="none" w:sz="0" w:space="0" w:color="auto"/>
                    <w:bottom w:val="none" w:sz="0" w:space="0" w:color="auto"/>
                    <w:right w:val="none" w:sz="0" w:space="0" w:color="auto"/>
                  </w:divBdr>
                </w:div>
                <w:div w:id="1357080877">
                  <w:marLeft w:val="1728"/>
                  <w:marRight w:val="0"/>
                  <w:marTop w:val="0"/>
                  <w:marBottom w:val="92"/>
                  <w:divBdr>
                    <w:top w:val="none" w:sz="0" w:space="0" w:color="auto"/>
                    <w:left w:val="none" w:sz="0" w:space="0" w:color="auto"/>
                    <w:bottom w:val="none" w:sz="0" w:space="0" w:color="auto"/>
                    <w:right w:val="none" w:sz="0" w:space="0" w:color="auto"/>
                  </w:divBdr>
                </w:div>
                <w:div w:id="294070255">
                  <w:marLeft w:val="1728"/>
                  <w:marRight w:val="0"/>
                  <w:marTop w:val="0"/>
                  <w:marBottom w:val="92"/>
                  <w:divBdr>
                    <w:top w:val="none" w:sz="0" w:space="0" w:color="auto"/>
                    <w:left w:val="none" w:sz="0" w:space="0" w:color="auto"/>
                    <w:bottom w:val="none" w:sz="0" w:space="0" w:color="auto"/>
                    <w:right w:val="none" w:sz="0" w:space="0" w:color="auto"/>
                  </w:divBdr>
                </w:div>
                <w:div w:id="66080449">
                  <w:marLeft w:val="1728"/>
                  <w:marRight w:val="0"/>
                  <w:marTop w:val="0"/>
                  <w:marBottom w:val="92"/>
                  <w:divBdr>
                    <w:top w:val="none" w:sz="0" w:space="0" w:color="auto"/>
                    <w:left w:val="none" w:sz="0" w:space="0" w:color="auto"/>
                    <w:bottom w:val="none" w:sz="0" w:space="0" w:color="auto"/>
                    <w:right w:val="none" w:sz="0" w:space="0" w:color="auto"/>
                  </w:divBdr>
                </w:div>
                <w:div w:id="1595358755">
                  <w:marLeft w:val="1728"/>
                  <w:marRight w:val="0"/>
                  <w:marTop w:val="0"/>
                  <w:marBottom w:val="92"/>
                  <w:divBdr>
                    <w:top w:val="none" w:sz="0" w:space="0" w:color="auto"/>
                    <w:left w:val="none" w:sz="0" w:space="0" w:color="auto"/>
                    <w:bottom w:val="none" w:sz="0" w:space="0" w:color="auto"/>
                    <w:right w:val="none" w:sz="0" w:space="0" w:color="auto"/>
                  </w:divBdr>
                </w:div>
                <w:div w:id="1535656735">
                  <w:marLeft w:val="1728"/>
                  <w:marRight w:val="0"/>
                  <w:marTop w:val="0"/>
                  <w:marBottom w:val="92"/>
                  <w:divBdr>
                    <w:top w:val="none" w:sz="0" w:space="0" w:color="auto"/>
                    <w:left w:val="none" w:sz="0" w:space="0" w:color="auto"/>
                    <w:bottom w:val="none" w:sz="0" w:space="0" w:color="auto"/>
                    <w:right w:val="none" w:sz="0" w:space="0" w:color="auto"/>
                  </w:divBdr>
                </w:div>
                <w:div w:id="447356900">
                  <w:marLeft w:val="1728"/>
                  <w:marRight w:val="0"/>
                  <w:marTop w:val="0"/>
                  <w:marBottom w:val="92"/>
                  <w:divBdr>
                    <w:top w:val="none" w:sz="0" w:space="0" w:color="auto"/>
                    <w:left w:val="none" w:sz="0" w:space="0" w:color="auto"/>
                    <w:bottom w:val="none" w:sz="0" w:space="0" w:color="auto"/>
                    <w:right w:val="none" w:sz="0" w:space="0" w:color="auto"/>
                  </w:divBdr>
                </w:div>
                <w:div w:id="1865482355">
                  <w:marLeft w:val="0"/>
                  <w:marRight w:val="0"/>
                  <w:marTop w:val="0"/>
                  <w:marBottom w:val="92"/>
                  <w:divBdr>
                    <w:top w:val="none" w:sz="0" w:space="0" w:color="auto"/>
                    <w:left w:val="none" w:sz="0" w:space="0" w:color="auto"/>
                    <w:bottom w:val="none" w:sz="0" w:space="0" w:color="auto"/>
                    <w:right w:val="none" w:sz="0" w:space="0" w:color="auto"/>
                  </w:divBdr>
                </w:div>
                <w:div w:id="1213268658">
                  <w:marLeft w:val="0"/>
                  <w:marRight w:val="0"/>
                  <w:marTop w:val="0"/>
                  <w:marBottom w:val="92"/>
                  <w:divBdr>
                    <w:top w:val="none" w:sz="0" w:space="0" w:color="auto"/>
                    <w:left w:val="none" w:sz="0" w:space="0" w:color="auto"/>
                    <w:bottom w:val="none" w:sz="0" w:space="0" w:color="auto"/>
                    <w:right w:val="none" w:sz="0" w:space="0" w:color="auto"/>
                  </w:divBdr>
                </w:div>
                <w:div w:id="1800301471">
                  <w:marLeft w:val="0"/>
                  <w:marRight w:val="0"/>
                  <w:marTop w:val="0"/>
                  <w:marBottom w:val="92"/>
                  <w:divBdr>
                    <w:top w:val="none" w:sz="0" w:space="0" w:color="auto"/>
                    <w:left w:val="none" w:sz="0" w:space="0" w:color="auto"/>
                    <w:bottom w:val="none" w:sz="0" w:space="0" w:color="auto"/>
                    <w:right w:val="none" w:sz="0" w:space="0" w:color="auto"/>
                  </w:divBdr>
                </w:div>
                <w:div w:id="1523006470">
                  <w:marLeft w:val="0"/>
                  <w:marRight w:val="0"/>
                  <w:marTop w:val="0"/>
                  <w:marBottom w:val="92"/>
                  <w:divBdr>
                    <w:top w:val="none" w:sz="0" w:space="0" w:color="auto"/>
                    <w:left w:val="none" w:sz="0" w:space="0" w:color="auto"/>
                    <w:bottom w:val="none" w:sz="0" w:space="0" w:color="auto"/>
                    <w:right w:val="none" w:sz="0" w:space="0" w:color="auto"/>
                  </w:divBdr>
                </w:div>
                <w:div w:id="1840580969">
                  <w:marLeft w:val="0"/>
                  <w:marRight w:val="0"/>
                  <w:marTop w:val="0"/>
                  <w:marBottom w:val="92"/>
                  <w:divBdr>
                    <w:top w:val="none" w:sz="0" w:space="0" w:color="auto"/>
                    <w:left w:val="none" w:sz="0" w:space="0" w:color="auto"/>
                    <w:bottom w:val="none" w:sz="0" w:space="0" w:color="auto"/>
                    <w:right w:val="none" w:sz="0" w:space="0" w:color="auto"/>
                  </w:divBdr>
                </w:div>
                <w:div w:id="433094047">
                  <w:marLeft w:val="1728"/>
                  <w:marRight w:val="0"/>
                  <w:marTop w:val="0"/>
                  <w:marBottom w:val="92"/>
                  <w:divBdr>
                    <w:top w:val="none" w:sz="0" w:space="0" w:color="auto"/>
                    <w:left w:val="none" w:sz="0" w:space="0" w:color="auto"/>
                    <w:bottom w:val="none" w:sz="0" w:space="0" w:color="auto"/>
                    <w:right w:val="none" w:sz="0" w:space="0" w:color="auto"/>
                  </w:divBdr>
                </w:div>
                <w:div w:id="1756320964">
                  <w:marLeft w:val="1728"/>
                  <w:marRight w:val="0"/>
                  <w:marTop w:val="0"/>
                  <w:marBottom w:val="92"/>
                  <w:divBdr>
                    <w:top w:val="none" w:sz="0" w:space="0" w:color="auto"/>
                    <w:left w:val="none" w:sz="0" w:space="0" w:color="auto"/>
                    <w:bottom w:val="none" w:sz="0" w:space="0" w:color="auto"/>
                    <w:right w:val="none" w:sz="0" w:space="0" w:color="auto"/>
                  </w:divBdr>
                </w:div>
                <w:div w:id="1965966468">
                  <w:marLeft w:val="1728"/>
                  <w:marRight w:val="0"/>
                  <w:marTop w:val="0"/>
                  <w:marBottom w:val="92"/>
                  <w:divBdr>
                    <w:top w:val="none" w:sz="0" w:space="0" w:color="auto"/>
                    <w:left w:val="none" w:sz="0" w:space="0" w:color="auto"/>
                    <w:bottom w:val="none" w:sz="0" w:space="0" w:color="auto"/>
                    <w:right w:val="none" w:sz="0" w:space="0" w:color="auto"/>
                  </w:divBdr>
                </w:div>
                <w:div w:id="660472347">
                  <w:marLeft w:val="1728"/>
                  <w:marRight w:val="0"/>
                  <w:marTop w:val="0"/>
                  <w:marBottom w:val="92"/>
                  <w:divBdr>
                    <w:top w:val="none" w:sz="0" w:space="0" w:color="auto"/>
                    <w:left w:val="none" w:sz="0" w:space="0" w:color="auto"/>
                    <w:bottom w:val="none" w:sz="0" w:space="0" w:color="auto"/>
                    <w:right w:val="none" w:sz="0" w:space="0" w:color="auto"/>
                  </w:divBdr>
                </w:div>
                <w:div w:id="1440366879">
                  <w:marLeft w:val="1728"/>
                  <w:marRight w:val="0"/>
                  <w:marTop w:val="0"/>
                  <w:marBottom w:val="92"/>
                  <w:divBdr>
                    <w:top w:val="none" w:sz="0" w:space="0" w:color="auto"/>
                    <w:left w:val="none" w:sz="0" w:space="0" w:color="auto"/>
                    <w:bottom w:val="none" w:sz="0" w:space="0" w:color="auto"/>
                    <w:right w:val="none" w:sz="0" w:space="0" w:color="auto"/>
                  </w:divBdr>
                </w:div>
                <w:div w:id="1599943656">
                  <w:marLeft w:val="1728"/>
                  <w:marRight w:val="0"/>
                  <w:marTop w:val="0"/>
                  <w:marBottom w:val="101"/>
                  <w:divBdr>
                    <w:top w:val="none" w:sz="0" w:space="0" w:color="auto"/>
                    <w:left w:val="none" w:sz="0" w:space="0" w:color="auto"/>
                    <w:bottom w:val="none" w:sz="0" w:space="0" w:color="auto"/>
                    <w:right w:val="none" w:sz="0" w:space="0" w:color="auto"/>
                  </w:divBdr>
                </w:div>
                <w:div w:id="1637954304">
                  <w:marLeft w:val="1728"/>
                  <w:marRight w:val="0"/>
                  <w:marTop w:val="0"/>
                  <w:marBottom w:val="101"/>
                  <w:divBdr>
                    <w:top w:val="none" w:sz="0" w:space="0" w:color="auto"/>
                    <w:left w:val="none" w:sz="0" w:space="0" w:color="auto"/>
                    <w:bottom w:val="none" w:sz="0" w:space="0" w:color="auto"/>
                    <w:right w:val="none" w:sz="0" w:space="0" w:color="auto"/>
                  </w:divBdr>
                </w:div>
                <w:div w:id="542981075">
                  <w:marLeft w:val="1728"/>
                  <w:marRight w:val="0"/>
                  <w:marTop w:val="0"/>
                  <w:marBottom w:val="101"/>
                  <w:divBdr>
                    <w:top w:val="none" w:sz="0" w:space="0" w:color="auto"/>
                    <w:left w:val="none" w:sz="0" w:space="0" w:color="auto"/>
                    <w:bottom w:val="none" w:sz="0" w:space="0" w:color="auto"/>
                    <w:right w:val="none" w:sz="0" w:space="0" w:color="auto"/>
                  </w:divBdr>
                </w:div>
                <w:div w:id="749501797">
                  <w:marLeft w:val="1728"/>
                  <w:marRight w:val="0"/>
                  <w:marTop w:val="0"/>
                  <w:marBottom w:val="101"/>
                  <w:divBdr>
                    <w:top w:val="none" w:sz="0" w:space="0" w:color="auto"/>
                    <w:left w:val="none" w:sz="0" w:space="0" w:color="auto"/>
                    <w:bottom w:val="none" w:sz="0" w:space="0" w:color="auto"/>
                    <w:right w:val="none" w:sz="0" w:space="0" w:color="auto"/>
                  </w:divBdr>
                </w:div>
                <w:div w:id="1256940810">
                  <w:marLeft w:val="1728"/>
                  <w:marRight w:val="0"/>
                  <w:marTop w:val="0"/>
                  <w:marBottom w:val="101"/>
                  <w:divBdr>
                    <w:top w:val="none" w:sz="0" w:space="0" w:color="auto"/>
                    <w:left w:val="none" w:sz="0" w:space="0" w:color="auto"/>
                    <w:bottom w:val="none" w:sz="0" w:space="0" w:color="auto"/>
                    <w:right w:val="none" w:sz="0" w:space="0" w:color="auto"/>
                  </w:divBdr>
                </w:div>
                <w:div w:id="1339573993">
                  <w:marLeft w:val="0"/>
                  <w:marRight w:val="0"/>
                  <w:marTop w:val="0"/>
                  <w:marBottom w:val="101"/>
                  <w:divBdr>
                    <w:top w:val="none" w:sz="0" w:space="0" w:color="auto"/>
                    <w:left w:val="none" w:sz="0" w:space="0" w:color="auto"/>
                    <w:bottom w:val="none" w:sz="0" w:space="0" w:color="auto"/>
                    <w:right w:val="none" w:sz="0" w:space="0" w:color="auto"/>
                  </w:divBdr>
                </w:div>
                <w:div w:id="1854420578">
                  <w:marLeft w:val="0"/>
                  <w:marRight w:val="0"/>
                  <w:marTop w:val="0"/>
                  <w:marBottom w:val="101"/>
                  <w:divBdr>
                    <w:top w:val="none" w:sz="0" w:space="0" w:color="auto"/>
                    <w:left w:val="none" w:sz="0" w:space="0" w:color="auto"/>
                    <w:bottom w:val="none" w:sz="0" w:space="0" w:color="auto"/>
                    <w:right w:val="none" w:sz="0" w:space="0" w:color="auto"/>
                  </w:divBdr>
                </w:div>
                <w:div w:id="1561135293">
                  <w:marLeft w:val="0"/>
                  <w:marRight w:val="0"/>
                  <w:marTop w:val="0"/>
                  <w:marBottom w:val="101"/>
                  <w:divBdr>
                    <w:top w:val="none" w:sz="0" w:space="0" w:color="auto"/>
                    <w:left w:val="none" w:sz="0" w:space="0" w:color="auto"/>
                    <w:bottom w:val="none" w:sz="0" w:space="0" w:color="auto"/>
                    <w:right w:val="none" w:sz="0" w:space="0" w:color="auto"/>
                  </w:divBdr>
                </w:div>
                <w:div w:id="1161889609">
                  <w:marLeft w:val="0"/>
                  <w:marRight w:val="0"/>
                  <w:marTop w:val="0"/>
                  <w:marBottom w:val="101"/>
                  <w:divBdr>
                    <w:top w:val="none" w:sz="0" w:space="0" w:color="auto"/>
                    <w:left w:val="none" w:sz="0" w:space="0" w:color="auto"/>
                    <w:bottom w:val="none" w:sz="0" w:space="0" w:color="auto"/>
                    <w:right w:val="none" w:sz="0" w:space="0" w:color="auto"/>
                  </w:divBdr>
                </w:div>
                <w:div w:id="1096974290">
                  <w:marLeft w:val="0"/>
                  <w:marRight w:val="0"/>
                  <w:marTop w:val="0"/>
                  <w:marBottom w:val="101"/>
                  <w:divBdr>
                    <w:top w:val="none" w:sz="0" w:space="0" w:color="auto"/>
                    <w:left w:val="none" w:sz="0" w:space="0" w:color="auto"/>
                    <w:bottom w:val="none" w:sz="0" w:space="0" w:color="auto"/>
                    <w:right w:val="none" w:sz="0" w:space="0" w:color="auto"/>
                  </w:divBdr>
                </w:div>
                <w:div w:id="925455996">
                  <w:marLeft w:val="1728"/>
                  <w:marRight w:val="0"/>
                  <w:marTop w:val="0"/>
                  <w:marBottom w:val="101"/>
                  <w:divBdr>
                    <w:top w:val="none" w:sz="0" w:space="0" w:color="auto"/>
                    <w:left w:val="none" w:sz="0" w:space="0" w:color="auto"/>
                    <w:bottom w:val="none" w:sz="0" w:space="0" w:color="auto"/>
                    <w:right w:val="none" w:sz="0" w:space="0" w:color="auto"/>
                  </w:divBdr>
                </w:div>
                <w:div w:id="1792506681">
                  <w:marLeft w:val="1728"/>
                  <w:marRight w:val="0"/>
                  <w:marTop w:val="0"/>
                  <w:marBottom w:val="101"/>
                  <w:divBdr>
                    <w:top w:val="none" w:sz="0" w:space="0" w:color="auto"/>
                    <w:left w:val="none" w:sz="0" w:space="0" w:color="auto"/>
                    <w:bottom w:val="none" w:sz="0" w:space="0" w:color="auto"/>
                    <w:right w:val="none" w:sz="0" w:space="0" w:color="auto"/>
                  </w:divBdr>
                </w:div>
                <w:div w:id="1747144327">
                  <w:marLeft w:val="1728"/>
                  <w:marRight w:val="0"/>
                  <w:marTop w:val="0"/>
                  <w:marBottom w:val="101"/>
                  <w:divBdr>
                    <w:top w:val="none" w:sz="0" w:space="0" w:color="auto"/>
                    <w:left w:val="none" w:sz="0" w:space="0" w:color="auto"/>
                    <w:bottom w:val="none" w:sz="0" w:space="0" w:color="auto"/>
                    <w:right w:val="none" w:sz="0" w:space="0" w:color="auto"/>
                  </w:divBdr>
                </w:div>
                <w:div w:id="538015273">
                  <w:marLeft w:val="1728"/>
                  <w:marRight w:val="0"/>
                  <w:marTop w:val="0"/>
                  <w:marBottom w:val="101"/>
                  <w:divBdr>
                    <w:top w:val="none" w:sz="0" w:space="0" w:color="auto"/>
                    <w:left w:val="none" w:sz="0" w:space="0" w:color="auto"/>
                    <w:bottom w:val="none" w:sz="0" w:space="0" w:color="auto"/>
                    <w:right w:val="none" w:sz="0" w:space="0" w:color="auto"/>
                  </w:divBdr>
                </w:div>
                <w:div w:id="963073108">
                  <w:marLeft w:val="1728"/>
                  <w:marRight w:val="0"/>
                  <w:marTop w:val="0"/>
                  <w:marBottom w:val="86"/>
                  <w:divBdr>
                    <w:top w:val="none" w:sz="0" w:space="0" w:color="auto"/>
                    <w:left w:val="none" w:sz="0" w:space="0" w:color="auto"/>
                    <w:bottom w:val="none" w:sz="0" w:space="0" w:color="auto"/>
                    <w:right w:val="none" w:sz="0" w:space="0" w:color="auto"/>
                  </w:divBdr>
                </w:div>
                <w:div w:id="1078133944">
                  <w:marLeft w:val="1728"/>
                  <w:marRight w:val="0"/>
                  <w:marTop w:val="0"/>
                  <w:marBottom w:val="86"/>
                  <w:divBdr>
                    <w:top w:val="none" w:sz="0" w:space="0" w:color="auto"/>
                    <w:left w:val="none" w:sz="0" w:space="0" w:color="auto"/>
                    <w:bottom w:val="none" w:sz="0" w:space="0" w:color="auto"/>
                    <w:right w:val="none" w:sz="0" w:space="0" w:color="auto"/>
                  </w:divBdr>
                </w:div>
                <w:div w:id="281150295">
                  <w:marLeft w:val="1728"/>
                  <w:marRight w:val="0"/>
                  <w:marTop w:val="0"/>
                  <w:marBottom w:val="86"/>
                  <w:divBdr>
                    <w:top w:val="none" w:sz="0" w:space="0" w:color="auto"/>
                    <w:left w:val="none" w:sz="0" w:space="0" w:color="auto"/>
                    <w:bottom w:val="none" w:sz="0" w:space="0" w:color="auto"/>
                    <w:right w:val="none" w:sz="0" w:space="0" w:color="auto"/>
                  </w:divBdr>
                </w:div>
                <w:div w:id="465318863">
                  <w:marLeft w:val="1728"/>
                  <w:marRight w:val="0"/>
                  <w:marTop w:val="0"/>
                  <w:marBottom w:val="86"/>
                  <w:divBdr>
                    <w:top w:val="none" w:sz="0" w:space="0" w:color="auto"/>
                    <w:left w:val="none" w:sz="0" w:space="0" w:color="auto"/>
                    <w:bottom w:val="none" w:sz="0" w:space="0" w:color="auto"/>
                    <w:right w:val="none" w:sz="0" w:space="0" w:color="auto"/>
                  </w:divBdr>
                </w:div>
                <w:div w:id="495145689">
                  <w:marLeft w:val="1728"/>
                  <w:marRight w:val="0"/>
                  <w:marTop w:val="0"/>
                  <w:marBottom w:val="86"/>
                  <w:divBdr>
                    <w:top w:val="none" w:sz="0" w:space="0" w:color="auto"/>
                    <w:left w:val="none" w:sz="0" w:space="0" w:color="auto"/>
                    <w:bottom w:val="none" w:sz="0" w:space="0" w:color="auto"/>
                    <w:right w:val="none" w:sz="0" w:space="0" w:color="auto"/>
                  </w:divBdr>
                </w:div>
                <w:div w:id="1969428626">
                  <w:marLeft w:val="1728"/>
                  <w:marRight w:val="0"/>
                  <w:marTop w:val="0"/>
                  <w:marBottom w:val="86"/>
                  <w:divBdr>
                    <w:top w:val="none" w:sz="0" w:space="0" w:color="auto"/>
                    <w:left w:val="none" w:sz="0" w:space="0" w:color="auto"/>
                    <w:bottom w:val="none" w:sz="0" w:space="0" w:color="auto"/>
                    <w:right w:val="none" w:sz="0" w:space="0" w:color="auto"/>
                  </w:divBdr>
                </w:div>
                <w:div w:id="839783196">
                  <w:marLeft w:val="2160"/>
                  <w:marRight w:val="0"/>
                  <w:marTop w:val="0"/>
                  <w:marBottom w:val="86"/>
                  <w:divBdr>
                    <w:top w:val="none" w:sz="0" w:space="0" w:color="auto"/>
                    <w:left w:val="none" w:sz="0" w:space="0" w:color="auto"/>
                    <w:bottom w:val="none" w:sz="0" w:space="0" w:color="auto"/>
                    <w:right w:val="none" w:sz="0" w:space="0" w:color="auto"/>
                  </w:divBdr>
                </w:div>
                <w:div w:id="376206006">
                  <w:marLeft w:val="2160"/>
                  <w:marRight w:val="0"/>
                  <w:marTop w:val="0"/>
                  <w:marBottom w:val="86"/>
                  <w:divBdr>
                    <w:top w:val="none" w:sz="0" w:space="0" w:color="auto"/>
                    <w:left w:val="none" w:sz="0" w:space="0" w:color="auto"/>
                    <w:bottom w:val="none" w:sz="0" w:space="0" w:color="auto"/>
                    <w:right w:val="none" w:sz="0" w:space="0" w:color="auto"/>
                  </w:divBdr>
                </w:div>
                <w:div w:id="1790275084">
                  <w:marLeft w:val="1728"/>
                  <w:marRight w:val="0"/>
                  <w:marTop w:val="0"/>
                  <w:marBottom w:val="86"/>
                  <w:divBdr>
                    <w:top w:val="none" w:sz="0" w:space="0" w:color="auto"/>
                    <w:left w:val="none" w:sz="0" w:space="0" w:color="auto"/>
                    <w:bottom w:val="none" w:sz="0" w:space="0" w:color="auto"/>
                    <w:right w:val="none" w:sz="0" w:space="0" w:color="auto"/>
                  </w:divBdr>
                </w:div>
                <w:div w:id="256597581">
                  <w:marLeft w:val="0"/>
                  <w:marRight w:val="0"/>
                  <w:marTop w:val="0"/>
                  <w:marBottom w:val="86"/>
                  <w:divBdr>
                    <w:top w:val="none" w:sz="0" w:space="0" w:color="auto"/>
                    <w:left w:val="none" w:sz="0" w:space="0" w:color="auto"/>
                    <w:bottom w:val="none" w:sz="0" w:space="0" w:color="auto"/>
                    <w:right w:val="none" w:sz="0" w:space="0" w:color="auto"/>
                  </w:divBdr>
                </w:div>
                <w:div w:id="1567759768">
                  <w:marLeft w:val="0"/>
                  <w:marRight w:val="0"/>
                  <w:marTop w:val="0"/>
                  <w:marBottom w:val="86"/>
                  <w:divBdr>
                    <w:top w:val="none" w:sz="0" w:space="0" w:color="auto"/>
                    <w:left w:val="none" w:sz="0" w:space="0" w:color="auto"/>
                    <w:bottom w:val="none" w:sz="0" w:space="0" w:color="auto"/>
                    <w:right w:val="none" w:sz="0" w:space="0" w:color="auto"/>
                  </w:divBdr>
                </w:div>
                <w:div w:id="1441559888">
                  <w:marLeft w:val="0"/>
                  <w:marRight w:val="0"/>
                  <w:marTop w:val="0"/>
                  <w:marBottom w:val="86"/>
                  <w:divBdr>
                    <w:top w:val="none" w:sz="0" w:space="0" w:color="auto"/>
                    <w:left w:val="none" w:sz="0" w:space="0" w:color="auto"/>
                    <w:bottom w:val="none" w:sz="0" w:space="0" w:color="auto"/>
                    <w:right w:val="none" w:sz="0" w:space="0" w:color="auto"/>
                  </w:divBdr>
                </w:div>
                <w:div w:id="381944325">
                  <w:marLeft w:val="0"/>
                  <w:marRight w:val="0"/>
                  <w:marTop w:val="0"/>
                  <w:marBottom w:val="86"/>
                  <w:divBdr>
                    <w:top w:val="none" w:sz="0" w:space="0" w:color="auto"/>
                    <w:left w:val="none" w:sz="0" w:space="0" w:color="auto"/>
                    <w:bottom w:val="none" w:sz="0" w:space="0" w:color="auto"/>
                    <w:right w:val="none" w:sz="0" w:space="0" w:color="auto"/>
                  </w:divBdr>
                </w:div>
                <w:div w:id="1074275941">
                  <w:marLeft w:val="0"/>
                  <w:marRight w:val="0"/>
                  <w:marTop w:val="0"/>
                  <w:marBottom w:val="86"/>
                  <w:divBdr>
                    <w:top w:val="none" w:sz="0" w:space="0" w:color="auto"/>
                    <w:left w:val="none" w:sz="0" w:space="0" w:color="auto"/>
                    <w:bottom w:val="none" w:sz="0" w:space="0" w:color="auto"/>
                    <w:right w:val="none" w:sz="0" w:space="0" w:color="auto"/>
                  </w:divBdr>
                </w:div>
                <w:div w:id="1967620088">
                  <w:marLeft w:val="1728"/>
                  <w:marRight w:val="0"/>
                  <w:marTop w:val="0"/>
                  <w:marBottom w:val="86"/>
                  <w:divBdr>
                    <w:top w:val="none" w:sz="0" w:space="0" w:color="auto"/>
                    <w:left w:val="none" w:sz="0" w:space="0" w:color="auto"/>
                    <w:bottom w:val="none" w:sz="0" w:space="0" w:color="auto"/>
                    <w:right w:val="none" w:sz="0" w:space="0" w:color="auto"/>
                  </w:divBdr>
                </w:div>
                <w:div w:id="196239759">
                  <w:marLeft w:val="1728"/>
                  <w:marRight w:val="0"/>
                  <w:marTop w:val="0"/>
                  <w:marBottom w:val="86"/>
                  <w:divBdr>
                    <w:top w:val="none" w:sz="0" w:space="0" w:color="auto"/>
                    <w:left w:val="none" w:sz="0" w:space="0" w:color="auto"/>
                    <w:bottom w:val="none" w:sz="0" w:space="0" w:color="auto"/>
                    <w:right w:val="none" w:sz="0" w:space="0" w:color="auto"/>
                  </w:divBdr>
                </w:div>
                <w:div w:id="1574661923">
                  <w:marLeft w:val="1728"/>
                  <w:marRight w:val="0"/>
                  <w:marTop w:val="0"/>
                  <w:marBottom w:val="101"/>
                  <w:divBdr>
                    <w:top w:val="none" w:sz="0" w:space="0" w:color="auto"/>
                    <w:left w:val="none" w:sz="0" w:space="0" w:color="auto"/>
                    <w:bottom w:val="none" w:sz="0" w:space="0" w:color="auto"/>
                    <w:right w:val="none" w:sz="0" w:space="0" w:color="auto"/>
                  </w:divBdr>
                </w:div>
                <w:div w:id="748618553">
                  <w:marLeft w:val="1728"/>
                  <w:marRight w:val="0"/>
                  <w:marTop w:val="0"/>
                  <w:marBottom w:val="60"/>
                  <w:divBdr>
                    <w:top w:val="none" w:sz="0" w:space="0" w:color="auto"/>
                    <w:left w:val="none" w:sz="0" w:space="0" w:color="auto"/>
                    <w:bottom w:val="none" w:sz="0" w:space="0" w:color="auto"/>
                    <w:right w:val="none" w:sz="0" w:space="0" w:color="auto"/>
                  </w:divBdr>
                </w:div>
                <w:div w:id="859392853">
                  <w:marLeft w:val="1728"/>
                  <w:marRight w:val="0"/>
                  <w:marTop w:val="0"/>
                  <w:marBottom w:val="60"/>
                  <w:divBdr>
                    <w:top w:val="none" w:sz="0" w:space="0" w:color="auto"/>
                    <w:left w:val="none" w:sz="0" w:space="0" w:color="auto"/>
                    <w:bottom w:val="none" w:sz="0" w:space="0" w:color="auto"/>
                    <w:right w:val="none" w:sz="0" w:space="0" w:color="auto"/>
                  </w:divBdr>
                </w:div>
                <w:div w:id="717317079">
                  <w:marLeft w:val="1728"/>
                  <w:marRight w:val="0"/>
                  <w:marTop w:val="0"/>
                  <w:marBottom w:val="60"/>
                  <w:divBdr>
                    <w:top w:val="none" w:sz="0" w:space="0" w:color="auto"/>
                    <w:left w:val="none" w:sz="0" w:space="0" w:color="auto"/>
                    <w:bottom w:val="none" w:sz="0" w:space="0" w:color="auto"/>
                    <w:right w:val="none" w:sz="0" w:space="0" w:color="auto"/>
                  </w:divBdr>
                </w:div>
                <w:div w:id="1557158887">
                  <w:marLeft w:val="1728"/>
                  <w:marRight w:val="0"/>
                  <w:marTop w:val="0"/>
                  <w:marBottom w:val="60"/>
                  <w:divBdr>
                    <w:top w:val="none" w:sz="0" w:space="0" w:color="auto"/>
                    <w:left w:val="none" w:sz="0" w:space="0" w:color="auto"/>
                    <w:bottom w:val="none" w:sz="0" w:space="0" w:color="auto"/>
                    <w:right w:val="none" w:sz="0" w:space="0" w:color="auto"/>
                  </w:divBdr>
                </w:div>
                <w:div w:id="1626697513">
                  <w:marLeft w:val="1728"/>
                  <w:marRight w:val="0"/>
                  <w:marTop w:val="0"/>
                  <w:marBottom w:val="60"/>
                  <w:divBdr>
                    <w:top w:val="none" w:sz="0" w:space="0" w:color="auto"/>
                    <w:left w:val="none" w:sz="0" w:space="0" w:color="auto"/>
                    <w:bottom w:val="none" w:sz="0" w:space="0" w:color="auto"/>
                    <w:right w:val="none" w:sz="0" w:space="0" w:color="auto"/>
                  </w:divBdr>
                </w:div>
                <w:div w:id="750011295">
                  <w:marLeft w:val="1728"/>
                  <w:marRight w:val="0"/>
                  <w:marTop w:val="0"/>
                  <w:marBottom w:val="60"/>
                  <w:divBdr>
                    <w:top w:val="none" w:sz="0" w:space="0" w:color="auto"/>
                    <w:left w:val="none" w:sz="0" w:space="0" w:color="auto"/>
                    <w:bottom w:val="none" w:sz="0" w:space="0" w:color="auto"/>
                    <w:right w:val="none" w:sz="0" w:space="0" w:color="auto"/>
                  </w:divBdr>
                </w:div>
                <w:div w:id="1073045662">
                  <w:marLeft w:val="1728"/>
                  <w:marRight w:val="0"/>
                  <w:marTop w:val="0"/>
                  <w:marBottom w:val="60"/>
                  <w:divBdr>
                    <w:top w:val="none" w:sz="0" w:space="0" w:color="auto"/>
                    <w:left w:val="none" w:sz="0" w:space="0" w:color="auto"/>
                    <w:bottom w:val="none" w:sz="0" w:space="0" w:color="auto"/>
                    <w:right w:val="none" w:sz="0" w:space="0" w:color="auto"/>
                  </w:divBdr>
                </w:div>
                <w:div w:id="546646212">
                  <w:marLeft w:val="0"/>
                  <w:marRight w:val="0"/>
                  <w:marTop w:val="0"/>
                  <w:marBottom w:val="60"/>
                  <w:divBdr>
                    <w:top w:val="none" w:sz="0" w:space="0" w:color="auto"/>
                    <w:left w:val="none" w:sz="0" w:space="0" w:color="auto"/>
                    <w:bottom w:val="none" w:sz="0" w:space="0" w:color="auto"/>
                    <w:right w:val="none" w:sz="0" w:space="0" w:color="auto"/>
                  </w:divBdr>
                </w:div>
                <w:div w:id="193081153">
                  <w:marLeft w:val="0"/>
                  <w:marRight w:val="0"/>
                  <w:marTop w:val="0"/>
                  <w:marBottom w:val="60"/>
                  <w:divBdr>
                    <w:top w:val="none" w:sz="0" w:space="0" w:color="auto"/>
                    <w:left w:val="none" w:sz="0" w:space="0" w:color="auto"/>
                    <w:bottom w:val="none" w:sz="0" w:space="0" w:color="auto"/>
                    <w:right w:val="none" w:sz="0" w:space="0" w:color="auto"/>
                  </w:divBdr>
                </w:div>
                <w:div w:id="1765224954">
                  <w:marLeft w:val="0"/>
                  <w:marRight w:val="0"/>
                  <w:marTop w:val="0"/>
                  <w:marBottom w:val="60"/>
                  <w:divBdr>
                    <w:top w:val="none" w:sz="0" w:space="0" w:color="auto"/>
                    <w:left w:val="none" w:sz="0" w:space="0" w:color="auto"/>
                    <w:bottom w:val="none" w:sz="0" w:space="0" w:color="auto"/>
                    <w:right w:val="none" w:sz="0" w:space="0" w:color="auto"/>
                  </w:divBdr>
                </w:div>
                <w:div w:id="1334144255">
                  <w:marLeft w:val="0"/>
                  <w:marRight w:val="0"/>
                  <w:marTop w:val="0"/>
                  <w:marBottom w:val="60"/>
                  <w:divBdr>
                    <w:top w:val="none" w:sz="0" w:space="0" w:color="auto"/>
                    <w:left w:val="none" w:sz="0" w:space="0" w:color="auto"/>
                    <w:bottom w:val="none" w:sz="0" w:space="0" w:color="auto"/>
                    <w:right w:val="none" w:sz="0" w:space="0" w:color="auto"/>
                  </w:divBdr>
                </w:div>
                <w:div w:id="1028524839">
                  <w:marLeft w:val="0"/>
                  <w:marRight w:val="0"/>
                  <w:marTop w:val="0"/>
                  <w:marBottom w:val="60"/>
                  <w:divBdr>
                    <w:top w:val="none" w:sz="0" w:space="0" w:color="auto"/>
                    <w:left w:val="none" w:sz="0" w:space="0" w:color="auto"/>
                    <w:bottom w:val="none" w:sz="0" w:space="0" w:color="auto"/>
                    <w:right w:val="none" w:sz="0" w:space="0" w:color="auto"/>
                  </w:divBdr>
                </w:div>
                <w:div w:id="1458059713">
                  <w:marLeft w:val="0"/>
                  <w:marRight w:val="0"/>
                  <w:marTop w:val="0"/>
                  <w:marBottom w:val="60"/>
                  <w:divBdr>
                    <w:top w:val="none" w:sz="0" w:space="0" w:color="auto"/>
                    <w:left w:val="none" w:sz="0" w:space="0" w:color="auto"/>
                    <w:bottom w:val="none" w:sz="0" w:space="0" w:color="auto"/>
                    <w:right w:val="none" w:sz="0" w:space="0" w:color="auto"/>
                  </w:divBdr>
                </w:div>
                <w:div w:id="1085567941">
                  <w:marLeft w:val="1728"/>
                  <w:marRight w:val="0"/>
                  <w:marTop w:val="0"/>
                  <w:marBottom w:val="60"/>
                  <w:divBdr>
                    <w:top w:val="none" w:sz="0" w:space="0" w:color="auto"/>
                    <w:left w:val="none" w:sz="0" w:space="0" w:color="auto"/>
                    <w:bottom w:val="none" w:sz="0" w:space="0" w:color="auto"/>
                    <w:right w:val="none" w:sz="0" w:space="0" w:color="auto"/>
                  </w:divBdr>
                </w:div>
                <w:div w:id="1720208095">
                  <w:marLeft w:val="1728"/>
                  <w:marRight w:val="0"/>
                  <w:marTop w:val="0"/>
                  <w:marBottom w:val="60"/>
                  <w:divBdr>
                    <w:top w:val="none" w:sz="0" w:space="0" w:color="auto"/>
                    <w:left w:val="none" w:sz="0" w:space="0" w:color="auto"/>
                    <w:bottom w:val="none" w:sz="0" w:space="0" w:color="auto"/>
                    <w:right w:val="none" w:sz="0" w:space="0" w:color="auto"/>
                  </w:divBdr>
                </w:div>
                <w:div w:id="1531607915">
                  <w:marLeft w:val="1728"/>
                  <w:marRight w:val="0"/>
                  <w:marTop w:val="0"/>
                  <w:marBottom w:val="60"/>
                  <w:divBdr>
                    <w:top w:val="none" w:sz="0" w:space="0" w:color="auto"/>
                    <w:left w:val="none" w:sz="0" w:space="0" w:color="auto"/>
                    <w:bottom w:val="none" w:sz="0" w:space="0" w:color="auto"/>
                    <w:right w:val="none" w:sz="0" w:space="0" w:color="auto"/>
                  </w:divBdr>
                </w:div>
                <w:div w:id="1784499785">
                  <w:marLeft w:val="1728"/>
                  <w:marRight w:val="0"/>
                  <w:marTop w:val="0"/>
                  <w:marBottom w:val="60"/>
                  <w:divBdr>
                    <w:top w:val="none" w:sz="0" w:space="0" w:color="auto"/>
                    <w:left w:val="none" w:sz="0" w:space="0" w:color="auto"/>
                    <w:bottom w:val="none" w:sz="0" w:space="0" w:color="auto"/>
                    <w:right w:val="none" w:sz="0" w:space="0" w:color="auto"/>
                  </w:divBdr>
                </w:div>
                <w:div w:id="1859155156">
                  <w:marLeft w:val="1728"/>
                  <w:marRight w:val="0"/>
                  <w:marTop w:val="0"/>
                  <w:marBottom w:val="101"/>
                  <w:divBdr>
                    <w:top w:val="none" w:sz="0" w:space="0" w:color="auto"/>
                    <w:left w:val="none" w:sz="0" w:space="0" w:color="auto"/>
                    <w:bottom w:val="none" w:sz="0" w:space="0" w:color="auto"/>
                    <w:right w:val="none" w:sz="0" w:space="0" w:color="auto"/>
                  </w:divBdr>
                </w:div>
                <w:div w:id="122626045">
                  <w:marLeft w:val="1728"/>
                  <w:marRight w:val="0"/>
                  <w:marTop w:val="0"/>
                  <w:marBottom w:val="101"/>
                  <w:divBdr>
                    <w:top w:val="none" w:sz="0" w:space="0" w:color="auto"/>
                    <w:left w:val="none" w:sz="0" w:space="0" w:color="auto"/>
                    <w:bottom w:val="none" w:sz="0" w:space="0" w:color="auto"/>
                    <w:right w:val="none" w:sz="0" w:space="0" w:color="auto"/>
                  </w:divBdr>
                </w:div>
                <w:div w:id="1337001639">
                  <w:marLeft w:val="1728"/>
                  <w:marRight w:val="0"/>
                  <w:marTop w:val="0"/>
                  <w:marBottom w:val="101"/>
                  <w:divBdr>
                    <w:top w:val="none" w:sz="0" w:space="0" w:color="auto"/>
                    <w:left w:val="none" w:sz="0" w:space="0" w:color="auto"/>
                    <w:bottom w:val="none" w:sz="0" w:space="0" w:color="auto"/>
                    <w:right w:val="none" w:sz="0" w:space="0" w:color="auto"/>
                  </w:divBdr>
                </w:div>
                <w:div w:id="1002854219">
                  <w:marLeft w:val="1728"/>
                  <w:marRight w:val="0"/>
                  <w:marTop w:val="0"/>
                  <w:marBottom w:val="101"/>
                  <w:divBdr>
                    <w:top w:val="none" w:sz="0" w:space="0" w:color="auto"/>
                    <w:left w:val="none" w:sz="0" w:space="0" w:color="auto"/>
                    <w:bottom w:val="none" w:sz="0" w:space="0" w:color="auto"/>
                    <w:right w:val="none" w:sz="0" w:space="0" w:color="auto"/>
                  </w:divBdr>
                </w:div>
                <w:div w:id="218789592">
                  <w:marLeft w:val="1728"/>
                  <w:marRight w:val="0"/>
                  <w:marTop w:val="0"/>
                  <w:marBottom w:val="101"/>
                  <w:divBdr>
                    <w:top w:val="none" w:sz="0" w:space="0" w:color="auto"/>
                    <w:left w:val="none" w:sz="0" w:space="0" w:color="auto"/>
                    <w:bottom w:val="none" w:sz="0" w:space="0" w:color="auto"/>
                    <w:right w:val="none" w:sz="0" w:space="0" w:color="auto"/>
                  </w:divBdr>
                </w:div>
                <w:div w:id="1530606053">
                  <w:marLeft w:val="1728"/>
                  <w:marRight w:val="0"/>
                  <w:marTop w:val="0"/>
                  <w:marBottom w:val="101"/>
                  <w:divBdr>
                    <w:top w:val="none" w:sz="0" w:space="0" w:color="auto"/>
                    <w:left w:val="none" w:sz="0" w:space="0" w:color="auto"/>
                    <w:bottom w:val="none" w:sz="0" w:space="0" w:color="auto"/>
                    <w:right w:val="none" w:sz="0" w:space="0" w:color="auto"/>
                  </w:divBdr>
                </w:div>
                <w:div w:id="873420027">
                  <w:marLeft w:val="1728"/>
                  <w:marRight w:val="0"/>
                  <w:marTop w:val="0"/>
                  <w:marBottom w:val="101"/>
                  <w:divBdr>
                    <w:top w:val="none" w:sz="0" w:space="0" w:color="auto"/>
                    <w:left w:val="none" w:sz="0" w:space="0" w:color="auto"/>
                    <w:bottom w:val="none" w:sz="0" w:space="0" w:color="auto"/>
                    <w:right w:val="none" w:sz="0" w:space="0" w:color="auto"/>
                  </w:divBdr>
                </w:div>
                <w:div w:id="1410927522">
                  <w:marLeft w:val="0"/>
                  <w:marRight w:val="0"/>
                  <w:marTop w:val="0"/>
                  <w:marBottom w:val="101"/>
                  <w:divBdr>
                    <w:top w:val="none" w:sz="0" w:space="0" w:color="auto"/>
                    <w:left w:val="none" w:sz="0" w:space="0" w:color="auto"/>
                    <w:bottom w:val="none" w:sz="0" w:space="0" w:color="auto"/>
                    <w:right w:val="none" w:sz="0" w:space="0" w:color="auto"/>
                  </w:divBdr>
                </w:div>
                <w:div w:id="1519808010">
                  <w:marLeft w:val="0"/>
                  <w:marRight w:val="0"/>
                  <w:marTop w:val="0"/>
                  <w:marBottom w:val="101"/>
                  <w:divBdr>
                    <w:top w:val="none" w:sz="0" w:space="0" w:color="auto"/>
                    <w:left w:val="none" w:sz="0" w:space="0" w:color="auto"/>
                    <w:bottom w:val="none" w:sz="0" w:space="0" w:color="auto"/>
                    <w:right w:val="none" w:sz="0" w:space="0" w:color="auto"/>
                  </w:divBdr>
                </w:div>
                <w:div w:id="241524367">
                  <w:marLeft w:val="0"/>
                  <w:marRight w:val="0"/>
                  <w:marTop w:val="0"/>
                  <w:marBottom w:val="101"/>
                  <w:divBdr>
                    <w:top w:val="none" w:sz="0" w:space="0" w:color="auto"/>
                    <w:left w:val="none" w:sz="0" w:space="0" w:color="auto"/>
                    <w:bottom w:val="none" w:sz="0" w:space="0" w:color="auto"/>
                    <w:right w:val="none" w:sz="0" w:space="0" w:color="auto"/>
                  </w:divBdr>
                </w:div>
                <w:div w:id="1068109348">
                  <w:marLeft w:val="0"/>
                  <w:marRight w:val="0"/>
                  <w:marTop w:val="0"/>
                  <w:marBottom w:val="101"/>
                  <w:divBdr>
                    <w:top w:val="none" w:sz="0" w:space="0" w:color="auto"/>
                    <w:left w:val="none" w:sz="0" w:space="0" w:color="auto"/>
                    <w:bottom w:val="none" w:sz="0" w:space="0" w:color="auto"/>
                    <w:right w:val="none" w:sz="0" w:space="0" w:color="auto"/>
                  </w:divBdr>
                </w:div>
                <w:div w:id="845748791">
                  <w:marLeft w:val="0"/>
                  <w:marRight w:val="0"/>
                  <w:marTop w:val="0"/>
                  <w:marBottom w:val="101"/>
                  <w:divBdr>
                    <w:top w:val="none" w:sz="0" w:space="0" w:color="auto"/>
                    <w:left w:val="none" w:sz="0" w:space="0" w:color="auto"/>
                    <w:bottom w:val="none" w:sz="0" w:space="0" w:color="auto"/>
                    <w:right w:val="none" w:sz="0" w:space="0" w:color="auto"/>
                  </w:divBdr>
                </w:div>
                <w:div w:id="1313098663">
                  <w:marLeft w:val="1728"/>
                  <w:marRight w:val="0"/>
                  <w:marTop w:val="0"/>
                  <w:marBottom w:val="101"/>
                  <w:divBdr>
                    <w:top w:val="none" w:sz="0" w:space="0" w:color="auto"/>
                    <w:left w:val="none" w:sz="0" w:space="0" w:color="auto"/>
                    <w:bottom w:val="none" w:sz="0" w:space="0" w:color="auto"/>
                    <w:right w:val="none" w:sz="0" w:space="0" w:color="auto"/>
                  </w:divBdr>
                </w:div>
                <w:div w:id="1850216209">
                  <w:marLeft w:val="1728"/>
                  <w:marRight w:val="0"/>
                  <w:marTop w:val="0"/>
                  <w:marBottom w:val="101"/>
                  <w:divBdr>
                    <w:top w:val="none" w:sz="0" w:space="0" w:color="auto"/>
                    <w:left w:val="none" w:sz="0" w:space="0" w:color="auto"/>
                    <w:bottom w:val="none" w:sz="0" w:space="0" w:color="auto"/>
                    <w:right w:val="none" w:sz="0" w:space="0" w:color="auto"/>
                  </w:divBdr>
                </w:div>
                <w:div w:id="2023631549">
                  <w:marLeft w:val="1728"/>
                  <w:marRight w:val="0"/>
                  <w:marTop w:val="0"/>
                  <w:marBottom w:val="101"/>
                  <w:divBdr>
                    <w:top w:val="none" w:sz="0" w:space="0" w:color="auto"/>
                    <w:left w:val="none" w:sz="0" w:space="0" w:color="auto"/>
                    <w:bottom w:val="none" w:sz="0" w:space="0" w:color="auto"/>
                    <w:right w:val="none" w:sz="0" w:space="0" w:color="auto"/>
                  </w:divBdr>
                </w:div>
                <w:div w:id="629436301">
                  <w:marLeft w:val="1728"/>
                  <w:marRight w:val="0"/>
                  <w:marTop w:val="0"/>
                  <w:marBottom w:val="101"/>
                  <w:divBdr>
                    <w:top w:val="none" w:sz="0" w:space="0" w:color="auto"/>
                    <w:left w:val="none" w:sz="0" w:space="0" w:color="auto"/>
                    <w:bottom w:val="none" w:sz="0" w:space="0" w:color="auto"/>
                    <w:right w:val="none" w:sz="0" w:space="0" w:color="auto"/>
                  </w:divBdr>
                </w:div>
                <w:div w:id="720400880">
                  <w:marLeft w:val="2160"/>
                  <w:marRight w:val="0"/>
                  <w:marTop w:val="0"/>
                  <w:marBottom w:val="101"/>
                  <w:divBdr>
                    <w:top w:val="none" w:sz="0" w:space="0" w:color="auto"/>
                    <w:left w:val="none" w:sz="0" w:space="0" w:color="auto"/>
                    <w:bottom w:val="none" w:sz="0" w:space="0" w:color="auto"/>
                    <w:right w:val="none" w:sz="0" w:space="0" w:color="auto"/>
                  </w:divBdr>
                </w:div>
                <w:div w:id="542209130">
                  <w:marLeft w:val="2160"/>
                  <w:marRight w:val="0"/>
                  <w:marTop w:val="0"/>
                  <w:marBottom w:val="101"/>
                  <w:divBdr>
                    <w:top w:val="none" w:sz="0" w:space="0" w:color="auto"/>
                    <w:left w:val="none" w:sz="0" w:space="0" w:color="auto"/>
                    <w:bottom w:val="none" w:sz="0" w:space="0" w:color="auto"/>
                    <w:right w:val="none" w:sz="0" w:space="0" w:color="auto"/>
                  </w:divBdr>
                </w:div>
                <w:div w:id="965965766">
                  <w:marLeft w:val="1728"/>
                  <w:marRight w:val="0"/>
                  <w:marTop w:val="0"/>
                  <w:marBottom w:val="101"/>
                  <w:divBdr>
                    <w:top w:val="none" w:sz="0" w:space="0" w:color="auto"/>
                    <w:left w:val="none" w:sz="0" w:space="0" w:color="auto"/>
                    <w:bottom w:val="none" w:sz="0" w:space="0" w:color="auto"/>
                    <w:right w:val="none" w:sz="0" w:space="0" w:color="auto"/>
                  </w:divBdr>
                </w:div>
                <w:div w:id="589899344">
                  <w:marLeft w:val="1728"/>
                  <w:marRight w:val="0"/>
                  <w:marTop w:val="0"/>
                  <w:marBottom w:val="101"/>
                  <w:divBdr>
                    <w:top w:val="none" w:sz="0" w:space="0" w:color="auto"/>
                    <w:left w:val="none" w:sz="0" w:space="0" w:color="auto"/>
                    <w:bottom w:val="none" w:sz="0" w:space="0" w:color="auto"/>
                    <w:right w:val="none" w:sz="0" w:space="0" w:color="auto"/>
                  </w:divBdr>
                </w:div>
                <w:div w:id="1393389639">
                  <w:marLeft w:val="1728"/>
                  <w:marRight w:val="0"/>
                  <w:marTop w:val="0"/>
                  <w:marBottom w:val="101"/>
                  <w:divBdr>
                    <w:top w:val="none" w:sz="0" w:space="0" w:color="auto"/>
                    <w:left w:val="none" w:sz="0" w:space="0" w:color="auto"/>
                    <w:bottom w:val="none" w:sz="0" w:space="0" w:color="auto"/>
                    <w:right w:val="none" w:sz="0" w:space="0" w:color="auto"/>
                  </w:divBdr>
                </w:div>
                <w:div w:id="1806771089">
                  <w:marLeft w:val="1728"/>
                  <w:marRight w:val="0"/>
                  <w:marTop w:val="0"/>
                  <w:marBottom w:val="101"/>
                  <w:divBdr>
                    <w:top w:val="none" w:sz="0" w:space="0" w:color="auto"/>
                    <w:left w:val="none" w:sz="0" w:space="0" w:color="auto"/>
                    <w:bottom w:val="none" w:sz="0" w:space="0" w:color="auto"/>
                    <w:right w:val="none" w:sz="0" w:space="0" w:color="auto"/>
                  </w:divBdr>
                </w:div>
                <w:div w:id="73086863">
                  <w:marLeft w:val="1728"/>
                  <w:marRight w:val="0"/>
                  <w:marTop w:val="0"/>
                  <w:marBottom w:val="101"/>
                  <w:divBdr>
                    <w:top w:val="none" w:sz="0" w:space="0" w:color="auto"/>
                    <w:left w:val="none" w:sz="0" w:space="0" w:color="auto"/>
                    <w:bottom w:val="none" w:sz="0" w:space="0" w:color="auto"/>
                    <w:right w:val="none" w:sz="0" w:space="0" w:color="auto"/>
                  </w:divBdr>
                </w:div>
                <w:div w:id="2005817469">
                  <w:marLeft w:val="1728"/>
                  <w:marRight w:val="0"/>
                  <w:marTop w:val="0"/>
                  <w:marBottom w:val="101"/>
                  <w:divBdr>
                    <w:top w:val="none" w:sz="0" w:space="0" w:color="auto"/>
                    <w:left w:val="none" w:sz="0" w:space="0" w:color="auto"/>
                    <w:bottom w:val="none" w:sz="0" w:space="0" w:color="auto"/>
                    <w:right w:val="none" w:sz="0" w:space="0" w:color="auto"/>
                  </w:divBdr>
                </w:div>
                <w:div w:id="1468280161">
                  <w:marLeft w:val="1728"/>
                  <w:marRight w:val="0"/>
                  <w:marTop w:val="0"/>
                  <w:marBottom w:val="101"/>
                  <w:divBdr>
                    <w:top w:val="none" w:sz="0" w:space="0" w:color="auto"/>
                    <w:left w:val="none" w:sz="0" w:space="0" w:color="auto"/>
                    <w:bottom w:val="none" w:sz="0" w:space="0" w:color="auto"/>
                    <w:right w:val="none" w:sz="0" w:space="0" w:color="auto"/>
                  </w:divBdr>
                </w:div>
                <w:div w:id="1860192605">
                  <w:marLeft w:val="1728"/>
                  <w:marRight w:val="0"/>
                  <w:marTop w:val="0"/>
                  <w:marBottom w:val="101"/>
                  <w:divBdr>
                    <w:top w:val="none" w:sz="0" w:space="0" w:color="auto"/>
                    <w:left w:val="none" w:sz="0" w:space="0" w:color="auto"/>
                    <w:bottom w:val="none" w:sz="0" w:space="0" w:color="auto"/>
                    <w:right w:val="none" w:sz="0" w:space="0" w:color="auto"/>
                  </w:divBdr>
                </w:div>
                <w:div w:id="609161985">
                  <w:marLeft w:val="0"/>
                  <w:marRight w:val="0"/>
                  <w:marTop w:val="0"/>
                  <w:marBottom w:val="101"/>
                  <w:divBdr>
                    <w:top w:val="none" w:sz="0" w:space="0" w:color="auto"/>
                    <w:left w:val="none" w:sz="0" w:space="0" w:color="auto"/>
                    <w:bottom w:val="none" w:sz="0" w:space="0" w:color="auto"/>
                    <w:right w:val="none" w:sz="0" w:space="0" w:color="auto"/>
                  </w:divBdr>
                </w:div>
                <w:div w:id="404576366">
                  <w:marLeft w:val="0"/>
                  <w:marRight w:val="0"/>
                  <w:marTop w:val="0"/>
                  <w:marBottom w:val="101"/>
                  <w:divBdr>
                    <w:top w:val="none" w:sz="0" w:space="0" w:color="auto"/>
                    <w:left w:val="none" w:sz="0" w:space="0" w:color="auto"/>
                    <w:bottom w:val="none" w:sz="0" w:space="0" w:color="auto"/>
                    <w:right w:val="none" w:sz="0" w:space="0" w:color="auto"/>
                  </w:divBdr>
                </w:div>
                <w:div w:id="524557165">
                  <w:marLeft w:val="0"/>
                  <w:marRight w:val="0"/>
                  <w:marTop w:val="0"/>
                  <w:marBottom w:val="101"/>
                  <w:divBdr>
                    <w:top w:val="none" w:sz="0" w:space="0" w:color="auto"/>
                    <w:left w:val="none" w:sz="0" w:space="0" w:color="auto"/>
                    <w:bottom w:val="none" w:sz="0" w:space="0" w:color="auto"/>
                    <w:right w:val="none" w:sz="0" w:space="0" w:color="auto"/>
                  </w:divBdr>
                </w:div>
                <w:div w:id="1181236662">
                  <w:marLeft w:val="0"/>
                  <w:marRight w:val="0"/>
                  <w:marTop w:val="0"/>
                  <w:marBottom w:val="101"/>
                  <w:divBdr>
                    <w:top w:val="none" w:sz="0" w:space="0" w:color="auto"/>
                    <w:left w:val="none" w:sz="0" w:space="0" w:color="auto"/>
                    <w:bottom w:val="none" w:sz="0" w:space="0" w:color="auto"/>
                    <w:right w:val="none" w:sz="0" w:space="0" w:color="auto"/>
                  </w:divBdr>
                </w:div>
                <w:div w:id="1391272260">
                  <w:marLeft w:val="0"/>
                  <w:marRight w:val="0"/>
                  <w:marTop w:val="0"/>
                  <w:marBottom w:val="101"/>
                  <w:divBdr>
                    <w:top w:val="none" w:sz="0" w:space="0" w:color="auto"/>
                    <w:left w:val="none" w:sz="0" w:space="0" w:color="auto"/>
                    <w:bottom w:val="none" w:sz="0" w:space="0" w:color="auto"/>
                    <w:right w:val="none" w:sz="0" w:space="0" w:color="auto"/>
                  </w:divBdr>
                </w:div>
                <w:div w:id="1279944709">
                  <w:marLeft w:val="1728"/>
                  <w:marRight w:val="0"/>
                  <w:marTop w:val="0"/>
                  <w:marBottom w:val="101"/>
                  <w:divBdr>
                    <w:top w:val="none" w:sz="0" w:space="0" w:color="auto"/>
                    <w:left w:val="none" w:sz="0" w:space="0" w:color="auto"/>
                    <w:bottom w:val="none" w:sz="0" w:space="0" w:color="auto"/>
                    <w:right w:val="none" w:sz="0" w:space="0" w:color="auto"/>
                  </w:divBdr>
                </w:div>
                <w:div w:id="850997552">
                  <w:marLeft w:val="1728"/>
                  <w:marRight w:val="0"/>
                  <w:marTop w:val="0"/>
                  <w:marBottom w:val="101"/>
                  <w:divBdr>
                    <w:top w:val="none" w:sz="0" w:space="0" w:color="auto"/>
                    <w:left w:val="none" w:sz="0" w:space="0" w:color="auto"/>
                    <w:bottom w:val="none" w:sz="0" w:space="0" w:color="auto"/>
                    <w:right w:val="none" w:sz="0" w:space="0" w:color="auto"/>
                  </w:divBdr>
                </w:div>
                <w:div w:id="592668996">
                  <w:marLeft w:val="1728"/>
                  <w:marRight w:val="0"/>
                  <w:marTop w:val="0"/>
                  <w:marBottom w:val="101"/>
                  <w:divBdr>
                    <w:top w:val="none" w:sz="0" w:space="0" w:color="auto"/>
                    <w:left w:val="none" w:sz="0" w:space="0" w:color="auto"/>
                    <w:bottom w:val="none" w:sz="0" w:space="0" w:color="auto"/>
                    <w:right w:val="none" w:sz="0" w:space="0" w:color="auto"/>
                  </w:divBdr>
                </w:div>
                <w:div w:id="2084178120">
                  <w:marLeft w:val="1728"/>
                  <w:marRight w:val="0"/>
                  <w:marTop w:val="0"/>
                  <w:marBottom w:val="101"/>
                  <w:divBdr>
                    <w:top w:val="none" w:sz="0" w:space="0" w:color="auto"/>
                    <w:left w:val="none" w:sz="0" w:space="0" w:color="auto"/>
                    <w:bottom w:val="none" w:sz="0" w:space="0" w:color="auto"/>
                    <w:right w:val="none" w:sz="0" w:space="0" w:color="auto"/>
                  </w:divBdr>
                </w:div>
                <w:div w:id="1705599694">
                  <w:marLeft w:val="1728"/>
                  <w:marRight w:val="0"/>
                  <w:marTop w:val="0"/>
                  <w:marBottom w:val="80"/>
                  <w:divBdr>
                    <w:top w:val="none" w:sz="0" w:space="0" w:color="auto"/>
                    <w:left w:val="none" w:sz="0" w:space="0" w:color="auto"/>
                    <w:bottom w:val="none" w:sz="0" w:space="0" w:color="auto"/>
                    <w:right w:val="none" w:sz="0" w:space="0" w:color="auto"/>
                  </w:divBdr>
                </w:div>
                <w:div w:id="397871356">
                  <w:marLeft w:val="1728"/>
                  <w:marRight w:val="0"/>
                  <w:marTop w:val="0"/>
                  <w:marBottom w:val="80"/>
                  <w:divBdr>
                    <w:top w:val="none" w:sz="0" w:space="0" w:color="auto"/>
                    <w:left w:val="none" w:sz="0" w:space="0" w:color="auto"/>
                    <w:bottom w:val="none" w:sz="0" w:space="0" w:color="auto"/>
                    <w:right w:val="none" w:sz="0" w:space="0" w:color="auto"/>
                  </w:divBdr>
                </w:div>
                <w:div w:id="642197859">
                  <w:marLeft w:val="1728"/>
                  <w:marRight w:val="0"/>
                  <w:marTop w:val="0"/>
                  <w:marBottom w:val="80"/>
                  <w:divBdr>
                    <w:top w:val="none" w:sz="0" w:space="0" w:color="auto"/>
                    <w:left w:val="none" w:sz="0" w:space="0" w:color="auto"/>
                    <w:bottom w:val="none" w:sz="0" w:space="0" w:color="auto"/>
                    <w:right w:val="none" w:sz="0" w:space="0" w:color="auto"/>
                  </w:divBdr>
                </w:div>
                <w:div w:id="1258950341">
                  <w:marLeft w:val="1728"/>
                  <w:marRight w:val="0"/>
                  <w:marTop w:val="0"/>
                  <w:marBottom w:val="80"/>
                  <w:divBdr>
                    <w:top w:val="none" w:sz="0" w:space="0" w:color="auto"/>
                    <w:left w:val="none" w:sz="0" w:space="0" w:color="auto"/>
                    <w:bottom w:val="none" w:sz="0" w:space="0" w:color="auto"/>
                    <w:right w:val="none" w:sz="0" w:space="0" w:color="auto"/>
                  </w:divBdr>
                </w:div>
                <w:div w:id="608244856">
                  <w:marLeft w:val="1728"/>
                  <w:marRight w:val="0"/>
                  <w:marTop w:val="0"/>
                  <w:marBottom w:val="80"/>
                  <w:divBdr>
                    <w:top w:val="none" w:sz="0" w:space="0" w:color="auto"/>
                    <w:left w:val="none" w:sz="0" w:space="0" w:color="auto"/>
                    <w:bottom w:val="none" w:sz="0" w:space="0" w:color="auto"/>
                    <w:right w:val="none" w:sz="0" w:space="0" w:color="auto"/>
                  </w:divBdr>
                </w:div>
                <w:div w:id="1344430796">
                  <w:marLeft w:val="1728"/>
                  <w:marRight w:val="0"/>
                  <w:marTop w:val="0"/>
                  <w:marBottom w:val="80"/>
                  <w:divBdr>
                    <w:top w:val="none" w:sz="0" w:space="0" w:color="auto"/>
                    <w:left w:val="none" w:sz="0" w:space="0" w:color="auto"/>
                    <w:bottom w:val="none" w:sz="0" w:space="0" w:color="auto"/>
                    <w:right w:val="none" w:sz="0" w:space="0" w:color="auto"/>
                  </w:divBdr>
                </w:div>
                <w:div w:id="1582370689">
                  <w:marLeft w:val="1728"/>
                  <w:marRight w:val="0"/>
                  <w:marTop w:val="0"/>
                  <w:marBottom w:val="80"/>
                  <w:divBdr>
                    <w:top w:val="none" w:sz="0" w:space="0" w:color="auto"/>
                    <w:left w:val="none" w:sz="0" w:space="0" w:color="auto"/>
                    <w:bottom w:val="none" w:sz="0" w:space="0" w:color="auto"/>
                    <w:right w:val="none" w:sz="0" w:space="0" w:color="auto"/>
                  </w:divBdr>
                </w:div>
                <w:div w:id="1322806860">
                  <w:marLeft w:val="1728"/>
                  <w:marRight w:val="0"/>
                  <w:marTop w:val="0"/>
                  <w:marBottom w:val="80"/>
                  <w:divBdr>
                    <w:top w:val="none" w:sz="0" w:space="0" w:color="auto"/>
                    <w:left w:val="none" w:sz="0" w:space="0" w:color="auto"/>
                    <w:bottom w:val="none" w:sz="0" w:space="0" w:color="auto"/>
                    <w:right w:val="none" w:sz="0" w:space="0" w:color="auto"/>
                  </w:divBdr>
                </w:div>
                <w:div w:id="222983426">
                  <w:marLeft w:val="1728"/>
                  <w:marRight w:val="0"/>
                  <w:marTop w:val="0"/>
                  <w:marBottom w:val="80"/>
                  <w:divBdr>
                    <w:top w:val="none" w:sz="0" w:space="0" w:color="auto"/>
                    <w:left w:val="none" w:sz="0" w:space="0" w:color="auto"/>
                    <w:bottom w:val="none" w:sz="0" w:space="0" w:color="auto"/>
                    <w:right w:val="none" w:sz="0" w:space="0" w:color="auto"/>
                  </w:divBdr>
                </w:div>
                <w:div w:id="99107326">
                  <w:marLeft w:val="1728"/>
                  <w:marRight w:val="0"/>
                  <w:marTop w:val="0"/>
                  <w:marBottom w:val="80"/>
                  <w:divBdr>
                    <w:top w:val="none" w:sz="0" w:space="0" w:color="auto"/>
                    <w:left w:val="none" w:sz="0" w:space="0" w:color="auto"/>
                    <w:bottom w:val="none" w:sz="0" w:space="0" w:color="auto"/>
                    <w:right w:val="none" w:sz="0" w:space="0" w:color="auto"/>
                  </w:divBdr>
                </w:div>
                <w:div w:id="1340039496">
                  <w:marLeft w:val="0"/>
                  <w:marRight w:val="0"/>
                  <w:marTop w:val="0"/>
                  <w:marBottom w:val="80"/>
                  <w:divBdr>
                    <w:top w:val="none" w:sz="0" w:space="0" w:color="auto"/>
                    <w:left w:val="none" w:sz="0" w:space="0" w:color="auto"/>
                    <w:bottom w:val="none" w:sz="0" w:space="0" w:color="auto"/>
                    <w:right w:val="none" w:sz="0" w:space="0" w:color="auto"/>
                  </w:divBdr>
                </w:div>
                <w:div w:id="448669367">
                  <w:marLeft w:val="0"/>
                  <w:marRight w:val="0"/>
                  <w:marTop w:val="0"/>
                  <w:marBottom w:val="80"/>
                  <w:divBdr>
                    <w:top w:val="none" w:sz="0" w:space="0" w:color="auto"/>
                    <w:left w:val="none" w:sz="0" w:space="0" w:color="auto"/>
                    <w:bottom w:val="none" w:sz="0" w:space="0" w:color="auto"/>
                    <w:right w:val="none" w:sz="0" w:space="0" w:color="auto"/>
                  </w:divBdr>
                </w:div>
                <w:div w:id="1368289586">
                  <w:marLeft w:val="0"/>
                  <w:marRight w:val="0"/>
                  <w:marTop w:val="0"/>
                  <w:marBottom w:val="80"/>
                  <w:divBdr>
                    <w:top w:val="none" w:sz="0" w:space="0" w:color="auto"/>
                    <w:left w:val="none" w:sz="0" w:space="0" w:color="auto"/>
                    <w:bottom w:val="none" w:sz="0" w:space="0" w:color="auto"/>
                    <w:right w:val="none" w:sz="0" w:space="0" w:color="auto"/>
                  </w:divBdr>
                </w:div>
                <w:div w:id="828525272">
                  <w:marLeft w:val="0"/>
                  <w:marRight w:val="0"/>
                  <w:marTop w:val="0"/>
                  <w:marBottom w:val="80"/>
                  <w:divBdr>
                    <w:top w:val="none" w:sz="0" w:space="0" w:color="auto"/>
                    <w:left w:val="none" w:sz="0" w:space="0" w:color="auto"/>
                    <w:bottom w:val="none" w:sz="0" w:space="0" w:color="auto"/>
                    <w:right w:val="none" w:sz="0" w:space="0" w:color="auto"/>
                  </w:divBdr>
                </w:div>
                <w:div w:id="199560152">
                  <w:marLeft w:val="1728"/>
                  <w:marRight w:val="0"/>
                  <w:marTop w:val="0"/>
                  <w:marBottom w:val="40"/>
                  <w:divBdr>
                    <w:top w:val="none" w:sz="0" w:space="0" w:color="auto"/>
                    <w:left w:val="none" w:sz="0" w:space="0" w:color="auto"/>
                    <w:bottom w:val="none" w:sz="0" w:space="0" w:color="auto"/>
                    <w:right w:val="none" w:sz="0" w:space="0" w:color="auto"/>
                  </w:divBdr>
                </w:div>
                <w:div w:id="1863862806">
                  <w:marLeft w:val="1728"/>
                  <w:marRight w:val="0"/>
                  <w:marTop w:val="0"/>
                  <w:marBottom w:val="80"/>
                  <w:divBdr>
                    <w:top w:val="none" w:sz="0" w:space="0" w:color="auto"/>
                    <w:left w:val="none" w:sz="0" w:space="0" w:color="auto"/>
                    <w:bottom w:val="none" w:sz="0" w:space="0" w:color="auto"/>
                    <w:right w:val="none" w:sz="0" w:space="0" w:color="auto"/>
                  </w:divBdr>
                </w:div>
                <w:div w:id="1489830714">
                  <w:marLeft w:val="1728"/>
                  <w:marRight w:val="0"/>
                  <w:marTop w:val="0"/>
                  <w:marBottom w:val="60"/>
                  <w:divBdr>
                    <w:top w:val="none" w:sz="0" w:space="0" w:color="auto"/>
                    <w:left w:val="none" w:sz="0" w:space="0" w:color="auto"/>
                    <w:bottom w:val="none" w:sz="0" w:space="0" w:color="auto"/>
                    <w:right w:val="none" w:sz="0" w:space="0" w:color="auto"/>
                  </w:divBdr>
                </w:div>
                <w:div w:id="1625382586">
                  <w:marLeft w:val="1728"/>
                  <w:marRight w:val="0"/>
                  <w:marTop w:val="0"/>
                  <w:marBottom w:val="60"/>
                  <w:divBdr>
                    <w:top w:val="none" w:sz="0" w:space="0" w:color="auto"/>
                    <w:left w:val="none" w:sz="0" w:space="0" w:color="auto"/>
                    <w:bottom w:val="none" w:sz="0" w:space="0" w:color="auto"/>
                    <w:right w:val="none" w:sz="0" w:space="0" w:color="auto"/>
                  </w:divBdr>
                </w:div>
                <w:div w:id="938172906">
                  <w:marLeft w:val="1728"/>
                  <w:marRight w:val="0"/>
                  <w:marTop w:val="0"/>
                  <w:marBottom w:val="60"/>
                  <w:divBdr>
                    <w:top w:val="none" w:sz="0" w:space="0" w:color="auto"/>
                    <w:left w:val="none" w:sz="0" w:space="0" w:color="auto"/>
                    <w:bottom w:val="none" w:sz="0" w:space="0" w:color="auto"/>
                    <w:right w:val="none" w:sz="0" w:space="0" w:color="auto"/>
                  </w:divBdr>
                </w:div>
                <w:div w:id="2071272928">
                  <w:marLeft w:val="1728"/>
                  <w:marRight w:val="0"/>
                  <w:marTop w:val="0"/>
                  <w:marBottom w:val="60"/>
                  <w:divBdr>
                    <w:top w:val="none" w:sz="0" w:space="0" w:color="auto"/>
                    <w:left w:val="none" w:sz="0" w:space="0" w:color="auto"/>
                    <w:bottom w:val="none" w:sz="0" w:space="0" w:color="auto"/>
                    <w:right w:val="none" w:sz="0" w:space="0" w:color="auto"/>
                  </w:divBdr>
                </w:div>
                <w:div w:id="1000043043">
                  <w:marLeft w:val="1728"/>
                  <w:marRight w:val="0"/>
                  <w:marTop w:val="0"/>
                  <w:marBottom w:val="60"/>
                  <w:divBdr>
                    <w:top w:val="none" w:sz="0" w:space="0" w:color="auto"/>
                    <w:left w:val="none" w:sz="0" w:space="0" w:color="auto"/>
                    <w:bottom w:val="none" w:sz="0" w:space="0" w:color="auto"/>
                    <w:right w:val="none" w:sz="0" w:space="0" w:color="auto"/>
                  </w:divBdr>
                </w:div>
                <w:div w:id="1155341634">
                  <w:marLeft w:val="1728"/>
                  <w:marRight w:val="0"/>
                  <w:marTop w:val="0"/>
                  <w:marBottom w:val="60"/>
                  <w:divBdr>
                    <w:top w:val="none" w:sz="0" w:space="0" w:color="auto"/>
                    <w:left w:val="none" w:sz="0" w:space="0" w:color="auto"/>
                    <w:bottom w:val="none" w:sz="0" w:space="0" w:color="auto"/>
                    <w:right w:val="none" w:sz="0" w:space="0" w:color="auto"/>
                  </w:divBdr>
                </w:div>
                <w:div w:id="264927721">
                  <w:marLeft w:val="1728"/>
                  <w:marRight w:val="0"/>
                  <w:marTop w:val="0"/>
                  <w:marBottom w:val="60"/>
                  <w:divBdr>
                    <w:top w:val="none" w:sz="0" w:space="0" w:color="auto"/>
                    <w:left w:val="none" w:sz="0" w:space="0" w:color="auto"/>
                    <w:bottom w:val="none" w:sz="0" w:space="0" w:color="auto"/>
                    <w:right w:val="none" w:sz="0" w:space="0" w:color="auto"/>
                  </w:divBdr>
                </w:div>
                <w:div w:id="42365354">
                  <w:marLeft w:val="1728"/>
                  <w:marRight w:val="0"/>
                  <w:marTop w:val="0"/>
                  <w:marBottom w:val="60"/>
                  <w:divBdr>
                    <w:top w:val="none" w:sz="0" w:space="0" w:color="auto"/>
                    <w:left w:val="none" w:sz="0" w:space="0" w:color="auto"/>
                    <w:bottom w:val="none" w:sz="0" w:space="0" w:color="auto"/>
                    <w:right w:val="none" w:sz="0" w:space="0" w:color="auto"/>
                  </w:divBdr>
                </w:div>
                <w:div w:id="558784742">
                  <w:marLeft w:val="1728"/>
                  <w:marRight w:val="0"/>
                  <w:marTop w:val="0"/>
                  <w:marBottom w:val="60"/>
                  <w:divBdr>
                    <w:top w:val="none" w:sz="0" w:space="0" w:color="auto"/>
                    <w:left w:val="none" w:sz="0" w:space="0" w:color="auto"/>
                    <w:bottom w:val="none" w:sz="0" w:space="0" w:color="auto"/>
                    <w:right w:val="none" w:sz="0" w:space="0" w:color="auto"/>
                  </w:divBdr>
                </w:div>
                <w:div w:id="18967922">
                  <w:marLeft w:val="1728"/>
                  <w:marRight w:val="0"/>
                  <w:marTop w:val="0"/>
                  <w:marBottom w:val="60"/>
                  <w:divBdr>
                    <w:top w:val="none" w:sz="0" w:space="0" w:color="auto"/>
                    <w:left w:val="none" w:sz="0" w:space="0" w:color="auto"/>
                    <w:bottom w:val="none" w:sz="0" w:space="0" w:color="auto"/>
                    <w:right w:val="none" w:sz="0" w:space="0" w:color="auto"/>
                  </w:divBdr>
                </w:div>
                <w:div w:id="1608344607">
                  <w:marLeft w:val="0"/>
                  <w:marRight w:val="0"/>
                  <w:marTop w:val="0"/>
                  <w:marBottom w:val="101"/>
                  <w:divBdr>
                    <w:top w:val="none" w:sz="0" w:space="0" w:color="auto"/>
                    <w:left w:val="none" w:sz="0" w:space="0" w:color="auto"/>
                    <w:bottom w:val="none" w:sz="0" w:space="0" w:color="auto"/>
                    <w:right w:val="none" w:sz="0" w:space="0" w:color="auto"/>
                  </w:divBdr>
                </w:div>
                <w:div w:id="428165423">
                  <w:marLeft w:val="0"/>
                  <w:marRight w:val="0"/>
                  <w:marTop w:val="0"/>
                  <w:marBottom w:val="101"/>
                  <w:divBdr>
                    <w:top w:val="none" w:sz="0" w:space="0" w:color="auto"/>
                    <w:left w:val="none" w:sz="0" w:space="0" w:color="auto"/>
                    <w:bottom w:val="none" w:sz="0" w:space="0" w:color="auto"/>
                    <w:right w:val="none" w:sz="0" w:space="0" w:color="auto"/>
                  </w:divBdr>
                </w:div>
                <w:div w:id="1083719555">
                  <w:marLeft w:val="0"/>
                  <w:marRight w:val="0"/>
                  <w:marTop w:val="0"/>
                  <w:marBottom w:val="101"/>
                  <w:divBdr>
                    <w:top w:val="none" w:sz="0" w:space="0" w:color="auto"/>
                    <w:left w:val="none" w:sz="0" w:space="0" w:color="auto"/>
                    <w:bottom w:val="none" w:sz="0" w:space="0" w:color="auto"/>
                    <w:right w:val="none" w:sz="0" w:space="0" w:color="auto"/>
                  </w:divBdr>
                </w:div>
                <w:div w:id="274681313">
                  <w:marLeft w:val="0"/>
                  <w:marRight w:val="0"/>
                  <w:marTop w:val="0"/>
                  <w:marBottom w:val="101"/>
                  <w:divBdr>
                    <w:top w:val="none" w:sz="0" w:space="0" w:color="auto"/>
                    <w:left w:val="none" w:sz="0" w:space="0" w:color="auto"/>
                    <w:bottom w:val="none" w:sz="0" w:space="0" w:color="auto"/>
                    <w:right w:val="none" w:sz="0" w:space="0" w:color="auto"/>
                  </w:divBdr>
                </w:div>
                <w:div w:id="1252083358">
                  <w:marLeft w:val="1728"/>
                  <w:marRight w:val="0"/>
                  <w:marTop w:val="0"/>
                  <w:marBottom w:val="101"/>
                  <w:divBdr>
                    <w:top w:val="none" w:sz="0" w:space="0" w:color="auto"/>
                    <w:left w:val="none" w:sz="0" w:space="0" w:color="auto"/>
                    <w:bottom w:val="none" w:sz="0" w:space="0" w:color="auto"/>
                    <w:right w:val="none" w:sz="0" w:space="0" w:color="auto"/>
                  </w:divBdr>
                </w:div>
                <w:div w:id="986469938">
                  <w:marLeft w:val="1728"/>
                  <w:marRight w:val="0"/>
                  <w:marTop w:val="0"/>
                  <w:marBottom w:val="101"/>
                  <w:divBdr>
                    <w:top w:val="none" w:sz="0" w:space="0" w:color="auto"/>
                    <w:left w:val="none" w:sz="0" w:space="0" w:color="auto"/>
                    <w:bottom w:val="none" w:sz="0" w:space="0" w:color="auto"/>
                    <w:right w:val="none" w:sz="0" w:space="0" w:color="auto"/>
                  </w:divBdr>
                </w:div>
                <w:div w:id="1410883683">
                  <w:marLeft w:val="1728"/>
                  <w:marRight w:val="0"/>
                  <w:marTop w:val="0"/>
                  <w:marBottom w:val="101"/>
                  <w:divBdr>
                    <w:top w:val="none" w:sz="0" w:space="0" w:color="auto"/>
                    <w:left w:val="none" w:sz="0" w:space="0" w:color="auto"/>
                    <w:bottom w:val="none" w:sz="0" w:space="0" w:color="auto"/>
                    <w:right w:val="none" w:sz="0" w:space="0" w:color="auto"/>
                  </w:divBdr>
                </w:div>
                <w:div w:id="1346784953">
                  <w:marLeft w:val="1728"/>
                  <w:marRight w:val="0"/>
                  <w:marTop w:val="0"/>
                  <w:marBottom w:val="101"/>
                  <w:divBdr>
                    <w:top w:val="none" w:sz="0" w:space="0" w:color="auto"/>
                    <w:left w:val="none" w:sz="0" w:space="0" w:color="auto"/>
                    <w:bottom w:val="none" w:sz="0" w:space="0" w:color="auto"/>
                    <w:right w:val="none" w:sz="0" w:space="0" w:color="auto"/>
                  </w:divBdr>
                </w:div>
                <w:div w:id="520048557">
                  <w:marLeft w:val="1728"/>
                  <w:marRight w:val="0"/>
                  <w:marTop w:val="0"/>
                  <w:marBottom w:val="101"/>
                  <w:divBdr>
                    <w:top w:val="none" w:sz="0" w:space="0" w:color="auto"/>
                    <w:left w:val="none" w:sz="0" w:space="0" w:color="auto"/>
                    <w:bottom w:val="none" w:sz="0" w:space="0" w:color="auto"/>
                    <w:right w:val="none" w:sz="0" w:space="0" w:color="auto"/>
                  </w:divBdr>
                </w:div>
                <w:div w:id="1118834404">
                  <w:marLeft w:val="1728"/>
                  <w:marRight w:val="0"/>
                  <w:marTop w:val="0"/>
                  <w:marBottom w:val="101"/>
                  <w:divBdr>
                    <w:top w:val="none" w:sz="0" w:space="0" w:color="auto"/>
                    <w:left w:val="none" w:sz="0" w:space="0" w:color="auto"/>
                    <w:bottom w:val="none" w:sz="0" w:space="0" w:color="auto"/>
                    <w:right w:val="none" w:sz="0" w:space="0" w:color="auto"/>
                  </w:divBdr>
                </w:div>
                <w:div w:id="1018779515">
                  <w:marLeft w:val="2160"/>
                  <w:marRight w:val="0"/>
                  <w:marTop w:val="0"/>
                  <w:marBottom w:val="101"/>
                  <w:divBdr>
                    <w:top w:val="none" w:sz="0" w:space="0" w:color="auto"/>
                    <w:left w:val="none" w:sz="0" w:space="0" w:color="auto"/>
                    <w:bottom w:val="none" w:sz="0" w:space="0" w:color="auto"/>
                    <w:right w:val="none" w:sz="0" w:space="0" w:color="auto"/>
                  </w:divBdr>
                </w:div>
                <w:div w:id="482431706">
                  <w:marLeft w:val="2160"/>
                  <w:marRight w:val="0"/>
                  <w:marTop w:val="0"/>
                  <w:marBottom w:val="101"/>
                  <w:divBdr>
                    <w:top w:val="none" w:sz="0" w:space="0" w:color="auto"/>
                    <w:left w:val="none" w:sz="0" w:space="0" w:color="auto"/>
                    <w:bottom w:val="none" w:sz="0" w:space="0" w:color="auto"/>
                    <w:right w:val="none" w:sz="0" w:space="0" w:color="auto"/>
                  </w:divBdr>
                </w:div>
                <w:div w:id="446703775">
                  <w:marLeft w:val="2160"/>
                  <w:marRight w:val="0"/>
                  <w:marTop w:val="0"/>
                  <w:marBottom w:val="101"/>
                  <w:divBdr>
                    <w:top w:val="none" w:sz="0" w:space="0" w:color="auto"/>
                    <w:left w:val="none" w:sz="0" w:space="0" w:color="auto"/>
                    <w:bottom w:val="none" w:sz="0" w:space="0" w:color="auto"/>
                    <w:right w:val="none" w:sz="0" w:space="0" w:color="auto"/>
                  </w:divBdr>
                </w:div>
                <w:div w:id="1841122233">
                  <w:marLeft w:val="1728"/>
                  <w:marRight w:val="0"/>
                  <w:marTop w:val="0"/>
                  <w:marBottom w:val="101"/>
                  <w:divBdr>
                    <w:top w:val="none" w:sz="0" w:space="0" w:color="auto"/>
                    <w:left w:val="none" w:sz="0" w:space="0" w:color="auto"/>
                    <w:bottom w:val="none" w:sz="0" w:space="0" w:color="auto"/>
                    <w:right w:val="none" w:sz="0" w:space="0" w:color="auto"/>
                  </w:divBdr>
                </w:div>
                <w:div w:id="561251913">
                  <w:marLeft w:val="1728"/>
                  <w:marRight w:val="0"/>
                  <w:marTop w:val="0"/>
                  <w:marBottom w:val="101"/>
                  <w:divBdr>
                    <w:top w:val="none" w:sz="0" w:space="0" w:color="auto"/>
                    <w:left w:val="none" w:sz="0" w:space="0" w:color="auto"/>
                    <w:bottom w:val="none" w:sz="0" w:space="0" w:color="auto"/>
                    <w:right w:val="none" w:sz="0" w:space="0" w:color="auto"/>
                  </w:divBdr>
                </w:div>
                <w:div w:id="838274624">
                  <w:marLeft w:val="1728"/>
                  <w:marRight w:val="0"/>
                  <w:marTop w:val="0"/>
                  <w:marBottom w:val="101"/>
                  <w:divBdr>
                    <w:top w:val="none" w:sz="0" w:space="0" w:color="auto"/>
                    <w:left w:val="none" w:sz="0" w:space="0" w:color="auto"/>
                    <w:bottom w:val="none" w:sz="0" w:space="0" w:color="auto"/>
                    <w:right w:val="none" w:sz="0" w:space="0" w:color="auto"/>
                  </w:divBdr>
                </w:div>
                <w:div w:id="778570764">
                  <w:marLeft w:val="1728"/>
                  <w:marRight w:val="0"/>
                  <w:marTop w:val="0"/>
                  <w:marBottom w:val="101"/>
                  <w:divBdr>
                    <w:top w:val="none" w:sz="0" w:space="0" w:color="auto"/>
                    <w:left w:val="none" w:sz="0" w:space="0" w:color="auto"/>
                    <w:bottom w:val="none" w:sz="0" w:space="0" w:color="auto"/>
                    <w:right w:val="none" w:sz="0" w:space="0" w:color="auto"/>
                  </w:divBdr>
                </w:div>
                <w:div w:id="1170486392">
                  <w:marLeft w:val="1728"/>
                  <w:marRight w:val="0"/>
                  <w:marTop w:val="0"/>
                  <w:marBottom w:val="101"/>
                  <w:divBdr>
                    <w:top w:val="none" w:sz="0" w:space="0" w:color="auto"/>
                    <w:left w:val="none" w:sz="0" w:space="0" w:color="auto"/>
                    <w:bottom w:val="none" w:sz="0" w:space="0" w:color="auto"/>
                    <w:right w:val="none" w:sz="0" w:space="0" w:color="auto"/>
                  </w:divBdr>
                </w:div>
                <w:div w:id="60367820">
                  <w:marLeft w:val="0"/>
                  <w:marRight w:val="0"/>
                  <w:marTop w:val="0"/>
                  <w:marBottom w:val="101"/>
                  <w:divBdr>
                    <w:top w:val="none" w:sz="0" w:space="0" w:color="auto"/>
                    <w:left w:val="none" w:sz="0" w:space="0" w:color="auto"/>
                    <w:bottom w:val="none" w:sz="0" w:space="0" w:color="auto"/>
                    <w:right w:val="none" w:sz="0" w:space="0" w:color="auto"/>
                  </w:divBdr>
                </w:div>
                <w:div w:id="1322736252">
                  <w:marLeft w:val="0"/>
                  <w:marRight w:val="0"/>
                  <w:marTop w:val="0"/>
                  <w:marBottom w:val="101"/>
                  <w:divBdr>
                    <w:top w:val="none" w:sz="0" w:space="0" w:color="auto"/>
                    <w:left w:val="none" w:sz="0" w:space="0" w:color="auto"/>
                    <w:bottom w:val="none" w:sz="0" w:space="0" w:color="auto"/>
                    <w:right w:val="none" w:sz="0" w:space="0" w:color="auto"/>
                  </w:divBdr>
                </w:div>
                <w:div w:id="2048598198">
                  <w:marLeft w:val="0"/>
                  <w:marRight w:val="0"/>
                  <w:marTop w:val="0"/>
                  <w:marBottom w:val="101"/>
                  <w:divBdr>
                    <w:top w:val="none" w:sz="0" w:space="0" w:color="auto"/>
                    <w:left w:val="none" w:sz="0" w:space="0" w:color="auto"/>
                    <w:bottom w:val="none" w:sz="0" w:space="0" w:color="auto"/>
                    <w:right w:val="none" w:sz="0" w:space="0" w:color="auto"/>
                  </w:divBdr>
                </w:div>
                <w:div w:id="1750496843">
                  <w:marLeft w:val="0"/>
                  <w:marRight w:val="0"/>
                  <w:marTop w:val="0"/>
                  <w:marBottom w:val="101"/>
                  <w:divBdr>
                    <w:top w:val="none" w:sz="0" w:space="0" w:color="auto"/>
                    <w:left w:val="none" w:sz="0" w:space="0" w:color="auto"/>
                    <w:bottom w:val="none" w:sz="0" w:space="0" w:color="auto"/>
                    <w:right w:val="none" w:sz="0" w:space="0" w:color="auto"/>
                  </w:divBdr>
                </w:div>
                <w:div w:id="981235242">
                  <w:marLeft w:val="1728"/>
                  <w:marRight w:val="0"/>
                  <w:marTop w:val="0"/>
                  <w:marBottom w:val="68"/>
                  <w:divBdr>
                    <w:top w:val="none" w:sz="0" w:space="0" w:color="auto"/>
                    <w:left w:val="none" w:sz="0" w:space="0" w:color="auto"/>
                    <w:bottom w:val="none" w:sz="0" w:space="0" w:color="auto"/>
                    <w:right w:val="none" w:sz="0" w:space="0" w:color="auto"/>
                  </w:divBdr>
                </w:div>
                <w:div w:id="1497259087">
                  <w:marLeft w:val="1728"/>
                  <w:marRight w:val="0"/>
                  <w:marTop w:val="0"/>
                  <w:marBottom w:val="68"/>
                  <w:divBdr>
                    <w:top w:val="none" w:sz="0" w:space="0" w:color="auto"/>
                    <w:left w:val="none" w:sz="0" w:space="0" w:color="auto"/>
                    <w:bottom w:val="none" w:sz="0" w:space="0" w:color="auto"/>
                    <w:right w:val="none" w:sz="0" w:space="0" w:color="auto"/>
                  </w:divBdr>
                </w:div>
                <w:div w:id="1644772682">
                  <w:marLeft w:val="1728"/>
                  <w:marRight w:val="0"/>
                  <w:marTop w:val="0"/>
                  <w:marBottom w:val="68"/>
                  <w:divBdr>
                    <w:top w:val="none" w:sz="0" w:space="0" w:color="auto"/>
                    <w:left w:val="none" w:sz="0" w:space="0" w:color="auto"/>
                    <w:bottom w:val="none" w:sz="0" w:space="0" w:color="auto"/>
                    <w:right w:val="none" w:sz="0" w:space="0" w:color="auto"/>
                  </w:divBdr>
                </w:div>
                <w:div w:id="1659338385">
                  <w:marLeft w:val="1728"/>
                  <w:marRight w:val="0"/>
                  <w:marTop w:val="0"/>
                  <w:marBottom w:val="68"/>
                  <w:divBdr>
                    <w:top w:val="none" w:sz="0" w:space="0" w:color="auto"/>
                    <w:left w:val="none" w:sz="0" w:space="0" w:color="auto"/>
                    <w:bottom w:val="none" w:sz="0" w:space="0" w:color="auto"/>
                    <w:right w:val="none" w:sz="0" w:space="0" w:color="auto"/>
                  </w:divBdr>
                </w:div>
                <w:div w:id="784274396">
                  <w:marLeft w:val="1728"/>
                  <w:marRight w:val="0"/>
                  <w:marTop w:val="0"/>
                  <w:marBottom w:val="68"/>
                  <w:divBdr>
                    <w:top w:val="none" w:sz="0" w:space="0" w:color="auto"/>
                    <w:left w:val="none" w:sz="0" w:space="0" w:color="auto"/>
                    <w:bottom w:val="none" w:sz="0" w:space="0" w:color="auto"/>
                    <w:right w:val="none" w:sz="0" w:space="0" w:color="auto"/>
                  </w:divBdr>
                </w:div>
                <w:div w:id="1900627395">
                  <w:marLeft w:val="1728"/>
                  <w:marRight w:val="0"/>
                  <w:marTop w:val="0"/>
                  <w:marBottom w:val="68"/>
                  <w:divBdr>
                    <w:top w:val="none" w:sz="0" w:space="0" w:color="auto"/>
                    <w:left w:val="none" w:sz="0" w:space="0" w:color="auto"/>
                    <w:bottom w:val="none" w:sz="0" w:space="0" w:color="auto"/>
                    <w:right w:val="none" w:sz="0" w:space="0" w:color="auto"/>
                  </w:divBdr>
                </w:div>
                <w:div w:id="1897427366">
                  <w:marLeft w:val="1728"/>
                  <w:marRight w:val="0"/>
                  <w:marTop w:val="0"/>
                  <w:marBottom w:val="68"/>
                  <w:divBdr>
                    <w:top w:val="none" w:sz="0" w:space="0" w:color="auto"/>
                    <w:left w:val="none" w:sz="0" w:space="0" w:color="auto"/>
                    <w:bottom w:val="none" w:sz="0" w:space="0" w:color="auto"/>
                    <w:right w:val="none" w:sz="0" w:space="0" w:color="auto"/>
                  </w:divBdr>
                </w:div>
                <w:div w:id="239559159">
                  <w:marLeft w:val="1728"/>
                  <w:marRight w:val="0"/>
                  <w:marTop w:val="0"/>
                  <w:marBottom w:val="68"/>
                  <w:divBdr>
                    <w:top w:val="none" w:sz="0" w:space="0" w:color="auto"/>
                    <w:left w:val="none" w:sz="0" w:space="0" w:color="auto"/>
                    <w:bottom w:val="none" w:sz="0" w:space="0" w:color="auto"/>
                    <w:right w:val="none" w:sz="0" w:space="0" w:color="auto"/>
                  </w:divBdr>
                </w:div>
                <w:div w:id="1484392250">
                  <w:marLeft w:val="1728"/>
                  <w:marRight w:val="0"/>
                  <w:marTop w:val="0"/>
                  <w:marBottom w:val="68"/>
                  <w:divBdr>
                    <w:top w:val="none" w:sz="0" w:space="0" w:color="auto"/>
                    <w:left w:val="none" w:sz="0" w:space="0" w:color="auto"/>
                    <w:bottom w:val="none" w:sz="0" w:space="0" w:color="auto"/>
                    <w:right w:val="none" w:sz="0" w:space="0" w:color="auto"/>
                  </w:divBdr>
                </w:div>
                <w:div w:id="1112087220">
                  <w:marLeft w:val="1728"/>
                  <w:marRight w:val="0"/>
                  <w:marTop w:val="0"/>
                  <w:marBottom w:val="68"/>
                  <w:divBdr>
                    <w:top w:val="none" w:sz="0" w:space="0" w:color="auto"/>
                    <w:left w:val="none" w:sz="0" w:space="0" w:color="auto"/>
                    <w:bottom w:val="none" w:sz="0" w:space="0" w:color="auto"/>
                    <w:right w:val="none" w:sz="0" w:space="0" w:color="auto"/>
                  </w:divBdr>
                </w:div>
                <w:div w:id="1931233261">
                  <w:marLeft w:val="0"/>
                  <w:marRight w:val="0"/>
                  <w:marTop w:val="0"/>
                  <w:marBottom w:val="68"/>
                  <w:divBdr>
                    <w:top w:val="none" w:sz="0" w:space="0" w:color="auto"/>
                    <w:left w:val="none" w:sz="0" w:space="0" w:color="auto"/>
                    <w:bottom w:val="none" w:sz="0" w:space="0" w:color="auto"/>
                    <w:right w:val="none" w:sz="0" w:space="0" w:color="auto"/>
                  </w:divBdr>
                </w:div>
                <w:div w:id="2014137021">
                  <w:marLeft w:val="0"/>
                  <w:marRight w:val="0"/>
                  <w:marTop w:val="0"/>
                  <w:marBottom w:val="68"/>
                  <w:divBdr>
                    <w:top w:val="none" w:sz="0" w:space="0" w:color="auto"/>
                    <w:left w:val="none" w:sz="0" w:space="0" w:color="auto"/>
                    <w:bottom w:val="none" w:sz="0" w:space="0" w:color="auto"/>
                    <w:right w:val="none" w:sz="0" w:space="0" w:color="auto"/>
                  </w:divBdr>
                </w:div>
                <w:div w:id="1261643946">
                  <w:marLeft w:val="0"/>
                  <w:marRight w:val="0"/>
                  <w:marTop w:val="0"/>
                  <w:marBottom w:val="101"/>
                  <w:divBdr>
                    <w:top w:val="none" w:sz="0" w:space="0" w:color="auto"/>
                    <w:left w:val="none" w:sz="0" w:space="0" w:color="auto"/>
                    <w:bottom w:val="none" w:sz="0" w:space="0" w:color="auto"/>
                    <w:right w:val="none" w:sz="0" w:space="0" w:color="auto"/>
                  </w:divBdr>
                </w:div>
                <w:div w:id="318577333">
                  <w:marLeft w:val="0"/>
                  <w:marRight w:val="0"/>
                  <w:marTop w:val="0"/>
                  <w:marBottom w:val="101"/>
                  <w:divBdr>
                    <w:top w:val="none" w:sz="0" w:space="0" w:color="auto"/>
                    <w:left w:val="none" w:sz="0" w:space="0" w:color="auto"/>
                    <w:bottom w:val="none" w:sz="0" w:space="0" w:color="auto"/>
                    <w:right w:val="none" w:sz="0" w:space="0" w:color="auto"/>
                  </w:divBdr>
                </w:div>
                <w:div w:id="574049231">
                  <w:marLeft w:val="1728"/>
                  <w:marRight w:val="0"/>
                  <w:marTop w:val="0"/>
                  <w:marBottom w:val="72"/>
                  <w:divBdr>
                    <w:top w:val="none" w:sz="0" w:space="0" w:color="auto"/>
                    <w:left w:val="none" w:sz="0" w:space="0" w:color="auto"/>
                    <w:bottom w:val="none" w:sz="0" w:space="0" w:color="auto"/>
                    <w:right w:val="none" w:sz="0" w:space="0" w:color="auto"/>
                  </w:divBdr>
                </w:div>
                <w:div w:id="1943025364">
                  <w:marLeft w:val="1728"/>
                  <w:marRight w:val="0"/>
                  <w:marTop w:val="0"/>
                  <w:marBottom w:val="72"/>
                  <w:divBdr>
                    <w:top w:val="none" w:sz="0" w:space="0" w:color="auto"/>
                    <w:left w:val="none" w:sz="0" w:space="0" w:color="auto"/>
                    <w:bottom w:val="none" w:sz="0" w:space="0" w:color="auto"/>
                    <w:right w:val="none" w:sz="0" w:space="0" w:color="auto"/>
                  </w:divBdr>
                </w:div>
                <w:div w:id="1869950206">
                  <w:marLeft w:val="1728"/>
                  <w:marRight w:val="0"/>
                  <w:marTop w:val="0"/>
                  <w:marBottom w:val="72"/>
                  <w:divBdr>
                    <w:top w:val="none" w:sz="0" w:space="0" w:color="auto"/>
                    <w:left w:val="none" w:sz="0" w:space="0" w:color="auto"/>
                    <w:bottom w:val="none" w:sz="0" w:space="0" w:color="auto"/>
                    <w:right w:val="none" w:sz="0" w:space="0" w:color="auto"/>
                  </w:divBdr>
                </w:div>
                <w:div w:id="264699922">
                  <w:marLeft w:val="1728"/>
                  <w:marRight w:val="0"/>
                  <w:marTop w:val="0"/>
                  <w:marBottom w:val="72"/>
                  <w:divBdr>
                    <w:top w:val="none" w:sz="0" w:space="0" w:color="auto"/>
                    <w:left w:val="none" w:sz="0" w:space="0" w:color="auto"/>
                    <w:bottom w:val="none" w:sz="0" w:space="0" w:color="auto"/>
                    <w:right w:val="none" w:sz="0" w:space="0" w:color="auto"/>
                  </w:divBdr>
                </w:div>
                <w:div w:id="1292174088">
                  <w:marLeft w:val="1728"/>
                  <w:marRight w:val="0"/>
                  <w:marTop w:val="0"/>
                  <w:marBottom w:val="72"/>
                  <w:divBdr>
                    <w:top w:val="none" w:sz="0" w:space="0" w:color="auto"/>
                    <w:left w:val="none" w:sz="0" w:space="0" w:color="auto"/>
                    <w:bottom w:val="none" w:sz="0" w:space="0" w:color="auto"/>
                    <w:right w:val="none" w:sz="0" w:space="0" w:color="auto"/>
                  </w:divBdr>
                </w:div>
                <w:div w:id="1523978694">
                  <w:marLeft w:val="1728"/>
                  <w:marRight w:val="0"/>
                  <w:marTop w:val="0"/>
                  <w:marBottom w:val="72"/>
                  <w:divBdr>
                    <w:top w:val="none" w:sz="0" w:space="0" w:color="auto"/>
                    <w:left w:val="none" w:sz="0" w:space="0" w:color="auto"/>
                    <w:bottom w:val="none" w:sz="0" w:space="0" w:color="auto"/>
                    <w:right w:val="none" w:sz="0" w:space="0" w:color="auto"/>
                  </w:divBdr>
                </w:div>
                <w:div w:id="1703242452">
                  <w:marLeft w:val="1728"/>
                  <w:marRight w:val="0"/>
                  <w:marTop w:val="0"/>
                  <w:marBottom w:val="72"/>
                  <w:divBdr>
                    <w:top w:val="none" w:sz="0" w:space="0" w:color="auto"/>
                    <w:left w:val="none" w:sz="0" w:space="0" w:color="auto"/>
                    <w:bottom w:val="none" w:sz="0" w:space="0" w:color="auto"/>
                    <w:right w:val="none" w:sz="0" w:space="0" w:color="auto"/>
                  </w:divBdr>
                </w:div>
                <w:div w:id="2090690174">
                  <w:marLeft w:val="1728"/>
                  <w:marRight w:val="0"/>
                  <w:marTop w:val="0"/>
                  <w:marBottom w:val="72"/>
                  <w:divBdr>
                    <w:top w:val="none" w:sz="0" w:space="0" w:color="auto"/>
                    <w:left w:val="none" w:sz="0" w:space="0" w:color="auto"/>
                    <w:bottom w:val="none" w:sz="0" w:space="0" w:color="auto"/>
                    <w:right w:val="none" w:sz="0" w:space="0" w:color="auto"/>
                  </w:divBdr>
                </w:div>
                <w:div w:id="558634919">
                  <w:marLeft w:val="1728"/>
                  <w:marRight w:val="0"/>
                  <w:marTop w:val="0"/>
                  <w:marBottom w:val="72"/>
                  <w:divBdr>
                    <w:top w:val="none" w:sz="0" w:space="0" w:color="auto"/>
                    <w:left w:val="none" w:sz="0" w:space="0" w:color="auto"/>
                    <w:bottom w:val="none" w:sz="0" w:space="0" w:color="auto"/>
                    <w:right w:val="none" w:sz="0" w:space="0" w:color="auto"/>
                  </w:divBdr>
                </w:div>
                <w:div w:id="1900896948">
                  <w:marLeft w:val="1728"/>
                  <w:marRight w:val="0"/>
                  <w:marTop w:val="0"/>
                  <w:marBottom w:val="72"/>
                  <w:divBdr>
                    <w:top w:val="none" w:sz="0" w:space="0" w:color="auto"/>
                    <w:left w:val="none" w:sz="0" w:space="0" w:color="auto"/>
                    <w:bottom w:val="none" w:sz="0" w:space="0" w:color="auto"/>
                    <w:right w:val="none" w:sz="0" w:space="0" w:color="auto"/>
                  </w:divBdr>
                </w:div>
                <w:div w:id="944505943">
                  <w:marLeft w:val="1728"/>
                  <w:marRight w:val="0"/>
                  <w:marTop w:val="0"/>
                  <w:marBottom w:val="72"/>
                  <w:divBdr>
                    <w:top w:val="none" w:sz="0" w:space="0" w:color="auto"/>
                    <w:left w:val="none" w:sz="0" w:space="0" w:color="auto"/>
                    <w:bottom w:val="none" w:sz="0" w:space="0" w:color="auto"/>
                    <w:right w:val="none" w:sz="0" w:space="0" w:color="auto"/>
                  </w:divBdr>
                </w:div>
                <w:div w:id="9256332">
                  <w:marLeft w:val="0"/>
                  <w:marRight w:val="0"/>
                  <w:marTop w:val="0"/>
                  <w:marBottom w:val="72"/>
                  <w:divBdr>
                    <w:top w:val="none" w:sz="0" w:space="0" w:color="auto"/>
                    <w:left w:val="none" w:sz="0" w:space="0" w:color="auto"/>
                    <w:bottom w:val="none" w:sz="0" w:space="0" w:color="auto"/>
                    <w:right w:val="none" w:sz="0" w:space="0" w:color="auto"/>
                  </w:divBdr>
                </w:div>
                <w:div w:id="1005669357">
                  <w:marLeft w:val="0"/>
                  <w:marRight w:val="0"/>
                  <w:marTop w:val="0"/>
                  <w:marBottom w:val="72"/>
                  <w:divBdr>
                    <w:top w:val="none" w:sz="0" w:space="0" w:color="auto"/>
                    <w:left w:val="none" w:sz="0" w:space="0" w:color="auto"/>
                    <w:bottom w:val="none" w:sz="0" w:space="0" w:color="auto"/>
                    <w:right w:val="none" w:sz="0" w:space="0" w:color="auto"/>
                  </w:divBdr>
                </w:div>
                <w:div w:id="1437796142">
                  <w:marLeft w:val="0"/>
                  <w:marRight w:val="0"/>
                  <w:marTop w:val="0"/>
                  <w:marBottom w:val="72"/>
                  <w:divBdr>
                    <w:top w:val="none" w:sz="0" w:space="0" w:color="auto"/>
                    <w:left w:val="none" w:sz="0" w:space="0" w:color="auto"/>
                    <w:bottom w:val="none" w:sz="0" w:space="0" w:color="auto"/>
                    <w:right w:val="none" w:sz="0" w:space="0" w:color="auto"/>
                  </w:divBdr>
                </w:div>
                <w:div w:id="2032998307">
                  <w:marLeft w:val="0"/>
                  <w:marRight w:val="0"/>
                  <w:marTop w:val="0"/>
                  <w:marBottom w:val="72"/>
                  <w:divBdr>
                    <w:top w:val="none" w:sz="0" w:space="0" w:color="auto"/>
                    <w:left w:val="none" w:sz="0" w:space="0" w:color="auto"/>
                    <w:bottom w:val="none" w:sz="0" w:space="0" w:color="auto"/>
                    <w:right w:val="none" w:sz="0" w:space="0" w:color="auto"/>
                  </w:divBdr>
                </w:div>
                <w:div w:id="1552841629">
                  <w:marLeft w:val="0"/>
                  <w:marRight w:val="0"/>
                  <w:marTop w:val="0"/>
                  <w:marBottom w:val="72"/>
                  <w:divBdr>
                    <w:top w:val="none" w:sz="0" w:space="0" w:color="auto"/>
                    <w:left w:val="none" w:sz="0" w:space="0" w:color="auto"/>
                    <w:bottom w:val="none" w:sz="0" w:space="0" w:color="auto"/>
                    <w:right w:val="none" w:sz="0" w:space="0" w:color="auto"/>
                  </w:divBdr>
                </w:div>
                <w:div w:id="1348872740">
                  <w:marLeft w:val="1728"/>
                  <w:marRight w:val="0"/>
                  <w:marTop w:val="0"/>
                  <w:marBottom w:val="72"/>
                  <w:divBdr>
                    <w:top w:val="none" w:sz="0" w:space="0" w:color="auto"/>
                    <w:left w:val="none" w:sz="0" w:space="0" w:color="auto"/>
                    <w:bottom w:val="none" w:sz="0" w:space="0" w:color="auto"/>
                    <w:right w:val="none" w:sz="0" w:space="0" w:color="auto"/>
                  </w:divBdr>
                </w:div>
                <w:div w:id="1081878884">
                  <w:marLeft w:val="1728"/>
                  <w:marRight w:val="0"/>
                  <w:marTop w:val="0"/>
                  <w:marBottom w:val="101"/>
                  <w:divBdr>
                    <w:top w:val="none" w:sz="0" w:space="0" w:color="auto"/>
                    <w:left w:val="none" w:sz="0" w:space="0" w:color="auto"/>
                    <w:bottom w:val="none" w:sz="0" w:space="0" w:color="auto"/>
                    <w:right w:val="none" w:sz="0" w:space="0" w:color="auto"/>
                  </w:divBdr>
                </w:div>
                <w:div w:id="1960717085">
                  <w:marLeft w:val="1728"/>
                  <w:marRight w:val="0"/>
                  <w:marTop w:val="0"/>
                  <w:marBottom w:val="88"/>
                  <w:divBdr>
                    <w:top w:val="none" w:sz="0" w:space="0" w:color="auto"/>
                    <w:left w:val="none" w:sz="0" w:space="0" w:color="auto"/>
                    <w:bottom w:val="none" w:sz="0" w:space="0" w:color="auto"/>
                    <w:right w:val="none" w:sz="0" w:space="0" w:color="auto"/>
                  </w:divBdr>
                </w:div>
                <w:div w:id="185411090">
                  <w:marLeft w:val="1728"/>
                  <w:marRight w:val="0"/>
                  <w:marTop w:val="0"/>
                  <w:marBottom w:val="88"/>
                  <w:divBdr>
                    <w:top w:val="none" w:sz="0" w:space="0" w:color="auto"/>
                    <w:left w:val="none" w:sz="0" w:space="0" w:color="auto"/>
                    <w:bottom w:val="none" w:sz="0" w:space="0" w:color="auto"/>
                    <w:right w:val="none" w:sz="0" w:space="0" w:color="auto"/>
                  </w:divBdr>
                </w:div>
                <w:div w:id="89469019">
                  <w:marLeft w:val="1728"/>
                  <w:marRight w:val="0"/>
                  <w:marTop w:val="0"/>
                  <w:marBottom w:val="88"/>
                  <w:divBdr>
                    <w:top w:val="none" w:sz="0" w:space="0" w:color="auto"/>
                    <w:left w:val="none" w:sz="0" w:space="0" w:color="auto"/>
                    <w:bottom w:val="none" w:sz="0" w:space="0" w:color="auto"/>
                    <w:right w:val="none" w:sz="0" w:space="0" w:color="auto"/>
                  </w:divBdr>
                </w:div>
                <w:div w:id="934481180">
                  <w:marLeft w:val="1728"/>
                  <w:marRight w:val="0"/>
                  <w:marTop w:val="0"/>
                  <w:marBottom w:val="88"/>
                  <w:divBdr>
                    <w:top w:val="none" w:sz="0" w:space="0" w:color="auto"/>
                    <w:left w:val="none" w:sz="0" w:space="0" w:color="auto"/>
                    <w:bottom w:val="none" w:sz="0" w:space="0" w:color="auto"/>
                    <w:right w:val="none" w:sz="0" w:space="0" w:color="auto"/>
                  </w:divBdr>
                </w:div>
                <w:div w:id="2041585363">
                  <w:marLeft w:val="1728"/>
                  <w:marRight w:val="0"/>
                  <w:marTop w:val="0"/>
                  <w:marBottom w:val="88"/>
                  <w:divBdr>
                    <w:top w:val="none" w:sz="0" w:space="0" w:color="auto"/>
                    <w:left w:val="none" w:sz="0" w:space="0" w:color="auto"/>
                    <w:bottom w:val="none" w:sz="0" w:space="0" w:color="auto"/>
                    <w:right w:val="none" w:sz="0" w:space="0" w:color="auto"/>
                  </w:divBdr>
                </w:div>
                <w:div w:id="515576916">
                  <w:marLeft w:val="1728"/>
                  <w:marRight w:val="0"/>
                  <w:marTop w:val="0"/>
                  <w:marBottom w:val="88"/>
                  <w:divBdr>
                    <w:top w:val="none" w:sz="0" w:space="0" w:color="auto"/>
                    <w:left w:val="none" w:sz="0" w:space="0" w:color="auto"/>
                    <w:bottom w:val="none" w:sz="0" w:space="0" w:color="auto"/>
                    <w:right w:val="none" w:sz="0" w:space="0" w:color="auto"/>
                  </w:divBdr>
                </w:div>
                <w:div w:id="1512524409">
                  <w:marLeft w:val="0"/>
                  <w:marRight w:val="0"/>
                  <w:marTop w:val="0"/>
                  <w:marBottom w:val="88"/>
                  <w:divBdr>
                    <w:top w:val="none" w:sz="0" w:space="0" w:color="auto"/>
                    <w:left w:val="none" w:sz="0" w:space="0" w:color="auto"/>
                    <w:bottom w:val="none" w:sz="0" w:space="0" w:color="auto"/>
                    <w:right w:val="none" w:sz="0" w:space="0" w:color="auto"/>
                  </w:divBdr>
                </w:div>
                <w:div w:id="662978406">
                  <w:marLeft w:val="0"/>
                  <w:marRight w:val="0"/>
                  <w:marTop w:val="0"/>
                  <w:marBottom w:val="88"/>
                  <w:divBdr>
                    <w:top w:val="none" w:sz="0" w:space="0" w:color="auto"/>
                    <w:left w:val="none" w:sz="0" w:space="0" w:color="auto"/>
                    <w:bottom w:val="none" w:sz="0" w:space="0" w:color="auto"/>
                    <w:right w:val="none" w:sz="0" w:space="0" w:color="auto"/>
                  </w:divBdr>
                </w:div>
                <w:div w:id="1304114675">
                  <w:marLeft w:val="0"/>
                  <w:marRight w:val="0"/>
                  <w:marTop w:val="0"/>
                  <w:marBottom w:val="88"/>
                  <w:divBdr>
                    <w:top w:val="none" w:sz="0" w:space="0" w:color="auto"/>
                    <w:left w:val="none" w:sz="0" w:space="0" w:color="auto"/>
                    <w:bottom w:val="none" w:sz="0" w:space="0" w:color="auto"/>
                    <w:right w:val="none" w:sz="0" w:space="0" w:color="auto"/>
                  </w:divBdr>
                </w:div>
                <w:div w:id="1061903864">
                  <w:marLeft w:val="0"/>
                  <w:marRight w:val="0"/>
                  <w:marTop w:val="0"/>
                  <w:marBottom w:val="88"/>
                  <w:divBdr>
                    <w:top w:val="none" w:sz="0" w:space="0" w:color="auto"/>
                    <w:left w:val="none" w:sz="0" w:space="0" w:color="auto"/>
                    <w:bottom w:val="none" w:sz="0" w:space="0" w:color="auto"/>
                    <w:right w:val="none" w:sz="0" w:space="0" w:color="auto"/>
                  </w:divBdr>
                </w:div>
                <w:div w:id="565915316">
                  <w:marLeft w:val="0"/>
                  <w:marRight w:val="0"/>
                  <w:marTop w:val="0"/>
                  <w:marBottom w:val="88"/>
                  <w:divBdr>
                    <w:top w:val="none" w:sz="0" w:space="0" w:color="auto"/>
                    <w:left w:val="none" w:sz="0" w:space="0" w:color="auto"/>
                    <w:bottom w:val="none" w:sz="0" w:space="0" w:color="auto"/>
                    <w:right w:val="none" w:sz="0" w:space="0" w:color="auto"/>
                  </w:divBdr>
                </w:div>
                <w:div w:id="1395817721">
                  <w:marLeft w:val="1728"/>
                  <w:marRight w:val="0"/>
                  <w:marTop w:val="0"/>
                  <w:marBottom w:val="88"/>
                  <w:divBdr>
                    <w:top w:val="none" w:sz="0" w:space="0" w:color="auto"/>
                    <w:left w:val="none" w:sz="0" w:space="0" w:color="auto"/>
                    <w:bottom w:val="none" w:sz="0" w:space="0" w:color="auto"/>
                    <w:right w:val="none" w:sz="0" w:space="0" w:color="auto"/>
                  </w:divBdr>
                </w:div>
                <w:div w:id="291135325">
                  <w:marLeft w:val="1728"/>
                  <w:marRight w:val="0"/>
                  <w:marTop w:val="0"/>
                  <w:marBottom w:val="88"/>
                  <w:divBdr>
                    <w:top w:val="none" w:sz="0" w:space="0" w:color="auto"/>
                    <w:left w:val="none" w:sz="0" w:space="0" w:color="auto"/>
                    <w:bottom w:val="none" w:sz="0" w:space="0" w:color="auto"/>
                    <w:right w:val="none" w:sz="0" w:space="0" w:color="auto"/>
                  </w:divBdr>
                </w:div>
                <w:div w:id="702285846">
                  <w:marLeft w:val="1728"/>
                  <w:marRight w:val="0"/>
                  <w:marTop w:val="0"/>
                  <w:marBottom w:val="88"/>
                  <w:divBdr>
                    <w:top w:val="none" w:sz="0" w:space="0" w:color="auto"/>
                    <w:left w:val="none" w:sz="0" w:space="0" w:color="auto"/>
                    <w:bottom w:val="none" w:sz="0" w:space="0" w:color="auto"/>
                    <w:right w:val="none" w:sz="0" w:space="0" w:color="auto"/>
                  </w:divBdr>
                </w:div>
                <w:div w:id="825782721">
                  <w:marLeft w:val="1728"/>
                  <w:marRight w:val="0"/>
                  <w:marTop w:val="0"/>
                  <w:marBottom w:val="88"/>
                  <w:divBdr>
                    <w:top w:val="none" w:sz="0" w:space="0" w:color="auto"/>
                    <w:left w:val="none" w:sz="0" w:space="0" w:color="auto"/>
                    <w:bottom w:val="none" w:sz="0" w:space="0" w:color="auto"/>
                    <w:right w:val="none" w:sz="0" w:space="0" w:color="auto"/>
                  </w:divBdr>
                </w:div>
                <w:div w:id="519248302">
                  <w:marLeft w:val="1728"/>
                  <w:marRight w:val="0"/>
                  <w:marTop w:val="0"/>
                  <w:marBottom w:val="88"/>
                  <w:divBdr>
                    <w:top w:val="none" w:sz="0" w:space="0" w:color="auto"/>
                    <w:left w:val="none" w:sz="0" w:space="0" w:color="auto"/>
                    <w:bottom w:val="none" w:sz="0" w:space="0" w:color="auto"/>
                    <w:right w:val="none" w:sz="0" w:space="0" w:color="auto"/>
                  </w:divBdr>
                </w:div>
                <w:div w:id="1244291310">
                  <w:marLeft w:val="1728"/>
                  <w:marRight w:val="0"/>
                  <w:marTop w:val="0"/>
                  <w:marBottom w:val="88"/>
                  <w:divBdr>
                    <w:top w:val="none" w:sz="0" w:space="0" w:color="auto"/>
                    <w:left w:val="none" w:sz="0" w:space="0" w:color="auto"/>
                    <w:bottom w:val="none" w:sz="0" w:space="0" w:color="auto"/>
                    <w:right w:val="none" w:sz="0" w:space="0" w:color="auto"/>
                  </w:divBdr>
                </w:div>
                <w:div w:id="820077932">
                  <w:marLeft w:val="1728"/>
                  <w:marRight w:val="0"/>
                  <w:marTop w:val="0"/>
                  <w:marBottom w:val="88"/>
                  <w:divBdr>
                    <w:top w:val="none" w:sz="0" w:space="0" w:color="auto"/>
                    <w:left w:val="none" w:sz="0" w:space="0" w:color="auto"/>
                    <w:bottom w:val="none" w:sz="0" w:space="0" w:color="auto"/>
                    <w:right w:val="none" w:sz="0" w:space="0" w:color="auto"/>
                  </w:divBdr>
                </w:div>
                <w:div w:id="424964160">
                  <w:marLeft w:val="1728"/>
                  <w:marRight w:val="0"/>
                  <w:marTop w:val="0"/>
                  <w:marBottom w:val="88"/>
                  <w:divBdr>
                    <w:top w:val="none" w:sz="0" w:space="0" w:color="auto"/>
                    <w:left w:val="none" w:sz="0" w:space="0" w:color="auto"/>
                    <w:bottom w:val="none" w:sz="0" w:space="0" w:color="auto"/>
                    <w:right w:val="none" w:sz="0" w:space="0" w:color="auto"/>
                  </w:divBdr>
                </w:div>
                <w:div w:id="1798794347">
                  <w:marLeft w:val="1728"/>
                  <w:marRight w:val="0"/>
                  <w:marTop w:val="0"/>
                  <w:marBottom w:val="101"/>
                  <w:divBdr>
                    <w:top w:val="none" w:sz="0" w:space="0" w:color="auto"/>
                    <w:left w:val="none" w:sz="0" w:space="0" w:color="auto"/>
                    <w:bottom w:val="none" w:sz="0" w:space="0" w:color="auto"/>
                    <w:right w:val="none" w:sz="0" w:space="0" w:color="auto"/>
                  </w:divBdr>
                </w:div>
                <w:div w:id="1872841541">
                  <w:marLeft w:val="1728"/>
                  <w:marRight w:val="0"/>
                  <w:marTop w:val="0"/>
                  <w:marBottom w:val="64"/>
                  <w:divBdr>
                    <w:top w:val="none" w:sz="0" w:space="0" w:color="auto"/>
                    <w:left w:val="none" w:sz="0" w:space="0" w:color="auto"/>
                    <w:bottom w:val="none" w:sz="0" w:space="0" w:color="auto"/>
                    <w:right w:val="none" w:sz="0" w:space="0" w:color="auto"/>
                  </w:divBdr>
                </w:div>
                <w:div w:id="922883226">
                  <w:marLeft w:val="0"/>
                  <w:marRight w:val="0"/>
                  <w:marTop w:val="0"/>
                  <w:marBottom w:val="64"/>
                  <w:divBdr>
                    <w:top w:val="none" w:sz="0" w:space="0" w:color="auto"/>
                    <w:left w:val="none" w:sz="0" w:space="0" w:color="auto"/>
                    <w:bottom w:val="none" w:sz="0" w:space="0" w:color="auto"/>
                    <w:right w:val="none" w:sz="0" w:space="0" w:color="auto"/>
                  </w:divBdr>
                </w:div>
                <w:div w:id="1974482767">
                  <w:marLeft w:val="0"/>
                  <w:marRight w:val="0"/>
                  <w:marTop w:val="0"/>
                  <w:marBottom w:val="64"/>
                  <w:divBdr>
                    <w:top w:val="none" w:sz="0" w:space="0" w:color="auto"/>
                    <w:left w:val="none" w:sz="0" w:space="0" w:color="auto"/>
                    <w:bottom w:val="none" w:sz="0" w:space="0" w:color="auto"/>
                    <w:right w:val="none" w:sz="0" w:space="0" w:color="auto"/>
                  </w:divBdr>
                </w:div>
                <w:div w:id="1813673992">
                  <w:marLeft w:val="0"/>
                  <w:marRight w:val="0"/>
                  <w:marTop w:val="0"/>
                  <w:marBottom w:val="64"/>
                  <w:divBdr>
                    <w:top w:val="none" w:sz="0" w:space="0" w:color="auto"/>
                    <w:left w:val="none" w:sz="0" w:space="0" w:color="auto"/>
                    <w:bottom w:val="none" w:sz="0" w:space="0" w:color="auto"/>
                    <w:right w:val="none" w:sz="0" w:space="0" w:color="auto"/>
                  </w:divBdr>
                </w:div>
                <w:div w:id="1999769695">
                  <w:marLeft w:val="0"/>
                  <w:marRight w:val="0"/>
                  <w:marTop w:val="0"/>
                  <w:marBottom w:val="64"/>
                  <w:divBdr>
                    <w:top w:val="none" w:sz="0" w:space="0" w:color="auto"/>
                    <w:left w:val="none" w:sz="0" w:space="0" w:color="auto"/>
                    <w:bottom w:val="none" w:sz="0" w:space="0" w:color="auto"/>
                    <w:right w:val="none" w:sz="0" w:space="0" w:color="auto"/>
                  </w:divBdr>
                </w:div>
                <w:div w:id="775056055">
                  <w:marLeft w:val="0"/>
                  <w:marRight w:val="0"/>
                  <w:marTop w:val="0"/>
                  <w:marBottom w:val="64"/>
                  <w:divBdr>
                    <w:top w:val="none" w:sz="0" w:space="0" w:color="auto"/>
                    <w:left w:val="none" w:sz="0" w:space="0" w:color="auto"/>
                    <w:bottom w:val="none" w:sz="0" w:space="0" w:color="auto"/>
                    <w:right w:val="none" w:sz="0" w:space="0" w:color="auto"/>
                  </w:divBdr>
                </w:div>
                <w:div w:id="119421839">
                  <w:marLeft w:val="1728"/>
                  <w:marRight w:val="0"/>
                  <w:marTop w:val="0"/>
                  <w:marBottom w:val="64"/>
                  <w:divBdr>
                    <w:top w:val="none" w:sz="0" w:space="0" w:color="auto"/>
                    <w:left w:val="none" w:sz="0" w:space="0" w:color="auto"/>
                    <w:bottom w:val="none" w:sz="0" w:space="0" w:color="auto"/>
                    <w:right w:val="none" w:sz="0" w:space="0" w:color="auto"/>
                  </w:divBdr>
                </w:div>
                <w:div w:id="33583344">
                  <w:marLeft w:val="1728"/>
                  <w:marRight w:val="0"/>
                  <w:marTop w:val="0"/>
                  <w:marBottom w:val="64"/>
                  <w:divBdr>
                    <w:top w:val="none" w:sz="0" w:space="0" w:color="auto"/>
                    <w:left w:val="none" w:sz="0" w:space="0" w:color="auto"/>
                    <w:bottom w:val="none" w:sz="0" w:space="0" w:color="auto"/>
                    <w:right w:val="none" w:sz="0" w:space="0" w:color="auto"/>
                  </w:divBdr>
                </w:div>
                <w:div w:id="1471748868">
                  <w:marLeft w:val="1728"/>
                  <w:marRight w:val="0"/>
                  <w:marTop w:val="0"/>
                  <w:marBottom w:val="64"/>
                  <w:divBdr>
                    <w:top w:val="none" w:sz="0" w:space="0" w:color="auto"/>
                    <w:left w:val="none" w:sz="0" w:space="0" w:color="auto"/>
                    <w:bottom w:val="none" w:sz="0" w:space="0" w:color="auto"/>
                    <w:right w:val="none" w:sz="0" w:space="0" w:color="auto"/>
                  </w:divBdr>
                </w:div>
                <w:div w:id="1729912869">
                  <w:marLeft w:val="1728"/>
                  <w:marRight w:val="0"/>
                  <w:marTop w:val="0"/>
                  <w:marBottom w:val="64"/>
                  <w:divBdr>
                    <w:top w:val="none" w:sz="0" w:space="0" w:color="auto"/>
                    <w:left w:val="none" w:sz="0" w:space="0" w:color="auto"/>
                    <w:bottom w:val="none" w:sz="0" w:space="0" w:color="auto"/>
                    <w:right w:val="none" w:sz="0" w:space="0" w:color="auto"/>
                  </w:divBdr>
                </w:div>
                <w:div w:id="399597912">
                  <w:marLeft w:val="1728"/>
                  <w:marRight w:val="0"/>
                  <w:marTop w:val="0"/>
                  <w:marBottom w:val="64"/>
                  <w:divBdr>
                    <w:top w:val="none" w:sz="0" w:space="0" w:color="auto"/>
                    <w:left w:val="none" w:sz="0" w:space="0" w:color="auto"/>
                    <w:bottom w:val="none" w:sz="0" w:space="0" w:color="auto"/>
                    <w:right w:val="none" w:sz="0" w:space="0" w:color="auto"/>
                  </w:divBdr>
                </w:div>
                <w:div w:id="10572251">
                  <w:marLeft w:val="1728"/>
                  <w:marRight w:val="0"/>
                  <w:marTop w:val="0"/>
                  <w:marBottom w:val="64"/>
                  <w:divBdr>
                    <w:top w:val="none" w:sz="0" w:space="0" w:color="auto"/>
                    <w:left w:val="none" w:sz="0" w:space="0" w:color="auto"/>
                    <w:bottom w:val="none" w:sz="0" w:space="0" w:color="auto"/>
                    <w:right w:val="none" w:sz="0" w:space="0" w:color="auto"/>
                  </w:divBdr>
                </w:div>
                <w:div w:id="1546479459">
                  <w:marLeft w:val="1728"/>
                  <w:marRight w:val="0"/>
                  <w:marTop w:val="0"/>
                  <w:marBottom w:val="64"/>
                  <w:divBdr>
                    <w:top w:val="none" w:sz="0" w:space="0" w:color="auto"/>
                    <w:left w:val="none" w:sz="0" w:space="0" w:color="auto"/>
                    <w:bottom w:val="none" w:sz="0" w:space="0" w:color="auto"/>
                    <w:right w:val="none" w:sz="0" w:space="0" w:color="auto"/>
                  </w:divBdr>
                </w:div>
                <w:div w:id="2042196027">
                  <w:marLeft w:val="0"/>
                  <w:marRight w:val="0"/>
                  <w:marTop w:val="0"/>
                  <w:marBottom w:val="64"/>
                  <w:divBdr>
                    <w:top w:val="none" w:sz="0" w:space="0" w:color="auto"/>
                    <w:left w:val="none" w:sz="0" w:space="0" w:color="auto"/>
                    <w:bottom w:val="none" w:sz="0" w:space="0" w:color="auto"/>
                    <w:right w:val="none" w:sz="0" w:space="0" w:color="auto"/>
                  </w:divBdr>
                </w:div>
                <w:div w:id="845634421">
                  <w:marLeft w:val="0"/>
                  <w:marRight w:val="0"/>
                  <w:marTop w:val="0"/>
                  <w:marBottom w:val="64"/>
                  <w:divBdr>
                    <w:top w:val="none" w:sz="0" w:space="0" w:color="auto"/>
                    <w:left w:val="none" w:sz="0" w:space="0" w:color="auto"/>
                    <w:bottom w:val="none" w:sz="0" w:space="0" w:color="auto"/>
                    <w:right w:val="none" w:sz="0" w:space="0" w:color="auto"/>
                  </w:divBdr>
                </w:div>
                <w:div w:id="1448155884">
                  <w:marLeft w:val="0"/>
                  <w:marRight w:val="0"/>
                  <w:marTop w:val="0"/>
                  <w:marBottom w:val="64"/>
                  <w:divBdr>
                    <w:top w:val="none" w:sz="0" w:space="0" w:color="auto"/>
                    <w:left w:val="none" w:sz="0" w:space="0" w:color="auto"/>
                    <w:bottom w:val="none" w:sz="0" w:space="0" w:color="auto"/>
                    <w:right w:val="none" w:sz="0" w:space="0" w:color="auto"/>
                  </w:divBdr>
                </w:div>
                <w:div w:id="1886524241">
                  <w:marLeft w:val="0"/>
                  <w:marRight w:val="0"/>
                  <w:marTop w:val="0"/>
                  <w:marBottom w:val="64"/>
                  <w:divBdr>
                    <w:top w:val="none" w:sz="0" w:space="0" w:color="auto"/>
                    <w:left w:val="none" w:sz="0" w:space="0" w:color="auto"/>
                    <w:bottom w:val="none" w:sz="0" w:space="0" w:color="auto"/>
                    <w:right w:val="none" w:sz="0" w:space="0" w:color="auto"/>
                  </w:divBdr>
                </w:div>
                <w:div w:id="542525982">
                  <w:marLeft w:val="0"/>
                  <w:marRight w:val="0"/>
                  <w:marTop w:val="0"/>
                  <w:marBottom w:val="64"/>
                  <w:divBdr>
                    <w:top w:val="none" w:sz="0" w:space="0" w:color="auto"/>
                    <w:left w:val="none" w:sz="0" w:space="0" w:color="auto"/>
                    <w:bottom w:val="none" w:sz="0" w:space="0" w:color="auto"/>
                    <w:right w:val="none" w:sz="0" w:space="0" w:color="auto"/>
                  </w:divBdr>
                </w:div>
                <w:div w:id="266082851">
                  <w:marLeft w:val="0"/>
                  <w:marRight w:val="0"/>
                  <w:marTop w:val="0"/>
                  <w:marBottom w:val="64"/>
                  <w:divBdr>
                    <w:top w:val="none" w:sz="0" w:space="0" w:color="auto"/>
                    <w:left w:val="none" w:sz="0" w:space="0" w:color="auto"/>
                    <w:bottom w:val="none" w:sz="0" w:space="0" w:color="auto"/>
                    <w:right w:val="none" w:sz="0" w:space="0" w:color="auto"/>
                  </w:divBdr>
                </w:div>
                <w:div w:id="1066803636">
                  <w:marLeft w:val="1728"/>
                  <w:marRight w:val="0"/>
                  <w:marTop w:val="0"/>
                  <w:marBottom w:val="64"/>
                  <w:divBdr>
                    <w:top w:val="none" w:sz="0" w:space="0" w:color="auto"/>
                    <w:left w:val="none" w:sz="0" w:space="0" w:color="auto"/>
                    <w:bottom w:val="none" w:sz="0" w:space="0" w:color="auto"/>
                    <w:right w:val="none" w:sz="0" w:space="0" w:color="auto"/>
                  </w:divBdr>
                </w:div>
                <w:div w:id="2143619686">
                  <w:marLeft w:val="1728"/>
                  <w:marRight w:val="0"/>
                  <w:marTop w:val="0"/>
                  <w:marBottom w:val="64"/>
                  <w:divBdr>
                    <w:top w:val="none" w:sz="0" w:space="0" w:color="auto"/>
                    <w:left w:val="none" w:sz="0" w:space="0" w:color="auto"/>
                    <w:bottom w:val="none" w:sz="0" w:space="0" w:color="auto"/>
                    <w:right w:val="none" w:sz="0" w:space="0" w:color="auto"/>
                  </w:divBdr>
                </w:div>
                <w:div w:id="2060780047">
                  <w:marLeft w:val="1728"/>
                  <w:marRight w:val="0"/>
                  <w:marTop w:val="0"/>
                  <w:marBottom w:val="64"/>
                  <w:divBdr>
                    <w:top w:val="none" w:sz="0" w:space="0" w:color="auto"/>
                    <w:left w:val="none" w:sz="0" w:space="0" w:color="auto"/>
                    <w:bottom w:val="none" w:sz="0" w:space="0" w:color="auto"/>
                    <w:right w:val="none" w:sz="0" w:space="0" w:color="auto"/>
                  </w:divBdr>
                </w:div>
                <w:div w:id="2145391091">
                  <w:marLeft w:val="1728"/>
                  <w:marRight w:val="0"/>
                  <w:marTop w:val="0"/>
                  <w:marBottom w:val="64"/>
                  <w:divBdr>
                    <w:top w:val="none" w:sz="0" w:space="0" w:color="auto"/>
                    <w:left w:val="none" w:sz="0" w:space="0" w:color="auto"/>
                    <w:bottom w:val="none" w:sz="0" w:space="0" w:color="auto"/>
                    <w:right w:val="none" w:sz="0" w:space="0" w:color="auto"/>
                  </w:divBdr>
                </w:div>
                <w:div w:id="764035719">
                  <w:marLeft w:val="1728"/>
                  <w:marRight w:val="0"/>
                  <w:marTop w:val="0"/>
                  <w:marBottom w:val="101"/>
                  <w:divBdr>
                    <w:top w:val="none" w:sz="0" w:space="0" w:color="auto"/>
                    <w:left w:val="none" w:sz="0" w:space="0" w:color="auto"/>
                    <w:bottom w:val="none" w:sz="0" w:space="0" w:color="auto"/>
                    <w:right w:val="none" w:sz="0" w:space="0" w:color="auto"/>
                  </w:divBdr>
                </w:div>
                <w:div w:id="1651251925">
                  <w:marLeft w:val="1728"/>
                  <w:marRight w:val="0"/>
                  <w:marTop w:val="0"/>
                  <w:marBottom w:val="101"/>
                  <w:divBdr>
                    <w:top w:val="none" w:sz="0" w:space="0" w:color="auto"/>
                    <w:left w:val="none" w:sz="0" w:space="0" w:color="auto"/>
                    <w:bottom w:val="none" w:sz="0" w:space="0" w:color="auto"/>
                    <w:right w:val="none" w:sz="0" w:space="0" w:color="auto"/>
                  </w:divBdr>
                </w:div>
                <w:div w:id="1884445194">
                  <w:marLeft w:val="1728"/>
                  <w:marRight w:val="0"/>
                  <w:marTop w:val="0"/>
                  <w:marBottom w:val="101"/>
                  <w:divBdr>
                    <w:top w:val="none" w:sz="0" w:space="0" w:color="auto"/>
                    <w:left w:val="none" w:sz="0" w:space="0" w:color="auto"/>
                    <w:bottom w:val="none" w:sz="0" w:space="0" w:color="auto"/>
                    <w:right w:val="none" w:sz="0" w:space="0" w:color="auto"/>
                  </w:divBdr>
                </w:div>
                <w:div w:id="1554077696">
                  <w:marLeft w:val="0"/>
                  <w:marRight w:val="0"/>
                  <w:marTop w:val="0"/>
                  <w:marBottom w:val="101"/>
                  <w:divBdr>
                    <w:top w:val="none" w:sz="0" w:space="0" w:color="auto"/>
                    <w:left w:val="none" w:sz="0" w:space="0" w:color="auto"/>
                    <w:bottom w:val="none" w:sz="0" w:space="0" w:color="auto"/>
                    <w:right w:val="none" w:sz="0" w:space="0" w:color="auto"/>
                  </w:divBdr>
                </w:div>
                <w:div w:id="589697016">
                  <w:marLeft w:val="0"/>
                  <w:marRight w:val="0"/>
                  <w:marTop w:val="0"/>
                  <w:marBottom w:val="101"/>
                  <w:divBdr>
                    <w:top w:val="none" w:sz="0" w:space="0" w:color="auto"/>
                    <w:left w:val="none" w:sz="0" w:space="0" w:color="auto"/>
                    <w:bottom w:val="none" w:sz="0" w:space="0" w:color="auto"/>
                    <w:right w:val="none" w:sz="0" w:space="0" w:color="auto"/>
                  </w:divBdr>
                </w:div>
                <w:div w:id="614486432">
                  <w:marLeft w:val="0"/>
                  <w:marRight w:val="0"/>
                  <w:marTop w:val="0"/>
                  <w:marBottom w:val="101"/>
                  <w:divBdr>
                    <w:top w:val="none" w:sz="0" w:space="0" w:color="auto"/>
                    <w:left w:val="none" w:sz="0" w:space="0" w:color="auto"/>
                    <w:bottom w:val="none" w:sz="0" w:space="0" w:color="auto"/>
                    <w:right w:val="none" w:sz="0" w:space="0" w:color="auto"/>
                  </w:divBdr>
                </w:div>
                <w:div w:id="417213501">
                  <w:marLeft w:val="0"/>
                  <w:marRight w:val="0"/>
                  <w:marTop w:val="0"/>
                  <w:marBottom w:val="101"/>
                  <w:divBdr>
                    <w:top w:val="none" w:sz="0" w:space="0" w:color="auto"/>
                    <w:left w:val="none" w:sz="0" w:space="0" w:color="auto"/>
                    <w:bottom w:val="none" w:sz="0" w:space="0" w:color="auto"/>
                    <w:right w:val="none" w:sz="0" w:space="0" w:color="auto"/>
                  </w:divBdr>
                </w:div>
                <w:div w:id="194735563">
                  <w:marLeft w:val="0"/>
                  <w:marRight w:val="0"/>
                  <w:marTop w:val="0"/>
                  <w:marBottom w:val="101"/>
                  <w:divBdr>
                    <w:top w:val="none" w:sz="0" w:space="0" w:color="auto"/>
                    <w:left w:val="none" w:sz="0" w:space="0" w:color="auto"/>
                    <w:bottom w:val="none" w:sz="0" w:space="0" w:color="auto"/>
                    <w:right w:val="none" w:sz="0" w:space="0" w:color="auto"/>
                  </w:divBdr>
                </w:div>
                <w:div w:id="892077346">
                  <w:marLeft w:val="1728"/>
                  <w:marRight w:val="0"/>
                  <w:marTop w:val="0"/>
                  <w:marBottom w:val="101"/>
                  <w:divBdr>
                    <w:top w:val="none" w:sz="0" w:space="0" w:color="auto"/>
                    <w:left w:val="none" w:sz="0" w:space="0" w:color="auto"/>
                    <w:bottom w:val="none" w:sz="0" w:space="0" w:color="auto"/>
                    <w:right w:val="none" w:sz="0" w:space="0" w:color="auto"/>
                  </w:divBdr>
                </w:div>
                <w:div w:id="1946033969">
                  <w:marLeft w:val="1728"/>
                  <w:marRight w:val="0"/>
                  <w:marTop w:val="0"/>
                  <w:marBottom w:val="101"/>
                  <w:divBdr>
                    <w:top w:val="none" w:sz="0" w:space="0" w:color="auto"/>
                    <w:left w:val="none" w:sz="0" w:space="0" w:color="auto"/>
                    <w:bottom w:val="none" w:sz="0" w:space="0" w:color="auto"/>
                    <w:right w:val="none" w:sz="0" w:space="0" w:color="auto"/>
                  </w:divBdr>
                </w:div>
                <w:div w:id="662510939">
                  <w:marLeft w:val="1728"/>
                  <w:marRight w:val="0"/>
                  <w:marTop w:val="0"/>
                  <w:marBottom w:val="101"/>
                  <w:divBdr>
                    <w:top w:val="none" w:sz="0" w:space="0" w:color="auto"/>
                    <w:left w:val="none" w:sz="0" w:space="0" w:color="auto"/>
                    <w:bottom w:val="none" w:sz="0" w:space="0" w:color="auto"/>
                    <w:right w:val="none" w:sz="0" w:space="0" w:color="auto"/>
                  </w:divBdr>
                </w:div>
                <w:div w:id="930822360">
                  <w:marLeft w:val="1728"/>
                  <w:marRight w:val="0"/>
                  <w:marTop w:val="0"/>
                  <w:marBottom w:val="101"/>
                  <w:divBdr>
                    <w:top w:val="none" w:sz="0" w:space="0" w:color="auto"/>
                    <w:left w:val="none" w:sz="0" w:space="0" w:color="auto"/>
                    <w:bottom w:val="none" w:sz="0" w:space="0" w:color="auto"/>
                    <w:right w:val="none" w:sz="0" w:space="0" w:color="auto"/>
                  </w:divBdr>
                </w:div>
                <w:div w:id="1030257413">
                  <w:marLeft w:val="1728"/>
                  <w:marRight w:val="0"/>
                  <w:marTop w:val="0"/>
                  <w:marBottom w:val="101"/>
                  <w:divBdr>
                    <w:top w:val="none" w:sz="0" w:space="0" w:color="auto"/>
                    <w:left w:val="none" w:sz="0" w:space="0" w:color="auto"/>
                    <w:bottom w:val="none" w:sz="0" w:space="0" w:color="auto"/>
                    <w:right w:val="none" w:sz="0" w:space="0" w:color="auto"/>
                  </w:divBdr>
                </w:div>
                <w:div w:id="499927727">
                  <w:marLeft w:val="1728"/>
                  <w:marRight w:val="0"/>
                  <w:marTop w:val="0"/>
                  <w:marBottom w:val="101"/>
                  <w:divBdr>
                    <w:top w:val="none" w:sz="0" w:space="0" w:color="auto"/>
                    <w:left w:val="none" w:sz="0" w:space="0" w:color="auto"/>
                    <w:bottom w:val="none" w:sz="0" w:space="0" w:color="auto"/>
                    <w:right w:val="none" w:sz="0" w:space="0" w:color="auto"/>
                  </w:divBdr>
                </w:div>
                <w:div w:id="698707079">
                  <w:marLeft w:val="1728"/>
                  <w:marRight w:val="0"/>
                  <w:marTop w:val="0"/>
                  <w:marBottom w:val="101"/>
                  <w:divBdr>
                    <w:top w:val="none" w:sz="0" w:space="0" w:color="auto"/>
                    <w:left w:val="none" w:sz="0" w:space="0" w:color="auto"/>
                    <w:bottom w:val="none" w:sz="0" w:space="0" w:color="auto"/>
                    <w:right w:val="none" w:sz="0" w:space="0" w:color="auto"/>
                  </w:divBdr>
                </w:div>
                <w:div w:id="269243472">
                  <w:marLeft w:val="1728"/>
                  <w:marRight w:val="0"/>
                  <w:marTop w:val="0"/>
                  <w:marBottom w:val="101"/>
                  <w:divBdr>
                    <w:top w:val="none" w:sz="0" w:space="0" w:color="auto"/>
                    <w:left w:val="none" w:sz="0" w:space="0" w:color="auto"/>
                    <w:bottom w:val="none" w:sz="0" w:space="0" w:color="auto"/>
                    <w:right w:val="none" w:sz="0" w:space="0" w:color="auto"/>
                  </w:divBdr>
                </w:div>
                <w:div w:id="863594341">
                  <w:marLeft w:val="1728"/>
                  <w:marRight w:val="0"/>
                  <w:marTop w:val="0"/>
                  <w:marBottom w:val="101"/>
                  <w:divBdr>
                    <w:top w:val="none" w:sz="0" w:space="0" w:color="auto"/>
                    <w:left w:val="none" w:sz="0" w:space="0" w:color="auto"/>
                    <w:bottom w:val="none" w:sz="0" w:space="0" w:color="auto"/>
                    <w:right w:val="none" w:sz="0" w:space="0" w:color="auto"/>
                  </w:divBdr>
                </w:div>
                <w:div w:id="808211068">
                  <w:marLeft w:val="0"/>
                  <w:marRight w:val="0"/>
                  <w:marTop w:val="0"/>
                  <w:marBottom w:val="101"/>
                  <w:divBdr>
                    <w:top w:val="none" w:sz="0" w:space="0" w:color="auto"/>
                    <w:left w:val="none" w:sz="0" w:space="0" w:color="auto"/>
                    <w:bottom w:val="none" w:sz="0" w:space="0" w:color="auto"/>
                    <w:right w:val="none" w:sz="0" w:space="0" w:color="auto"/>
                  </w:divBdr>
                </w:div>
                <w:div w:id="2054843456">
                  <w:marLeft w:val="0"/>
                  <w:marRight w:val="0"/>
                  <w:marTop w:val="0"/>
                  <w:marBottom w:val="101"/>
                  <w:divBdr>
                    <w:top w:val="none" w:sz="0" w:space="0" w:color="auto"/>
                    <w:left w:val="none" w:sz="0" w:space="0" w:color="auto"/>
                    <w:bottom w:val="none" w:sz="0" w:space="0" w:color="auto"/>
                    <w:right w:val="none" w:sz="0" w:space="0" w:color="auto"/>
                  </w:divBdr>
                </w:div>
                <w:div w:id="1752197588">
                  <w:marLeft w:val="0"/>
                  <w:marRight w:val="0"/>
                  <w:marTop w:val="0"/>
                  <w:marBottom w:val="101"/>
                  <w:divBdr>
                    <w:top w:val="none" w:sz="0" w:space="0" w:color="auto"/>
                    <w:left w:val="none" w:sz="0" w:space="0" w:color="auto"/>
                    <w:bottom w:val="none" w:sz="0" w:space="0" w:color="auto"/>
                    <w:right w:val="none" w:sz="0" w:space="0" w:color="auto"/>
                  </w:divBdr>
                </w:div>
                <w:div w:id="270746480">
                  <w:marLeft w:val="0"/>
                  <w:marRight w:val="0"/>
                  <w:marTop w:val="0"/>
                  <w:marBottom w:val="101"/>
                  <w:divBdr>
                    <w:top w:val="none" w:sz="0" w:space="0" w:color="auto"/>
                    <w:left w:val="none" w:sz="0" w:space="0" w:color="auto"/>
                    <w:bottom w:val="none" w:sz="0" w:space="0" w:color="auto"/>
                    <w:right w:val="none" w:sz="0" w:space="0" w:color="auto"/>
                  </w:divBdr>
                </w:div>
                <w:div w:id="1286889457">
                  <w:marLeft w:val="0"/>
                  <w:marRight w:val="0"/>
                  <w:marTop w:val="0"/>
                  <w:marBottom w:val="101"/>
                  <w:divBdr>
                    <w:top w:val="none" w:sz="0" w:space="0" w:color="auto"/>
                    <w:left w:val="none" w:sz="0" w:space="0" w:color="auto"/>
                    <w:bottom w:val="none" w:sz="0" w:space="0" w:color="auto"/>
                    <w:right w:val="none" w:sz="0" w:space="0" w:color="auto"/>
                  </w:divBdr>
                </w:div>
                <w:div w:id="1214317397">
                  <w:marLeft w:val="1728"/>
                  <w:marRight w:val="0"/>
                  <w:marTop w:val="0"/>
                  <w:marBottom w:val="101"/>
                  <w:divBdr>
                    <w:top w:val="none" w:sz="0" w:space="0" w:color="auto"/>
                    <w:left w:val="none" w:sz="0" w:space="0" w:color="auto"/>
                    <w:bottom w:val="none" w:sz="0" w:space="0" w:color="auto"/>
                    <w:right w:val="none" w:sz="0" w:space="0" w:color="auto"/>
                  </w:divBdr>
                </w:div>
                <w:div w:id="1559055185">
                  <w:marLeft w:val="1728"/>
                  <w:marRight w:val="0"/>
                  <w:marTop w:val="0"/>
                  <w:marBottom w:val="101"/>
                  <w:divBdr>
                    <w:top w:val="none" w:sz="0" w:space="0" w:color="auto"/>
                    <w:left w:val="none" w:sz="0" w:space="0" w:color="auto"/>
                    <w:bottom w:val="none" w:sz="0" w:space="0" w:color="auto"/>
                    <w:right w:val="none" w:sz="0" w:space="0" w:color="auto"/>
                  </w:divBdr>
                </w:div>
                <w:div w:id="1920630319">
                  <w:marLeft w:val="1728"/>
                  <w:marRight w:val="0"/>
                  <w:marTop w:val="0"/>
                  <w:marBottom w:val="101"/>
                  <w:divBdr>
                    <w:top w:val="none" w:sz="0" w:space="0" w:color="auto"/>
                    <w:left w:val="none" w:sz="0" w:space="0" w:color="auto"/>
                    <w:bottom w:val="none" w:sz="0" w:space="0" w:color="auto"/>
                    <w:right w:val="none" w:sz="0" w:space="0" w:color="auto"/>
                  </w:divBdr>
                </w:div>
                <w:div w:id="1858734457">
                  <w:marLeft w:val="1728"/>
                  <w:marRight w:val="0"/>
                  <w:marTop w:val="0"/>
                  <w:marBottom w:val="101"/>
                  <w:divBdr>
                    <w:top w:val="none" w:sz="0" w:space="0" w:color="auto"/>
                    <w:left w:val="none" w:sz="0" w:space="0" w:color="auto"/>
                    <w:bottom w:val="none" w:sz="0" w:space="0" w:color="auto"/>
                    <w:right w:val="none" w:sz="0" w:space="0" w:color="auto"/>
                  </w:divBdr>
                </w:div>
                <w:div w:id="1658612898">
                  <w:marLeft w:val="1728"/>
                  <w:marRight w:val="0"/>
                  <w:marTop w:val="0"/>
                  <w:marBottom w:val="101"/>
                  <w:divBdr>
                    <w:top w:val="none" w:sz="0" w:space="0" w:color="auto"/>
                    <w:left w:val="none" w:sz="0" w:space="0" w:color="auto"/>
                    <w:bottom w:val="none" w:sz="0" w:space="0" w:color="auto"/>
                    <w:right w:val="none" w:sz="0" w:space="0" w:color="auto"/>
                  </w:divBdr>
                </w:div>
                <w:div w:id="1039208852">
                  <w:marLeft w:val="1728"/>
                  <w:marRight w:val="0"/>
                  <w:marTop w:val="0"/>
                  <w:marBottom w:val="101"/>
                  <w:divBdr>
                    <w:top w:val="none" w:sz="0" w:space="0" w:color="auto"/>
                    <w:left w:val="none" w:sz="0" w:space="0" w:color="auto"/>
                    <w:bottom w:val="none" w:sz="0" w:space="0" w:color="auto"/>
                    <w:right w:val="none" w:sz="0" w:space="0" w:color="auto"/>
                  </w:divBdr>
                </w:div>
                <w:div w:id="1713454423">
                  <w:marLeft w:val="0"/>
                  <w:marRight w:val="0"/>
                  <w:marTop w:val="0"/>
                  <w:marBottom w:val="101"/>
                  <w:divBdr>
                    <w:top w:val="none" w:sz="0" w:space="0" w:color="auto"/>
                    <w:left w:val="none" w:sz="0" w:space="0" w:color="auto"/>
                    <w:bottom w:val="none" w:sz="0" w:space="0" w:color="auto"/>
                    <w:right w:val="none" w:sz="0" w:space="0" w:color="auto"/>
                  </w:divBdr>
                </w:div>
                <w:div w:id="1007951234">
                  <w:marLeft w:val="0"/>
                  <w:marRight w:val="0"/>
                  <w:marTop w:val="0"/>
                  <w:marBottom w:val="101"/>
                  <w:divBdr>
                    <w:top w:val="none" w:sz="0" w:space="0" w:color="auto"/>
                    <w:left w:val="none" w:sz="0" w:space="0" w:color="auto"/>
                    <w:bottom w:val="none" w:sz="0" w:space="0" w:color="auto"/>
                    <w:right w:val="none" w:sz="0" w:space="0" w:color="auto"/>
                  </w:divBdr>
                </w:div>
                <w:div w:id="353381085">
                  <w:marLeft w:val="0"/>
                  <w:marRight w:val="0"/>
                  <w:marTop w:val="0"/>
                  <w:marBottom w:val="101"/>
                  <w:divBdr>
                    <w:top w:val="none" w:sz="0" w:space="0" w:color="auto"/>
                    <w:left w:val="none" w:sz="0" w:space="0" w:color="auto"/>
                    <w:bottom w:val="none" w:sz="0" w:space="0" w:color="auto"/>
                    <w:right w:val="none" w:sz="0" w:space="0" w:color="auto"/>
                  </w:divBdr>
                </w:div>
                <w:div w:id="2108230116">
                  <w:marLeft w:val="0"/>
                  <w:marRight w:val="0"/>
                  <w:marTop w:val="0"/>
                  <w:marBottom w:val="101"/>
                  <w:divBdr>
                    <w:top w:val="none" w:sz="0" w:space="0" w:color="auto"/>
                    <w:left w:val="none" w:sz="0" w:space="0" w:color="auto"/>
                    <w:bottom w:val="none" w:sz="0" w:space="0" w:color="auto"/>
                    <w:right w:val="none" w:sz="0" w:space="0" w:color="auto"/>
                  </w:divBdr>
                </w:div>
                <w:div w:id="1444616743">
                  <w:marLeft w:val="0"/>
                  <w:marRight w:val="0"/>
                  <w:marTop w:val="0"/>
                  <w:marBottom w:val="101"/>
                  <w:divBdr>
                    <w:top w:val="none" w:sz="0" w:space="0" w:color="auto"/>
                    <w:left w:val="none" w:sz="0" w:space="0" w:color="auto"/>
                    <w:bottom w:val="none" w:sz="0" w:space="0" w:color="auto"/>
                    <w:right w:val="none" w:sz="0" w:space="0" w:color="auto"/>
                  </w:divBdr>
                </w:div>
                <w:div w:id="1828283960">
                  <w:marLeft w:val="1728"/>
                  <w:marRight w:val="0"/>
                  <w:marTop w:val="0"/>
                  <w:marBottom w:val="101"/>
                  <w:divBdr>
                    <w:top w:val="none" w:sz="0" w:space="0" w:color="auto"/>
                    <w:left w:val="none" w:sz="0" w:space="0" w:color="auto"/>
                    <w:bottom w:val="none" w:sz="0" w:space="0" w:color="auto"/>
                    <w:right w:val="none" w:sz="0" w:space="0" w:color="auto"/>
                  </w:divBdr>
                </w:div>
                <w:div w:id="186601730">
                  <w:marLeft w:val="1728"/>
                  <w:marRight w:val="0"/>
                  <w:marTop w:val="0"/>
                  <w:marBottom w:val="101"/>
                  <w:divBdr>
                    <w:top w:val="none" w:sz="0" w:space="0" w:color="auto"/>
                    <w:left w:val="none" w:sz="0" w:space="0" w:color="auto"/>
                    <w:bottom w:val="none" w:sz="0" w:space="0" w:color="auto"/>
                    <w:right w:val="none" w:sz="0" w:space="0" w:color="auto"/>
                  </w:divBdr>
                </w:div>
                <w:div w:id="1644962623">
                  <w:marLeft w:val="1728"/>
                  <w:marRight w:val="0"/>
                  <w:marTop w:val="0"/>
                  <w:marBottom w:val="101"/>
                  <w:divBdr>
                    <w:top w:val="none" w:sz="0" w:space="0" w:color="auto"/>
                    <w:left w:val="none" w:sz="0" w:space="0" w:color="auto"/>
                    <w:bottom w:val="none" w:sz="0" w:space="0" w:color="auto"/>
                    <w:right w:val="none" w:sz="0" w:space="0" w:color="auto"/>
                  </w:divBdr>
                </w:div>
                <w:div w:id="887765052">
                  <w:marLeft w:val="1728"/>
                  <w:marRight w:val="0"/>
                  <w:marTop w:val="0"/>
                  <w:marBottom w:val="101"/>
                  <w:divBdr>
                    <w:top w:val="none" w:sz="0" w:space="0" w:color="auto"/>
                    <w:left w:val="none" w:sz="0" w:space="0" w:color="auto"/>
                    <w:bottom w:val="none" w:sz="0" w:space="0" w:color="auto"/>
                    <w:right w:val="none" w:sz="0" w:space="0" w:color="auto"/>
                  </w:divBdr>
                </w:div>
                <w:div w:id="1654142584">
                  <w:marLeft w:val="1728"/>
                  <w:marRight w:val="0"/>
                  <w:marTop w:val="0"/>
                  <w:marBottom w:val="101"/>
                  <w:divBdr>
                    <w:top w:val="none" w:sz="0" w:space="0" w:color="auto"/>
                    <w:left w:val="none" w:sz="0" w:space="0" w:color="auto"/>
                    <w:bottom w:val="none" w:sz="0" w:space="0" w:color="auto"/>
                    <w:right w:val="none" w:sz="0" w:space="0" w:color="auto"/>
                  </w:divBdr>
                </w:div>
                <w:div w:id="1141462531">
                  <w:marLeft w:val="1728"/>
                  <w:marRight w:val="0"/>
                  <w:marTop w:val="0"/>
                  <w:marBottom w:val="101"/>
                  <w:divBdr>
                    <w:top w:val="none" w:sz="0" w:space="0" w:color="auto"/>
                    <w:left w:val="none" w:sz="0" w:space="0" w:color="auto"/>
                    <w:bottom w:val="none" w:sz="0" w:space="0" w:color="auto"/>
                    <w:right w:val="none" w:sz="0" w:space="0" w:color="auto"/>
                  </w:divBdr>
                </w:div>
                <w:div w:id="1364670828">
                  <w:marLeft w:val="1728"/>
                  <w:marRight w:val="0"/>
                  <w:marTop w:val="0"/>
                  <w:marBottom w:val="101"/>
                  <w:divBdr>
                    <w:top w:val="none" w:sz="0" w:space="0" w:color="auto"/>
                    <w:left w:val="none" w:sz="0" w:space="0" w:color="auto"/>
                    <w:bottom w:val="none" w:sz="0" w:space="0" w:color="auto"/>
                    <w:right w:val="none" w:sz="0" w:space="0" w:color="auto"/>
                  </w:divBdr>
                </w:div>
                <w:div w:id="164326824">
                  <w:marLeft w:val="0"/>
                  <w:marRight w:val="0"/>
                  <w:marTop w:val="0"/>
                  <w:marBottom w:val="101"/>
                  <w:divBdr>
                    <w:top w:val="none" w:sz="0" w:space="0" w:color="auto"/>
                    <w:left w:val="none" w:sz="0" w:space="0" w:color="auto"/>
                    <w:bottom w:val="none" w:sz="0" w:space="0" w:color="auto"/>
                    <w:right w:val="none" w:sz="0" w:space="0" w:color="auto"/>
                  </w:divBdr>
                </w:div>
                <w:div w:id="2054770430">
                  <w:marLeft w:val="0"/>
                  <w:marRight w:val="0"/>
                  <w:marTop w:val="0"/>
                  <w:marBottom w:val="101"/>
                  <w:divBdr>
                    <w:top w:val="none" w:sz="0" w:space="0" w:color="auto"/>
                    <w:left w:val="none" w:sz="0" w:space="0" w:color="auto"/>
                    <w:bottom w:val="none" w:sz="0" w:space="0" w:color="auto"/>
                    <w:right w:val="none" w:sz="0" w:space="0" w:color="auto"/>
                  </w:divBdr>
                </w:div>
                <w:div w:id="31808956">
                  <w:marLeft w:val="0"/>
                  <w:marRight w:val="0"/>
                  <w:marTop w:val="0"/>
                  <w:marBottom w:val="101"/>
                  <w:divBdr>
                    <w:top w:val="none" w:sz="0" w:space="0" w:color="auto"/>
                    <w:left w:val="none" w:sz="0" w:space="0" w:color="auto"/>
                    <w:bottom w:val="none" w:sz="0" w:space="0" w:color="auto"/>
                    <w:right w:val="none" w:sz="0" w:space="0" w:color="auto"/>
                  </w:divBdr>
                </w:div>
                <w:div w:id="239221705">
                  <w:marLeft w:val="0"/>
                  <w:marRight w:val="0"/>
                  <w:marTop w:val="0"/>
                  <w:marBottom w:val="101"/>
                  <w:divBdr>
                    <w:top w:val="none" w:sz="0" w:space="0" w:color="auto"/>
                    <w:left w:val="none" w:sz="0" w:space="0" w:color="auto"/>
                    <w:bottom w:val="none" w:sz="0" w:space="0" w:color="auto"/>
                    <w:right w:val="none" w:sz="0" w:space="0" w:color="auto"/>
                  </w:divBdr>
                </w:div>
                <w:div w:id="58938732">
                  <w:marLeft w:val="0"/>
                  <w:marRight w:val="0"/>
                  <w:marTop w:val="0"/>
                  <w:marBottom w:val="101"/>
                  <w:divBdr>
                    <w:top w:val="none" w:sz="0" w:space="0" w:color="auto"/>
                    <w:left w:val="none" w:sz="0" w:space="0" w:color="auto"/>
                    <w:bottom w:val="none" w:sz="0" w:space="0" w:color="auto"/>
                    <w:right w:val="none" w:sz="0" w:space="0" w:color="auto"/>
                  </w:divBdr>
                </w:div>
                <w:div w:id="927153647">
                  <w:marLeft w:val="1728"/>
                  <w:marRight w:val="0"/>
                  <w:marTop w:val="0"/>
                  <w:marBottom w:val="101"/>
                  <w:divBdr>
                    <w:top w:val="none" w:sz="0" w:space="0" w:color="auto"/>
                    <w:left w:val="none" w:sz="0" w:space="0" w:color="auto"/>
                    <w:bottom w:val="none" w:sz="0" w:space="0" w:color="auto"/>
                    <w:right w:val="none" w:sz="0" w:space="0" w:color="auto"/>
                  </w:divBdr>
                </w:div>
                <w:div w:id="193855862">
                  <w:marLeft w:val="1728"/>
                  <w:marRight w:val="0"/>
                  <w:marTop w:val="0"/>
                  <w:marBottom w:val="101"/>
                  <w:divBdr>
                    <w:top w:val="none" w:sz="0" w:space="0" w:color="auto"/>
                    <w:left w:val="none" w:sz="0" w:space="0" w:color="auto"/>
                    <w:bottom w:val="none" w:sz="0" w:space="0" w:color="auto"/>
                    <w:right w:val="none" w:sz="0" w:space="0" w:color="auto"/>
                  </w:divBdr>
                </w:div>
                <w:div w:id="351036085">
                  <w:marLeft w:val="1728"/>
                  <w:marRight w:val="0"/>
                  <w:marTop w:val="0"/>
                  <w:marBottom w:val="101"/>
                  <w:divBdr>
                    <w:top w:val="none" w:sz="0" w:space="0" w:color="auto"/>
                    <w:left w:val="none" w:sz="0" w:space="0" w:color="auto"/>
                    <w:bottom w:val="none" w:sz="0" w:space="0" w:color="auto"/>
                    <w:right w:val="none" w:sz="0" w:space="0" w:color="auto"/>
                  </w:divBdr>
                </w:div>
                <w:div w:id="1707288744">
                  <w:marLeft w:val="1728"/>
                  <w:marRight w:val="0"/>
                  <w:marTop w:val="0"/>
                  <w:marBottom w:val="101"/>
                  <w:divBdr>
                    <w:top w:val="none" w:sz="0" w:space="0" w:color="auto"/>
                    <w:left w:val="none" w:sz="0" w:space="0" w:color="auto"/>
                    <w:bottom w:val="none" w:sz="0" w:space="0" w:color="auto"/>
                    <w:right w:val="none" w:sz="0" w:space="0" w:color="auto"/>
                  </w:divBdr>
                </w:div>
                <w:div w:id="954481987">
                  <w:marLeft w:val="1728"/>
                  <w:marRight w:val="0"/>
                  <w:marTop w:val="0"/>
                  <w:marBottom w:val="101"/>
                  <w:divBdr>
                    <w:top w:val="none" w:sz="0" w:space="0" w:color="auto"/>
                    <w:left w:val="none" w:sz="0" w:space="0" w:color="auto"/>
                    <w:bottom w:val="none" w:sz="0" w:space="0" w:color="auto"/>
                    <w:right w:val="none" w:sz="0" w:space="0" w:color="auto"/>
                  </w:divBdr>
                </w:div>
                <w:div w:id="1273397189">
                  <w:marLeft w:val="1728"/>
                  <w:marRight w:val="0"/>
                  <w:marTop w:val="0"/>
                  <w:marBottom w:val="101"/>
                  <w:divBdr>
                    <w:top w:val="none" w:sz="0" w:space="0" w:color="auto"/>
                    <w:left w:val="none" w:sz="0" w:space="0" w:color="auto"/>
                    <w:bottom w:val="none" w:sz="0" w:space="0" w:color="auto"/>
                    <w:right w:val="none" w:sz="0" w:space="0" w:color="auto"/>
                  </w:divBdr>
                </w:div>
                <w:div w:id="1759206134">
                  <w:marLeft w:val="1728"/>
                  <w:marRight w:val="0"/>
                  <w:marTop w:val="0"/>
                  <w:marBottom w:val="101"/>
                  <w:divBdr>
                    <w:top w:val="none" w:sz="0" w:space="0" w:color="auto"/>
                    <w:left w:val="none" w:sz="0" w:space="0" w:color="auto"/>
                    <w:bottom w:val="none" w:sz="0" w:space="0" w:color="auto"/>
                    <w:right w:val="none" w:sz="0" w:space="0" w:color="auto"/>
                  </w:divBdr>
                </w:div>
                <w:div w:id="695152443">
                  <w:marLeft w:val="1728"/>
                  <w:marRight w:val="0"/>
                  <w:marTop w:val="0"/>
                  <w:marBottom w:val="101"/>
                  <w:divBdr>
                    <w:top w:val="none" w:sz="0" w:space="0" w:color="auto"/>
                    <w:left w:val="none" w:sz="0" w:space="0" w:color="auto"/>
                    <w:bottom w:val="none" w:sz="0" w:space="0" w:color="auto"/>
                    <w:right w:val="none" w:sz="0" w:space="0" w:color="auto"/>
                  </w:divBdr>
                </w:div>
                <w:div w:id="163011767">
                  <w:marLeft w:val="0"/>
                  <w:marRight w:val="0"/>
                  <w:marTop w:val="0"/>
                  <w:marBottom w:val="101"/>
                  <w:divBdr>
                    <w:top w:val="none" w:sz="0" w:space="0" w:color="auto"/>
                    <w:left w:val="none" w:sz="0" w:space="0" w:color="auto"/>
                    <w:bottom w:val="none" w:sz="0" w:space="0" w:color="auto"/>
                    <w:right w:val="none" w:sz="0" w:space="0" w:color="auto"/>
                  </w:divBdr>
                </w:div>
                <w:div w:id="116922161">
                  <w:marLeft w:val="0"/>
                  <w:marRight w:val="0"/>
                  <w:marTop w:val="0"/>
                  <w:marBottom w:val="101"/>
                  <w:divBdr>
                    <w:top w:val="none" w:sz="0" w:space="0" w:color="auto"/>
                    <w:left w:val="none" w:sz="0" w:space="0" w:color="auto"/>
                    <w:bottom w:val="none" w:sz="0" w:space="0" w:color="auto"/>
                    <w:right w:val="none" w:sz="0" w:space="0" w:color="auto"/>
                  </w:divBdr>
                </w:div>
                <w:div w:id="1346900658">
                  <w:marLeft w:val="0"/>
                  <w:marRight w:val="0"/>
                  <w:marTop w:val="0"/>
                  <w:marBottom w:val="101"/>
                  <w:divBdr>
                    <w:top w:val="none" w:sz="0" w:space="0" w:color="auto"/>
                    <w:left w:val="none" w:sz="0" w:space="0" w:color="auto"/>
                    <w:bottom w:val="none" w:sz="0" w:space="0" w:color="auto"/>
                    <w:right w:val="none" w:sz="0" w:space="0" w:color="auto"/>
                  </w:divBdr>
                </w:div>
                <w:div w:id="1430158558">
                  <w:marLeft w:val="0"/>
                  <w:marRight w:val="0"/>
                  <w:marTop w:val="0"/>
                  <w:marBottom w:val="101"/>
                  <w:divBdr>
                    <w:top w:val="none" w:sz="0" w:space="0" w:color="auto"/>
                    <w:left w:val="none" w:sz="0" w:space="0" w:color="auto"/>
                    <w:bottom w:val="none" w:sz="0" w:space="0" w:color="auto"/>
                    <w:right w:val="none" w:sz="0" w:space="0" w:color="auto"/>
                  </w:divBdr>
                </w:div>
                <w:div w:id="223762163">
                  <w:marLeft w:val="0"/>
                  <w:marRight w:val="0"/>
                  <w:marTop w:val="0"/>
                  <w:marBottom w:val="101"/>
                  <w:divBdr>
                    <w:top w:val="none" w:sz="0" w:space="0" w:color="auto"/>
                    <w:left w:val="none" w:sz="0" w:space="0" w:color="auto"/>
                    <w:bottom w:val="none" w:sz="0" w:space="0" w:color="auto"/>
                    <w:right w:val="none" w:sz="0" w:space="0" w:color="auto"/>
                  </w:divBdr>
                </w:div>
                <w:div w:id="1124154208">
                  <w:marLeft w:val="1728"/>
                  <w:marRight w:val="0"/>
                  <w:marTop w:val="0"/>
                  <w:marBottom w:val="101"/>
                  <w:divBdr>
                    <w:top w:val="none" w:sz="0" w:space="0" w:color="auto"/>
                    <w:left w:val="none" w:sz="0" w:space="0" w:color="auto"/>
                    <w:bottom w:val="none" w:sz="0" w:space="0" w:color="auto"/>
                    <w:right w:val="none" w:sz="0" w:space="0" w:color="auto"/>
                  </w:divBdr>
                </w:div>
                <w:div w:id="1616712182">
                  <w:marLeft w:val="1728"/>
                  <w:marRight w:val="0"/>
                  <w:marTop w:val="0"/>
                  <w:marBottom w:val="101"/>
                  <w:divBdr>
                    <w:top w:val="none" w:sz="0" w:space="0" w:color="auto"/>
                    <w:left w:val="none" w:sz="0" w:space="0" w:color="auto"/>
                    <w:bottom w:val="none" w:sz="0" w:space="0" w:color="auto"/>
                    <w:right w:val="none" w:sz="0" w:space="0" w:color="auto"/>
                  </w:divBdr>
                </w:div>
                <w:div w:id="485244599">
                  <w:marLeft w:val="1728"/>
                  <w:marRight w:val="0"/>
                  <w:marTop w:val="0"/>
                  <w:marBottom w:val="101"/>
                  <w:divBdr>
                    <w:top w:val="none" w:sz="0" w:space="0" w:color="auto"/>
                    <w:left w:val="none" w:sz="0" w:space="0" w:color="auto"/>
                    <w:bottom w:val="none" w:sz="0" w:space="0" w:color="auto"/>
                    <w:right w:val="none" w:sz="0" w:space="0" w:color="auto"/>
                  </w:divBdr>
                </w:div>
                <w:div w:id="459346749">
                  <w:marLeft w:val="1728"/>
                  <w:marRight w:val="0"/>
                  <w:marTop w:val="0"/>
                  <w:marBottom w:val="101"/>
                  <w:divBdr>
                    <w:top w:val="none" w:sz="0" w:space="0" w:color="auto"/>
                    <w:left w:val="none" w:sz="0" w:space="0" w:color="auto"/>
                    <w:bottom w:val="none" w:sz="0" w:space="0" w:color="auto"/>
                    <w:right w:val="none" w:sz="0" w:space="0" w:color="auto"/>
                  </w:divBdr>
                </w:div>
                <w:div w:id="735669418">
                  <w:marLeft w:val="1728"/>
                  <w:marRight w:val="0"/>
                  <w:marTop w:val="0"/>
                  <w:marBottom w:val="101"/>
                  <w:divBdr>
                    <w:top w:val="none" w:sz="0" w:space="0" w:color="auto"/>
                    <w:left w:val="none" w:sz="0" w:space="0" w:color="auto"/>
                    <w:bottom w:val="none" w:sz="0" w:space="0" w:color="auto"/>
                    <w:right w:val="none" w:sz="0" w:space="0" w:color="auto"/>
                  </w:divBdr>
                </w:div>
                <w:div w:id="1559627515">
                  <w:marLeft w:val="1728"/>
                  <w:marRight w:val="0"/>
                  <w:marTop w:val="0"/>
                  <w:marBottom w:val="101"/>
                  <w:divBdr>
                    <w:top w:val="none" w:sz="0" w:space="0" w:color="auto"/>
                    <w:left w:val="none" w:sz="0" w:space="0" w:color="auto"/>
                    <w:bottom w:val="none" w:sz="0" w:space="0" w:color="auto"/>
                    <w:right w:val="none" w:sz="0" w:space="0" w:color="auto"/>
                  </w:divBdr>
                </w:div>
                <w:div w:id="1465470124">
                  <w:marLeft w:val="1728"/>
                  <w:marRight w:val="0"/>
                  <w:marTop w:val="0"/>
                  <w:marBottom w:val="101"/>
                  <w:divBdr>
                    <w:top w:val="none" w:sz="0" w:space="0" w:color="auto"/>
                    <w:left w:val="none" w:sz="0" w:space="0" w:color="auto"/>
                    <w:bottom w:val="none" w:sz="0" w:space="0" w:color="auto"/>
                    <w:right w:val="none" w:sz="0" w:space="0" w:color="auto"/>
                  </w:divBdr>
                </w:div>
                <w:div w:id="31735580">
                  <w:marLeft w:val="1728"/>
                  <w:marRight w:val="0"/>
                  <w:marTop w:val="0"/>
                  <w:marBottom w:val="101"/>
                  <w:divBdr>
                    <w:top w:val="none" w:sz="0" w:space="0" w:color="auto"/>
                    <w:left w:val="none" w:sz="0" w:space="0" w:color="auto"/>
                    <w:bottom w:val="none" w:sz="0" w:space="0" w:color="auto"/>
                    <w:right w:val="none" w:sz="0" w:space="0" w:color="auto"/>
                  </w:divBdr>
                </w:div>
                <w:div w:id="958952126">
                  <w:marLeft w:val="0"/>
                  <w:marRight w:val="0"/>
                  <w:marTop w:val="0"/>
                  <w:marBottom w:val="101"/>
                  <w:divBdr>
                    <w:top w:val="none" w:sz="0" w:space="0" w:color="auto"/>
                    <w:left w:val="none" w:sz="0" w:space="0" w:color="auto"/>
                    <w:bottom w:val="none" w:sz="0" w:space="0" w:color="auto"/>
                    <w:right w:val="none" w:sz="0" w:space="0" w:color="auto"/>
                  </w:divBdr>
                </w:div>
                <w:div w:id="514418426">
                  <w:marLeft w:val="0"/>
                  <w:marRight w:val="0"/>
                  <w:marTop w:val="0"/>
                  <w:marBottom w:val="101"/>
                  <w:divBdr>
                    <w:top w:val="none" w:sz="0" w:space="0" w:color="auto"/>
                    <w:left w:val="none" w:sz="0" w:space="0" w:color="auto"/>
                    <w:bottom w:val="none" w:sz="0" w:space="0" w:color="auto"/>
                    <w:right w:val="none" w:sz="0" w:space="0" w:color="auto"/>
                  </w:divBdr>
                </w:div>
                <w:div w:id="873467493">
                  <w:marLeft w:val="0"/>
                  <w:marRight w:val="0"/>
                  <w:marTop w:val="0"/>
                  <w:marBottom w:val="101"/>
                  <w:divBdr>
                    <w:top w:val="none" w:sz="0" w:space="0" w:color="auto"/>
                    <w:left w:val="none" w:sz="0" w:space="0" w:color="auto"/>
                    <w:bottom w:val="none" w:sz="0" w:space="0" w:color="auto"/>
                    <w:right w:val="none" w:sz="0" w:space="0" w:color="auto"/>
                  </w:divBdr>
                </w:div>
                <w:div w:id="889875816">
                  <w:marLeft w:val="0"/>
                  <w:marRight w:val="0"/>
                  <w:marTop w:val="0"/>
                  <w:marBottom w:val="101"/>
                  <w:divBdr>
                    <w:top w:val="none" w:sz="0" w:space="0" w:color="auto"/>
                    <w:left w:val="none" w:sz="0" w:space="0" w:color="auto"/>
                    <w:bottom w:val="none" w:sz="0" w:space="0" w:color="auto"/>
                    <w:right w:val="none" w:sz="0" w:space="0" w:color="auto"/>
                  </w:divBdr>
                </w:div>
                <w:div w:id="2026327637">
                  <w:marLeft w:val="0"/>
                  <w:marRight w:val="0"/>
                  <w:marTop w:val="0"/>
                  <w:marBottom w:val="101"/>
                  <w:divBdr>
                    <w:top w:val="none" w:sz="0" w:space="0" w:color="auto"/>
                    <w:left w:val="none" w:sz="0" w:space="0" w:color="auto"/>
                    <w:bottom w:val="none" w:sz="0" w:space="0" w:color="auto"/>
                    <w:right w:val="none" w:sz="0" w:space="0" w:color="auto"/>
                  </w:divBdr>
                </w:div>
                <w:div w:id="624197267">
                  <w:marLeft w:val="1728"/>
                  <w:marRight w:val="0"/>
                  <w:marTop w:val="0"/>
                  <w:marBottom w:val="101"/>
                  <w:divBdr>
                    <w:top w:val="none" w:sz="0" w:space="0" w:color="auto"/>
                    <w:left w:val="none" w:sz="0" w:space="0" w:color="auto"/>
                    <w:bottom w:val="none" w:sz="0" w:space="0" w:color="auto"/>
                    <w:right w:val="none" w:sz="0" w:space="0" w:color="auto"/>
                  </w:divBdr>
                </w:div>
                <w:div w:id="2044088837">
                  <w:marLeft w:val="1728"/>
                  <w:marRight w:val="0"/>
                  <w:marTop w:val="0"/>
                  <w:marBottom w:val="101"/>
                  <w:divBdr>
                    <w:top w:val="none" w:sz="0" w:space="0" w:color="auto"/>
                    <w:left w:val="none" w:sz="0" w:space="0" w:color="auto"/>
                    <w:bottom w:val="none" w:sz="0" w:space="0" w:color="auto"/>
                    <w:right w:val="none" w:sz="0" w:space="0" w:color="auto"/>
                  </w:divBdr>
                </w:div>
                <w:div w:id="788550948">
                  <w:marLeft w:val="1728"/>
                  <w:marRight w:val="0"/>
                  <w:marTop w:val="0"/>
                  <w:marBottom w:val="101"/>
                  <w:divBdr>
                    <w:top w:val="none" w:sz="0" w:space="0" w:color="auto"/>
                    <w:left w:val="none" w:sz="0" w:space="0" w:color="auto"/>
                    <w:bottom w:val="none" w:sz="0" w:space="0" w:color="auto"/>
                    <w:right w:val="none" w:sz="0" w:space="0" w:color="auto"/>
                  </w:divBdr>
                </w:div>
                <w:div w:id="1708218163">
                  <w:marLeft w:val="1728"/>
                  <w:marRight w:val="0"/>
                  <w:marTop w:val="0"/>
                  <w:marBottom w:val="101"/>
                  <w:divBdr>
                    <w:top w:val="none" w:sz="0" w:space="0" w:color="auto"/>
                    <w:left w:val="none" w:sz="0" w:space="0" w:color="auto"/>
                    <w:bottom w:val="none" w:sz="0" w:space="0" w:color="auto"/>
                    <w:right w:val="none" w:sz="0" w:space="0" w:color="auto"/>
                  </w:divBdr>
                </w:div>
                <w:div w:id="1580094611">
                  <w:marLeft w:val="1728"/>
                  <w:marRight w:val="0"/>
                  <w:marTop w:val="0"/>
                  <w:marBottom w:val="101"/>
                  <w:divBdr>
                    <w:top w:val="none" w:sz="0" w:space="0" w:color="auto"/>
                    <w:left w:val="none" w:sz="0" w:space="0" w:color="auto"/>
                    <w:bottom w:val="none" w:sz="0" w:space="0" w:color="auto"/>
                    <w:right w:val="none" w:sz="0" w:space="0" w:color="auto"/>
                  </w:divBdr>
                </w:div>
                <w:div w:id="734622406">
                  <w:marLeft w:val="1728"/>
                  <w:marRight w:val="0"/>
                  <w:marTop w:val="0"/>
                  <w:marBottom w:val="101"/>
                  <w:divBdr>
                    <w:top w:val="none" w:sz="0" w:space="0" w:color="auto"/>
                    <w:left w:val="none" w:sz="0" w:space="0" w:color="auto"/>
                    <w:bottom w:val="none" w:sz="0" w:space="0" w:color="auto"/>
                    <w:right w:val="none" w:sz="0" w:space="0" w:color="auto"/>
                  </w:divBdr>
                </w:div>
                <w:div w:id="965156954">
                  <w:marLeft w:val="1728"/>
                  <w:marRight w:val="0"/>
                  <w:marTop w:val="0"/>
                  <w:marBottom w:val="101"/>
                  <w:divBdr>
                    <w:top w:val="none" w:sz="0" w:space="0" w:color="auto"/>
                    <w:left w:val="none" w:sz="0" w:space="0" w:color="auto"/>
                    <w:bottom w:val="none" w:sz="0" w:space="0" w:color="auto"/>
                    <w:right w:val="none" w:sz="0" w:space="0" w:color="auto"/>
                  </w:divBdr>
                </w:div>
                <w:div w:id="728655845">
                  <w:marLeft w:val="0"/>
                  <w:marRight w:val="0"/>
                  <w:marTop w:val="0"/>
                  <w:marBottom w:val="101"/>
                  <w:divBdr>
                    <w:top w:val="none" w:sz="0" w:space="0" w:color="auto"/>
                    <w:left w:val="none" w:sz="0" w:space="0" w:color="auto"/>
                    <w:bottom w:val="none" w:sz="0" w:space="0" w:color="auto"/>
                    <w:right w:val="none" w:sz="0" w:space="0" w:color="auto"/>
                  </w:divBdr>
                </w:div>
                <w:div w:id="1500195577">
                  <w:marLeft w:val="0"/>
                  <w:marRight w:val="0"/>
                  <w:marTop w:val="0"/>
                  <w:marBottom w:val="101"/>
                  <w:divBdr>
                    <w:top w:val="none" w:sz="0" w:space="0" w:color="auto"/>
                    <w:left w:val="none" w:sz="0" w:space="0" w:color="auto"/>
                    <w:bottom w:val="none" w:sz="0" w:space="0" w:color="auto"/>
                    <w:right w:val="none" w:sz="0" w:space="0" w:color="auto"/>
                  </w:divBdr>
                </w:div>
                <w:div w:id="349457449">
                  <w:marLeft w:val="0"/>
                  <w:marRight w:val="0"/>
                  <w:marTop w:val="0"/>
                  <w:marBottom w:val="101"/>
                  <w:divBdr>
                    <w:top w:val="none" w:sz="0" w:space="0" w:color="auto"/>
                    <w:left w:val="none" w:sz="0" w:space="0" w:color="auto"/>
                    <w:bottom w:val="none" w:sz="0" w:space="0" w:color="auto"/>
                    <w:right w:val="none" w:sz="0" w:space="0" w:color="auto"/>
                  </w:divBdr>
                </w:div>
                <w:div w:id="1396054162">
                  <w:marLeft w:val="0"/>
                  <w:marRight w:val="0"/>
                  <w:marTop w:val="0"/>
                  <w:marBottom w:val="101"/>
                  <w:divBdr>
                    <w:top w:val="none" w:sz="0" w:space="0" w:color="auto"/>
                    <w:left w:val="none" w:sz="0" w:space="0" w:color="auto"/>
                    <w:bottom w:val="none" w:sz="0" w:space="0" w:color="auto"/>
                    <w:right w:val="none" w:sz="0" w:space="0" w:color="auto"/>
                  </w:divBdr>
                </w:div>
                <w:div w:id="385645244">
                  <w:marLeft w:val="0"/>
                  <w:marRight w:val="0"/>
                  <w:marTop w:val="0"/>
                  <w:marBottom w:val="101"/>
                  <w:divBdr>
                    <w:top w:val="none" w:sz="0" w:space="0" w:color="auto"/>
                    <w:left w:val="none" w:sz="0" w:space="0" w:color="auto"/>
                    <w:bottom w:val="none" w:sz="0" w:space="0" w:color="auto"/>
                    <w:right w:val="none" w:sz="0" w:space="0" w:color="auto"/>
                  </w:divBdr>
                </w:div>
                <w:div w:id="767122565">
                  <w:marLeft w:val="1728"/>
                  <w:marRight w:val="0"/>
                  <w:marTop w:val="0"/>
                  <w:marBottom w:val="101"/>
                  <w:divBdr>
                    <w:top w:val="none" w:sz="0" w:space="0" w:color="auto"/>
                    <w:left w:val="none" w:sz="0" w:space="0" w:color="auto"/>
                    <w:bottom w:val="none" w:sz="0" w:space="0" w:color="auto"/>
                    <w:right w:val="none" w:sz="0" w:space="0" w:color="auto"/>
                  </w:divBdr>
                </w:div>
                <w:div w:id="108161305">
                  <w:marLeft w:val="1728"/>
                  <w:marRight w:val="0"/>
                  <w:marTop w:val="0"/>
                  <w:marBottom w:val="101"/>
                  <w:divBdr>
                    <w:top w:val="none" w:sz="0" w:space="0" w:color="auto"/>
                    <w:left w:val="none" w:sz="0" w:space="0" w:color="auto"/>
                    <w:bottom w:val="none" w:sz="0" w:space="0" w:color="auto"/>
                    <w:right w:val="none" w:sz="0" w:space="0" w:color="auto"/>
                  </w:divBdr>
                </w:div>
                <w:div w:id="2105804430">
                  <w:marLeft w:val="1728"/>
                  <w:marRight w:val="0"/>
                  <w:marTop w:val="0"/>
                  <w:marBottom w:val="101"/>
                  <w:divBdr>
                    <w:top w:val="none" w:sz="0" w:space="0" w:color="auto"/>
                    <w:left w:val="none" w:sz="0" w:space="0" w:color="auto"/>
                    <w:bottom w:val="none" w:sz="0" w:space="0" w:color="auto"/>
                    <w:right w:val="none" w:sz="0" w:space="0" w:color="auto"/>
                  </w:divBdr>
                </w:div>
                <w:div w:id="1889612509">
                  <w:marLeft w:val="1728"/>
                  <w:marRight w:val="0"/>
                  <w:marTop w:val="0"/>
                  <w:marBottom w:val="101"/>
                  <w:divBdr>
                    <w:top w:val="none" w:sz="0" w:space="0" w:color="auto"/>
                    <w:left w:val="none" w:sz="0" w:space="0" w:color="auto"/>
                    <w:bottom w:val="none" w:sz="0" w:space="0" w:color="auto"/>
                    <w:right w:val="none" w:sz="0" w:space="0" w:color="auto"/>
                  </w:divBdr>
                </w:div>
                <w:div w:id="1318731128">
                  <w:marLeft w:val="1728"/>
                  <w:marRight w:val="0"/>
                  <w:marTop w:val="0"/>
                  <w:marBottom w:val="101"/>
                  <w:divBdr>
                    <w:top w:val="none" w:sz="0" w:space="0" w:color="auto"/>
                    <w:left w:val="none" w:sz="0" w:space="0" w:color="auto"/>
                    <w:bottom w:val="none" w:sz="0" w:space="0" w:color="auto"/>
                    <w:right w:val="none" w:sz="0" w:space="0" w:color="auto"/>
                  </w:divBdr>
                </w:div>
                <w:div w:id="845904084">
                  <w:marLeft w:val="1728"/>
                  <w:marRight w:val="0"/>
                  <w:marTop w:val="0"/>
                  <w:marBottom w:val="101"/>
                  <w:divBdr>
                    <w:top w:val="none" w:sz="0" w:space="0" w:color="auto"/>
                    <w:left w:val="none" w:sz="0" w:space="0" w:color="auto"/>
                    <w:bottom w:val="none" w:sz="0" w:space="0" w:color="auto"/>
                    <w:right w:val="none" w:sz="0" w:space="0" w:color="auto"/>
                  </w:divBdr>
                </w:div>
                <w:div w:id="286858094">
                  <w:marLeft w:val="1728"/>
                  <w:marRight w:val="0"/>
                  <w:marTop w:val="0"/>
                  <w:marBottom w:val="101"/>
                  <w:divBdr>
                    <w:top w:val="none" w:sz="0" w:space="0" w:color="auto"/>
                    <w:left w:val="none" w:sz="0" w:space="0" w:color="auto"/>
                    <w:bottom w:val="none" w:sz="0" w:space="0" w:color="auto"/>
                    <w:right w:val="none" w:sz="0" w:space="0" w:color="auto"/>
                  </w:divBdr>
                </w:div>
                <w:div w:id="1725564478">
                  <w:marLeft w:val="1728"/>
                  <w:marRight w:val="0"/>
                  <w:marTop w:val="0"/>
                  <w:marBottom w:val="101"/>
                  <w:divBdr>
                    <w:top w:val="none" w:sz="0" w:space="0" w:color="auto"/>
                    <w:left w:val="none" w:sz="0" w:space="0" w:color="auto"/>
                    <w:bottom w:val="none" w:sz="0" w:space="0" w:color="auto"/>
                    <w:right w:val="none" w:sz="0" w:space="0" w:color="auto"/>
                  </w:divBdr>
                </w:div>
                <w:div w:id="263730414">
                  <w:marLeft w:val="1728"/>
                  <w:marRight w:val="0"/>
                  <w:marTop w:val="0"/>
                  <w:marBottom w:val="101"/>
                  <w:divBdr>
                    <w:top w:val="none" w:sz="0" w:space="0" w:color="auto"/>
                    <w:left w:val="none" w:sz="0" w:space="0" w:color="auto"/>
                    <w:bottom w:val="none" w:sz="0" w:space="0" w:color="auto"/>
                    <w:right w:val="none" w:sz="0" w:space="0" w:color="auto"/>
                  </w:divBdr>
                </w:div>
                <w:div w:id="467212541">
                  <w:marLeft w:val="0"/>
                  <w:marRight w:val="0"/>
                  <w:marTop w:val="0"/>
                  <w:marBottom w:val="101"/>
                  <w:divBdr>
                    <w:top w:val="none" w:sz="0" w:space="0" w:color="auto"/>
                    <w:left w:val="none" w:sz="0" w:space="0" w:color="auto"/>
                    <w:bottom w:val="none" w:sz="0" w:space="0" w:color="auto"/>
                    <w:right w:val="none" w:sz="0" w:space="0" w:color="auto"/>
                  </w:divBdr>
                </w:div>
                <w:div w:id="620646429">
                  <w:marLeft w:val="0"/>
                  <w:marRight w:val="0"/>
                  <w:marTop w:val="0"/>
                  <w:marBottom w:val="101"/>
                  <w:divBdr>
                    <w:top w:val="none" w:sz="0" w:space="0" w:color="auto"/>
                    <w:left w:val="none" w:sz="0" w:space="0" w:color="auto"/>
                    <w:bottom w:val="none" w:sz="0" w:space="0" w:color="auto"/>
                    <w:right w:val="none" w:sz="0" w:space="0" w:color="auto"/>
                  </w:divBdr>
                </w:div>
                <w:div w:id="343168351">
                  <w:marLeft w:val="0"/>
                  <w:marRight w:val="0"/>
                  <w:marTop w:val="0"/>
                  <w:marBottom w:val="101"/>
                  <w:divBdr>
                    <w:top w:val="none" w:sz="0" w:space="0" w:color="auto"/>
                    <w:left w:val="none" w:sz="0" w:space="0" w:color="auto"/>
                    <w:bottom w:val="none" w:sz="0" w:space="0" w:color="auto"/>
                    <w:right w:val="none" w:sz="0" w:space="0" w:color="auto"/>
                  </w:divBdr>
                </w:div>
                <w:div w:id="1259215615">
                  <w:marLeft w:val="0"/>
                  <w:marRight w:val="0"/>
                  <w:marTop w:val="0"/>
                  <w:marBottom w:val="101"/>
                  <w:divBdr>
                    <w:top w:val="none" w:sz="0" w:space="0" w:color="auto"/>
                    <w:left w:val="none" w:sz="0" w:space="0" w:color="auto"/>
                    <w:bottom w:val="none" w:sz="0" w:space="0" w:color="auto"/>
                    <w:right w:val="none" w:sz="0" w:space="0" w:color="auto"/>
                  </w:divBdr>
                </w:div>
                <w:div w:id="1946039728">
                  <w:marLeft w:val="1728"/>
                  <w:marRight w:val="0"/>
                  <w:marTop w:val="0"/>
                  <w:marBottom w:val="101"/>
                  <w:divBdr>
                    <w:top w:val="none" w:sz="0" w:space="0" w:color="auto"/>
                    <w:left w:val="none" w:sz="0" w:space="0" w:color="auto"/>
                    <w:bottom w:val="none" w:sz="0" w:space="0" w:color="auto"/>
                    <w:right w:val="none" w:sz="0" w:space="0" w:color="auto"/>
                  </w:divBdr>
                </w:div>
                <w:div w:id="994646884">
                  <w:marLeft w:val="1728"/>
                  <w:marRight w:val="0"/>
                  <w:marTop w:val="0"/>
                  <w:marBottom w:val="101"/>
                  <w:divBdr>
                    <w:top w:val="none" w:sz="0" w:space="0" w:color="auto"/>
                    <w:left w:val="none" w:sz="0" w:space="0" w:color="auto"/>
                    <w:bottom w:val="none" w:sz="0" w:space="0" w:color="auto"/>
                    <w:right w:val="none" w:sz="0" w:space="0" w:color="auto"/>
                  </w:divBdr>
                </w:div>
                <w:div w:id="1277059175">
                  <w:marLeft w:val="1728"/>
                  <w:marRight w:val="0"/>
                  <w:marTop w:val="0"/>
                  <w:marBottom w:val="101"/>
                  <w:divBdr>
                    <w:top w:val="none" w:sz="0" w:space="0" w:color="auto"/>
                    <w:left w:val="none" w:sz="0" w:space="0" w:color="auto"/>
                    <w:bottom w:val="none" w:sz="0" w:space="0" w:color="auto"/>
                    <w:right w:val="none" w:sz="0" w:space="0" w:color="auto"/>
                  </w:divBdr>
                </w:div>
                <w:div w:id="1669945949">
                  <w:marLeft w:val="1728"/>
                  <w:marRight w:val="0"/>
                  <w:marTop w:val="0"/>
                  <w:marBottom w:val="101"/>
                  <w:divBdr>
                    <w:top w:val="none" w:sz="0" w:space="0" w:color="auto"/>
                    <w:left w:val="none" w:sz="0" w:space="0" w:color="auto"/>
                    <w:bottom w:val="none" w:sz="0" w:space="0" w:color="auto"/>
                    <w:right w:val="none" w:sz="0" w:space="0" w:color="auto"/>
                  </w:divBdr>
                </w:div>
                <w:div w:id="1246303333">
                  <w:marLeft w:val="1728"/>
                  <w:marRight w:val="0"/>
                  <w:marTop w:val="0"/>
                  <w:marBottom w:val="101"/>
                  <w:divBdr>
                    <w:top w:val="none" w:sz="0" w:space="0" w:color="auto"/>
                    <w:left w:val="none" w:sz="0" w:space="0" w:color="auto"/>
                    <w:bottom w:val="none" w:sz="0" w:space="0" w:color="auto"/>
                    <w:right w:val="none" w:sz="0" w:space="0" w:color="auto"/>
                  </w:divBdr>
                </w:div>
                <w:div w:id="38434632">
                  <w:marLeft w:val="1728"/>
                  <w:marRight w:val="0"/>
                  <w:marTop w:val="0"/>
                  <w:marBottom w:val="101"/>
                  <w:divBdr>
                    <w:top w:val="none" w:sz="0" w:space="0" w:color="auto"/>
                    <w:left w:val="none" w:sz="0" w:space="0" w:color="auto"/>
                    <w:bottom w:val="none" w:sz="0" w:space="0" w:color="auto"/>
                    <w:right w:val="none" w:sz="0" w:space="0" w:color="auto"/>
                  </w:divBdr>
                </w:div>
                <w:div w:id="516505139">
                  <w:marLeft w:val="1728"/>
                  <w:marRight w:val="0"/>
                  <w:marTop w:val="0"/>
                  <w:marBottom w:val="101"/>
                  <w:divBdr>
                    <w:top w:val="none" w:sz="0" w:space="0" w:color="auto"/>
                    <w:left w:val="none" w:sz="0" w:space="0" w:color="auto"/>
                    <w:bottom w:val="none" w:sz="0" w:space="0" w:color="auto"/>
                    <w:right w:val="none" w:sz="0" w:space="0" w:color="auto"/>
                  </w:divBdr>
                </w:div>
                <w:div w:id="1076898148">
                  <w:marLeft w:val="1728"/>
                  <w:marRight w:val="0"/>
                  <w:marTop w:val="0"/>
                  <w:marBottom w:val="101"/>
                  <w:divBdr>
                    <w:top w:val="none" w:sz="0" w:space="0" w:color="auto"/>
                    <w:left w:val="none" w:sz="0" w:space="0" w:color="auto"/>
                    <w:bottom w:val="none" w:sz="0" w:space="0" w:color="auto"/>
                    <w:right w:val="none" w:sz="0" w:space="0" w:color="auto"/>
                  </w:divBdr>
                </w:div>
                <w:div w:id="139424792">
                  <w:marLeft w:val="0"/>
                  <w:marRight w:val="0"/>
                  <w:marTop w:val="0"/>
                  <w:marBottom w:val="101"/>
                  <w:divBdr>
                    <w:top w:val="none" w:sz="0" w:space="0" w:color="auto"/>
                    <w:left w:val="none" w:sz="0" w:space="0" w:color="auto"/>
                    <w:bottom w:val="none" w:sz="0" w:space="0" w:color="auto"/>
                    <w:right w:val="none" w:sz="0" w:space="0" w:color="auto"/>
                  </w:divBdr>
                </w:div>
                <w:div w:id="1545173047">
                  <w:marLeft w:val="0"/>
                  <w:marRight w:val="0"/>
                  <w:marTop w:val="0"/>
                  <w:marBottom w:val="101"/>
                  <w:divBdr>
                    <w:top w:val="none" w:sz="0" w:space="0" w:color="auto"/>
                    <w:left w:val="none" w:sz="0" w:space="0" w:color="auto"/>
                    <w:bottom w:val="none" w:sz="0" w:space="0" w:color="auto"/>
                    <w:right w:val="none" w:sz="0" w:space="0" w:color="auto"/>
                  </w:divBdr>
                </w:div>
                <w:div w:id="123692860">
                  <w:marLeft w:val="0"/>
                  <w:marRight w:val="0"/>
                  <w:marTop w:val="0"/>
                  <w:marBottom w:val="101"/>
                  <w:divBdr>
                    <w:top w:val="none" w:sz="0" w:space="0" w:color="auto"/>
                    <w:left w:val="none" w:sz="0" w:space="0" w:color="auto"/>
                    <w:bottom w:val="none" w:sz="0" w:space="0" w:color="auto"/>
                    <w:right w:val="none" w:sz="0" w:space="0" w:color="auto"/>
                  </w:divBdr>
                </w:div>
                <w:div w:id="425612234">
                  <w:marLeft w:val="0"/>
                  <w:marRight w:val="0"/>
                  <w:marTop w:val="0"/>
                  <w:marBottom w:val="101"/>
                  <w:divBdr>
                    <w:top w:val="none" w:sz="0" w:space="0" w:color="auto"/>
                    <w:left w:val="none" w:sz="0" w:space="0" w:color="auto"/>
                    <w:bottom w:val="none" w:sz="0" w:space="0" w:color="auto"/>
                    <w:right w:val="none" w:sz="0" w:space="0" w:color="auto"/>
                  </w:divBdr>
                </w:div>
                <w:div w:id="289553890">
                  <w:marLeft w:val="0"/>
                  <w:marRight w:val="0"/>
                  <w:marTop w:val="0"/>
                  <w:marBottom w:val="101"/>
                  <w:divBdr>
                    <w:top w:val="none" w:sz="0" w:space="0" w:color="auto"/>
                    <w:left w:val="none" w:sz="0" w:space="0" w:color="auto"/>
                    <w:bottom w:val="none" w:sz="0" w:space="0" w:color="auto"/>
                    <w:right w:val="none" w:sz="0" w:space="0" w:color="auto"/>
                  </w:divBdr>
                </w:div>
                <w:div w:id="502204706">
                  <w:marLeft w:val="1728"/>
                  <w:marRight w:val="0"/>
                  <w:marTop w:val="0"/>
                  <w:marBottom w:val="101"/>
                  <w:divBdr>
                    <w:top w:val="none" w:sz="0" w:space="0" w:color="auto"/>
                    <w:left w:val="none" w:sz="0" w:space="0" w:color="auto"/>
                    <w:bottom w:val="none" w:sz="0" w:space="0" w:color="auto"/>
                    <w:right w:val="none" w:sz="0" w:space="0" w:color="auto"/>
                  </w:divBdr>
                </w:div>
                <w:div w:id="1795634364">
                  <w:marLeft w:val="1728"/>
                  <w:marRight w:val="0"/>
                  <w:marTop w:val="0"/>
                  <w:marBottom w:val="101"/>
                  <w:divBdr>
                    <w:top w:val="none" w:sz="0" w:space="0" w:color="auto"/>
                    <w:left w:val="none" w:sz="0" w:space="0" w:color="auto"/>
                    <w:bottom w:val="none" w:sz="0" w:space="0" w:color="auto"/>
                    <w:right w:val="none" w:sz="0" w:space="0" w:color="auto"/>
                  </w:divBdr>
                </w:div>
                <w:div w:id="707877278">
                  <w:marLeft w:val="1728"/>
                  <w:marRight w:val="0"/>
                  <w:marTop w:val="0"/>
                  <w:marBottom w:val="101"/>
                  <w:divBdr>
                    <w:top w:val="none" w:sz="0" w:space="0" w:color="auto"/>
                    <w:left w:val="none" w:sz="0" w:space="0" w:color="auto"/>
                    <w:bottom w:val="none" w:sz="0" w:space="0" w:color="auto"/>
                    <w:right w:val="none" w:sz="0" w:space="0" w:color="auto"/>
                  </w:divBdr>
                </w:div>
                <w:div w:id="560530388">
                  <w:marLeft w:val="1728"/>
                  <w:marRight w:val="0"/>
                  <w:marTop w:val="0"/>
                  <w:marBottom w:val="101"/>
                  <w:divBdr>
                    <w:top w:val="none" w:sz="0" w:space="0" w:color="auto"/>
                    <w:left w:val="none" w:sz="0" w:space="0" w:color="auto"/>
                    <w:bottom w:val="none" w:sz="0" w:space="0" w:color="auto"/>
                    <w:right w:val="none" w:sz="0" w:space="0" w:color="auto"/>
                  </w:divBdr>
                </w:div>
                <w:div w:id="1553888100">
                  <w:marLeft w:val="1728"/>
                  <w:marRight w:val="0"/>
                  <w:marTop w:val="0"/>
                  <w:marBottom w:val="101"/>
                  <w:divBdr>
                    <w:top w:val="none" w:sz="0" w:space="0" w:color="auto"/>
                    <w:left w:val="none" w:sz="0" w:space="0" w:color="auto"/>
                    <w:bottom w:val="none" w:sz="0" w:space="0" w:color="auto"/>
                    <w:right w:val="none" w:sz="0" w:space="0" w:color="auto"/>
                  </w:divBdr>
                </w:div>
                <w:div w:id="1741251206">
                  <w:marLeft w:val="1728"/>
                  <w:marRight w:val="0"/>
                  <w:marTop w:val="0"/>
                  <w:marBottom w:val="101"/>
                  <w:divBdr>
                    <w:top w:val="none" w:sz="0" w:space="0" w:color="auto"/>
                    <w:left w:val="none" w:sz="0" w:space="0" w:color="auto"/>
                    <w:bottom w:val="none" w:sz="0" w:space="0" w:color="auto"/>
                    <w:right w:val="none" w:sz="0" w:space="0" w:color="auto"/>
                  </w:divBdr>
                </w:div>
                <w:div w:id="1334528163">
                  <w:marLeft w:val="1728"/>
                  <w:marRight w:val="0"/>
                  <w:marTop w:val="0"/>
                  <w:marBottom w:val="101"/>
                  <w:divBdr>
                    <w:top w:val="none" w:sz="0" w:space="0" w:color="auto"/>
                    <w:left w:val="none" w:sz="0" w:space="0" w:color="auto"/>
                    <w:bottom w:val="none" w:sz="0" w:space="0" w:color="auto"/>
                    <w:right w:val="none" w:sz="0" w:space="0" w:color="auto"/>
                  </w:divBdr>
                </w:div>
                <w:div w:id="966200877">
                  <w:marLeft w:val="1728"/>
                  <w:marRight w:val="0"/>
                  <w:marTop w:val="0"/>
                  <w:marBottom w:val="101"/>
                  <w:divBdr>
                    <w:top w:val="none" w:sz="0" w:space="0" w:color="auto"/>
                    <w:left w:val="none" w:sz="0" w:space="0" w:color="auto"/>
                    <w:bottom w:val="none" w:sz="0" w:space="0" w:color="auto"/>
                    <w:right w:val="none" w:sz="0" w:space="0" w:color="auto"/>
                  </w:divBdr>
                </w:div>
                <w:div w:id="1688798248">
                  <w:marLeft w:val="1728"/>
                  <w:marRight w:val="0"/>
                  <w:marTop w:val="0"/>
                  <w:marBottom w:val="101"/>
                  <w:divBdr>
                    <w:top w:val="none" w:sz="0" w:space="0" w:color="auto"/>
                    <w:left w:val="none" w:sz="0" w:space="0" w:color="auto"/>
                    <w:bottom w:val="none" w:sz="0" w:space="0" w:color="auto"/>
                    <w:right w:val="none" w:sz="0" w:space="0" w:color="auto"/>
                  </w:divBdr>
                </w:div>
                <w:div w:id="2080908572">
                  <w:marLeft w:val="1728"/>
                  <w:marRight w:val="0"/>
                  <w:marTop w:val="0"/>
                  <w:marBottom w:val="101"/>
                  <w:divBdr>
                    <w:top w:val="none" w:sz="0" w:space="0" w:color="auto"/>
                    <w:left w:val="none" w:sz="0" w:space="0" w:color="auto"/>
                    <w:bottom w:val="none" w:sz="0" w:space="0" w:color="auto"/>
                    <w:right w:val="none" w:sz="0" w:space="0" w:color="auto"/>
                  </w:divBdr>
                </w:div>
                <w:div w:id="1046222811">
                  <w:marLeft w:val="1728"/>
                  <w:marRight w:val="0"/>
                  <w:marTop w:val="0"/>
                  <w:marBottom w:val="101"/>
                  <w:divBdr>
                    <w:top w:val="none" w:sz="0" w:space="0" w:color="auto"/>
                    <w:left w:val="none" w:sz="0" w:space="0" w:color="auto"/>
                    <w:bottom w:val="none" w:sz="0" w:space="0" w:color="auto"/>
                    <w:right w:val="none" w:sz="0" w:space="0" w:color="auto"/>
                  </w:divBdr>
                </w:div>
                <w:div w:id="983387976">
                  <w:marLeft w:val="1728"/>
                  <w:marRight w:val="0"/>
                  <w:marTop w:val="0"/>
                  <w:marBottom w:val="101"/>
                  <w:divBdr>
                    <w:top w:val="none" w:sz="0" w:space="0" w:color="auto"/>
                    <w:left w:val="none" w:sz="0" w:space="0" w:color="auto"/>
                    <w:bottom w:val="none" w:sz="0" w:space="0" w:color="auto"/>
                    <w:right w:val="none" w:sz="0" w:space="0" w:color="auto"/>
                  </w:divBdr>
                </w:div>
                <w:div w:id="422654124">
                  <w:marLeft w:val="1728"/>
                  <w:marRight w:val="0"/>
                  <w:marTop w:val="0"/>
                  <w:marBottom w:val="101"/>
                  <w:divBdr>
                    <w:top w:val="none" w:sz="0" w:space="0" w:color="auto"/>
                    <w:left w:val="none" w:sz="0" w:space="0" w:color="auto"/>
                    <w:bottom w:val="none" w:sz="0" w:space="0" w:color="auto"/>
                    <w:right w:val="none" w:sz="0" w:space="0" w:color="auto"/>
                  </w:divBdr>
                </w:div>
                <w:div w:id="1255626552">
                  <w:marLeft w:val="1728"/>
                  <w:marRight w:val="0"/>
                  <w:marTop w:val="0"/>
                  <w:marBottom w:val="101"/>
                  <w:divBdr>
                    <w:top w:val="none" w:sz="0" w:space="0" w:color="auto"/>
                    <w:left w:val="none" w:sz="0" w:space="0" w:color="auto"/>
                    <w:bottom w:val="none" w:sz="0" w:space="0" w:color="auto"/>
                    <w:right w:val="none" w:sz="0" w:space="0" w:color="auto"/>
                  </w:divBdr>
                </w:div>
                <w:div w:id="562719757">
                  <w:marLeft w:val="0"/>
                  <w:marRight w:val="0"/>
                  <w:marTop w:val="0"/>
                  <w:marBottom w:val="101"/>
                  <w:divBdr>
                    <w:top w:val="none" w:sz="0" w:space="0" w:color="auto"/>
                    <w:left w:val="none" w:sz="0" w:space="0" w:color="auto"/>
                    <w:bottom w:val="none" w:sz="0" w:space="0" w:color="auto"/>
                    <w:right w:val="none" w:sz="0" w:space="0" w:color="auto"/>
                  </w:divBdr>
                </w:div>
                <w:div w:id="1600480721">
                  <w:marLeft w:val="0"/>
                  <w:marRight w:val="0"/>
                  <w:marTop w:val="0"/>
                  <w:marBottom w:val="101"/>
                  <w:divBdr>
                    <w:top w:val="none" w:sz="0" w:space="0" w:color="auto"/>
                    <w:left w:val="none" w:sz="0" w:space="0" w:color="auto"/>
                    <w:bottom w:val="none" w:sz="0" w:space="0" w:color="auto"/>
                    <w:right w:val="none" w:sz="0" w:space="0" w:color="auto"/>
                  </w:divBdr>
                </w:div>
                <w:div w:id="381364541">
                  <w:marLeft w:val="0"/>
                  <w:marRight w:val="0"/>
                  <w:marTop w:val="0"/>
                  <w:marBottom w:val="101"/>
                  <w:divBdr>
                    <w:top w:val="none" w:sz="0" w:space="0" w:color="auto"/>
                    <w:left w:val="none" w:sz="0" w:space="0" w:color="auto"/>
                    <w:bottom w:val="none" w:sz="0" w:space="0" w:color="auto"/>
                    <w:right w:val="none" w:sz="0" w:space="0" w:color="auto"/>
                  </w:divBdr>
                </w:div>
                <w:div w:id="766969057">
                  <w:marLeft w:val="0"/>
                  <w:marRight w:val="0"/>
                  <w:marTop w:val="0"/>
                  <w:marBottom w:val="101"/>
                  <w:divBdr>
                    <w:top w:val="none" w:sz="0" w:space="0" w:color="auto"/>
                    <w:left w:val="none" w:sz="0" w:space="0" w:color="auto"/>
                    <w:bottom w:val="none" w:sz="0" w:space="0" w:color="auto"/>
                    <w:right w:val="none" w:sz="0" w:space="0" w:color="auto"/>
                  </w:divBdr>
                </w:div>
                <w:div w:id="308902986">
                  <w:marLeft w:val="0"/>
                  <w:marRight w:val="0"/>
                  <w:marTop w:val="0"/>
                  <w:marBottom w:val="101"/>
                  <w:divBdr>
                    <w:top w:val="none" w:sz="0" w:space="0" w:color="auto"/>
                    <w:left w:val="none" w:sz="0" w:space="0" w:color="auto"/>
                    <w:bottom w:val="none" w:sz="0" w:space="0" w:color="auto"/>
                    <w:right w:val="none" w:sz="0" w:space="0" w:color="auto"/>
                  </w:divBdr>
                </w:div>
                <w:div w:id="1028603083">
                  <w:marLeft w:val="1728"/>
                  <w:marRight w:val="0"/>
                  <w:marTop w:val="0"/>
                  <w:marBottom w:val="101"/>
                  <w:divBdr>
                    <w:top w:val="none" w:sz="0" w:space="0" w:color="auto"/>
                    <w:left w:val="none" w:sz="0" w:space="0" w:color="auto"/>
                    <w:bottom w:val="none" w:sz="0" w:space="0" w:color="auto"/>
                    <w:right w:val="none" w:sz="0" w:space="0" w:color="auto"/>
                  </w:divBdr>
                </w:div>
                <w:div w:id="1141651279">
                  <w:marLeft w:val="1728"/>
                  <w:marRight w:val="0"/>
                  <w:marTop w:val="0"/>
                  <w:marBottom w:val="101"/>
                  <w:divBdr>
                    <w:top w:val="none" w:sz="0" w:space="0" w:color="auto"/>
                    <w:left w:val="none" w:sz="0" w:space="0" w:color="auto"/>
                    <w:bottom w:val="none" w:sz="0" w:space="0" w:color="auto"/>
                    <w:right w:val="none" w:sz="0" w:space="0" w:color="auto"/>
                  </w:divBdr>
                </w:div>
                <w:div w:id="1722167997">
                  <w:marLeft w:val="1728"/>
                  <w:marRight w:val="0"/>
                  <w:marTop w:val="0"/>
                  <w:marBottom w:val="101"/>
                  <w:divBdr>
                    <w:top w:val="none" w:sz="0" w:space="0" w:color="auto"/>
                    <w:left w:val="none" w:sz="0" w:space="0" w:color="auto"/>
                    <w:bottom w:val="none" w:sz="0" w:space="0" w:color="auto"/>
                    <w:right w:val="none" w:sz="0" w:space="0" w:color="auto"/>
                  </w:divBdr>
                </w:div>
                <w:div w:id="160128268">
                  <w:marLeft w:val="1728"/>
                  <w:marRight w:val="0"/>
                  <w:marTop w:val="0"/>
                  <w:marBottom w:val="101"/>
                  <w:divBdr>
                    <w:top w:val="none" w:sz="0" w:space="0" w:color="auto"/>
                    <w:left w:val="none" w:sz="0" w:space="0" w:color="auto"/>
                    <w:bottom w:val="none" w:sz="0" w:space="0" w:color="auto"/>
                    <w:right w:val="none" w:sz="0" w:space="0" w:color="auto"/>
                  </w:divBdr>
                </w:div>
                <w:div w:id="1198739487">
                  <w:marLeft w:val="1728"/>
                  <w:marRight w:val="0"/>
                  <w:marTop w:val="0"/>
                  <w:marBottom w:val="101"/>
                  <w:divBdr>
                    <w:top w:val="none" w:sz="0" w:space="0" w:color="auto"/>
                    <w:left w:val="none" w:sz="0" w:space="0" w:color="auto"/>
                    <w:bottom w:val="none" w:sz="0" w:space="0" w:color="auto"/>
                    <w:right w:val="none" w:sz="0" w:space="0" w:color="auto"/>
                  </w:divBdr>
                </w:div>
                <w:div w:id="1337539524">
                  <w:marLeft w:val="1728"/>
                  <w:marRight w:val="0"/>
                  <w:marTop w:val="0"/>
                  <w:marBottom w:val="101"/>
                  <w:divBdr>
                    <w:top w:val="none" w:sz="0" w:space="0" w:color="auto"/>
                    <w:left w:val="none" w:sz="0" w:space="0" w:color="auto"/>
                    <w:bottom w:val="none" w:sz="0" w:space="0" w:color="auto"/>
                    <w:right w:val="none" w:sz="0" w:space="0" w:color="auto"/>
                  </w:divBdr>
                </w:div>
                <w:div w:id="1766339025">
                  <w:marLeft w:val="1728"/>
                  <w:marRight w:val="0"/>
                  <w:marTop w:val="0"/>
                  <w:marBottom w:val="101"/>
                  <w:divBdr>
                    <w:top w:val="none" w:sz="0" w:space="0" w:color="auto"/>
                    <w:left w:val="none" w:sz="0" w:space="0" w:color="auto"/>
                    <w:bottom w:val="none" w:sz="0" w:space="0" w:color="auto"/>
                    <w:right w:val="none" w:sz="0" w:space="0" w:color="auto"/>
                  </w:divBdr>
                </w:div>
                <w:div w:id="730615448">
                  <w:marLeft w:val="1728"/>
                  <w:marRight w:val="0"/>
                  <w:marTop w:val="0"/>
                  <w:marBottom w:val="101"/>
                  <w:divBdr>
                    <w:top w:val="none" w:sz="0" w:space="0" w:color="auto"/>
                    <w:left w:val="none" w:sz="0" w:space="0" w:color="auto"/>
                    <w:bottom w:val="none" w:sz="0" w:space="0" w:color="auto"/>
                    <w:right w:val="none" w:sz="0" w:space="0" w:color="auto"/>
                  </w:divBdr>
                </w:div>
                <w:div w:id="885488529">
                  <w:marLeft w:val="1728"/>
                  <w:marRight w:val="0"/>
                  <w:marTop w:val="0"/>
                  <w:marBottom w:val="101"/>
                  <w:divBdr>
                    <w:top w:val="none" w:sz="0" w:space="0" w:color="auto"/>
                    <w:left w:val="none" w:sz="0" w:space="0" w:color="auto"/>
                    <w:bottom w:val="none" w:sz="0" w:space="0" w:color="auto"/>
                    <w:right w:val="none" w:sz="0" w:space="0" w:color="auto"/>
                  </w:divBdr>
                </w:div>
                <w:div w:id="161703068">
                  <w:marLeft w:val="1728"/>
                  <w:marRight w:val="0"/>
                  <w:marTop w:val="0"/>
                  <w:marBottom w:val="101"/>
                  <w:divBdr>
                    <w:top w:val="none" w:sz="0" w:space="0" w:color="auto"/>
                    <w:left w:val="none" w:sz="0" w:space="0" w:color="auto"/>
                    <w:bottom w:val="none" w:sz="0" w:space="0" w:color="auto"/>
                    <w:right w:val="none" w:sz="0" w:space="0" w:color="auto"/>
                  </w:divBdr>
                </w:div>
                <w:div w:id="1409613901">
                  <w:marLeft w:val="1728"/>
                  <w:marRight w:val="0"/>
                  <w:marTop w:val="0"/>
                  <w:marBottom w:val="101"/>
                  <w:divBdr>
                    <w:top w:val="none" w:sz="0" w:space="0" w:color="auto"/>
                    <w:left w:val="none" w:sz="0" w:space="0" w:color="auto"/>
                    <w:bottom w:val="none" w:sz="0" w:space="0" w:color="auto"/>
                    <w:right w:val="none" w:sz="0" w:space="0" w:color="auto"/>
                  </w:divBdr>
                </w:div>
                <w:div w:id="66995312">
                  <w:marLeft w:val="1728"/>
                  <w:marRight w:val="0"/>
                  <w:marTop w:val="0"/>
                  <w:marBottom w:val="101"/>
                  <w:divBdr>
                    <w:top w:val="none" w:sz="0" w:space="0" w:color="auto"/>
                    <w:left w:val="none" w:sz="0" w:space="0" w:color="auto"/>
                    <w:bottom w:val="none" w:sz="0" w:space="0" w:color="auto"/>
                    <w:right w:val="none" w:sz="0" w:space="0" w:color="auto"/>
                  </w:divBdr>
                </w:div>
                <w:div w:id="339817020">
                  <w:marLeft w:val="1728"/>
                  <w:marRight w:val="0"/>
                  <w:marTop w:val="0"/>
                  <w:marBottom w:val="101"/>
                  <w:divBdr>
                    <w:top w:val="none" w:sz="0" w:space="0" w:color="auto"/>
                    <w:left w:val="none" w:sz="0" w:space="0" w:color="auto"/>
                    <w:bottom w:val="none" w:sz="0" w:space="0" w:color="auto"/>
                    <w:right w:val="none" w:sz="0" w:space="0" w:color="auto"/>
                  </w:divBdr>
                </w:div>
                <w:div w:id="1003245641">
                  <w:marLeft w:val="1728"/>
                  <w:marRight w:val="0"/>
                  <w:marTop w:val="0"/>
                  <w:marBottom w:val="101"/>
                  <w:divBdr>
                    <w:top w:val="none" w:sz="0" w:space="0" w:color="auto"/>
                    <w:left w:val="none" w:sz="0" w:space="0" w:color="auto"/>
                    <w:bottom w:val="none" w:sz="0" w:space="0" w:color="auto"/>
                    <w:right w:val="none" w:sz="0" w:space="0" w:color="auto"/>
                  </w:divBdr>
                </w:div>
                <w:div w:id="584341008">
                  <w:marLeft w:val="1728"/>
                  <w:marRight w:val="0"/>
                  <w:marTop w:val="0"/>
                  <w:marBottom w:val="101"/>
                  <w:divBdr>
                    <w:top w:val="none" w:sz="0" w:space="0" w:color="auto"/>
                    <w:left w:val="none" w:sz="0" w:space="0" w:color="auto"/>
                    <w:bottom w:val="none" w:sz="0" w:space="0" w:color="auto"/>
                    <w:right w:val="none" w:sz="0" w:space="0" w:color="auto"/>
                  </w:divBdr>
                </w:div>
                <w:div w:id="864172952">
                  <w:marLeft w:val="1728"/>
                  <w:marRight w:val="0"/>
                  <w:marTop w:val="0"/>
                  <w:marBottom w:val="101"/>
                  <w:divBdr>
                    <w:top w:val="none" w:sz="0" w:space="0" w:color="auto"/>
                    <w:left w:val="none" w:sz="0" w:space="0" w:color="auto"/>
                    <w:bottom w:val="none" w:sz="0" w:space="0" w:color="auto"/>
                    <w:right w:val="none" w:sz="0" w:space="0" w:color="auto"/>
                  </w:divBdr>
                </w:div>
                <w:div w:id="1181509949">
                  <w:marLeft w:val="1728"/>
                  <w:marRight w:val="0"/>
                  <w:marTop w:val="0"/>
                  <w:marBottom w:val="101"/>
                  <w:divBdr>
                    <w:top w:val="none" w:sz="0" w:space="0" w:color="auto"/>
                    <w:left w:val="none" w:sz="0" w:space="0" w:color="auto"/>
                    <w:bottom w:val="none" w:sz="0" w:space="0" w:color="auto"/>
                    <w:right w:val="none" w:sz="0" w:space="0" w:color="auto"/>
                  </w:divBdr>
                </w:div>
                <w:div w:id="1841698069">
                  <w:marLeft w:val="1728"/>
                  <w:marRight w:val="0"/>
                  <w:marTop w:val="0"/>
                  <w:marBottom w:val="101"/>
                  <w:divBdr>
                    <w:top w:val="none" w:sz="0" w:space="0" w:color="auto"/>
                    <w:left w:val="none" w:sz="0" w:space="0" w:color="auto"/>
                    <w:bottom w:val="none" w:sz="0" w:space="0" w:color="auto"/>
                    <w:right w:val="none" w:sz="0" w:space="0" w:color="auto"/>
                  </w:divBdr>
                </w:div>
                <w:div w:id="1308783906">
                  <w:marLeft w:val="1728"/>
                  <w:marRight w:val="0"/>
                  <w:marTop w:val="0"/>
                  <w:marBottom w:val="101"/>
                  <w:divBdr>
                    <w:top w:val="none" w:sz="0" w:space="0" w:color="auto"/>
                    <w:left w:val="none" w:sz="0" w:space="0" w:color="auto"/>
                    <w:bottom w:val="none" w:sz="0" w:space="0" w:color="auto"/>
                    <w:right w:val="none" w:sz="0" w:space="0" w:color="auto"/>
                  </w:divBdr>
                </w:div>
                <w:div w:id="1030256312">
                  <w:marLeft w:val="1728"/>
                  <w:marRight w:val="0"/>
                  <w:marTop w:val="0"/>
                  <w:marBottom w:val="88"/>
                  <w:divBdr>
                    <w:top w:val="none" w:sz="0" w:space="0" w:color="auto"/>
                    <w:left w:val="none" w:sz="0" w:space="0" w:color="auto"/>
                    <w:bottom w:val="none" w:sz="0" w:space="0" w:color="auto"/>
                    <w:right w:val="none" w:sz="0" w:space="0" w:color="auto"/>
                  </w:divBdr>
                </w:div>
                <w:div w:id="614142034">
                  <w:marLeft w:val="0"/>
                  <w:marRight w:val="0"/>
                  <w:marTop w:val="0"/>
                  <w:marBottom w:val="88"/>
                  <w:divBdr>
                    <w:top w:val="none" w:sz="0" w:space="0" w:color="auto"/>
                    <w:left w:val="none" w:sz="0" w:space="0" w:color="auto"/>
                    <w:bottom w:val="none" w:sz="0" w:space="0" w:color="auto"/>
                    <w:right w:val="none" w:sz="0" w:space="0" w:color="auto"/>
                  </w:divBdr>
                </w:div>
                <w:div w:id="943465956">
                  <w:marLeft w:val="0"/>
                  <w:marRight w:val="0"/>
                  <w:marTop w:val="0"/>
                  <w:marBottom w:val="88"/>
                  <w:divBdr>
                    <w:top w:val="none" w:sz="0" w:space="0" w:color="auto"/>
                    <w:left w:val="none" w:sz="0" w:space="0" w:color="auto"/>
                    <w:bottom w:val="none" w:sz="0" w:space="0" w:color="auto"/>
                    <w:right w:val="none" w:sz="0" w:space="0" w:color="auto"/>
                  </w:divBdr>
                </w:div>
                <w:div w:id="895897804">
                  <w:marLeft w:val="0"/>
                  <w:marRight w:val="0"/>
                  <w:marTop w:val="0"/>
                  <w:marBottom w:val="88"/>
                  <w:divBdr>
                    <w:top w:val="none" w:sz="0" w:space="0" w:color="auto"/>
                    <w:left w:val="none" w:sz="0" w:space="0" w:color="auto"/>
                    <w:bottom w:val="none" w:sz="0" w:space="0" w:color="auto"/>
                    <w:right w:val="none" w:sz="0" w:space="0" w:color="auto"/>
                  </w:divBdr>
                </w:div>
                <w:div w:id="1138297894">
                  <w:marLeft w:val="0"/>
                  <w:marRight w:val="0"/>
                  <w:marTop w:val="0"/>
                  <w:marBottom w:val="88"/>
                  <w:divBdr>
                    <w:top w:val="none" w:sz="0" w:space="0" w:color="auto"/>
                    <w:left w:val="none" w:sz="0" w:space="0" w:color="auto"/>
                    <w:bottom w:val="none" w:sz="0" w:space="0" w:color="auto"/>
                    <w:right w:val="none" w:sz="0" w:space="0" w:color="auto"/>
                  </w:divBdr>
                </w:div>
                <w:div w:id="85418832">
                  <w:marLeft w:val="0"/>
                  <w:marRight w:val="0"/>
                  <w:marTop w:val="0"/>
                  <w:marBottom w:val="88"/>
                  <w:divBdr>
                    <w:top w:val="none" w:sz="0" w:space="0" w:color="auto"/>
                    <w:left w:val="none" w:sz="0" w:space="0" w:color="auto"/>
                    <w:bottom w:val="none" w:sz="0" w:space="0" w:color="auto"/>
                    <w:right w:val="none" w:sz="0" w:space="0" w:color="auto"/>
                  </w:divBdr>
                </w:div>
                <w:div w:id="516236704">
                  <w:marLeft w:val="0"/>
                  <w:marRight w:val="0"/>
                  <w:marTop w:val="0"/>
                  <w:marBottom w:val="88"/>
                  <w:divBdr>
                    <w:top w:val="none" w:sz="0" w:space="0" w:color="auto"/>
                    <w:left w:val="none" w:sz="0" w:space="0" w:color="auto"/>
                    <w:bottom w:val="none" w:sz="0" w:space="0" w:color="auto"/>
                    <w:right w:val="none" w:sz="0" w:space="0" w:color="auto"/>
                  </w:divBdr>
                </w:div>
                <w:div w:id="2124613594">
                  <w:marLeft w:val="1728"/>
                  <w:marRight w:val="0"/>
                  <w:marTop w:val="0"/>
                  <w:marBottom w:val="88"/>
                  <w:divBdr>
                    <w:top w:val="none" w:sz="0" w:space="0" w:color="auto"/>
                    <w:left w:val="none" w:sz="0" w:space="0" w:color="auto"/>
                    <w:bottom w:val="none" w:sz="0" w:space="0" w:color="auto"/>
                    <w:right w:val="none" w:sz="0" w:space="0" w:color="auto"/>
                  </w:divBdr>
                </w:div>
                <w:div w:id="924152331">
                  <w:marLeft w:val="1728"/>
                  <w:marRight w:val="0"/>
                  <w:marTop w:val="0"/>
                  <w:marBottom w:val="88"/>
                  <w:divBdr>
                    <w:top w:val="none" w:sz="0" w:space="0" w:color="auto"/>
                    <w:left w:val="none" w:sz="0" w:space="0" w:color="auto"/>
                    <w:bottom w:val="none" w:sz="0" w:space="0" w:color="auto"/>
                    <w:right w:val="none" w:sz="0" w:space="0" w:color="auto"/>
                  </w:divBdr>
                </w:div>
                <w:div w:id="1129936663">
                  <w:marLeft w:val="1728"/>
                  <w:marRight w:val="0"/>
                  <w:marTop w:val="0"/>
                  <w:marBottom w:val="88"/>
                  <w:divBdr>
                    <w:top w:val="none" w:sz="0" w:space="0" w:color="auto"/>
                    <w:left w:val="none" w:sz="0" w:space="0" w:color="auto"/>
                    <w:bottom w:val="none" w:sz="0" w:space="0" w:color="auto"/>
                    <w:right w:val="none" w:sz="0" w:space="0" w:color="auto"/>
                  </w:divBdr>
                </w:div>
                <w:div w:id="1597589954">
                  <w:marLeft w:val="1728"/>
                  <w:marRight w:val="0"/>
                  <w:marTop w:val="0"/>
                  <w:marBottom w:val="88"/>
                  <w:divBdr>
                    <w:top w:val="none" w:sz="0" w:space="0" w:color="auto"/>
                    <w:left w:val="none" w:sz="0" w:space="0" w:color="auto"/>
                    <w:bottom w:val="none" w:sz="0" w:space="0" w:color="auto"/>
                    <w:right w:val="none" w:sz="0" w:space="0" w:color="auto"/>
                  </w:divBdr>
                </w:div>
                <w:div w:id="986125261">
                  <w:marLeft w:val="1728"/>
                  <w:marRight w:val="0"/>
                  <w:marTop w:val="0"/>
                  <w:marBottom w:val="88"/>
                  <w:divBdr>
                    <w:top w:val="none" w:sz="0" w:space="0" w:color="auto"/>
                    <w:left w:val="none" w:sz="0" w:space="0" w:color="auto"/>
                    <w:bottom w:val="none" w:sz="0" w:space="0" w:color="auto"/>
                    <w:right w:val="none" w:sz="0" w:space="0" w:color="auto"/>
                  </w:divBdr>
                </w:div>
                <w:div w:id="669986882">
                  <w:marLeft w:val="1728"/>
                  <w:marRight w:val="0"/>
                  <w:marTop w:val="0"/>
                  <w:marBottom w:val="88"/>
                  <w:divBdr>
                    <w:top w:val="none" w:sz="0" w:space="0" w:color="auto"/>
                    <w:left w:val="none" w:sz="0" w:space="0" w:color="auto"/>
                    <w:bottom w:val="none" w:sz="0" w:space="0" w:color="auto"/>
                    <w:right w:val="none" w:sz="0" w:space="0" w:color="auto"/>
                  </w:divBdr>
                </w:div>
                <w:div w:id="2092773996">
                  <w:marLeft w:val="1728"/>
                  <w:marRight w:val="0"/>
                  <w:marTop w:val="0"/>
                  <w:marBottom w:val="88"/>
                  <w:divBdr>
                    <w:top w:val="none" w:sz="0" w:space="0" w:color="auto"/>
                    <w:left w:val="none" w:sz="0" w:space="0" w:color="auto"/>
                    <w:bottom w:val="none" w:sz="0" w:space="0" w:color="auto"/>
                    <w:right w:val="none" w:sz="0" w:space="0" w:color="auto"/>
                  </w:divBdr>
                </w:div>
                <w:div w:id="1592352387">
                  <w:marLeft w:val="1728"/>
                  <w:marRight w:val="0"/>
                  <w:marTop w:val="0"/>
                  <w:marBottom w:val="88"/>
                  <w:divBdr>
                    <w:top w:val="none" w:sz="0" w:space="0" w:color="auto"/>
                    <w:left w:val="none" w:sz="0" w:space="0" w:color="auto"/>
                    <w:bottom w:val="none" w:sz="0" w:space="0" w:color="auto"/>
                    <w:right w:val="none" w:sz="0" w:space="0" w:color="auto"/>
                  </w:divBdr>
                </w:div>
                <w:div w:id="1798334981">
                  <w:marLeft w:val="0"/>
                  <w:marRight w:val="0"/>
                  <w:marTop w:val="0"/>
                  <w:marBottom w:val="88"/>
                  <w:divBdr>
                    <w:top w:val="none" w:sz="0" w:space="0" w:color="auto"/>
                    <w:left w:val="none" w:sz="0" w:space="0" w:color="auto"/>
                    <w:bottom w:val="none" w:sz="0" w:space="0" w:color="auto"/>
                    <w:right w:val="none" w:sz="0" w:space="0" w:color="auto"/>
                  </w:divBdr>
                </w:div>
                <w:div w:id="1765103041">
                  <w:marLeft w:val="0"/>
                  <w:marRight w:val="0"/>
                  <w:marTop w:val="0"/>
                  <w:marBottom w:val="88"/>
                  <w:divBdr>
                    <w:top w:val="none" w:sz="0" w:space="0" w:color="auto"/>
                    <w:left w:val="none" w:sz="0" w:space="0" w:color="auto"/>
                    <w:bottom w:val="none" w:sz="0" w:space="0" w:color="auto"/>
                    <w:right w:val="none" w:sz="0" w:space="0" w:color="auto"/>
                  </w:divBdr>
                </w:div>
                <w:div w:id="1556963624">
                  <w:marLeft w:val="0"/>
                  <w:marRight w:val="0"/>
                  <w:marTop w:val="0"/>
                  <w:marBottom w:val="88"/>
                  <w:divBdr>
                    <w:top w:val="none" w:sz="0" w:space="0" w:color="auto"/>
                    <w:left w:val="none" w:sz="0" w:space="0" w:color="auto"/>
                    <w:bottom w:val="none" w:sz="0" w:space="0" w:color="auto"/>
                    <w:right w:val="none" w:sz="0" w:space="0" w:color="auto"/>
                  </w:divBdr>
                </w:div>
                <w:div w:id="1892886414">
                  <w:marLeft w:val="0"/>
                  <w:marRight w:val="0"/>
                  <w:marTop w:val="0"/>
                  <w:marBottom w:val="88"/>
                  <w:divBdr>
                    <w:top w:val="none" w:sz="0" w:space="0" w:color="auto"/>
                    <w:left w:val="none" w:sz="0" w:space="0" w:color="auto"/>
                    <w:bottom w:val="none" w:sz="0" w:space="0" w:color="auto"/>
                    <w:right w:val="none" w:sz="0" w:space="0" w:color="auto"/>
                  </w:divBdr>
                </w:div>
                <w:div w:id="1861695140">
                  <w:marLeft w:val="0"/>
                  <w:marRight w:val="0"/>
                  <w:marTop w:val="0"/>
                  <w:marBottom w:val="88"/>
                  <w:divBdr>
                    <w:top w:val="none" w:sz="0" w:space="0" w:color="auto"/>
                    <w:left w:val="none" w:sz="0" w:space="0" w:color="auto"/>
                    <w:bottom w:val="none" w:sz="0" w:space="0" w:color="auto"/>
                    <w:right w:val="none" w:sz="0" w:space="0" w:color="auto"/>
                  </w:divBdr>
                </w:div>
                <w:div w:id="1291395384">
                  <w:marLeft w:val="1728"/>
                  <w:marRight w:val="0"/>
                  <w:marTop w:val="0"/>
                  <w:marBottom w:val="88"/>
                  <w:divBdr>
                    <w:top w:val="none" w:sz="0" w:space="0" w:color="auto"/>
                    <w:left w:val="none" w:sz="0" w:space="0" w:color="auto"/>
                    <w:bottom w:val="none" w:sz="0" w:space="0" w:color="auto"/>
                    <w:right w:val="none" w:sz="0" w:space="0" w:color="auto"/>
                  </w:divBdr>
                </w:div>
                <w:div w:id="2131044550">
                  <w:marLeft w:val="1728"/>
                  <w:marRight w:val="0"/>
                  <w:marTop w:val="0"/>
                  <w:marBottom w:val="88"/>
                  <w:divBdr>
                    <w:top w:val="none" w:sz="0" w:space="0" w:color="auto"/>
                    <w:left w:val="none" w:sz="0" w:space="0" w:color="auto"/>
                    <w:bottom w:val="none" w:sz="0" w:space="0" w:color="auto"/>
                    <w:right w:val="none" w:sz="0" w:space="0" w:color="auto"/>
                  </w:divBdr>
                </w:div>
                <w:div w:id="1365981448">
                  <w:marLeft w:val="1728"/>
                  <w:marRight w:val="0"/>
                  <w:marTop w:val="0"/>
                  <w:marBottom w:val="88"/>
                  <w:divBdr>
                    <w:top w:val="none" w:sz="0" w:space="0" w:color="auto"/>
                    <w:left w:val="none" w:sz="0" w:space="0" w:color="auto"/>
                    <w:bottom w:val="none" w:sz="0" w:space="0" w:color="auto"/>
                    <w:right w:val="none" w:sz="0" w:space="0" w:color="auto"/>
                  </w:divBdr>
                </w:div>
                <w:div w:id="2060124781">
                  <w:marLeft w:val="1728"/>
                  <w:marRight w:val="0"/>
                  <w:marTop w:val="0"/>
                  <w:marBottom w:val="94"/>
                  <w:divBdr>
                    <w:top w:val="none" w:sz="0" w:space="0" w:color="auto"/>
                    <w:left w:val="none" w:sz="0" w:space="0" w:color="auto"/>
                    <w:bottom w:val="none" w:sz="0" w:space="0" w:color="auto"/>
                    <w:right w:val="none" w:sz="0" w:space="0" w:color="auto"/>
                  </w:divBdr>
                </w:div>
                <w:div w:id="599795161">
                  <w:marLeft w:val="1728"/>
                  <w:marRight w:val="0"/>
                  <w:marTop w:val="0"/>
                  <w:marBottom w:val="94"/>
                  <w:divBdr>
                    <w:top w:val="none" w:sz="0" w:space="0" w:color="auto"/>
                    <w:left w:val="none" w:sz="0" w:space="0" w:color="auto"/>
                    <w:bottom w:val="none" w:sz="0" w:space="0" w:color="auto"/>
                    <w:right w:val="none" w:sz="0" w:space="0" w:color="auto"/>
                  </w:divBdr>
                </w:div>
                <w:div w:id="18513518">
                  <w:marLeft w:val="1728"/>
                  <w:marRight w:val="0"/>
                  <w:marTop w:val="0"/>
                  <w:marBottom w:val="94"/>
                  <w:divBdr>
                    <w:top w:val="none" w:sz="0" w:space="0" w:color="auto"/>
                    <w:left w:val="none" w:sz="0" w:space="0" w:color="auto"/>
                    <w:bottom w:val="none" w:sz="0" w:space="0" w:color="auto"/>
                    <w:right w:val="none" w:sz="0" w:space="0" w:color="auto"/>
                  </w:divBdr>
                </w:div>
                <w:div w:id="1577940215">
                  <w:marLeft w:val="1728"/>
                  <w:marRight w:val="0"/>
                  <w:marTop w:val="0"/>
                  <w:marBottom w:val="94"/>
                  <w:divBdr>
                    <w:top w:val="none" w:sz="0" w:space="0" w:color="auto"/>
                    <w:left w:val="none" w:sz="0" w:space="0" w:color="auto"/>
                    <w:bottom w:val="none" w:sz="0" w:space="0" w:color="auto"/>
                    <w:right w:val="none" w:sz="0" w:space="0" w:color="auto"/>
                  </w:divBdr>
                </w:div>
                <w:div w:id="1271670896">
                  <w:marLeft w:val="1728"/>
                  <w:marRight w:val="0"/>
                  <w:marTop w:val="0"/>
                  <w:marBottom w:val="94"/>
                  <w:divBdr>
                    <w:top w:val="none" w:sz="0" w:space="0" w:color="auto"/>
                    <w:left w:val="none" w:sz="0" w:space="0" w:color="auto"/>
                    <w:bottom w:val="none" w:sz="0" w:space="0" w:color="auto"/>
                    <w:right w:val="none" w:sz="0" w:space="0" w:color="auto"/>
                  </w:divBdr>
                </w:div>
                <w:div w:id="1440292401">
                  <w:marLeft w:val="1728"/>
                  <w:marRight w:val="0"/>
                  <w:marTop w:val="0"/>
                  <w:marBottom w:val="94"/>
                  <w:divBdr>
                    <w:top w:val="none" w:sz="0" w:space="0" w:color="auto"/>
                    <w:left w:val="none" w:sz="0" w:space="0" w:color="auto"/>
                    <w:bottom w:val="none" w:sz="0" w:space="0" w:color="auto"/>
                    <w:right w:val="none" w:sz="0" w:space="0" w:color="auto"/>
                  </w:divBdr>
                </w:div>
                <w:div w:id="1102609217">
                  <w:marLeft w:val="1728"/>
                  <w:marRight w:val="0"/>
                  <w:marTop w:val="0"/>
                  <w:marBottom w:val="94"/>
                  <w:divBdr>
                    <w:top w:val="none" w:sz="0" w:space="0" w:color="auto"/>
                    <w:left w:val="none" w:sz="0" w:space="0" w:color="auto"/>
                    <w:bottom w:val="none" w:sz="0" w:space="0" w:color="auto"/>
                    <w:right w:val="none" w:sz="0" w:space="0" w:color="auto"/>
                  </w:divBdr>
                </w:div>
                <w:div w:id="229199516">
                  <w:marLeft w:val="1728"/>
                  <w:marRight w:val="0"/>
                  <w:marTop w:val="0"/>
                  <w:marBottom w:val="94"/>
                  <w:divBdr>
                    <w:top w:val="none" w:sz="0" w:space="0" w:color="auto"/>
                    <w:left w:val="none" w:sz="0" w:space="0" w:color="auto"/>
                    <w:bottom w:val="none" w:sz="0" w:space="0" w:color="auto"/>
                    <w:right w:val="none" w:sz="0" w:space="0" w:color="auto"/>
                  </w:divBdr>
                </w:div>
                <w:div w:id="1740135863">
                  <w:marLeft w:val="1728"/>
                  <w:marRight w:val="0"/>
                  <w:marTop w:val="0"/>
                  <w:marBottom w:val="94"/>
                  <w:divBdr>
                    <w:top w:val="none" w:sz="0" w:space="0" w:color="auto"/>
                    <w:left w:val="none" w:sz="0" w:space="0" w:color="auto"/>
                    <w:bottom w:val="none" w:sz="0" w:space="0" w:color="auto"/>
                    <w:right w:val="none" w:sz="0" w:space="0" w:color="auto"/>
                  </w:divBdr>
                </w:div>
                <w:div w:id="1390953229">
                  <w:marLeft w:val="1728"/>
                  <w:marRight w:val="0"/>
                  <w:marTop w:val="0"/>
                  <w:marBottom w:val="94"/>
                  <w:divBdr>
                    <w:top w:val="none" w:sz="0" w:space="0" w:color="auto"/>
                    <w:left w:val="none" w:sz="0" w:space="0" w:color="auto"/>
                    <w:bottom w:val="none" w:sz="0" w:space="0" w:color="auto"/>
                    <w:right w:val="none" w:sz="0" w:space="0" w:color="auto"/>
                  </w:divBdr>
                </w:div>
                <w:div w:id="1964534642">
                  <w:marLeft w:val="1728"/>
                  <w:marRight w:val="0"/>
                  <w:marTop w:val="0"/>
                  <w:marBottom w:val="94"/>
                  <w:divBdr>
                    <w:top w:val="none" w:sz="0" w:space="0" w:color="auto"/>
                    <w:left w:val="none" w:sz="0" w:space="0" w:color="auto"/>
                    <w:bottom w:val="none" w:sz="0" w:space="0" w:color="auto"/>
                    <w:right w:val="none" w:sz="0" w:space="0" w:color="auto"/>
                  </w:divBdr>
                </w:div>
                <w:div w:id="304168165">
                  <w:marLeft w:val="1728"/>
                  <w:marRight w:val="0"/>
                  <w:marTop w:val="0"/>
                  <w:marBottom w:val="94"/>
                  <w:divBdr>
                    <w:top w:val="none" w:sz="0" w:space="0" w:color="auto"/>
                    <w:left w:val="none" w:sz="0" w:space="0" w:color="auto"/>
                    <w:bottom w:val="none" w:sz="0" w:space="0" w:color="auto"/>
                    <w:right w:val="none" w:sz="0" w:space="0" w:color="auto"/>
                  </w:divBdr>
                </w:div>
                <w:div w:id="641889627">
                  <w:marLeft w:val="0"/>
                  <w:marRight w:val="0"/>
                  <w:marTop w:val="0"/>
                  <w:marBottom w:val="94"/>
                  <w:divBdr>
                    <w:top w:val="none" w:sz="0" w:space="0" w:color="auto"/>
                    <w:left w:val="none" w:sz="0" w:space="0" w:color="auto"/>
                    <w:bottom w:val="none" w:sz="0" w:space="0" w:color="auto"/>
                    <w:right w:val="none" w:sz="0" w:space="0" w:color="auto"/>
                  </w:divBdr>
                </w:div>
                <w:div w:id="1159079132">
                  <w:marLeft w:val="0"/>
                  <w:marRight w:val="0"/>
                  <w:marTop w:val="0"/>
                  <w:marBottom w:val="94"/>
                  <w:divBdr>
                    <w:top w:val="none" w:sz="0" w:space="0" w:color="auto"/>
                    <w:left w:val="none" w:sz="0" w:space="0" w:color="auto"/>
                    <w:bottom w:val="none" w:sz="0" w:space="0" w:color="auto"/>
                    <w:right w:val="none" w:sz="0" w:space="0" w:color="auto"/>
                  </w:divBdr>
                </w:div>
                <w:div w:id="299460726">
                  <w:marLeft w:val="0"/>
                  <w:marRight w:val="0"/>
                  <w:marTop w:val="0"/>
                  <w:marBottom w:val="94"/>
                  <w:divBdr>
                    <w:top w:val="none" w:sz="0" w:space="0" w:color="auto"/>
                    <w:left w:val="none" w:sz="0" w:space="0" w:color="auto"/>
                    <w:bottom w:val="none" w:sz="0" w:space="0" w:color="auto"/>
                    <w:right w:val="none" w:sz="0" w:space="0" w:color="auto"/>
                  </w:divBdr>
                </w:div>
                <w:div w:id="738021522">
                  <w:marLeft w:val="0"/>
                  <w:marRight w:val="0"/>
                  <w:marTop w:val="0"/>
                  <w:marBottom w:val="94"/>
                  <w:divBdr>
                    <w:top w:val="none" w:sz="0" w:space="0" w:color="auto"/>
                    <w:left w:val="none" w:sz="0" w:space="0" w:color="auto"/>
                    <w:bottom w:val="none" w:sz="0" w:space="0" w:color="auto"/>
                    <w:right w:val="none" w:sz="0" w:space="0" w:color="auto"/>
                  </w:divBdr>
                </w:div>
                <w:div w:id="1077942309">
                  <w:marLeft w:val="0"/>
                  <w:marRight w:val="0"/>
                  <w:marTop w:val="0"/>
                  <w:marBottom w:val="94"/>
                  <w:divBdr>
                    <w:top w:val="none" w:sz="0" w:space="0" w:color="auto"/>
                    <w:left w:val="none" w:sz="0" w:space="0" w:color="auto"/>
                    <w:bottom w:val="none" w:sz="0" w:space="0" w:color="auto"/>
                    <w:right w:val="none" w:sz="0" w:space="0" w:color="auto"/>
                  </w:divBdr>
                </w:div>
                <w:div w:id="1378508619">
                  <w:marLeft w:val="1728"/>
                  <w:marRight w:val="0"/>
                  <w:marTop w:val="0"/>
                  <w:marBottom w:val="94"/>
                  <w:divBdr>
                    <w:top w:val="none" w:sz="0" w:space="0" w:color="auto"/>
                    <w:left w:val="none" w:sz="0" w:space="0" w:color="auto"/>
                    <w:bottom w:val="none" w:sz="0" w:space="0" w:color="auto"/>
                    <w:right w:val="none" w:sz="0" w:space="0" w:color="auto"/>
                  </w:divBdr>
                </w:div>
                <w:div w:id="1444955207">
                  <w:marLeft w:val="1728"/>
                  <w:marRight w:val="0"/>
                  <w:marTop w:val="0"/>
                  <w:marBottom w:val="101"/>
                  <w:divBdr>
                    <w:top w:val="none" w:sz="0" w:space="0" w:color="auto"/>
                    <w:left w:val="none" w:sz="0" w:space="0" w:color="auto"/>
                    <w:bottom w:val="none" w:sz="0" w:space="0" w:color="auto"/>
                    <w:right w:val="none" w:sz="0" w:space="0" w:color="auto"/>
                  </w:divBdr>
                </w:div>
                <w:div w:id="2109352314">
                  <w:marLeft w:val="1728"/>
                  <w:marRight w:val="0"/>
                  <w:marTop w:val="0"/>
                  <w:marBottom w:val="101"/>
                  <w:divBdr>
                    <w:top w:val="none" w:sz="0" w:space="0" w:color="auto"/>
                    <w:left w:val="none" w:sz="0" w:space="0" w:color="auto"/>
                    <w:bottom w:val="none" w:sz="0" w:space="0" w:color="auto"/>
                    <w:right w:val="none" w:sz="0" w:space="0" w:color="auto"/>
                  </w:divBdr>
                </w:div>
                <w:div w:id="874393554">
                  <w:marLeft w:val="1728"/>
                  <w:marRight w:val="0"/>
                  <w:marTop w:val="0"/>
                  <w:marBottom w:val="101"/>
                  <w:divBdr>
                    <w:top w:val="none" w:sz="0" w:space="0" w:color="auto"/>
                    <w:left w:val="none" w:sz="0" w:space="0" w:color="auto"/>
                    <w:bottom w:val="none" w:sz="0" w:space="0" w:color="auto"/>
                    <w:right w:val="none" w:sz="0" w:space="0" w:color="auto"/>
                  </w:divBdr>
                </w:div>
                <w:div w:id="581989979">
                  <w:marLeft w:val="1728"/>
                  <w:marRight w:val="0"/>
                  <w:marTop w:val="0"/>
                  <w:marBottom w:val="101"/>
                  <w:divBdr>
                    <w:top w:val="none" w:sz="0" w:space="0" w:color="auto"/>
                    <w:left w:val="none" w:sz="0" w:space="0" w:color="auto"/>
                    <w:bottom w:val="none" w:sz="0" w:space="0" w:color="auto"/>
                    <w:right w:val="none" w:sz="0" w:space="0" w:color="auto"/>
                  </w:divBdr>
                </w:div>
                <w:div w:id="1061831445">
                  <w:marLeft w:val="1728"/>
                  <w:marRight w:val="0"/>
                  <w:marTop w:val="0"/>
                  <w:marBottom w:val="101"/>
                  <w:divBdr>
                    <w:top w:val="none" w:sz="0" w:space="0" w:color="auto"/>
                    <w:left w:val="none" w:sz="0" w:space="0" w:color="auto"/>
                    <w:bottom w:val="none" w:sz="0" w:space="0" w:color="auto"/>
                    <w:right w:val="none" w:sz="0" w:space="0" w:color="auto"/>
                  </w:divBdr>
                </w:div>
                <w:div w:id="379943265">
                  <w:marLeft w:val="1728"/>
                  <w:marRight w:val="0"/>
                  <w:marTop w:val="0"/>
                  <w:marBottom w:val="101"/>
                  <w:divBdr>
                    <w:top w:val="none" w:sz="0" w:space="0" w:color="auto"/>
                    <w:left w:val="none" w:sz="0" w:space="0" w:color="auto"/>
                    <w:bottom w:val="none" w:sz="0" w:space="0" w:color="auto"/>
                    <w:right w:val="none" w:sz="0" w:space="0" w:color="auto"/>
                  </w:divBdr>
                </w:div>
                <w:div w:id="520514187">
                  <w:marLeft w:val="1728"/>
                  <w:marRight w:val="0"/>
                  <w:marTop w:val="0"/>
                  <w:marBottom w:val="101"/>
                  <w:divBdr>
                    <w:top w:val="none" w:sz="0" w:space="0" w:color="auto"/>
                    <w:left w:val="none" w:sz="0" w:space="0" w:color="auto"/>
                    <w:bottom w:val="none" w:sz="0" w:space="0" w:color="auto"/>
                    <w:right w:val="none" w:sz="0" w:space="0" w:color="auto"/>
                  </w:divBdr>
                </w:div>
                <w:div w:id="242490571">
                  <w:marLeft w:val="1728"/>
                  <w:marRight w:val="0"/>
                  <w:marTop w:val="0"/>
                  <w:marBottom w:val="101"/>
                  <w:divBdr>
                    <w:top w:val="none" w:sz="0" w:space="0" w:color="auto"/>
                    <w:left w:val="none" w:sz="0" w:space="0" w:color="auto"/>
                    <w:bottom w:val="none" w:sz="0" w:space="0" w:color="auto"/>
                    <w:right w:val="none" w:sz="0" w:space="0" w:color="auto"/>
                  </w:divBdr>
                </w:div>
                <w:div w:id="813982974">
                  <w:marLeft w:val="0"/>
                  <w:marRight w:val="0"/>
                  <w:marTop w:val="0"/>
                  <w:marBottom w:val="101"/>
                  <w:divBdr>
                    <w:top w:val="none" w:sz="0" w:space="0" w:color="auto"/>
                    <w:left w:val="none" w:sz="0" w:space="0" w:color="auto"/>
                    <w:bottom w:val="none" w:sz="0" w:space="0" w:color="auto"/>
                    <w:right w:val="none" w:sz="0" w:space="0" w:color="auto"/>
                  </w:divBdr>
                </w:div>
                <w:div w:id="413279257">
                  <w:marLeft w:val="0"/>
                  <w:marRight w:val="0"/>
                  <w:marTop w:val="0"/>
                  <w:marBottom w:val="101"/>
                  <w:divBdr>
                    <w:top w:val="none" w:sz="0" w:space="0" w:color="auto"/>
                    <w:left w:val="none" w:sz="0" w:space="0" w:color="auto"/>
                    <w:bottom w:val="none" w:sz="0" w:space="0" w:color="auto"/>
                    <w:right w:val="none" w:sz="0" w:space="0" w:color="auto"/>
                  </w:divBdr>
                </w:div>
                <w:div w:id="1883399545">
                  <w:marLeft w:val="0"/>
                  <w:marRight w:val="0"/>
                  <w:marTop w:val="0"/>
                  <w:marBottom w:val="101"/>
                  <w:divBdr>
                    <w:top w:val="none" w:sz="0" w:space="0" w:color="auto"/>
                    <w:left w:val="none" w:sz="0" w:space="0" w:color="auto"/>
                    <w:bottom w:val="none" w:sz="0" w:space="0" w:color="auto"/>
                    <w:right w:val="none" w:sz="0" w:space="0" w:color="auto"/>
                  </w:divBdr>
                </w:div>
                <w:div w:id="82260767">
                  <w:marLeft w:val="0"/>
                  <w:marRight w:val="0"/>
                  <w:marTop w:val="0"/>
                  <w:marBottom w:val="101"/>
                  <w:divBdr>
                    <w:top w:val="none" w:sz="0" w:space="0" w:color="auto"/>
                    <w:left w:val="none" w:sz="0" w:space="0" w:color="auto"/>
                    <w:bottom w:val="none" w:sz="0" w:space="0" w:color="auto"/>
                    <w:right w:val="none" w:sz="0" w:space="0" w:color="auto"/>
                  </w:divBdr>
                </w:div>
                <w:div w:id="501438274">
                  <w:marLeft w:val="0"/>
                  <w:marRight w:val="0"/>
                  <w:marTop w:val="0"/>
                  <w:marBottom w:val="101"/>
                  <w:divBdr>
                    <w:top w:val="none" w:sz="0" w:space="0" w:color="auto"/>
                    <w:left w:val="none" w:sz="0" w:space="0" w:color="auto"/>
                    <w:bottom w:val="none" w:sz="0" w:space="0" w:color="auto"/>
                    <w:right w:val="none" w:sz="0" w:space="0" w:color="auto"/>
                  </w:divBdr>
                </w:div>
                <w:div w:id="804734109">
                  <w:marLeft w:val="1728"/>
                  <w:marRight w:val="0"/>
                  <w:marTop w:val="0"/>
                  <w:marBottom w:val="101"/>
                  <w:divBdr>
                    <w:top w:val="none" w:sz="0" w:space="0" w:color="auto"/>
                    <w:left w:val="none" w:sz="0" w:space="0" w:color="auto"/>
                    <w:bottom w:val="none" w:sz="0" w:space="0" w:color="auto"/>
                    <w:right w:val="none" w:sz="0" w:space="0" w:color="auto"/>
                  </w:divBdr>
                </w:div>
                <w:div w:id="1332216109">
                  <w:marLeft w:val="1728"/>
                  <w:marRight w:val="0"/>
                  <w:marTop w:val="0"/>
                  <w:marBottom w:val="101"/>
                  <w:divBdr>
                    <w:top w:val="none" w:sz="0" w:space="0" w:color="auto"/>
                    <w:left w:val="none" w:sz="0" w:space="0" w:color="auto"/>
                    <w:bottom w:val="none" w:sz="0" w:space="0" w:color="auto"/>
                    <w:right w:val="none" w:sz="0" w:space="0" w:color="auto"/>
                  </w:divBdr>
                </w:div>
                <w:div w:id="748310892">
                  <w:marLeft w:val="1728"/>
                  <w:marRight w:val="0"/>
                  <w:marTop w:val="0"/>
                  <w:marBottom w:val="101"/>
                  <w:divBdr>
                    <w:top w:val="none" w:sz="0" w:space="0" w:color="auto"/>
                    <w:left w:val="none" w:sz="0" w:space="0" w:color="auto"/>
                    <w:bottom w:val="none" w:sz="0" w:space="0" w:color="auto"/>
                    <w:right w:val="none" w:sz="0" w:space="0" w:color="auto"/>
                  </w:divBdr>
                </w:div>
                <w:div w:id="1204438349">
                  <w:marLeft w:val="1728"/>
                  <w:marRight w:val="0"/>
                  <w:marTop w:val="0"/>
                  <w:marBottom w:val="101"/>
                  <w:divBdr>
                    <w:top w:val="none" w:sz="0" w:space="0" w:color="auto"/>
                    <w:left w:val="none" w:sz="0" w:space="0" w:color="auto"/>
                    <w:bottom w:val="none" w:sz="0" w:space="0" w:color="auto"/>
                    <w:right w:val="none" w:sz="0" w:space="0" w:color="auto"/>
                  </w:divBdr>
                </w:div>
                <w:div w:id="862282754">
                  <w:marLeft w:val="1728"/>
                  <w:marRight w:val="0"/>
                  <w:marTop w:val="0"/>
                  <w:marBottom w:val="101"/>
                  <w:divBdr>
                    <w:top w:val="none" w:sz="0" w:space="0" w:color="auto"/>
                    <w:left w:val="none" w:sz="0" w:space="0" w:color="auto"/>
                    <w:bottom w:val="none" w:sz="0" w:space="0" w:color="auto"/>
                    <w:right w:val="none" w:sz="0" w:space="0" w:color="auto"/>
                  </w:divBdr>
                </w:div>
                <w:div w:id="1357464216">
                  <w:marLeft w:val="1728"/>
                  <w:marRight w:val="0"/>
                  <w:marTop w:val="0"/>
                  <w:marBottom w:val="101"/>
                  <w:divBdr>
                    <w:top w:val="none" w:sz="0" w:space="0" w:color="auto"/>
                    <w:left w:val="none" w:sz="0" w:space="0" w:color="auto"/>
                    <w:bottom w:val="none" w:sz="0" w:space="0" w:color="auto"/>
                    <w:right w:val="none" w:sz="0" w:space="0" w:color="auto"/>
                  </w:divBdr>
                </w:div>
                <w:div w:id="1842815031">
                  <w:marLeft w:val="1728"/>
                  <w:marRight w:val="0"/>
                  <w:marTop w:val="0"/>
                  <w:marBottom w:val="46"/>
                  <w:divBdr>
                    <w:top w:val="none" w:sz="0" w:space="0" w:color="auto"/>
                    <w:left w:val="none" w:sz="0" w:space="0" w:color="auto"/>
                    <w:bottom w:val="none" w:sz="0" w:space="0" w:color="auto"/>
                    <w:right w:val="none" w:sz="0" w:space="0" w:color="auto"/>
                  </w:divBdr>
                </w:div>
                <w:div w:id="2026513638">
                  <w:marLeft w:val="1728"/>
                  <w:marRight w:val="0"/>
                  <w:marTop w:val="0"/>
                  <w:marBottom w:val="46"/>
                  <w:divBdr>
                    <w:top w:val="none" w:sz="0" w:space="0" w:color="auto"/>
                    <w:left w:val="none" w:sz="0" w:space="0" w:color="auto"/>
                    <w:bottom w:val="none" w:sz="0" w:space="0" w:color="auto"/>
                    <w:right w:val="none" w:sz="0" w:space="0" w:color="auto"/>
                  </w:divBdr>
                </w:div>
                <w:div w:id="405766138">
                  <w:marLeft w:val="1728"/>
                  <w:marRight w:val="0"/>
                  <w:marTop w:val="0"/>
                  <w:marBottom w:val="46"/>
                  <w:divBdr>
                    <w:top w:val="none" w:sz="0" w:space="0" w:color="auto"/>
                    <w:left w:val="none" w:sz="0" w:space="0" w:color="auto"/>
                    <w:bottom w:val="none" w:sz="0" w:space="0" w:color="auto"/>
                    <w:right w:val="none" w:sz="0" w:space="0" w:color="auto"/>
                  </w:divBdr>
                </w:div>
                <w:div w:id="1507675043">
                  <w:marLeft w:val="1728"/>
                  <w:marRight w:val="0"/>
                  <w:marTop w:val="0"/>
                  <w:marBottom w:val="46"/>
                  <w:divBdr>
                    <w:top w:val="none" w:sz="0" w:space="0" w:color="auto"/>
                    <w:left w:val="none" w:sz="0" w:space="0" w:color="auto"/>
                    <w:bottom w:val="none" w:sz="0" w:space="0" w:color="auto"/>
                    <w:right w:val="none" w:sz="0" w:space="0" w:color="auto"/>
                  </w:divBdr>
                </w:div>
                <w:div w:id="1150252093">
                  <w:marLeft w:val="1728"/>
                  <w:marRight w:val="0"/>
                  <w:marTop w:val="0"/>
                  <w:marBottom w:val="46"/>
                  <w:divBdr>
                    <w:top w:val="none" w:sz="0" w:space="0" w:color="auto"/>
                    <w:left w:val="none" w:sz="0" w:space="0" w:color="auto"/>
                    <w:bottom w:val="none" w:sz="0" w:space="0" w:color="auto"/>
                    <w:right w:val="none" w:sz="0" w:space="0" w:color="auto"/>
                  </w:divBdr>
                </w:div>
                <w:div w:id="2061710480">
                  <w:marLeft w:val="0"/>
                  <w:marRight w:val="0"/>
                  <w:marTop w:val="0"/>
                  <w:marBottom w:val="46"/>
                  <w:divBdr>
                    <w:top w:val="none" w:sz="0" w:space="0" w:color="auto"/>
                    <w:left w:val="none" w:sz="0" w:space="0" w:color="auto"/>
                    <w:bottom w:val="none" w:sz="0" w:space="0" w:color="auto"/>
                    <w:right w:val="none" w:sz="0" w:space="0" w:color="auto"/>
                  </w:divBdr>
                </w:div>
                <w:div w:id="2127579194">
                  <w:marLeft w:val="0"/>
                  <w:marRight w:val="0"/>
                  <w:marTop w:val="0"/>
                  <w:marBottom w:val="46"/>
                  <w:divBdr>
                    <w:top w:val="none" w:sz="0" w:space="0" w:color="auto"/>
                    <w:left w:val="none" w:sz="0" w:space="0" w:color="auto"/>
                    <w:bottom w:val="none" w:sz="0" w:space="0" w:color="auto"/>
                    <w:right w:val="none" w:sz="0" w:space="0" w:color="auto"/>
                  </w:divBdr>
                </w:div>
                <w:div w:id="1878738218">
                  <w:marLeft w:val="0"/>
                  <w:marRight w:val="0"/>
                  <w:marTop w:val="0"/>
                  <w:marBottom w:val="46"/>
                  <w:divBdr>
                    <w:top w:val="none" w:sz="0" w:space="0" w:color="auto"/>
                    <w:left w:val="none" w:sz="0" w:space="0" w:color="auto"/>
                    <w:bottom w:val="none" w:sz="0" w:space="0" w:color="auto"/>
                    <w:right w:val="none" w:sz="0" w:space="0" w:color="auto"/>
                  </w:divBdr>
                </w:div>
                <w:div w:id="1719475561">
                  <w:marLeft w:val="0"/>
                  <w:marRight w:val="0"/>
                  <w:marTop w:val="0"/>
                  <w:marBottom w:val="46"/>
                  <w:divBdr>
                    <w:top w:val="none" w:sz="0" w:space="0" w:color="auto"/>
                    <w:left w:val="none" w:sz="0" w:space="0" w:color="auto"/>
                    <w:bottom w:val="none" w:sz="0" w:space="0" w:color="auto"/>
                    <w:right w:val="none" w:sz="0" w:space="0" w:color="auto"/>
                  </w:divBdr>
                </w:div>
                <w:div w:id="1364788540">
                  <w:marLeft w:val="0"/>
                  <w:marRight w:val="0"/>
                  <w:marTop w:val="0"/>
                  <w:marBottom w:val="46"/>
                  <w:divBdr>
                    <w:top w:val="none" w:sz="0" w:space="0" w:color="auto"/>
                    <w:left w:val="none" w:sz="0" w:space="0" w:color="auto"/>
                    <w:bottom w:val="none" w:sz="0" w:space="0" w:color="auto"/>
                    <w:right w:val="none" w:sz="0" w:space="0" w:color="auto"/>
                  </w:divBdr>
                </w:div>
                <w:div w:id="1593928157">
                  <w:marLeft w:val="1728"/>
                  <w:marRight w:val="0"/>
                  <w:marTop w:val="0"/>
                  <w:marBottom w:val="46"/>
                  <w:divBdr>
                    <w:top w:val="none" w:sz="0" w:space="0" w:color="auto"/>
                    <w:left w:val="none" w:sz="0" w:space="0" w:color="auto"/>
                    <w:bottom w:val="none" w:sz="0" w:space="0" w:color="auto"/>
                    <w:right w:val="none" w:sz="0" w:space="0" w:color="auto"/>
                  </w:divBdr>
                </w:div>
                <w:div w:id="1609040134">
                  <w:marLeft w:val="1728"/>
                  <w:marRight w:val="0"/>
                  <w:marTop w:val="0"/>
                  <w:marBottom w:val="46"/>
                  <w:divBdr>
                    <w:top w:val="none" w:sz="0" w:space="0" w:color="auto"/>
                    <w:left w:val="none" w:sz="0" w:space="0" w:color="auto"/>
                    <w:bottom w:val="none" w:sz="0" w:space="0" w:color="auto"/>
                    <w:right w:val="none" w:sz="0" w:space="0" w:color="auto"/>
                  </w:divBdr>
                </w:div>
                <w:div w:id="1504928161">
                  <w:marLeft w:val="1728"/>
                  <w:marRight w:val="0"/>
                  <w:marTop w:val="0"/>
                  <w:marBottom w:val="46"/>
                  <w:divBdr>
                    <w:top w:val="none" w:sz="0" w:space="0" w:color="auto"/>
                    <w:left w:val="none" w:sz="0" w:space="0" w:color="auto"/>
                    <w:bottom w:val="none" w:sz="0" w:space="0" w:color="auto"/>
                    <w:right w:val="none" w:sz="0" w:space="0" w:color="auto"/>
                  </w:divBdr>
                </w:div>
                <w:div w:id="288586867">
                  <w:marLeft w:val="1728"/>
                  <w:marRight w:val="0"/>
                  <w:marTop w:val="0"/>
                  <w:marBottom w:val="46"/>
                  <w:divBdr>
                    <w:top w:val="none" w:sz="0" w:space="0" w:color="auto"/>
                    <w:left w:val="none" w:sz="0" w:space="0" w:color="auto"/>
                    <w:bottom w:val="none" w:sz="0" w:space="0" w:color="auto"/>
                    <w:right w:val="none" w:sz="0" w:space="0" w:color="auto"/>
                  </w:divBdr>
                </w:div>
                <w:div w:id="2021816285">
                  <w:marLeft w:val="1728"/>
                  <w:marRight w:val="0"/>
                  <w:marTop w:val="0"/>
                  <w:marBottom w:val="46"/>
                  <w:divBdr>
                    <w:top w:val="none" w:sz="0" w:space="0" w:color="auto"/>
                    <w:left w:val="none" w:sz="0" w:space="0" w:color="auto"/>
                    <w:bottom w:val="none" w:sz="0" w:space="0" w:color="auto"/>
                    <w:right w:val="none" w:sz="0" w:space="0" w:color="auto"/>
                  </w:divBdr>
                </w:div>
                <w:div w:id="224995963">
                  <w:marLeft w:val="1728"/>
                  <w:marRight w:val="0"/>
                  <w:marTop w:val="0"/>
                  <w:marBottom w:val="46"/>
                  <w:divBdr>
                    <w:top w:val="none" w:sz="0" w:space="0" w:color="auto"/>
                    <w:left w:val="none" w:sz="0" w:space="0" w:color="auto"/>
                    <w:bottom w:val="none" w:sz="0" w:space="0" w:color="auto"/>
                    <w:right w:val="none" w:sz="0" w:space="0" w:color="auto"/>
                  </w:divBdr>
                </w:div>
                <w:div w:id="1777019600">
                  <w:marLeft w:val="0"/>
                  <w:marRight w:val="0"/>
                  <w:marTop w:val="0"/>
                  <w:marBottom w:val="46"/>
                  <w:divBdr>
                    <w:top w:val="none" w:sz="0" w:space="0" w:color="auto"/>
                    <w:left w:val="none" w:sz="0" w:space="0" w:color="auto"/>
                    <w:bottom w:val="none" w:sz="0" w:space="0" w:color="auto"/>
                    <w:right w:val="none" w:sz="0" w:space="0" w:color="auto"/>
                  </w:divBdr>
                </w:div>
                <w:div w:id="110128169">
                  <w:marLeft w:val="0"/>
                  <w:marRight w:val="0"/>
                  <w:marTop w:val="0"/>
                  <w:marBottom w:val="46"/>
                  <w:divBdr>
                    <w:top w:val="none" w:sz="0" w:space="0" w:color="auto"/>
                    <w:left w:val="none" w:sz="0" w:space="0" w:color="auto"/>
                    <w:bottom w:val="none" w:sz="0" w:space="0" w:color="auto"/>
                    <w:right w:val="none" w:sz="0" w:space="0" w:color="auto"/>
                  </w:divBdr>
                </w:div>
                <w:div w:id="2140367866">
                  <w:marLeft w:val="0"/>
                  <w:marRight w:val="0"/>
                  <w:marTop w:val="0"/>
                  <w:marBottom w:val="46"/>
                  <w:divBdr>
                    <w:top w:val="none" w:sz="0" w:space="0" w:color="auto"/>
                    <w:left w:val="none" w:sz="0" w:space="0" w:color="auto"/>
                    <w:bottom w:val="none" w:sz="0" w:space="0" w:color="auto"/>
                    <w:right w:val="none" w:sz="0" w:space="0" w:color="auto"/>
                  </w:divBdr>
                </w:div>
                <w:div w:id="2009600827">
                  <w:marLeft w:val="0"/>
                  <w:marRight w:val="0"/>
                  <w:marTop w:val="0"/>
                  <w:marBottom w:val="46"/>
                  <w:divBdr>
                    <w:top w:val="none" w:sz="0" w:space="0" w:color="auto"/>
                    <w:left w:val="none" w:sz="0" w:space="0" w:color="auto"/>
                    <w:bottom w:val="none" w:sz="0" w:space="0" w:color="auto"/>
                    <w:right w:val="none" w:sz="0" w:space="0" w:color="auto"/>
                  </w:divBdr>
                </w:div>
                <w:div w:id="854687483">
                  <w:marLeft w:val="0"/>
                  <w:marRight w:val="0"/>
                  <w:marTop w:val="0"/>
                  <w:marBottom w:val="46"/>
                  <w:divBdr>
                    <w:top w:val="none" w:sz="0" w:space="0" w:color="auto"/>
                    <w:left w:val="none" w:sz="0" w:space="0" w:color="auto"/>
                    <w:bottom w:val="none" w:sz="0" w:space="0" w:color="auto"/>
                    <w:right w:val="none" w:sz="0" w:space="0" w:color="auto"/>
                  </w:divBdr>
                </w:div>
                <w:div w:id="38432458">
                  <w:marLeft w:val="1710"/>
                  <w:marRight w:val="0"/>
                  <w:marTop w:val="0"/>
                  <w:marBottom w:val="46"/>
                  <w:divBdr>
                    <w:top w:val="none" w:sz="0" w:space="0" w:color="auto"/>
                    <w:left w:val="none" w:sz="0" w:space="0" w:color="auto"/>
                    <w:bottom w:val="none" w:sz="0" w:space="0" w:color="auto"/>
                    <w:right w:val="none" w:sz="0" w:space="0" w:color="auto"/>
                  </w:divBdr>
                </w:div>
                <w:div w:id="1789084634">
                  <w:marLeft w:val="1728"/>
                  <w:marRight w:val="0"/>
                  <w:marTop w:val="0"/>
                  <w:marBottom w:val="46"/>
                  <w:divBdr>
                    <w:top w:val="none" w:sz="0" w:space="0" w:color="auto"/>
                    <w:left w:val="none" w:sz="0" w:space="0" w:color="auto"/>
                    <w:bottom w:val="none" w:sz="0" w:space="0" w:color="auto"/>
                    <w:right w:val="none" w:sz="0" w:space="0" w:color="auto"/>
                  </w:divBdr>
                </w:div>
                <w:div w:id="741221563">
                  <w:marLeft w:val="1728"/>
                  <w:marRight w:val="0"/>
                  <w:marTop w:val="0"/>
                  <w:marBottom w:val="46"/>
                  <w:divBdr>
                    <w:top w:val="none" w:sz="0" w:space="0" w:color="auto"/>
                    <w:left w:val="none" w:sz="0" w:space="0" w:color="auto"/>
                    <w:bottom w:val="none" w:sz="0" w:space="0" w:color="auto"/>
                    <w:right w:val="none" w:sz="0" w:space="0" w:color="auto"/>
                  </w:divBdr>
                </w:div>
                <w:div w:id="673067858">
                  <w:marLeft w:val="1728"/>
                  <w:marRight w:val="0"/>
                  <w:marTop w:val="0"/>
                  <w:marBottom w:val="46"/>
                  <w:divBdr>
                    <w:top w:val="none" w:sz="0" w:space="0" w:color="auto"/>
                    <w:left w:val="none" w:sz="0" w:space="0" w:color="auto"/>
                    <w:bottom w:val="none" w:sz="0" w:space="0" w:color="auto"/>
                    <w:right w:val="none" w:sz="0" w:space="0" w:color="auto"/>
                  </w:divBdr>
                </w:div>
                <w:div w:id="2056854465">
                  <w:marLeft w:val="1728"/>
                  <w:marRight w:val="0"/>
                  <w:marTop w:val="0"/>
                  <w:marBottom w:val="82"/>
                  <w:divBdr>
                    <w:top w:val="none" w:sz="0" w:space="0" w:color="auto"/>
                    <w:left w:val="none" w:sz="0" w:space="0" w:color="auto"/>
                    <w:bottom w:val="none" w:sz="0" w:space="0" w:color="auto"/>
                    <w:right w:val="none" w:sz="0" w:space="0" w:color="auto"/>
                  </w:divBdr>
                </w:div>
                <w:div w:id="1283223991">
                  <w:marLeft w:val="1728"/>
                  <w:marRight w:val="0"/>
                  <w:marTop w:val="0"/>
                  <w:marBottom w:val="82"/>
                  <w:divBdr>
                    <w:top w:val="none" w:sz="0" w:space="0" w:color="auto"/>
                    <w:left w:val="none" w:sz="0" w:space="0" w:color="auto"/>
                    <w:bottom w:val="none" w:sz="0" w:space="0" w:color="auto"/>
                    <w:right w:val="none" w:sz="0" w:space="0" w:color="auto"/>
                  </w:divBdr>
                </w:div>
                <w:div w:id="625546617">
                  <w:marLeft w:val="1728"/>
                  <w:marRight w:val="0"/>
                  <w:marTop w:val="0"/>
                  <w:marBottom w:val="82"/>
                  <w:divBdr>
                    <w:top w:val="none" w:sz="0" w:space="0" w:color="auto"/>
                    <w:left w:val="none" w:sz="0" w:space="0" w:color="auto"/>
                    <w:bottom w:val="none" w:sz="0" w:space="0" w:color="auto"/>
                    <w:right w:val="none" w:sz="0" w:space="0" w:color="auto"/>
                  </w:divBdr>
                </w:div>
                <w:div w:id="1544248389">
                  <w:marLeft w:val="1728"/>
                  <w:marRight w:val="0"/>
                  <w:marTop w:val="0"/>
                  <w:marBottom w:val="82"/>
                  <w:divBdr>
                    <w:top w:val="none" w:sz="0" w:space="0" w:color="auto"/>
                    <w:left w:val="none" w:sz="0" w:space="0" w:color="auto"/>
                    <w:bottom w:val="none" w:sz="0" w:space="0" w:color="auto"/>
                    <w:right w:val="none" w:sz="0" w:space="0" w:color="auto"/>
                  </w:divBdr>
                </w:div>
                <w:div w:id="1603998069">
                  <w:marLeft w:val="0"/>
                  <w:marRight w:val="0"/>
                  <w:marTop w:val="0"/>
                  <w:marBottom w:val="82"/>
                  <w:divBdr>
                    <w:top w:val="none" w:sz="0" w:space="0" w:color="auto"/>
                    <w:left w:val="none" w:sz="0" w:space="0" w:color="auto"/>
                    <w:bottom w:val="none" w:sz="0" w:space="0" w:color="auto"/>
                    <w:right w:val="none" w:sz="0" w:space="0" w:color="auto"/>
                  </w:divBdr>
                </w:div>
                <w:div w:id="1071387232">
                  <w:marLeft w:val="0"/>
                  <w:marRight w:val="0"/>
                  <w:marTop w:val="0"/>
                  <w:marBottom w:val="82"/>
                  <w:divBdr>
                    <w:top w:val="none" w:sz="0" w:space="0" w:color="auto"/>
                    <w:left w:val="none" w:sz="0" w:space="0" w:color="auto"/>
                    <w:bottom w:val="none" w:sz="0" w:space="0" w:color="auto"/>
                    <w:right w:val="none" w:sz="0" w:space="0" w:color="auto"/>
                  </w:divBdr>
                </w:div>
                <w:div w:id="206337452">
                  <w:marLeft w:val="0"/>
                  <w:marRight w:val="0"/>
                  <w:marTop w:val="0"/>
                  <w:marBottom w:val="82"/>
                  <w:divBdr>
                    <w:top w:val="none" w:sz="0" w:space="0" w:color="auto"/>
                    <w:left w:val="none" w:sz="0" w:space="0" w:color="auto"/>
                    <w:bottom w:val="none" w:sz="0" w:space="0" w:color="auto"/>
                    <w:right w:val="none" w:sz="0" w:space="0" w:color="auto"/>
                  </w:divBdr>
                </w:div>
                <w:div w:id="2061005394">
                  <w:marLeft w:val="0"/>
                  <w:marRight w:val="0"/>
                  <w:marTop w:val="0"/>
                  <w:marBottom w:val="82"/>
                  <w:divBdr>
                    <w:top w:val="none" w:sz="0" w:space="0" w:color="auto"/>
                    <w:left w:val="none" w:sz="0" w:space="0" w:color="auto"/>
                    <w:bottom w:val="none" w:sz="0" w:space="0" w:color="auto"/>
                    <w:right w:val="none" w:sz="0" w:space="0" w:color="auto"/>
                  </w:divBdr>
                </w:div>
                <w:div w:id="1562906364">
                  <w:marLeft w:val="0"/>
                  <w:marRight w:val="0"/>
                  <w:marTop w:val="0"/>
                  <w:marBottom w:val="82"/>
                  <w:divBdr>
                    <w:top w:val="none" w:sz="0" w:space="0" w:color="auto"/>
                    <w:left w:val="none" w:sz="0" w:space="0" w:color="auto"/>
                    <w:bottom w:val="none" w:sz="0" w:space="0" w:color="auto"/>
                    <w:right w:val="none" w:sz="0" w:space="0" w:color="auto"/>
                  </w:divBdr>
                </w:div>
                <w:div w:id="1854874931">
                  <w:marLeft w:val="0"/>
                  <w:marRight w:val="0"/>
                  <w:marTop w:val="0"/>
                  <w:marBottom w:val="82"/>
                  <w:divBdr>
                    <w:top w:val="none" w:sz="0" w:space="0" w:color="auto"/>
                    <w:left w:val="none" w:sz="0" w:space="0" w:color="auto"/>
                    <w:bottom w:val="none" w:sz="0" w:space="0" w:color="auto"/>
                    <w:right w:val="none" w:sz="0" w:space="0" w:color="auto"/>
                  </w:divBdr>
                </w:div>
                <w:div w:id="781917755">
                  <w:marLeft w:val="0"/>
                  <w:marRight w:val="0"/>
                  <w:marTop w:val="0"/>
                  <w:marBottom w:val="82"/>
                  <w:divBdr>
                    <w:top w:val="none" w:sz="0" w:space="0" w:color="auto"/>
                    <w:left w:val="none" w:sz="0" w:space="0" w:color="auto"/>
                    <w:bottom w:val="none" w:sz="0" w:space="0" w:color="auto"/>
                    <w:right w:val="none" w:sz="0" w:space="0" w:color="auto"/>
                  </w:divBdr>
                </w:div>
                <w:div w:id="1048451778">
                  <w:marLeft w:val="0"/>
                  <w:marRight w:val="0"/>
                  <w:marTop w:val="0"/>
                  <w:marBottom w:val="82"/>
                  <w:divBdr>
                    <w:top w:val="none" w:sz="0" w:space="0" w:color="auto"/>
                    <w:left w:val="none" w:sz="0" w:space="0" w:color="auto"/>
                    <w:bottom w:val="none" w:sz="0" w:space="0" w:color="auto"/>
                    <w:right w:val="none" w:sz="0" w:space="0" w:color="auto"/>
                  </w:divBdr>
                </w:div>
                <w:div w:id="245044385">
                  <w:marLeft w:val="1728"/>
                  <w:marRight w:val="0"/>
                  <w:marTop w:val="0"/>
                  <w:marBottom w:val="82"/>
                  <w:divBdr>
                    <w:top w:val="none" w:sz="0" w:space="0" w:color="auto"/>
                    <w:left w:val="none" w:sz="0" w:space="0" w:color="auto"/>
                    <w:bottom w:val="none" w:sz="0" w:space="0" w:color="auto"/>
                    <w:right w:val="none" w:sz="0" w:space="0" w:color="auto"/>
                  </w:divBdr>
                </w:div>
                <w:div w:id="1990284034">
                  <w:marLeft w:val="1728"/>
                  <w:marRight w:val="0"/>
                  <w:marTop w:val="0"/>
                  <w:marBottom w:val="82"/>
                  <w:divBdr>
                    <w:top w:val="none" w:sz="0" w:space="0" w:color="auto"/>
                    <w:left w:val="none" w:sz="0" w:space="0" w:color="auto"/>
                    <w:bottom w:val="none" w:sz="0" w:space="0" w:color="auto"/>
                    <w:right w:val="none" w:sz="0" w:space="0" w:color="auto"/>
                  </w:divBdr>
                </w:div>
                <w:div w:id="101611198">
                  <w:marLeft w:val="1728"/>
                  <w:marRight w:val="0"/>
                  <w:marTop w:val="0"/>
                  <w:marBottom w:val="82"/>
                  <w:divBdr>
                    <w:top w:val="none" w:sz="0" w:space="0" w:color="auto"/>
                    <w:left w:val="none" w:sz="0" w:space="0" w:color="auto"/>
                    <w:bottom w:val="none" w:sz="0" w:space="0" w:color="auto"/>
                    <w:right w:val="none" w:sz="0" w:space="0" w:color="auto"/>
                  </w:divBdr>
                </w:div>
                <w:div w:id="2128309653">
                  <w:marLeft w:val="1728"/>
                  <w:marRight w:val="0"/>
                  <w:marTop w:val="0"/>
                  <w:marBottom w:val="82"/>
                  <w:divBdr>
                    <w:top w:val="none" w:sz="0" w:space="0" w:color="auto"/>
                    <w:left w:val="none" w:sz="0" w:space="0" w:color="auto"/>
                    <w:bottom w:val="none" w:sz="0" w:space="0" w:color="auto"/>
                    <w:right w:val="none" w:sz="0" w:space="0" w:color="auto"/>
                  </w:divBdr>
                </w:div>
                <w:div w:id="621959655">
                  <w:marLeft w:val="1728"/>
                  <w:marRight w:val="0"/>
                  <w:marTop w:val="0"/>
                  <w:marBottom w:val="82"/>
                  <w:divBdr>
                    <w:top w:val="none" w:sz="0" w:space="0" w:color="auto"/>
                    <w:left w:val="none" w:sz="0" w:space="0" w:color="auto"/>
                    <w:bottom w:val="none" w:sz="0" w:space="0" w:color="auto"/>
                    <w:right w:val="none" w:sz="0" w:space="0" w:color="auto"/>
                  </w:divBdr>
                </w:div>
                <w:div w:id="345642424">
                  <w:marLeft w:val="1728"/>
                  <w:marRight w:val="0"/>
                  <w:marTop w:val="0"/>
                  <w:marBottom w:val="82"/>
                  <w:divBdr>
                    <w:top w:val="none" w:sz="0" w:space="0" w:color="auto"/>
                    <w:left w:val="none" w:sz="0" w:space="0" w:color="auto"/>
                    <w:bottom w:val="none" w:sz="0" w:space="0" w:color="auto"/>
                    <w:right w:val="none" w:sz="0" w:space="0" w:color="auto"/>
                  </w:divBdr>
                </w:div>
                <w:div w:id="1121268135">
                  <w:marLeft w:val="1728"/>
                  <w:marRight w:val="0"/>
                  <w:marTop w:val="0"/>
                  <w:marBottom w:val="82"/>
                  <w:divBdr>
                    <w:top w:val="none" w:sz="0" w:space="0" w:color="auto"/>
                    <w:left w:val="none" w:sz="0" w:space="0" w:color="auto"/>
                    <w:bottom w:val="none" w:sz="0" w:space="0" w:color="auto"/>
                    <w:right w:val="none" w:sz="0" w:space="0" w:color="auto"/>
                  </w:divBdr>
                </w:div>
                <w:div w:id="1469325980">
                  <w:marLeft w:val="1728"/>
                  <w:marRight w:val="0"/>
                  <w:marTop w:val="0"/>
                  <w:marBottom w:val="82"/>
                  <w:divBdr>
                    <w:top w:val="none" w:sz="0" w:space="0" w:color="auto"/>
                    <w:left w:val="none" w:sz="0" w:space="0" w:color="auto"/>
                    <w:bottom w:val="none" w:sz="0" w:space="0" w:color="auto"/>
                    <w:right w:val="none" w:sz="0" w:space="0" w:color="auto"/>
                  </w:divBdr>
                </w:div>
                <w:div w:id="1090007577">
                  <w:marLeft w:val="1728"/>
                  <w:marRight w:val="0"/>
                  <w:marTop w:val="0"/>
                  <w:marBottom w:val="82"/>
                  <w:divBdr>
                    <w:top w:val="none" w:sz="0" w:space="0" w:color="auto"/>
                    <w:left w:val="none" w:sz="0" w:space="0" w:color="auto"/>
                    <w:bottom w:val="none" w:sz="0" w:space="0" w:color="auto"/>
                    <w:right w:val="none" w:sz="0" w:space="0" w:color="auto"/>
                  </w:divBdr>
                </w:div>
                <w:div w:id="1848983422">
                  <w:marLeft w:val="1728"/>
                  <w:marRight w:val="0"/>
                  <w:marTop w:val="0"/>
                  <w:marBottom w:val="82"/>
                  <w:divBdr>
                    <w:top w:val="none" w:sz="0" w:space="0" w:color="auto"/>
                    <w:left w:val="none" w:sz="0" w:space="0" w:color="auto"/>
                    <w:bottom w:val="none" w:sz="0" w:space="0" w:color="auto"/>
                    <w:right w:val="none" w:sz="0" w:space="0" w:color="auto"/>
                  </w:divBdr>
                </w:div>
                <w:div w:id="1766345549">
                  <w:marLeft w:val="0"/>
                  <w:marRight w:val="0"/>
                  <w:marTop w:val="0"/>
                  <w:marBottom w:val="82"/>
                  <w:divBdr>
                    <w:top w:val="none" w:sz="0" w:space="0" w:color="auto"/>
                    <w:left w:val="none" w:sz="0" w:space="0" w:color="auto"/>
                    <w:bottom w:val="none" w:sz="0" w:space="0" w:color="auto"/>
                    <w:right w:val="none" w:sz="0" w:space="0" w:color="auto"/>
                  </w:divBdr>
                </w:div>
                <w:div w:id="1709987463">
                  <w:marLeft w:val="0"/>
                  <w:marRight w:val="0"/>
                  <w:marTop w:val="0"/>
                  <w:marBottom w:val="82"/>
                  <w:divBdr>
                    <w:top w:val="none" w:sz="0" w:space="0" w:color="auto"/>
                    <w:left w:val="none" w:sz="0" w:space="0" w:color="auto"/>
                    <w:bottom w:val="none" w:sz="0" w:space="0" w:color="auto"/>
                    <w:right w:val="none" w:sz="0" w:space="0" w:color="auto"/>
                  </w:divBdr>
                </w:div>
                <w:div w:id="669255131">
                  <w:marLeft w:val="0"/>
                  <w:marRight w:val="0"/>
                  <w:marTop w:val="0"/>
                  <w:marBottom w:val="101"/>
                  <w:divBdr>
                    <w:top w:val="none" w:sz="0" w:space="0" w:color="auto"/>
                    <w:left w:val="none" w:sz="0" w:space="0" w:color="auto"/>
                    <w:bottom w:val="none" w:sz="0" w:space="0" w:color="auto"/>
                    <w:right w:val="none" w:sz="0" w:space="0" w:color="auto"/>
                  </w:divBdr>
                </w:div>
                <w:div w:id="920941813">
                  <w:marLeft w:val="0"/>
                  <w:marRight w:val="0"/>
                  <w:marTop w:val="0"/>
                  <w:marBottom w:val="101"/>
                  <w:divBdr>
                    <w:top w:val="none" w:sz="0" w:space="0" w:color="auto"/>
                    <w:left w:val="none" w:sz="0" w:space="0" w:color="auto"/>
                    <w:bottom w:val="none" w:sz="0" w:space="0" w:color="auto"/>
                    <w:right w:val="none" w:sz="0" w:space="0" w:color="auto"/>
                  </w:divBdr>
                </w:div>
                <w:div w:id="1377049806">
                  <w:marLeft w:val="1728"/>
                  <w:marRight w:val="0"/>
                  <w:marTop w:val="0"/>
                  <w:marBottom w:val="101"/>
                  <w:divBdr>
                    <w:top w:val="none" w:sz="0" w:space="0" w:color="auto"/>
                    <w:left w:val="none" w:sz="0" w:space="0" w:color="auto"/>
                    <w:bottom w:val="none" w:sz="0" w:space="0" w:color="auto"/>
                    <w:right w:val="none" w:sz="0" w:space="0" w:color="auto"/>
                  </w:divBdr>
                </w:div>
                <w:div w:id="195388494">
                  <w:marLeft w:val="1728"/>
                  <w:marRight w:val="0"/>
                  <w:marTop w:val="0"/>
                  <w:marBottom w:val="101"/>
                  <w:divBdr>
                    <w:top w:val="none" w:sz="0" w:space="0" w:color="auto"/>
                    <w:left w:val="none" w:sz="0" w:space="0" w:color="auto"/>
                    <w:bottom w:val="none" w:sz="0" w:space="0" w:color="auto"/>
                    <w:right w:val="none" w:sz="0" w:space="0" w:color="auto"/>
                  </w:divBdr>
                </w:div>
                <w:div w:id="520437594">
                  <w:marLeft w:val="1728"/>
                  <w:marRight w:val="0"/>
                  <w:marTop w:val="0"/>
                  <w:marBottom w:val="101"/>
                  <w:divBdr>
                    <w:top w:val="none" w:sz="0" w:space="0" w:color="auto"/>
                    <w:left w:val="none" w:sz="0" w:space="0" w:color="auto"/>
                    <w:bottom w:val="none" w:sz="0" w:space="0" w:color="auto"/>
                    <w:right w:val="none" w:sz="0" w:space="0" w:color="auto"/>
                  </w:divBdr>
                </w:div>
                <w:div w:id="2043164097">
                  <w:marLeft w:val="1728"/>
                  <w:marRight w:val="0"/>
                  <w:marTop w:val="0"/>
                  <w:marBottom w:val="101"/>
                  <w:divBdr>
                    <w:top w:val="none" w:sz="0" w:space="0" w:color="auto"/>
                    <w:left w:val="none" w:sz="0" w:space="0" w:color="auto"/>
                    <w:bottom w:val="none" w:sz="0" w:space="0" w:color="auto"/>
                    <w:right w:val="none" w:sz="0" w:space="0" w:color="auto"/>
                  </w:divBdr>
                </w:div>
                <w:div w:id="1392120689">
                  <w:marLeft w:val="1728"/>
                  <w:marRight w:val="0"/>
                  <w:marTop w:val="0"/>
                  <w:marBottom w:val="101"/>
                  <w:divBdr>
                    <w:top w:val="none" w:sz="0" w:space="0" w:color="auto"/>
                    <w:left w:val="none" w:sz="0" w:space="0" w:color="auto"/>
                    <w:bottom w:val="none" w:sz="0" w:space="0" w:color="auto"/>
                    <w:right w:val="none" w:sz="0" w:space="0" w:color="auto"/>
                  </w:divBdr>
                </w:div>
                <w:div w:id="1612855667">
                  <w:marLeft w:val="1728"/>
                  <w:marRight w:val="0"/>
                  <w:marTop w:val="0"/>
                  <w:marBottom w:val="101"/>
                  <w:divBdr>
                    <w:top w:val="none" w:sz="0" w:space="0" w:color="auto"/>
                    <w:left w:val="none" w:sz="0" w:space="0" w:color="auto"/>
                    <w:bottom w:val="none" w:sz="0" w:space="0" w:color="auto"/>
                    <w:right w:val="none" w:sz="0" w:space="0" w:color="auto"/>
                  </w:divBdr>
                </w:div>
                <w:div w:id="439573906">
                  <w:marLeft w:val="1728"/>
                  <w:marRight w:val="0"/>
                  <w:marTop w:val="0"/>
                  <w:marBottom w:val="101"/>
                  <w:divBdr>
                    <w:top w:val="none" w:sz="0" w:space="0" w:color="auto"/>
                    <w:left w:val="none" w:sz="0" w:space="0" w:color="auto"/>
                    <w:bottom w:val="none" w:sz="0" w:space="0" w:color="auto"/>
                    <w:right w:val="none" w:sz="0" w:space="0" w:color="auto"/>
                  </w:divBdr>
                </w:div>
                <w:div w:id="1285772235">
                  <w:marLeft w:val="1728"/>
                  <w:marRight w:val="0"/>
                  <w:marTop w:val="0"/>
                  <w:marBottom w:val="101"/>
                  <w:divBdr>
                    <w:top w:val="none" w:sz="0" w:space="0" w:color="auto"/>
                    <w:left w:val="none" w:sz="0" w:space="0" w:color="auto"/>
                    <w:bottom w:val="none" w:sz="0" w:space="0" w:color="auto"/>
                    <w:right w:val="none" w:sz="0" w:space="0" w:color="auto"/>
                  </w:divBdr>
                </w:div>
                <w:div w:id="833690011">
                  <w:marLeft w:val="1728"/>
                  <w:marRight w:val="0"/>
                  <w:marTop w:val="0"/>
                  <w:marBottom w:val="101"/>
                  <w:divBdr>
                    <w:top w:val="none" w:sz="0" w:space="0" w:color="auto"/>
                    <w:left w:val="none" w:sz="0" w:space="0" w:color="auto"/>
                    <w:bottom w:val="none" w:sz="0" w:space="0" w:color="auto"/>
                    <w:right w:val="none" w:sz="0" w:space="0" w:color="auto"/>
                  </w:divBdr>
                </w:div>
                <w:div w:id="1687518898">
                  <w:marLeft w:val="1728"/>
                  <w:marRight w:val="0"/>
                  <w:marTop w:val="0"/>
                  <w:marBottom w:val="101"/>
                  <w:divBdr>
                    <w:top w:val="none" w:sz="0" w:space="0" w:color="auto"/>
                    <w:left w:val="none" w:sz="0" w:space="0" w:color="auto"/>
                    <w:bottom w:val="none" w:sz="0" w:space="0" w:color="auto"/>
                    <w:right w:val="none" w:sz="0" w:space="0" w:color="auto"/>
                  </w:divBdr>
                </w:div>
                <w:div w:id="508257225">
                  <w:marLeft w:val="1728"/>
                  <w:marRight w:val="0"/>
                  <w:marTop w:val="0"/>
                  <w:marBottom w:val="101"/>
                  <w:divBdr>
                    <w:top w:val="none" w:sz="0" w:space="0" w:color="auto"/>
                    <w:left w:val="none" w:sz="0" w:space="0" w:color="auto"/>
                    <w:bottom w:val="none" w:sz="0" w:space="0" w:color="auto"/>
                    <w:right w:val="none" w:sz="0" w:space="0" w:color="auto"/>
                  </w:divBdr>
                </w:div>
                <w:div w:id="1017848464">
                  <w:marLeft w:val="1728"/>
                  <w:marRight w:val="0"/>
                  <w:marTop w:val="0"/>
                  <w:marBottom w:val="101"/>
                  <w:divBdr>
                    <w:top w:val="none" w:sz="0" w:space="0" w:color="auto"/>
                    <w:left w:val="none" w:sz="0" w:space="0" w:color="auto"/>
                    <w:bottom w:val="none" w:sz="0" w:space="0" w:color="auto"/>
                    <w:right w:val="none" w:sz="0" w:space="0" w:color="auto"/>
                  </w:divBdr>
                </w:div>
                <w:div w:id="1999113787">
                  <w:marLeft w:val="0"/>
                  <w:marRight w:val="0"/>
                  <w:marTop w:val="0"/>
                  <w:marBottom w:val="101"/>
                  <w:divBdr>
                    <w:top w:val="none" w:sz="0" w:space="0" w:color="auto"/>
                    <w:left w:val="none" w:sz="0" w:space="0" w:color="auto"/>
                    <w:bottom w:val="none" w:sz="0" w:space="0" w:color="auto"/>
                    <w:right w:val="none" w:sz="0" w:space="0" w:color="auto"/>
                  </w:divBdr>
                </w:div>
                <w:div w:id="1812552856">
                  <w:marLeft w:val="0"/>
                  <w:marRight w:val="0"/>
                  <w:marTop w:val="0"/>
                  <w:marBottom w:val="101"/>
                  <w:divBdr>
                    <w:top w:val="none" w:sz="0" w:space="0" w:color="auto"/>
                    <w:left w:val="none" w:sz="0" w:space="0" w:color="auto"/>
                    <w:bottom w:val="none" w:sz="0" w:space="0" w:color="auto"/>
                    <w:right w:val="none" w:sz="0" w:space="0" w:color="auto"/>
                  </w:divBdr>
                </w:div>
                <w:div w:id="1408728078">
                  <w:marLeft w:val="0"/>
                  <w:marRight w:val="0"/>
                  <w:marTop w:val="0"/>
                  <w:marBottom w:val="101"/>
                  <w:divBdr>
                    <w:top w:val="none" w:sz="0" w:space="0" w:color="auto"/>
                    <w:left w:val="none" w:sz="0" w:space="0" w:color="auto"/>
                    <w:bottom w:val="none" w:sz="0" w:space="0" w:color="auto"/>
                    <w:right w:val="none" w:sz="0" w:space="0" w:color="auto"/>
                  </w:divBdr>
                </w:div>
                <w:div w:id="1485076786">
                  <w:marLeft w:val="0"/>
                  <w:marRight w:val="0"/>
                  <w:marTop w:val="0"/>
                  <w:marBottom w:val="101"/>
                  <w:divBdr>
                    <w:top w:val="none" w:sz="0" w:space="0" w:color="auto"/>
                    <w:left w:val="none" w:sz="0" w:space="0" w:color="auto"/>
                    <w:bottom w:val="none" w:sz="0" w:space="0" w:color="auto"/>
                    <w:right w:val="none" w:sz="0" w:space="0" w:color="auto"/>
                  </w:divBdr>
                </w:div>
                <w:div w:id="522016283">
                  <w:marLeft w:val="0"/>
                  <w:marRight w:val="0"/>
                  <w:marTop w:val="0"/>
                  <w:marBottom w:val="101"/>
                  <w:divBdr>
                    <w:top w:val="none" w:sz="0" w:space="0" w:color="auto"/>
                    <w:left w:val="none" w:sz="0" w:space="0" w:color="auto"/>
                    <w:bottom w:val="none" w:sz="0" w:space="0" w:color="auto"/>
                    <w:right w:val="none" w:sz="0" w:space="0" w:color="auto"/>
                  </w:divBdr>
                </w:div>
                <w:div w:id="1940285782">
                  <w:marLeft w:val="0"/>
                  <w:marRight w:val="0"/>
                  <w:marTop w:val="0"/>
                  <w:marBottom w:val="101"/>
                  <w:divBdr>
                    <w:top w:val="none" w:sz="0" w:space="0" w:color="auto"/>
                    <w:left w:val="none" w:sz="0" w:space="0" w:color="auto"/>
                    <w:bottom w:val="none" w:sz="0" w:space="0" w:color="auto"/>
                    <w:right w:val="none" w:sz="0" w:space="0" w:color="auto"/>
                  </w:divBdr>
                </w:div>
                <w:div w:id="907959235">
                  <w:marLeft w:val="1728"/>
                  <w:marRight w:val="0"/>
                  <w:marTop w:val="0"/>
                  <w:marBottom w:val="101"/>
                  <w:divBdr>
                    <w:top w:val="none" w:sz="0" w:space="0" w:color="auto"/>
                    <w:left w:val="none" w:sz="0" w:space="0" w:color="auto"/>
                    <w:bottom w:val="none" w:sz="0" w:space="0" w:color="auto"/>
                    <w:right w:val="none" w:sz="0" w:space="0" w:color="auto"/>
                  </w:divBdr>
                </w:div>
                <w:div w:id="1935897666">
                  <w:marLeft w:val="1728"/>
                  <w:marRight w:val="0"/>
                  <w:marTop w:val="0"/>
                  <w:marBottom w:val="101"/>
                  <w:divBdr>
                    <w:top w:val="none" w:sz="0" w:space="0" w:color="auto"/>
                    <w:left w:val="none" w:sz="0" w:space="0" w:color="auto"/>
                    <w:bottom w:val="none" w:sz="0" w:space="0" w:color="auto"/>
                    <w:right w:val="none" w:sz="0" w:space="0" w:color="auto"/>
                  </w:divBdr>
                </w:div>
                <w:div w:id="1085884447">
                  <w:marLeft w:val="1728"/>
                  <w:marRight w:val="0"/>
                  <w:marTop w:val="0"/>
                  <w:marBottom w:val="101"/>
                  <w:divBdr>
                    <w:top w:val="none" w:sz="0" w:space="0" w:color="auto"/>
                    <w:left w:val="none" w:sz="0" w:space="0" w:color="auto"/>
                    <w:bottom w:val="none" w:sz="0" w:space="0" w:color="auto"/>
                    <w:right w:val="none" w:sz="0" w:space="0" w:color="auto"/>
                  </w:divBdr>
                </w:div>
                <w:div w:id="1597784447">
                  <w:marLeft w:val="1728"/>
                  <w:marRight w:val="0"/>
                  <w:marTop w:val="0"/>
                  <w:marBottom w:val="101"/>
                  <w:divBdr>
                    <w:top w:val="none" w:sz="0" w:space="0" w:color="auto"/>
                    <w:left w:val="none" w:sz="0" w:space="0" w:color="auto"/>
                    <w:bottom w:val="none" w:sz="0" w:space="0" w:color="auto"/>
                    <w:right w:val="none" w:sz="0" w:space="0" w:color="auto"/>
                  </w:divBdr>
                </w:div>
                <w:div w:id="920599700">
                  <w:marLeft w:val="1728"/>
                  <w:marRight w:val="0"/>
                  <w:marTop w:val="0"/>
                  <w:marBottom w:val="101"/>
                  <w:divBdr>
                    <w:top w:val="none" w:sz="0" w:space="0" w:color="auto"/>
                    <w:left w:val="none" w:sz="0" w:space="0" w:color="auto"/>
                    <w:bottom w:val="none" w:sz="0" w:space="0" w:color="auto"/>
                    <w:right w:val="none" w:sz="0" w:space="0" w:color="auto"/>
                  </w:divBdr>
                </w:div>
                <w:div w:id="596139472">
                  <w:marLeft w:val="1728"/>
                  <w:marRight w:val="0"/>
                  <w:marTop w:val="0"/>
                  <w:marBottom w:val="101"/>
                  <w:divBdr>
                    <w:top w:val="none" w:sz="0" w:space="0" w:color="auto"/>
                    <w:left w:val="none" w:sz="0" w:space="0" w:color="auto"/>
                    <w:bottom w:val="none" w:sz="0" w:space="0" w:color="auto"/>
                    <w:right w:val="none" w:sz="0" w:space="0" w:color="auto"/>
                  </w:divBdr>
                </w:div>
                <w:div w:id="267010277">
                  <w:marLeft w:val="1728"/>
                  <w:marRight w:val="0"/>
                  <w:marTop w:val="0"/>
                  <w:marBottom w:val="101"/>
                  <w:divBdr>
                    <w:top w:val="none" w:sz="0" w:space="0" w:color="auto"/>
                    <w:left w:val="none" w:sz="0" w:space="0" w:color="auto"/>
                    <w:bottom w:val="none" w:sz="0" w:space="0" w:color="auto"/>
                    <w:right w:val="none" w:sz="0" w:space="0" w:color="auto"/>
                  </w:divBdr>
                </w:div>
                <w:div w:id="783383314">
                  <w:marLeft w:val="1728"/>
                  <w:marRight w:val="0"/>
                  <w:marTop w:val="0"/>
                  <w:marBottom w:val="101"/>
                  <w:divBdr>
                    <w:top w:val="none" w:sz="0" w:space="0" w:color="auto"/>
                    <w:left w:val="none" w:sz="0" w:space="0" w:color="auto"/>
                    <w:bottom w:val="none" w:sz="0" w:space="0" w:color="auto"/>
                    <w:right w:val="none" w:sz="0" w:space="0" w:color="auto"/>
                  </w:divBdr>
                </w:div>
                <w:div w:id="220672177">
                  <w:marLeft w:val="1728"/>
                  <w:marRight w:val="0"/>
                  <w:marTop w:val="0"/>
                  <w:marBottom w:val="101"/>
                  <w:divBdr>
                    <w:top w:val="none" w:sz="0" w:space="0" w:color="auto"/>
                    <w:left w:val="none" w:sz="0" w:space="0" w:color="auto"/>
                    <w:bottom w:val="none" w:sz="0" w:space="0" w:color="auto"/>
                    <w:right w:val="none" w:sz="0" w:space="0" w:color="auto"/>
                  </w:divBdr>
                </w:div>
                <w:div w:id="12151586">
                  <w:marLeft w:val="1728"/>
                  <w:marRight w:val="0"/>
                  <w:marTop w:val="0"/>
                  <w:marBottom w:val="101"/>
                  <w:divBdr>
                    <w:top w:val="none" w:sz="0" w:space="0" w:color="auto"/>
                    <w:left w:val="none" w:sz="0" w:space="0" w:color="auto"/>
                    <w:bottom w:val="none" w:sz="0" w:space="0" w:color="auto"/>
                    <w:right w:val="none" w:sz="0" w:space="0" w:color="auto"/>
                  </w:divBdr>
                </w:div>
                <w:div w:id="482937644">
                  <w:marLeft w:val="0"/>
                  <w:marRight w:val="0"/>
                  <w:marTop w:val="0"/>
                  <w:marBottom w:val="101"/>
                  <w:divBdr>
                    <w:top w:val="none" w:sz="0" w:space="0" w:color="auto"/>
                    <w:left w:val="none" w:sz="0" w:space="0" w:color="auto"/>
                    <w:bottom w:val="none" w:sz="0" w:space="0" w:color="auto"/>
                    <w:right w:val="none" w:sz="0" w:space="0" w:color="auto"/>
                  </w:divBdr>
                </w:div>
                <w:div w:id="304161370">
                  <w:marLeft w:val="0"/>
                  <w:marRight w:val="0"/>
                  <w:marTop w:val="0"/>
                  <w:marBottom w:val="101"/>
                  <w:divBdr>
                    <w:top w:val="none" w:sz="0" w:space="0" w:color="auto"/>
                    <w:left w:val="none" w:sz="0" w:space="0" w:color="auto"/>
                    <w:bottom w:val="none" w:sz="0" w:space="0" w:color="auto"/>
                    <w:right w:val="none" w:sz="0" w:space="0" w:color="auto"/>
                  </w:divBdr>
                </w:div>
                <w:div w:id="1527720150">
                  <w:marLeft w:val="0"/>
                  <w:marRight w:val="0"/>
                  <w:marTop w:val="0"/>
                  <w:marBottom w:val="101"/>
                  <w:divBdr>
                    <w:top w:val="none" w:sz="0" w:space="0" w:color="auto"/>
                    <w:left w:val="none" w:sz="0" w:space="0" w:color="auto"/>
                    <w:bottom w:val="none" w:sz="0" w:space="0" w:color="auto"/>
                    <w:right w:val="none" w:sz="0" w:space="0" w:color="auto"/>
                  </w:divBdr>
                </w:div>
                <w:div w:id="544098776">
                  <w:marLeft w:val="0"/>
                  <w:marRight w:val="0"/>
                  <w:marTop w:val="0"/>
                  <w:marBottom w:val="101"/>
                  <w:divBdr>
                    <w:top w:val="none" w:sz="0" w:space="0" w:color="auto"/>
                    <w:left w:val="none" w:sz="0" w:space="0" w:color="auto"/>
                    <w:bottom w:val="none" w:sz="0" w:space="0" w:color="auto"/>
                    <w:right w:val="none" w:sz="0" w:space="0" w:color="auto"/>
                  </w:divBdr>
                </w:div>
                <w:div w:id="937374918">
                  <w:marLeft w:val="0"/>
                  <w:marRight w:val="0"/>
                  <w:marTop w:val="0"/>
                  <w:marBottom w:val="101"/>
                  <w:divBdr>
                    <w:top w:val="none" w:sz="0" w:space="0" w:color="auto"/>
                    <w:left w:val="none" w:sz="0" w:space="0" w:color="auto"/>
                    <w:bottom w:val="none" w:sz="0" w:space="0" w:color="auto"/>
                    <w:right w:val="none" w:sz="0" w:space="0" w:color="auto"/>
                  </w:divBdr>
                </w:div>
                <w:div w:id="869341677">
                  <w:marLeft w:val="0"/>
                  <w:marRight w:val="0"/>
                  <w:marTop w:val="0"/>
                  <w:marBottom w:val="101"/>
                  <w:divBdr>
                    <w:top w:val="none" w:sz="0" w:space="0" w:color="auto"/>
                    <w:left w:val="none" w:sz="0" w:space="0" w:color="auto"/>
                    <w:bottom w:val="none" w:sz="0" w:space="0" w:color="auto"/>
                    <w:right w:val="none" w:sz="0" w:space="0" w:color="auto"/>
                  </w:divBdr>
                </w:div>
                <w:div w:id="764886942">
                  <w:marLeft w:val="1728"/>
                  <w:marRight w:val="0"/>
                  <w:marTop w:val="0"/>
                  <w:marBottom w:val="101"/>
                  <w:divBdr>
                    <w:top w:val="none" w:sz="0" w:space="0" w:color="auto"/>
                    <w:left w:val="none" w:sz="0" w:space="0" w:color="auto"/>
                    <w:bottom w:val="none" w:sz="0" w:space="0" w:color="auto"/>
                    <w:right w:val="none" w:sz="0" w:space="0" w:color="auto"/>
                  </w:divBdr>
                </w:div>
                <w:div w:id="415171228">
                  <w:marLeft w:val="1728"/>
                  <w:marRight w:val="0"/>
                  <w:marTop w:val="0"/>
                  <w:marBottom w:val="101"/>
                  <w:divBdr>
                    <w:top w:val="none" w:sz="0" w:space="0" w:color="auto"/>
                    <w:left w:val="none" w:sz="0" w:space="0" w:color="auto"/>
                    <w:bottom w:val="none" w:sz="0" w:space="0" w:color="auto"/>
                    <w:right w:val="none" w:sz="0" w:space="0" w:color="auto"/>
                  </w:divBdr>
                </w:div>
                <w:div w:id="628359266">
                  <w:marLeft w:val="1728"/>
                  <w:marRight w:val="0"/>
                  <w:marTop w:val="0"/>
                  <w:marBottom w:val="101"/>
                  <w:divBdr>
                    <w:top w:val="none" w:sz="0" w:space="0" w:color="auto"/>
                    <w:left w:val="none" w:sz="0" w:space="0" w:color="auto"/>
                    <w:bottom w:val="none" w:sz="0" w:space="0" w:color="auto"/>
                    <w:right w:val="none" w:sz="0" w:space="0" w:color="auto"/>
                  </w:divBdr>
                </w:div>
                <w:div w:id="1213736618">
                  <w:marLeft w:val="1728"/>
                  <w:marRight w:val="0"/>
                  <w:marTop w:val="0"/>
                  <w:marBottom w:val="101"/>
                  <w:divBdr>
                    <w:top w:val="none" w:sz="0" w:space="0" w:color="auto"/>
                    <w:left w:val="none" w:sz="0" w:space="0" w:color="auto"/>
                    <w:bottom w:val="none" w:sz="0" w:space="0" w:color="auto"/>
                    <w:right w:val="none" w:sz="0" w:space="0" w:color="auto"/>
                  </w:divBdr>
                </w:div>
                <w:div w:id="1723675802">
                  <w:marLeft w:val="1728"/>
                  <w:marRight w:val="0"/>
                  <w:marTop w:val="0"/>
                  <w:marBottom w:val="101"/>
                  <w:divBdr>
                    <w:top w:val="none" w:sz="0" w:space="0" w:color="auto"/>
                    <w:left w:val="none" w:sz="0" w:space="0" w:color="auto"/>
                    <w:bottom w:val="none" w:sz="0" w:space="0" w:color="auto"/>
                    <w:right w:val="none" w:sz="0" w:space="0" w:color="auto"/>
                  </w:divBdr>
                </w:div>
                <w:div w:id="448670768">
                  <w:marLeft w:val="1728"/>
                  <w:marRight w:val="0"/>
                  <w:marTop w:val="0"/>
                  <w:marBottom w:val="101"/>
                  <w:divBdr>
                    <w:top w:val="none" w:sz="0" w:space="0" w:color="auto"/>
                    <w:left w:val="none" w:sz="0" w:space="0" w:color="auto"/>
                    <w:bottom w:val="none" w:sz="0" w:space="0" w:color="auto"/>
                    <w:right w:val="none" w:sz="0" w:space="0" w:color="auto"/>
                  </w:divBdr>
                </w:div>
                <w:div w:id="894004186">
                  <w:marLeft w:val="1728"/>
                  <w:marRight w:val="0"/>
                  <w:marTop w:val="0"/>
                  <w:marBottom w:val="101"/>
                  <w:divBdr>
                    <w:top w:val="none" w:sz="0" w:space="0" w:color="auto"/>
                    <w:left w:val="none" w:sz="0" w:space="0" w:color="auto"/>
                    <w:bottom w:val="none" w:sz="0" w:space="0" w:color="auto"/>
                    <w:right w:val="none" w:sz="0" w:space="0" w:color="auto"/>
                  </w:divBdr>
                </w:div>
                <w:div w:id="752554948">
                  <w:marLeft w:val="1728"/>
                  <w:marRight w:val="0"/>
                  <w:marTop w:val="0"/>
                  <w:marBottom w:val="101"/>
                  <w:divBdr>
                    <w:top w:val="none" w:sz="0" w:space="0" w:color="auto"/>
                    <w:left w:val="none" w:sz="0" w:space="0" w:color="auto"/>
                    <w:bottom w:val="none" w:sz="0" w:space="0" w:color="auto"/>
                    <w:right w:val="none" w:sz="0" w:space="0" w:color="auto"/>
                  </w:divBdr>
                </w:div>
                <w:div w:id="1105619013">
                  <w:marLeft w:val="1728"/>
                  <w:marRight w:val="0"/>
                  <w:marTop w:val="0"/>
                  <w:marBottom w:val="101"/>
                  <w:divBdr>
                    <w:top w:val="none" w:sz="0" w:space="0" w:color="auto"/>
                    <w:left w:val="none" w:sz="0" w:space="0" w:color="auto"/>
                    <w:bottom w:val="none" w:sz="0" w:space="0" w:color="auto"/>
                    <w:right w:val="none" w:sz="0" w:space="0" w:color="auto"/>
                  </w:divBdr>
                </w:div>
                <w:div w:id="1298611037">
                  <w:marLeft w:val="0"/>
                  <w:marRight w:val="0"/>
                  <w:marTop w:val="0"/>
                  <w:marBottom w:val="101"/>
                  <w:divBdr>
                    <w:top w:val="none" w:sz="0" w:space="0" w:color="auto"/>
                    <w:left w:val="none" w:sz="0" w:space="0" w:color="auto"/>
                    <w:bottom w:val="none" w:sz="0" w:space="0" w:color="auto"/>
                    <w:right w:val="none" w:sz="0" w:space="0" w:color="auto"/>
                  </w:divBdr>
                </w:div>
                <w:div w:id="1712144792">
                  <w:marLeft w:val="0"/>
                  <w:marRight w:val="0"/>
                  <w:marTop w:val="0"/>
                  <w:marBottom w:val="101"/>
                  <w:divBdr>
                    <w:top w:val="none" w:sz="0" w:space="0" w:color="auto"/>
                    <w:left w:val="none" w:sz="0" w:space="0" w:color="auto"/>
                    <w:bottom w:val="none" w:sz="0" w:space="0" w:color="auto"/>
                    <w:right w:val="none" w:sz="0" w:space="0" w:color="auto"/>
                  </w:divBdr>
                </w:div>
                <w:div w:id="278992114">
                  <w:marLeft w:val="0"/>
                  <w:marRight w:val="0"/>
                  <w:marTop w:val="0"/>
                  <w:marBottom w:val="101"/>
                  <w:divBdr>
                    <w:top w:val="none" w:sz="0" w:space="0" w:color="auto"/>
                    <w:left w:val="none" w:sz="0" w:space="0" w:color="auto"/>
                    <w:bottom w:val="none" w:sz="0" w:space="0" w:color="auto"/>
                    <w:right w:val="none" w:sz="0" w:space="0" w:color="auto"/>
                  </w:divBdr>
                </w:div>
                <w:div w:id="581139554">
                  <w:marLeft w:val="0"/>
                  <w:marRight w:val="0"/>
                  <w:marTop w:val="0"/>
                  <w:marBottom w:val="101"/>
                  <w:divBdr>
                    <w:top w:val="none" w:sz="0" w:space="0" w:color="auto"/>
                    <w:left w:val="none" w:sz="0" w:space="0" w:color="auto"/>
                    <w:bottom w:val="none" w:sz="0" w:space="0" w:color="auto"/>
                    <w:right w:val="none" w:sz="0" w:space="0" w:color="auto"/>
                  </w:divBdr>
                </w:div>
                <w:div w:id="1823697368">
                  <w:marLeft w:val="0"/>
                  <w:marRight w:val="0"/>
                  <w:marTop w:val="0"/>
                  <w:marBottom w:val="101"/>
                  <w:divBdr>
                    <w:top w:val="none" w:sz="0" w:space="0" w:color="auto"/>
                    <w:left w:val="none" w:sz="0" w:space="0" w:color="auto"/>
                    <w:bottom w:val="none" w:sz="0" w:space="0" w:color="auto"/>
                    <w:right w:val="none" w:sz="0" w:space="0" w:color="auto"/>
                  </w:divBdr>
                </w:div>
                <w:div w:id="807477365">
                  <w:marLeft w:val="1728"/>
                  <w:marRight w:val="0"/>
                  <w:marTop w:val="0"/>
                  <w:marBottom w:val="101"/>
                  <w:divBdr>
                    <w:top w:val="none" w:sz="0" w:space="0" w:color="auto"/>
                    <w:left w:val="none" w:sz="0" w:space="0" w:color="auto"/>
                    <w:bottom w:val="none" w:sz="0" w:space="0" w:color="auto"/>
                    <w:right w:val="none" w:sz="0" w:space="0" w:color="auto"/>
                  </w:divBdr>
                </w:div>
                <w:div w:id="1122042678">
                  <w:marLeft w:val="1728"/>
                  <w:marRight w:val="0"/>
                  <w:marTop w:val="0"/>
                  <w:marBottom w:val="101"/>
                  <w:divBdr>
                    <w:top w:val="none" w:sz="0" w:space="0" w:color="auto"/>
                    <w:left w:val="none" w:sz="0" w:space="0" w:color="auto"/>
                    <w:bottom w:val="none" w:sz="0" w:space="0" w:color="auto"/>
                    <w:right w:val="none" w:sz="0" w:space="0" w:color="auto"/>
                  </w:divBdr>
                </w:div>
                <w:div w:id="760755483">
                  <w:marLeft w:val="1728"/>
                  <w:marRight w:val="0"/>
                  <w:marTop w:val="0"/>
                  <w:marBottom w:val="101"/>
                  <w:divBdr>
                    <w:top w:val="none" w:sz="0" w:space="0" w:color="auto"/>
                    <w:left w:val="none" w:sz="0" w:space="0" w:color="auto"/>
                    <w:bottom w:val="none" w:sz="0" w:space="0" w:color="auto"/>
                    <w:right w:val="none" w:sz="0" w:space="0" w:color="auto"/>
                  </w:divBdr>
                </w:div>
                <w:div w:id="1926573326">
                  <w:marLeft w:val="1728"/>
                  <w:marRight w:val="0"/>
                  <w:marTop w:val="0"/>
                  <w:marBottom w:val="101"/>
                  <w:divBdr>
                    <w:top w:val="none" w:sz="0" w:space="0" w:color="auto"/>
                    <w:left w:val="none" w:sz="0" w:space="0" w:color="auto"/>
                    <w:bottom w:val="none" w:sz="0" w:space="0" w:color="auto"/>
                    <w:right w:val="none" w:sz="0" w:space="0" w:color="auto"/>
                  </w:divBdr>
                </w:div>
                <w:div w:id="342320399">
                  <w:marLeft w:val="1728"/>
                  <w:marRight w:val="0"/>
                  <w:marTop w:val="0"/>
                  <w:marBottom w:val="101"/>
                  <w:divBdr>
                    <w:top w:val="none" w:sz="0" w:space="0" w:color="auto"/>
                    <w:left w:val="none" w:sz="0" w:space="0" w:color="auto"/>
                    <w:bottom w:val="none" w:sz="0" w:space="0" w:color="auto"/>
                    <w:right w:val="none" w:sz="0" w:space="0" w:color="auto"/>
                  </w:divBdr>
                </w:div>
                <w:div w:id="511578355">
                  <w:marLeft w:val="1728"/>
                  <w:marRight w:val="0"/>
                  <w:marTop w:val="0"/>
                  <w:marBottom w:val="101"/>
                  <w:divBdr>
                    <w:top w:val="none" w:sz="0" w:space="0" w:color="auto"/>
                    <w:left w:val="none" w:sz="0" w:space="0" w:color="auto"/>
                    <w:bottom w:val="none" w:sz="0" w:space="0" w:color="auto"/>
                    <w:right w:val="none" w:sz="0" w:space="0" w:color="auto"/>
                  </w:divBdr>
                </w:div>
                <w:div w:id="1269658070">
                  <w:marLeft w:val="1728"/>
                  <w:marRight w:val="0"/>
                  <w:marTop w:val="0"/>
                  <w:marBottom w:val="101"/>
                  <w:divBdr>
                    <w:top w:val="none" w:sz="0" w:space="0" w:color="auto"/>
                    <w:left w:val="none" w:sz="0" w:space="0" w:color="auto"/>
                    <w:bottom w:val="none" w:sz="0" w:space="0" w:color="auto"/>
                    <w:right w:val="none" w:sz="0" w:space="0" w:color="auto"/>
                  </w:divBdr>
                </w:div>
                <w:div w:id="1204754924">
                  <w:marLeft w:val="1728"/>
                  <w:marRight w:val="0"/>
                  <w:marTop w:val="0"/>
                  <w:marBottom w:val="101"/>
                  <w:divBdr>
                    <w:top w:val="none" w:sz="0" w:space="0" w:color="auto"/>
                    <w:left w:val="none" w:sz="0" w:space="0" w:color="auto"/>
                    <w:bottom w:val="none" w:sz="0" w:space="0" w:color="auto"/>
                    <w:right w:val="none" w:sz="0" w:space="0" w:color="auto"/>
                  </w:divBdr>
                </w:div>
                <w:div w:id="322776306">
                  <w:marLeft w:val="1728"/>
                  <w:marRight w:val="0"/>
                  <w:marTop w:val="0"/>
                  <w:marBottom w:val="101"/>
                  <w:divBdr>
                    <w:top w:val="none" w:sz="0" w:space="0" w:color="auto"/>
                    <w:left w:val="none" w:sz="0" w:space="0" w:color="auto"/>
                    <w:bottom w:val="none" w:sz="0" w:space="0" w:color="auto"/>
                    <w:right w:val="none" w:sz="0" w:space="0" w:color="auto"/>
                  </w:divBdr>
                </w:div>
                <w:div w:id="1169247579">
                  <w:marLeft w:val="0"/>
                  <w:marRight w:val="0"/>
                  <w:marTop w:val="0"/>
                  <w:marBottom w:val="101"/>
                  <w:divBdr>
                    <w:top w:val="none" w:sz="0" w:space="0" w:color="auto"/>
                    <w:left w:val="none" w:sz="0" w:space="0" w:color="auto"/>
                    <w:bottom w:val="none" w:sz="0" w:space="0" w:color="auto"/>
                    <w:right w:val="none" w:sz="0" w:space="0" w:color="auto"/>
                  </w:divBdr>
                </w:div>
                <w:div w:id="1274247389">
                  <w:marLeft w:val="0"/>
                  <w:marRight w:val="0"/>
                  <w:marTop w:val="0"/>
                  <w:marBottom w:val="101"/>
                  <w:divBdr>
                    <w:top w:val="none" w:sz="0" w:space="0" w:color="auto"/>
                    <w:left w:val="none" w:sz="0" w:space="0" w:color="auto"/>
                    <w:bottom w:val="none" w:sz="0" w:space="0" w:color="auto"/>
                    <w:right w:val="none" w:sz="0" w:space="0" w:color="auto"/>
                  </w:divBdr>
                </w:div>
                <w:div w:id="1486320193">
                  <w:marLeft w:val="0"/>
                  <w:marRight w:val="0"/>
                  <w:marTop w:val="0"/>
                  <w:marBottom w:val="101"/>
                  <w:divBdr>
                    <w:top w:val="none" w:sz="0" w:space="0" w:color="auto"/>
                    <w:left w:val="none" w:sz="0" w:space="0" w:color="auto"/>
                    <w:bottom w:val="none" w:sz="0" w:space="0" w:color="auto"/>
                    <w:right w:val="none" w:sz="0" w:space="0" w:color="auto"/>
                  </w:divBdr>
                </w:div>
                <w:div w:id="1446268672">
                  <w:marLeft w:val="0"/>
                  <w:marRight w:val="0"/>
                  <w:marTop w:val="0"/>
                  <w:marBottom w:val="101"/>
                  <w:divBdr>
                    <w:top w:val="none" w:sz="0" w:space="0" w:color="auto"/>
                    <w:left w:val="none" w:sz="0" w:space="0" w:color="auto"/>
                    <w:bottom w:val="none" w:sz="0" w:space="0" w:color="auto"/>
                    <w:right w:val="none" w:sz="0" w:space="0" w:color="auto"/>
                  </w:divBdr>
                </w:div>
                <w:div w:id="1351834254">
                  <w:marLeft w:val="1728"/>
                  <w:marRight w:val="0"/>
                  <w:marTop w:val="0"/>
                  <w:marBottom w:val="101"/>
                  <w:divBdr>
                    <w:top w:val="none" w:sz="0" w:space="0" w:color="auto"/>
                    <w:left w:val="none" w:sz="0" w:space="0" w:color="auto"/>
                    <w:bottom w:val="none" w:sz="0" w:space="0" w:color="auto"/>
                    <w:right w:val="none" w:sz="0" w:space="0" w:color="auto"/>
                  </w:divBdr>
                </w:div>
                <w:div w:id="361171574">
                  <w:marLeft w:val="1728"/>
                  <w:marRight w:val="0"/>
                  <w:marTop w:val="0"/>
                  <w:marBottom w:val="101"/>
                  <w:divBdr>
                    <w:top w:val="none" w:sz="0" w:space="0" w:color="auto"/>
                    <w:left w:val="none" w:sz="0" w:space="0" w:color="auto"/>
                    <w:bottom w:val="none" w:sz="0" w:space="0" w:color="auto"/>
                    <w:right w:val="none" w:sz="0" w:space="0" w:color="auto"/>
                  </w:divBdr>
                </w:div>
                <w:div w:id="1707290930">
                  <w:marLeft w:val="1728"/>
                  <w:marRight w:val="0"/>
                  <w:marTop w:val="0"/>
                  <w:marBottom w:val="101"/>
                  <w:divBdr>
                    <w:top w:val="none" w:sz="0" w:space="0" w:color="auto"/>
                    <w:left w:val="none" w:sz="0" w:space="0" w:color="auto"/>
                    <w:bottom w:val="none" w:sz="0" w:space="0" w:color="auto"/>
                    <w:right w:val="none" w:sz="0" w:space="0" w:color="auto"/>
                  </w:divBdr>
                </w:div>
                <w:div w:id="1819807676">
                  <w:marLeft w:val="1728"/>
                  <w:marRight w:val="0"/>
                  <w:marTop w:val="0"/>
                  <w:marBottom w:val="101"/>
                  <w:divBdr>
                    <w:top w:val="none" w:sz="0" w:space="0" w:color="auto"/>
                    <w:left w:val="none" w:sz="0" w:space="0" w:color="auto"/>
                    <w:bottom w:val="none" w:sz="0" w:space="0" w:color="auto"/>
                    <w:right w:val="none" w:sz="0" w:space="0" w:color="auto"/>
                  </w:divBdr>
                </w:div>
                <w:div w:id="767116264">
                  <w:marLeft w:val="1728"/>
                  <w:marRight w:val="0"/>
                  <w:marTop w:val="0"/>
                  <w:marBottom w:val="101"/>
                  <w:divBdr>
                    <w:top w:val="none" w:sz="0" w:space="0" w:color="auto"/>
                    <w:left w:val="none" w:sz="0" w:space="0" w:color="auto"/>
                    <w:bottom w:val="none" w:sz="0" w:space="0" w:color="auto"/>
                    <w:right w:val="none" w:sz="0" w:space="0" w:color="auto"/>
                  </w:divBdr>
                </w:div>
                <w:div w:id="757560741">
                  <w:marLeft w:val="1728"/>
                  <w:marRight w:val="0"/>
                  <w:marTop w:val="0"/>
                  <w:marBottom w:val="101"/>
                  <w:divBdr>
                    <w:top w:val="none" w:sz="0" w:space="0" w:color="auto"/>
                    <w:left w:val="none" w:sz="0" w:space="0" w:color="auto"/>
                    <w:bottom w:val="none" w:sz="0" w:space="0" w:color="auto"/>
                    <w:right w:val="none" w:sz="0" w:space="0" w:color="auto"/>
                  </w:divBdr>
                </w:div>
                <w:div w:id="1660227949">
                  <w:marLeft w:val="1728"/>
                  <w:marRight w:val="0"/>
                  <w:marTop w:val="0"/>
                  <w:marBottom w:val="101"/>
                  <w:divBdr>
                    <w:top w:val="none" w:sz="0" w:space="0" w:color="auto"/>
                    <w:left w:val="none" w:sz="0" w:space="0" w:color="auto"/>
                    <w:bottom w:val="none" w:sz="0" w:space="0" w:color="auto"/>
                    <w:right w:val="none" w:sz="0" w:space="0" w:color="auto"/>
                  </w:divBdr>
                </w:div>
                <w:div w:id="242181285">
                  <w:marLeft w:val="1728"/>
                  <w:marRight w:val="0"/>
                  <w:marTop w:val="0"/>
                  <w:marBottom w:val="101"/>
                  <w:divBdr>
                    <w:top w:val="none" w:sz="0" w:space="0" w:color="auto"/>
                    <w:left w:val="none" w:sz="0" w:space="0" w:color="auto"/>
                    <w:bottom w:val="none" w:sz="0" w:space="0" w:color="auto"/>
                    <w:right w:val="none" w:sz="0" w:space="0" w:color="auto"/>
                  </w:divBdr>
                </w:div>
                <w:div w:id="663701805">
                  <w:marLeft w:val="1728"/>
                  <w:marRight w:val="0"/>
                  <w:marTop w:val="0"/>
                  <w:marBottom w:val="101"/>
                  <w:divBdr>
                    <w:top w:val="none" w:sz="0" w:space="0" w:color="auto"/>
                    <w:left w:val="none" w:sz="0" w:space="0" w:color="auto"/>
                    <w:bottom w:val="none" w:sz="0" w:space="0" w:color="auto"/>
                    <w:right w:val="none" w:sz="0" w:space="0" w:color="auto"/>
                  </w:divBdr>
                </w:div>
                <w:div w:id="1728793799">
                  <w:marLeft w:val="1728"/>
                  <w:marRight w:val="0"/>
                  <w:marTop w:val="0"/>
                  <w:marBottom w:val="101"/>
                  <w:divBdr>
                    <w:top w:val="none" w:sz="0" w:space="0" w:color="auto"/>
                    <w:left w:val="none" w:sz="0" w:space="0" w:color="auto"/>
                    <w:bottom w:val="none" w:sz="0" w:space="0" w:color="auto"/>
                    <w:right w:val="none" w:sz="0" w:space="0" w:color="auto"/>
                  </w:divBdr>
                </w:div>
                <w:div w:id="406194810">
                  <w:marLeft w:val="1728"/>
                  <w:marRight w:val="0"/>
                  <w:marTop w:val="0"/>
                  <w:marBottom w:val="101"/>
                  <w:divBdr>
                    <w:top w:val="none" w:sz="0" w:space="0" w:color="auto"/>
                    <w:left w:val="none" w:sz="0" w:space="0" w:color="auto"/>
                    <w:bottom w:val="none" w:sz="0" w:space="0" w:color="auto"/>
                    <w:right w:val="none" w:sz="0" w:space="0" w:color="auto"/>
                  </w:divBdr>
                </w:div>
                <w:div w:id="2024279140">
                  <w:marLeft w:val="1728"/>
                  <w:marRight w:val="0"/>
                  <w:marTop w:val="0"/>
                  <w:marBottom w:val="101"/>
                  <w:divBdr>
                    <w:top w:val="none" w:sz="0" w:space="0" w:color="auto"/>
                    <w:left w:val="none" w:sz="0" w:space="0" w:color="auto"/>
                    <w:bottom w:val="none" w:sz="0" w:space="0" w:color="auto"/>
                    <w:right w:val="none" w:sz="0" w:space="0" w:color="auto"/>
                  </w:divBdr>
                </w:div>
                <w:div w:id="1362432924">
                  <w:marLeft w:val="1728"/>
                  <w:marRight w:val="0"/>
                  <w:marTop w:val="0"/>
                  <w:marBottom w:val="101"/>
                  <w:divBdr>
                    <w:top w:val="none" w:sz="0" w:space="0" w:color="auto"/>
                    <w:left w:val="none" w:sz="0" w:space="0" w:color="auto"/>
                    <w:bottom w:val="none" w:sz="0" w:space="0" w:color="auto"/>
                    <w:right w:val="none" w:sz="0" w:space="0" w:color="auto"/>
                  </w:divBdr>
                </w:div>
                <w:div w:id="1293561240">
                  <w:marLeft w:val="0"/>
                  <w:marRight w:val="0"/>
                  <w:marTop w:val="0"/>
                  <w:marBottom w:val="101"/>
                  <w:divBdr>
                    <w:top w:val="none" w:sz="0" w:space="0" w:color="auto"/>
                    <w:left w:val="none" w:sz="0" w:space="0" w:color="auto"/>
                    <w:bottom w:val="none" w:sz="0" w:space="0" w:color="auto"/>
                    <w:right w:val="none" w:sz="0" w:space="0" w:color="auto"/>
                  </w:divBdr>
                </w:div>
                <w:div w:id="610237342">
                  <w:marLeft w:val="0"/>
                  <w:marRight w:val="0"/>
                  <w:marTop w:val="0"/>
                  <w:marBottom w:val="101"/>
                  <w:divBdr>
                    <w:top w:val="none" w:sz="0" w:space="0" w:color="auto"/>
                    <w:left w:val="none" w:sz="0" w:space="0" w:color="auto"/>
                    <w:bottom w:val="none" w:sz="0" w:space="0" w:color="auto"/>
                    <w:right w:val="none" w:sz="0" w:space="0" w:color="auto"/>
                  </w:divBdr>
                </w:div>
                <w:div w:id="2116633378">
                  <w:marLeft w:val="0"/>
                  <w:marRight w:val="0"/>
                  <w:marTop w:val="0"/>
                  <w:marBottom w:val="101"/>
                  <w:divBdr>
                    <w:top w:val="none" w:sz="0" w:space="0" w:color="auto"/>
                    <w:left w:val="none" w:sz="0" w:space="0" w:color="auto"/>
                    <w:bottom w:val="none" w:sz="0" w:space="0" w:color="auto"/>
                    <w:right w:val="none" w:sz="0" w:space="0" w:color="auto"/>
                  </w:divBdr>
                </w:div>
                <w:div w:id="78215845">
                  <w:marLeft w:val="0"/>
                  <w:marRight w:val="0"/>
                  <w:marTop w:val="0"/>
                  <w:marBottom w:val="101"/>
                  <w:divBdr>
                    <w:top w:val="none" w:sz="0" w:space="0" w:color="auto"/>
                    <w:left w:val="none" w:sz="0" w:space="0" w:color="auto"/>
                    <w:bottom w:val="none" w:sz="0" w:space="0" w:color="auto"/>
                    <w:right w:val="none" w:sz="0" w:space="0" w:color="auto"/>
                  </w:divBdr>
                </w:div>
                <w:div w:id="165483365">
                  <w:marLeft w:val="0"/>
                  <w:marRight w:val="0"/>
                  <w:marTop w:val="0"/>
                  <w:marBottom w:val="101"/>
                  <w:divBdr>
                    <w:top w:val="none" w:sz="0" w:space="0" w:color="auto"/>
                    <w:left w:val="none" w:sz="0" w:space="0" w:color="auto"/>
                    <w:bottom w:val="none" w:sz="0" w:space="0" w:color="auto"/>
                    <w:right w:val="none" w:sz="0" w:space="0" w:color="auto"/>
                  </w:divBdr>
                </w:div>
                <w:div w:id="565922403">
                  <w:marLeft w:val="1728"/>
                  <w:marRight w:val="0"/>
                  <w:marTop w:val="0"/>
                  <w:marBottom w:val="101"/>
                  <w:divBdr>
                    <w:top w:val="none" w:sz="0" w:space="0" w:color="auto"/>
                    <w:left w:val="none" w:sz="0" w:space="0" w:color="auto"/>
                    <w:bottom w:val="none" w:sz="0" w:space="0" w:color="auto"/>
                    <w:right w:val="none" w:sz="0" w:space="0" w:color="auto"/>
                  </w:divBdr>
                </w:div>
                <w:div w:id="1542396529">
                  <w:marLeft w:val="1728"/>
                  <w:marRight w:val="0"/>
                  <w:marTop w:val="0"/>
                  <w:marBottom w:val="101"/>
                  <w:divBdr>
                    <w:top w:val="none" w:sz="0" w:space="0" w:color="auto"/>
                    <w:left w:val="none" w:sz="0" w:space="0" w:color="auto"/>
                    <w:bottom w:val="none" w:sz="0" w:space="0" w:color="auto"/>
                    <w:right w:val="none" w:sz="0" w:space="0" w:color="auto"/>
                  </w:divBdr>
                </w:div>
                <w:div w:id="1676809847">
                  <w:marLeft w:val="1728"/>
                  <w:marRight w:val="0"/>
                  <w:marTop w:val="0"/>
                  <w:marBottom w:val="101"/>
                  <w:divBdr>
                    <w:top w:val="none" w:sz="0" w:space="0" w:color="auto"/>
                    <w:left w:val="none" w:sz="0" w:space="0" w:color="auto"/>
                    <w:bottom w:val="none" w:sz="0" w:space="0" w:color="auto"/>
                    <w:right w:val="none" w:sz="0" w:space="0" w:color="auto"/>
                  </w:divBdr>
                </w:div>
                <w:div w:id="1619140708">
                  <w:marLeft w:val="1728"/>
                  <w:marRight w:val="0"/>
                  <w:marTop w:val="0"/>
                  <w:marBottom w:val="101"/>
                  <w:divBdr>
                    <w:top w:val="none" w:sz="0" w:space="0" w:color="auto"/>
                    <w:left w:val="none" w:sz="0" w:space="0" w:color="auto"/>
                    <w:bottom w:val="none" w:sz="0" w:space="0" w:color="auto"/>
                    <w:right w:val="none" w:sz="0" w:space="0" w:color="auto"/>
                  </w:divBdr>
                </w:div>
                <w:div w:id="737745572">
                  <w:marLeft w:val="1728"/>
                  <w:marRight w:val="0"/>
                  <w:marTop w:val="0"/>
                  <w:marBottom w:val="101"/>
                  <w:divBdr>
                    <w:top w:val="none" w:sz="0" w:space="0" w:color="auto"/>
                    <w:left w:val="none" w:sz="0" w:space="0" w:color="auto"/>
                    <w:bottom w:val="none" w:sz="0" w:space="0" w:color="auto"/>
                    <w:right w:val="none" w:sz="0" w:space="0" w:color="auto"/>
                  </w:divBdr>
                </w:div>
                <w:div w:id="333997558">
                  <w:marLeft w:val="1728"/>
                  <w:marRight w:val="0"/>
                  <w:marTop w:val="0"/>
                  <w:marBottom w:val="101"/>
                  <w:divBdr>
                    <w:top w:val="none" w:sz="0" w:space="0" w:color="auto"/>
                    <w:left w:val="none" w:sz="0" w:space="0" w:color="auto"/>
                    <w:bottom w:val="none" w:sz="0" w:space="0" w:color="auto"/>
                    <w:right w:val="none" w:sz="0" w:space="0" w:color="auto"/>
                  </w:divBdr>
                </w:div>
                <w:div w:id="940382316">
                  <w:marLeft w:val="1728"/>
                  <w:marRight w:val="0"/>
                  <w:marTop w:val="0"/>
                  <w:marBottom w:val="101"/>
                  <w:divBdr>
                    <w:top w:val="none" w:sz="0" w:space="0" w:color="auto"/>
                    <w:left w:val="none" w:sz="0" w:space="0" w:color="auto"/>
                    <w:bottom w:val="none" w:sz="0" w:space="0" w:color="auto"/>
                    <w:right w:val="none" w:sz="0" w:space="0" w:color="auto"/>
                  </w:divBdr>
                </w:div>
                <w:div w:id="122429928">
                  <w:marLeft w:val="1728"/>
                  <w:marRight w:val="0"/>
                  <w:marTop w:val="0"/>
                  <w:marBottom w:val="101"/>
                  <w:divBdr>
                    <w:top w:val="none" w:sz="0" w:space="0" w:color="auto"/>
                    <w:left w:val="none" w:sz="0" w:space="0" w:color="auto"/>
                    <w:bottom w:val="none" w:sz="0" w:space="0" w:color="auto"/>
                    <w:right w:val="none" w:sz="0" w:space="0" w:color="auto"/>
                  </w:divBdr>
                </w:div>
                <w:div w:id="1674528794">
                  <w:marLeft w:val="1728"/>
                  <w:marRight w:val="0"/>
                  <w:marTop w:val="0"/>
                  <w:marBottom w:val="101"/>
                  <w:divBdr>
                    <w:top w:val="none" w:sz="0" w:space="0" w:color="auto"/>
                    <w:left w:val="none" w:sz="0" w:space="0" w:color="auto"/>
                    <w:bottom w:val="none" w:sz="0" w:space="0" w:color="auto"/>
                    <w:right w:val="none" w:sz="0" w:space="0" w:color="auto"/>
                  </w:divBdr>
                </w:div>
                <w:div w:id="508835127">
                  <w:marLeft w:val="0"/>
                  <w:marRight w:val="0"/>
                  <w:marTop w:val="0"/>
                  <w:marBottom w:val="101"/>
                  <w:divBdr>
                    <w:top w:val="none" w:sz="0" w:space="0" w:color="auto"/>
                    <w:left w:val="none" w:sz="0" w:space="0" w:color="auto"/>
                    <w:bottom w:val="none" w:sz="0" w:space="0" w:color="auto"/>
                    <w:right w:val="none" w:sz="0" w:space="0" w:color="auto"/>
                  </w:divBdr>
                </w:div>
                <w:div w:id="224222192">
                  <w:marLeft w:val="0"/>
                  <w:marRight w:val="0"/>
                  <w:marTop w:val="0"/>
                  <w:marBottom w:val="101"/>
                  <w:divBdr>
                    <w:top w:val="none" w:sz="0" w:space="0" w:color="auto"/>
                    <w:left w:val="none" w:sz="0" w:space="0" w:color="auto"/>
                    <w:bottom w:val="none" w:sz="0" w:space="0" w:color="auto"/>
                    <w:right w:val="none" w:sz="0" w:space="0" w:color="auto"/>
                  </w:divBdr>
                </w:div>
                <w:div w:id="754714719">
                  <w:marLeft w:val="0"/>
                  <w:marRight w:val="0"/>
                  <w:marTop w:val="0"/>
                  <w:marBottom w:val="101"/>
                  <w:divBdr>
                    <w:top w:val="none" w:sz="0" w:space="0" w:color="auto"/>
                    <w:left w:val="none" w:sz="0" w:space="0" w:color="auto"/>
                    <w:bottom w:val="none" w:sz="0" w:space="0" w:color="auto"/>
                    <w:right w:val="none" w:sz="0" w:space="0" w:color="auto"/>
                  </w:divBdr>
                </w:div>
                <w:div w:id="815731078">
                  <w:marLeft w:val="0"/>
                  <w:marRight w:val="0"/>
                  <w:marTop w:val="0"/>
                  <w:marBottom w:val="101"/>
                  <w:divBdr>
                    <w:top w:val="none" w:sz="0" w:space="0" w:color="auto"/>
                    <w:left w:val="none" w:sz="0" w:space="0" w:color="auto"/>
                    <w:bottom w:val="none" w:sz="0" w:space="0" w:color="auto"/>
                    <w:right w:val="none" w:sz="0" w:space="0" w:color="auto"/>
                  </w:divBdr>
                </w:div>
                <w:div w:id="710033221">
                  <w:marLeft w:val="1728"/>
                  <w:marRight w:val="0"/>
                  <w:marTop w:val="0"/>
                  <w:marBottom w:val="84"/>
                  <w:divBdr>
                    <w:top w:val="none" w:sz="0" w:space="0" w:color="auto"/>
                    <w:left w:val="none" w:sz="0" w:space="0" w:color="auto"/>
                    <w:bottom w:val="none" w:sz="0" w:space="0" w:color="auto"/>
                    <w:right w:val="none" w:sz="0" w:space="0" w:color="auto"/>
                  </w:divBdr>
                </w:div>
                <w:div w:id="1731684216">
                  <w:marLeft w:val="1728"/>
                  <w:marRight w:val="0"/>
                  <w:marTop w:val="0"/>
                  <w:marBottom w:val="84"/>
                  <w:divBdr>
                    <w:top w:val="none" w:sz="0" w:space="0" w:color="auto"/>
                    <w:left w:val="none" w:sz="0" w:space="0" w:color="auto"/>
                    <w:bottom w:val="none" w:sz="0" w:space="0" w:color="auto"/>
                    <w:right w:val="none" w:sz="0" w:space="0" w:color="auto"/>
                  </w:divBdr>
                </w:div>
                <w:div w:id="418331222">
                  <w:marLeft w:val="1728"/>
                  <w:marRight w:val="0"/>
                  <w:marTop w:val="0"/>
                  <w:marBottom w:val="84"/>
                  <w:divBdr>
                    <w:top w:val="none" w:sz="0" w:space="0" w:color="auto"/>
                    <w:left w:val="none" w:sz="0" w:space="0" w:color="auto"/>
                    <w:bottom w:val="none" w:sz="0" w:space="0" w:color="auto"/>
                    <w:right w:val="none" w:sz="0" w:space="0" w:color="auto"/>
                  </w:divBdr>
                </w:div>
                <w:div w:id="333343808">
                  <w:marLeft w:val="1728"/>
                  <w:marRight w:val="0"/>
                  <w:marTop w:val="0"/>
                  <w:marBottom w:val="84"/>
                  <w:divBdr>
                    <w:top w:val="none" w:sz="0" w:space="0" w:color="auto"/>
                    <w:left w:val="none" w:sz="0" w:space="0" w:color="auto"/>
                    <w:bottom w:val="none" w:sz="0" w:space="0" w:color="auto"/>
                    <w:right w:val="none" w:sz="0" w:space="0" w:color="auto"/>
                  </w:divBdr>
                </w:div>
                <w:div w:id="2019506454">
                  <w:marLeft w:val="1728"/>
                  <w:marRight w:val="0"/>
                  <w:marTop w:val="0"/>
                  <w:marBottom w:val="84"/>
                  <w:divBdr>
                    <w:top w:val="none" w:sz="0" w:space="0" w:color="auto"/>
                    <w:left w:val="none" w:sz="0" w:space="0" w:color="auto"/>
                    <w:bottom w:val="none" w:sz="0" w:space="0" w:color="auto"/>
                    <w:right w:val="none" w:sz="0" w:space="0" w:color="auto"/>
                  </w:divBdr>
                </w:div>
                <w:div w:id="511720391">
                  <w:marLeft w:val="1728"/>
                  <w:marRight w:val="0"/>
                  <w:marTop w:val="0"/>
                  <w:marBottom w:val="84"/>
                  <w:divBdr>
                    <w:top w:val="none" w:sz="0" w:space="0" w:color="auto"/>
                    <w:left w:val="none" w:sz="0" w:space="0" w:color="auto"/>
                    <w:bottom w:val="none" w:sz="0" w:space="0" w:color="auto"/>
                    <w:right w:val="none" w:sz="0" w:space="0" w:color="auto"/>
                  </w:divBdr>
                </w:div>
                <w:div w:id="1814174715">
                  <w:marLeft w:val="1728"/>
                  <w:marRight w:val="0"/>
                  <w:marTop w:val="0"/>
                  <w:marBottom w:val="84"/>
                  <w:divBdr>
                    <w:top w:val="none" w:sz="0" w:space="0" w:color="auto"/>
                    <w:left w:val="none" w:sz="0" w:space="0" w:color="auto"/>
                    <w:bottom w:val="none" w:sz="0" w:space="0" w:color="auto"/>
                    <w:right w:val="none" w:sz="0" w:space="0" w:color="auto"/>
                  </w:divBdr>
                </w:div>
                <w:div w:id="46876096">
                  <w:marLeft w:val="1728"/>
                  <w:marRight w:val="0"/>
                  <w:marTop w:val="0"/>
                  <w:marBottom w:val="84"/>
                  <w:divBdr>
                    <w:top w:val="none" w:sz="0" w:space="0" w:color="auto"/>
                    <w:left w:val="none" w:sz="0" w:space="0" w:color="auto"/>
                    <w:bottom w:val="none" w:sz="0" w:space="0" w:color="auto"/>
                    <w:right w:val="none" w:sz="0" w:space="0" w:color="auto"/>
                  </w:divBdr>
                </w:div>
                <w:div w:id="323554354">
                  <w:marLeft w:val="0"/>
                  <w:marRight w:val="0"/>
                  <w:marTop w:val="0"/>
                  <w:marBottom w:val="84"/>
                  <w:divBdr>
                    <w:top w:val="none" w:sz="0" w:space="0" w:color="auto"/>
                    <w:left w:val="none" w:sz="0" w:space="0" w:color="auto"/>
                    <w:bottom w:val="none" w:sz="0" w:space="0" w:color="auto"/>
                    <w:right w:val="none" w:sz="0" w:space="0" w:color="auto"/>
                  </w:divBdr>
                </w:div>
                <w:div w:id="1864052215">
                  <w:marLeft w:val="0"/>
                  <w:marRight w:val="0"/>
                  <w:marTop w:val="0"/>
                  <w:marBottom w:val="84"/>
                  <w:divBdr>
                    <w:top w:val="none" w:sz="0" w:space="0" w:color="auto"/>
                    <w:left w:val="none" w:sz="0" w:space="0" w:color="auto"/>
                    <w:bottom w:val="none" w:sz="0" w:space="0" w:color="auto"/>
                    <w:right w:val="none" w:sz="0" w:space="0" w:color="auto"/>
                  </w:divBdr>
                </w:div>
                <w:div w:id="87508265">
                  <w:marLeft w:val="0"/>
                  <w:marRight w:val="0"/>
                  <w:marTop w:val="0"/>
                  <w:marBottom w:val="84"/>
                  <w:divBdr>
                    <w:top w:val="none" w:sz="0" w:space="0" w:color="auto"/>
                    <w:left w:val="none" w:sz="0" w:space="0" w:color="auto"/>
                    <w:bottom w:val="none" w:sz="0" w:space="0" w:color="auto"/>
                    <w:right w:val="none" w:sz="0" w:space="0" w:color="auto"/>
                  </w:divBdr>
                </w:div>
                <w:div w:id="1322201490">
                  <w:marLeft w:val="0"/>
                  <w:marRight w:val="0"/>
                  <w:marTop w:val="0"/>
                  <w:marBottom w:val="84"/>
                  <w:divBdr>
                    <w:top w:val="none" w:sz="0" w:space="0" w:color="auto"/>
                    <w:left w:val="none" w:sz="0" w:space="0" w:color="auto"/>
                    <w:bottom w:val="none" w:sz="0" w:space="0" w:color="auto"/>
                    <w:right w:val="none" w:sz="0" w:space="0" w:color="auto"/>
                  </w:divBdr>
                </w:div>
                <w:div w:id="976186930">
                  <w:marLeft w:val="0"/>
                  <w:marRight w:val="0"/>
                  <w:marTop w:val="0"/>
                  <w:marBottom w:val="84"/>
                  <w:divBdr>
                    <w:top w:val="none" w:sz="0" w:space="0" w:color="auto"/>
                    <w:left w:val="none" w:sz="0" w:space="0" w:color="auto"/>
                    <w:bottom w:val="none" w:sz="0" w:space="0" w:color="auto"/>
                    <w:right w:val="none" w:sz="0" w:space="0" w:color="auto"/>
                  </w:divBdr>
                </w:div>
                <w:div w:id="482162567">
                  <w:marLeft w:val="1728"/>
                  <w:marRight w:val="0"/>
                  <w:marTop w:val="0"/>
                  <w:marBottom w:val="84"/>
                  <w:divBdr>
                    <w:top w:val="none" w:sz="0" w:space="0" w:color="auto"/>
                    <w:left w:val="none" w:sz="0" w:space="0" w:color="auto"/>
                    <w:bottom w:val="none" w:sz="0" w:space="0" w:color="auto"/>
                    <w:right w:val="none" w:sz="0" w:space="0" w:color="auto"/>
                  </w:divBdr>
                </w:div>
                <w:div w:id="1039479484">
                  <w:marLeft w:val="1728"/>
                  <w:marRight w:val="0"/>
                  <w:marTop w:val="0"/>
                  <w:marBottom w:val="84"/>
                  <w:divBdr>
                    <w:top w:val="none" w:sz="0" w:space="0" w:color="auto"/>
                    <w:left w:val="none" w:sz="0" w:space="0" w:color="auto"/>
                    <w:bottom w:val="none" w:sz="0" w:space="0" w:color="auto"/>
                    <w:right w:val="none" w:sz="0" w:space="0" w:color="auto"/>
                  </w:divBdr>
                </w:div>
                <w:div w:id="1826823612">
                  <w:marLeft w:val="1728"/>
                  <w:marRight w:val="0"/>
                  <w:marTop w:val="0"/>
                  <w:marBottom w:val="84"/>
                  <w:divBdr>
                    <w:top w:val="none" w:sz="0" w:space="0" w:color="auto"/>
                    <w:left w:val="none" w:sz="0" w:space="0" w:color="auto"/>
                    <w:bottom w:val="none" w:sz="0" w:space="0" w:color="auto"/>
                    <w:right w:val="none" w:sz="0" w:space="0" w:color="auto"/>
                  </w:divBdr>
                </w:div>
                <w:div w:id="1087505119">
                  <w:marLeft w:val="1728"/>
                  <w:marRight w:val="0"/>
                  <w:marTop w:val="0"/>
                  <w:marBottom w:val="101"/>
                  <w:divBdr>
                    <w:top w:val="none" w:sz="0" w:space="0" w:color="auto"/>
                    <w:left w:val="none" w:sz="0" w:space="0" w:color="auto"/>
                    <w:bottom w:val="none" w:sz="0" w:space="0" w:color="auto"/>
                    <w:right w:val="none" w:sz="0" w:space="0" w:color="auto"/>
                  </w:divBdr>
                </w:div>
                <w:div w:id="949747790">
                  <w:marLeft w:val="1728"/>
                  <w:marRight w:val="0"/>
                  <w:marTop w:val="0"/>
                  <w:marBottom w:val="101"/>
                  <w:divBdr>
                    <w:top w:val="none" w:sz="0" w:space="0" w:color="auto"/>
                    <w:left w:val="none" w:sz="0" w:space="0" w:color="auto"/>
                    <w:bottom w:val="none" w:sz="0" w:space="0" w:color="auto"/>
                    <w:right w:val="none" w:sz="0" w:space="0" w:color="auto"/>
                  </w:divBdr>
                </w:div>
                <w:div w:id="657416528">
                  <w:marLeft w:val="1728"/>
                  <w:marRight w:val="0"/>
                  <w:marTop w:val="0"/>
                  <w:marBottom w:val="101"/>
                  <w:divBdr>
                    <w:top w:val="none" w:sz="0" w:space="0" w:color="auto"/>
                    <w:left w:val="none" w:sz="0" w:space="0" w:color="auto"/>
                    <w:bottom w:val="none" w:sz="0" w:space="0" w:color="auto"/>
                    <w:right w:val="none" w:sz="0" w:space="0" w:color="auto"/>
                  </w:divBdr>
                </w:div>
                <w:div w:id="1449928791">
                  <w:marLeft w:val="1728"/>
                  <w:marRight w:val="0"/>
                  <w:marTop w:val="0"/>
                  <w:marBottom w:val="101"/>
                  <w:divBdr>
                    <w:top w:val="none" w:sz="0" w:space="0" w:color="auto"/>
                    <w:left w:val="none" w:sz="0" w:space="0" w:color="auto"/>
                    <w:bottom w:val="none" w:sz="0" w:space="0" w:color="auto"/>
                    <w:right w:val="none" w:sz="0" w:space="0" w:color="auto"/>
                  </w:divBdr>
                </w:div>
                <w:div w:id="322706483">
                  <w:marLeft w:val="1728"/>
                  <w:marRight w:val="0"/>
                  <w:marTop w:val="0"/>
                  <w:marBottom w:val="101"/>
                  <w:divBdr>
                    <w:top w:val="none" w:sz="0" w:space="0" w:color="auto"/>
                    <w:left w:val="none" w:sz="0" w:space="0" w:color="auto"/>
                    <w:bottom w:val="none" w:sz="0" w:space="0" w:color="auto"/>
                    <w:right w:val="none" w:sz="0" w:space="0" w:color="auto"/>
                  </w:divBdr>
                </w:div>
                <w:div w:id="1315642490">
                  <w:marLeft w:val="1728"/>
                  <w:marRight w:val="0"/>
                  <w:marTop w:val="0"/>
                  <w:marBottom w:val="101"/>
                  <w:divBdr>
                    <w:top w:val="none" w:sz="0" w:space="0" w:color="auto"/>
                    <w:left w:val="none" w:sz="0" w:space="0" w:color="auto"/>
                    <w:bottom w:val="none" w:sz="0" w:space="0" w:color="auto"/>
                    <w:right w:val="none" w:sz="0" w:space="0" w:color="auto"/>
                  </w:divBdr>
                </w:div>
                <w:div w:id="2076004396">
                  <w:marLeft w:val="1728"/>
                  <w:marRight w:val="0"/>
                  <w:marTop w:val="0"/>
                  <w:marBottom w:val="101"/>
                  <w:divBdr>
                    <w:top w:val="none" w:sz="0" w:space="0" w:color="auto"/>
                    <w:left w:val="none" w:sz="0" w:space="0" w:color="auto"/>
                    <w:bottom w:val="none" w:sz="0" w:space="0" w:color="auto"/>
                    <w:right w:val="none" w:sz="0" w:space="0" w:color="auto"/>
                  </w:divBdr>
                </w:div>
                <w:div w:id="979916184">
                  <w:marLeft w:val="1728"/>
                  <w:marRight w:val="0"/>
                  <w:marTop w:val="0"/>
                  <w:marBottom w:val="101"/>
                  <w:divBdr>
                    <w:top w:val="none" w:sz="0" w:space="0" w:color="auto"/>
                    <w:left w:val="none" w:sz="0" w:space="0" w:color="auto"/>
                    <w:bottom w:val="none" w:sz="0" w:space="0" w:color="auto"/>
                    <w:right w:val="none" w:sz="0" w:space="0" w:color="auto"/>
                  </w:divBdr>
                </w:div>
                <w:div w:id="962808702">
                  <w:marLeft w:val="1728"/>
                  <w:marRight w:val="0"/>
                  <w:marTop w:val="0"/>
                  <w:marBottom w:val="101"/>
                  <w:divBdr>
                    <w:top w:val="none" w:sz="0" w:space="0" w:color="auto"/>
                    <w:left w:val="none" w:sz="0" w:space="0" w:color="auto"/>
                    <w:bottom w:val="none" w:sz="0" w:space="0" w:color="auto"/>
                    <w:right w:val="none" w:sz="0" w:space="0" w:color="auto"/>
                  </w:divBdr>
                </w:div>
                <w:div w:id="807355903">
                  <w:marLeft w:val="1728"/>
                  <w:marRight w:val="0"/>
                  <w:marTop w:val="0"/>
                  <w:marBottom w:val="101"/>
                  <w:divBdr>
                    <w:top w:val="none" w:sz="0" w:space="0" w:color="auto"/>
                    <w:left w:val="none" w:sz="0" w:space="0" w:color="auto"/>
                    <w:bottom w:val="none" w:sz="0" w:space="0" w:color="auto"/>
                    <w:right w:val="none" w:sz="0" w:space="0" w:color="auto"/>
                  </w:divBdr>
                </w:div>
                <w:div w:id="1957635538">
                  <w:marLeft w:val="0"/>
                  <w:marRight w:val="0"/>
                  <w:marTop w:val="0"/>
                  <w:marBottom w:val="101"/>
                  <w:divBdr>
                    <w:top w:val="none" w:sz="0" w:space="0" w:color="auto"/>
                    <w:left w:val="none" w:sz="0" w:space="0" w:color="auto"/>
                    <w:bottom w:val="none" w:sz="0" w:space="0" w:color="auto"/>
                    <w:right w:val="none" w:sz="0" w:space="0" w:color="auto"/>
                  </w:divBdr>
                </w:div>
                <w:div w:id="1846431628">
                  <w:marLeft w:val="0"/>
                  <w:marRight w:val="0"/>
                  <w:marTop w:val="0"/>
                  <w:marBottom w:val="101"/>
                  <w:divBdr>
                    <w:top w:val="none" w:sz="0" w:space="0" w:color="auto"/>
                    <w:left w:val="none" w:sz="0" w:space="0" w:color="auto"/>
                    <w:bottom w:val="none" w:sz="0" w:space="0" w:color="auto"/>
                    <w:right w:val="none" w:sz="0" w:space="0" w:color="auto"/>
                  </w:divBdr>
                </w:div>
                <w:div w:id="1051419001">
                  <w:marLeft w:val="0"/>
                  <w:marRight w:val="0"/>
                  <w:marTop w:val="0"/>
                  <w:marBottom w:val="101"/>
                  <w:divBdr>
                    <w:top w:val="none" w:sz="0" w:space="0" w:color="auto"/>
                    <w:left w:val="none" w:sz="0" w:space="0" w:color="auto"/>
                    <w:bottom w:val="none" w:sz="0" w:space="0" w:color="auto"/>
                    <w:right w:val="none" w:sz="0" w:space="0" w:color="auto"/>
                  </w:divBdr>
                </w:div>
                <w:div w:id="40634439">
                  <w:marLeft w:val="0"/>
                  <w:marRight w:val="0"/>
                  <w:marTop w:val="0"/>
                  <w:marBottom w:val="101"/>
                  <w:divBdr>
                    <w:top w:val="none" w:sz="0" w:space="0" w:color="auto"/>
                    <w:left w:val="none" w:sz="0" w:space="0" w:color="auto"/>
                    <w:bottom w:val="none" w:sz="0" w:space="0" w:color="auto"/>
                    <w:right w:val="none" w:sz="0" w:space="0" w:color="auto"/>
                  </w:divBdr>
                </w:div>
                <w:div w:id="1186675565">
                  <w:marLeft w:val="0"/>
                  <w:marRight w:val="0"/>
                  <w:marTop w:val="0"/>
                  <w:marBottom w:val="101"/>
                  <w:divBdr>
                    <w:top w:val="none" w:sz="0" w:space="0" w:color="auto"/>
                    <w:left w:val="none" w:sz="0" w:space="0" w:color="auto"/>
                    <w:bottom w:val="none" w:sz="0" w:space="0" w:color="auto"/>
                    <w:right w:val="none" w:sz="0" w:space="0" w:color="auto"/>
                  </w:divBdr>
                </w:div>
                <w:div w:id="1769035357">
                  <w:marLeft w:val="0"/>
                  <w:marRight w:val="0"/>
                  <w:marTop w:val="0"/>
                  <w:marBottom w:val="101"/>
                  <w:divBdr>
                    <w:top w:val="none" w:sz="0" w:space="0" w:color="auto"/>
                    <w:left w:val="none" w:sz="0" w:space="0" w:color="auto"/>
                    <w:bottom w:val="none" w:sz="0" w:space="0" w:color="auto"/>
                    <w:right w:val="none" w:sz="0" w:space="0" w:color="auto"/>
                  </w:divBdr>
                </w:div>
                <w:div w:id="1158380159">
                  <w:marLeft w:val="0"/>
                  <w:marRight w:val="0"/>
                  <w:marTop w:val="0"/>
                  <w:marBottom w:val="101"/>
                  <w:divBdr>
                    <w:top w:val="none" w:sz="0" w:space="0" w:color="auto"/>
                    <w:left w:val="none" w:sz="0" w:space="0" w:color="auto"/>
                    <w:bottom w:val="none" w:sz="0" w:space="0" w:color="auto"/>
                    <w:right w:val="none" w:sz="0" w:space="0" w:color="auto"/>
                  </w:divBdr>
                </w:div>
                <w:div w:id="210775324">
                  <w:marLeft w:val="0"/>
                  <w:marRight w:val="0"/>
                  <w:marTop w:val="0"/>
                  <w:marBottom w:val="101"/>
                  <w:divBdr>
                    <w:top w:val="none" w:sz="0" w:space="0" w:color="auto"/>
                    <w:left w:val="none" w:sz="0" w:space="0" w:color="auto"/>
                    <w:bottom w:val="none" w:sz="0" w:space="0" w:color="auto"/>
                    <w:right w:val="none" w:sz="0" w:space="0" w:color="auto"/>
                  </w:divBdr>
                </w:div>
                <w:div w:id="232157875">
                  <w:marLeft w:val="0"/>
                  <w:marRight w:val="0"/>
                  <w:marTop w:val="101"/>
                  <w:marBottom w:val="101"/>
                  <w:divBdr>
                    <w:top w:val="none" w:sz="0" w:space="0" w:color="auto"/>
                    <w:left w:val="none" w:sz="0" w:space="0" w:color="auto"/>
                    <w:bottom w:val="none" w:sz="0" w:space="0" w:color="auto"/>
                    <w:right w:val="none" w:sz="0" w:space="0" w:color="auto"/>
                  </w:divBdr>
                </w:div>
                <w:div w:id="1829010630">
                  <w:marLeft w:val="0"/>
                  <w:marRight w:val="0"/>
                  <w:marTop w:val="0"/>
                  <w:marBottom w:val="101"/>
                  <w:divBdr>
                    <w:top w:val="none" w:sz="0" w:space="0" w:color="auto"/>
                    <w:left w:val="none" w:sz="0" w:space="0" w:color="auto"/>
                    <w:bottom w:val="none" w:sz="0" w:space="0" w:color="auto"/>
                    <w:right w:val="none" w:sz="0" w:space="0" w:color="auto"/>
                  </w:divBdr>
                </w:div>
                <w:div w:id="1409038185">
                  <w:marLeft w:val="432"/>
                  <w:marRight w:val="0"/>
                  <w:marTop w:val="0"/>
                  <w:marBottom w:val="101"/>
                  <w:divBdr>
                    <w:top w:val="none" w:sz="0" w:space="0" w:color="auto"/>
                    <w:left w:val="none" w:sz="0" w:space="0" w:color="auto"/>
                    <w:bottom w:val="none" w:sz="0" w:space="0" w:color="auto"/>
                    <w:right w:val="none" w:sz="0" w:space="0" w:color="auto"/>
                  </w:divBdr>
                </w:div>
                <w:div w:id="1566376592">
                  <w:marLeft w:val="432"/>
                  <w:marRight w:val="0"/>
                  <w:marTop w:val="0"/>
                  <w:marBottom w:val="101"/>
                  <w:divBdr>
                    <w:top w:val="none" w:sz="0" w:space="0" w:color="auto"/>
                    <w:left w:val="none" w:sz="0" w:space="0" w:color="auto"/>
                    <w:bottom w:val="none" w:sz="0" w:space="0" w:color="auto"/>
                    <w:right w:val="none" w:sz="0" w:space="0" w:color="auto"/>
                  </w:divBdr>
                </w:div>
                <w:div w:id="1455557607">
                  <w:marLeft w:val="432"/>
                  <w:marRight w:val="0"/>
                  <w:marTop w:val="0"/>
                  <w:marBottom w:val="101"/>
                  <w:divBdr>
                    <w:top w:val="none" w:sz="0" w:space="0" w:color="auto"/>
                    <w:left w:val="none" w:sz="0" w:space="0" w:color="auto"/>
                    <w:bottom w:val="none" w:sz="0" w:space="0" w:color="auto"/>
                    <w:right w:val="none" w:sz="0" w:space="0" w:color="auto"/>
                  </w:divBdr>
                </w:div>
                <w:div w:id="195698821">
                  <w:marLeft w:val="0"/>
                  <w:marRight w:val="0"/>
                  <w:marTop w:val="0"/>
                  <w:marBottom w:val="101"/>
                  <w:divBdr>
                    <w:top w:val="none" w:sz="0" w:space="0" w:color="auto"/>
                    <w:left w:val="none" w:sz="0" w:space="0" w:color="auto"/>
                    <w:bottom w:val="none" w:sz="0" w:space="0" w:color="auto"/>
                    <w:right w:val="none" w:sz="0" w:space="0" w:color="auto"/>
                  </w:divBdr>
                </w:div>
                <w:div w:id="428234109">
                  <w:marLeft w:val="0"/>
                  <w:marRight w:val="0"/>
                  <w:marTop w:val="0"/>
                  <w:marBottom w:val="62"/>
                  <w:divBdr>
                    <w:top w:val="none" w:sz="0" w:space="0" w:color="auto"/>
                    <w:left w:val="none" w:sz="0" w:space="0" w:color="auto"/>
                    <w:bottom w:val="none" w:sz="0" w:space="0" w:color="auto"/>
                    <w:right w:val="none" w:sz="0" w:space="0" w:color="auto"/>
                  </w:divBdr>
                </w:div>
                <w:div w:id="1330019393">
                  <w:marLeft w:val="0"/>
                  <w:marRight w:val="0"/>
                  <w:marTop w:val="0"/>
                  <w:marBottom w:val="62"/>
                  <w:divBdr>
                    <w:top w:val="none" w:sz="0" w:space="0" w:color="auto"/>
                    <w:left w:val="none" w:sz="0" w:space="0" w:color="auto"/>
                    <w:bottom w:val="none" w:sz="0" w:space="0" w:color="auto"/>
                    <w:right w:val="none" w:sz="0" w:space="0" w:color="auto"/>
                  </w:divBdr>
                </w:div>
                <w:div w:id="819661893">
                  <w:marLeft w:val="0"/>
                  <w:marRight w:val="0"/>
                  <w:marTop w:val="0"/>
                  <w:marBottom w:val="62"/>
                  <w:divBdr>
                    <w:top w:val="none" w:sz="0" w:space="0" w:color="auto"/>
                    <w:left w:val="none" w:sz="0" w:space="0" w:color="auto"/>
                    <w:bottom w:val="none" w:sz="0" w:space="0" w:color="auto"/>
                    <w:right w:val="none" w:sz="0" w:space="0" w:color="auto"/>
                  </w:divBdr>
                </w:div>
                <w:div w:id="773599396">
                  <w:marLeft w:val="0"/>
                  <w:marRight w:val="0"/>
                  <w:marTop w:val="0"/>
                  <w:marBottom w:val="62"/>
                  <w:divBdr>
                    <w:top w:val="none" w:sz="0" w:space="0" w:color="auto"/>
                    <w:left w:val="none" w:sz="0" w:space="0" w:color="auto"/>
                    <w:bottom w:val="none" w:sz="0" w:space="0" w:color="auto"/>
                    <w:right w:val="none" w:sz="0" w:space="0" w:color="auto"/>
                  </w:divBdr>
                </w:div>
                <w:div w:id="513888296">
                  <w:marLeft w:val="0"/>
                  <w:marRight w:val="0"/>
                  <w:marTop w:val="0"/>
                  <w:marBottom w:val="62"/>
                  <w:divBdr>
                    <w:top w:val="none" w:sz="0" w:space="0" w:color="auto"/>
                    <w:left w:val="none" w:sz="0" w:space="0" w:color="auto"/>
                    <w:bottom w:val="none" w:sz="0" w:space="0" w:color="auto"/>
                    <w:right w:val="none" w:sz="0" w:space="0" w:color="auto"/>
                  </w:divBdr>
                </w:div>
                <w:div w:id="627131943">
                  <w:marLeft w:val="1008"/>
                  <w:marRight w:val="0"/>
                  <w:marTop w:val="0"/>
                  <w:marBottom w:val="62"/>
                  <w:divBdr>
                    <w:top w:val="none" w:sz="0" w:space="0" w:color="auto"/>
                    <w:left w:val="none" w:sz="0" w:space="0" w:color="auto"/>
                    <w:bottom w:val="none" w:sz="0" w:space="0" w:color="auto"/>
                    <w:right w:val="none" w:sz="0" w:space="0" w:color="auto"/>
                  </w:divBdr>
                </w:div>
                <w:div w:id="1444687170">
                  <w:marLeft w:val="0"/>
                  <w:marRight w:val="0"/>
                  <w:marTop w:val="0"/>
                  <w:marBottom w:val="62"/>
                  <w:divBdr>
                    <w:top w:val="none" w:sz="0" w:space="0" w:color="auto"/>
                    <w:left w:val="none" w:sz="0" w:space="0" w:color="auto"/>
                    <w:bottom w:val="none" w:sz="0" w:space="0" w:color="auto"/>
                    <w:right w:val="none" w:sz="0" w:space="0" w:color="auto"/>
                  </w:divBdr>
                </w:div>
                <w:div w:id="1275559746">
                  <w:marLeft w:val="0"/>
                  <w:marRight w:val="0"/>
                  <w:marTop w:val="0"/>
                  <w:marBottom w:val="62"/>
                  <w:divBdr>
                    <w:top w:val="none" w:sz="0" w:space="0" w:color="auto"/>
                    <w:left w:val="none" w:sz="0" w:space="0" w:color="auto"/>
                    <w:bottom w:val="none" w:sz="0" w:space="0" w:color="auto"/>
                    <w:right w:val="none" w:sz="0" w:space="0" w:color="auto"/>
                  </w:divBdr>
                </w:div>
                <w:div w:id="1092821343">
                  <w:marLeft w:val="1008"/>
                  <w:marRight w:val="0"/>
                  <w:marTop w:val="0"/>
                  <w:marBottom w:val="62"/>
                  <w:divBdr>
                    <w:top w:val="none" w:sz="0" w:space="0" w:color="auto"/>
                    <w:left w:val="none" w:sz="0" w:space="0" w:color="auto"/>
                    <w:bottom w:val="none" w:sz="0" w:space="0" w:color="auto"/>
                    <w:right w:val="none" w:sz="0" w:space="0" w:color="auto"/>
                  </w:divBdr>
                </w:div>
                <w:div w:id="1575894749">
                  <w:marLeft w:val="1008"/>
                  <w:marRight w:val="0"/>
                  <w:marTop w:val="0"/>
                  <w:marBottom w:val="62"/>
                  <w:divBdr>
                    <w:top w:val="none" w:sz="0" w:space="0" w:color="auto"/>
                    <w:left w:val="none" w:sz="0" w:space="0" w:color="auto"/>
                    <w:bottom w:val="none" w:sz="0" w:space="0" w:color="auto"/>
                    <w:right w:val="none" w:sz="0" w:space="0" w:color="auto"/>
                  </w:divBdr>
                </w:div>
                <w:div w:id="821702030">
                  <w:marLeft w:val="1440"/>
                  <w:marRight w:val="0"/>
                  <w:marTop w:val="0"/>
                  <w:marBottom w:val="62"/>
                  <w:divBdr>
                    <w:top w:val="none" w:sz="0" w:space="0" w:color="auto"/>
                    <w:left w:val="none" w:sz="0" w:space="0" w:color="auto"/>
                    <w:bottom w:val="none" w:sz="0" w:space="0" w:color="auto"/>
                    <w:right w:val="none" w:sz="0" w:space="0" w:color="auto"/>
                  </w:divBdr>
                </w:div>
                <w:div w:id="1181510398">
                  <w:marLeft w:val="1440"/>
                  <w:marRight w:val="0"/>
                  <w:marTop w:val="0"/>
                  <w:marBottom w:val="62"/>
                  <w:divBdr>
                    <w:top w:val="none" w:sz="0" w:space="0" w:color="auto"/>
                    <w:left w:val="none" w:sz="0" w:space="0" w:color="auto"/>
                    <w:bottom w:val="none" w:sz="0" w:space="0" w:color="auto"/>
                    <w:right w:val="none" w:sz="0" w:space="0" w:color="auto"/>
                  </w:divBdr>
                </w:div>
                <w:div w:id="1071468904">
                  <w:marLeft w:val="1440"/>
                  <w:marRight w:val="0"/>
                  <w:marTop w:val="0"/>
                  <w:marBottom w:val="62"/>
                  <w:divBdr>
                    <w:top w:val="none" w:sz="0" w:space="0" w:color="auto"/>
                    <w:left w:val="none" w:sz="0" w:space="0" w:color="auto"/>
                    <w:bottom w:val="none" w:sz="0" w:space="0" w:color="auto"/>
                    <w:right w:val="none" w:sz="0" w:space="0" w:color="auto"/>
                  </w:divBdr>
                </w:div>
                <w:div w:id="517503533">
                  <w:marLeft w:val="1008"/>
                  <w:marRight w:val="0"/>
                  <w:marTop w:val="0"/>
                  <w:marBottom w:val="62"/>
                  <w:divBdr>
                    <w:top w:val="none" w:sz="0" w:space="0" w:color="auto"/>
                    <w:left w:val="none" w:sz="0" w:space="0" w:color="auto"/>
                    <w:bottom w:val="none" w:sz="0" w:space="0" w:color="auto"/>
                    <w:right w:val="none" w:sz="0" w:space="0" w:color="auto"/>
                  </w:divBdr>
                </w:div>
                <w:div w:id="1053577670">
                  <w:marLeft w:val="1008"/>
                  <w:marRight w:val="0"/>
                  <w:marTop w:val="0"/>
                  <w:marBottom w:val="62"/>
                  <w:divBdr>
                    <w:top w:val="none" w:sz="0" w:space="0" w:color="auto"/>
                    <w:left w:val="none" w:sz="0" w:space="0" w:color="auto"/>
                    <w:bottom w:val="none" w:sz="0" w:space="0" w:color="auto"/>
                    <w:right w:val="none" w:sz="0" w:space="0" w:color="auto"/>
                  </w:divBdr>
                </w:div>
                <w:div w:id="754791145">
                  <w:marLeft w:val="0"/>
                  <w:marRight w:val="0"/>
                  <w:marTop w:val="0"/>
                  <w:marBottom w:val="62"/>
                  <w:divBdr>
                    <w:top w:val="none" w:sz="0" w:space="0" w:color="auto"/>
                    <w:left w:val="none" w:sz="0" w:space="0" w:color="auto"/>
                    <w:bottom w:val="none" w:sz="0" w:space="0" w:color="auto"/>
                    <w:right w:val="none" w:sz="0" w:space="0" w:color="auto"/>
                  </w:divBdr>
                </w:div>
                <w:div w:id="492723241">
                  <w:marLeft w:val="1008"/>
                  <w:marRight w:val="0"/>
                  <w:marTop w:val="0"/>
                  <w:marBottom w:val="62"/>
                  <w:divBdr>
                    <w:top w:val="none" w:sz="0" w:space="0" w:color="auto"/>
                    <w:left w:val="none" w:sz="0" w:space="0" w:color="auto"/>
                    <w:bottom w:val="none" w:sz="0" w:space="0" w:color="auto"/>
                    <w:right w:val="none" w:sz="0" w:space="0" w:color="auto"/>
                  </w:divBdr>
                </w:div>
                <w:div w:id="627855979">
                  <w:marLeft w:val="1440"/>
                  <w:marRight w:val="0"/>
                  <w:marTop w:val="0"/>
                  <w:marBottom w:val="62"/>
                  <w:divBdr>
                    <w:top w:val="none" w:sz="0" w:space="0" w:color="auto"/>
                    <w:left w:val="none" w:sz="0" w:space="0" w:color="auto"/>
                    <w:bottom w:val="none" w:sz="0" w:space="0" w:color="auto"/>
                    <w:right w:val="none" w:sz="0" w:space="0" w:color="auto"/>
                  </w:divBdr>
                </w:div>
                <w:div w:id="1914464831">
                  <w:marLeft w:val="1440"/>
                  <w:marRight w:val="0"/>
                  <w:marTop w:val="0"/>
                  <w:marBottom w:val="62"/>
                  <w:divBdr>
                    <w:top w:val="none" w:sz="0" w:space="0" w:color="auto"/>
                    <w:left w:val="none" w:sz="0" w:space="0" w:color="auto"/>
                    <w:bottom w:val="none" w:sz="0" w:space="0" w:color="auto"/>
                    <w:right w:val="none" w:sz="0" w:space="0" w:color="auto"/>
                  </w:divBdr>
                </w:div>
                <w:div w:id="185756401">
                  <w:marLeft w:val="1440"/>
                  <w:marRight w:val="0"/>
                  <w:marTop w:val="0"/>
                  <w:marBottom w:val="62"/>
                  <w:divBdr>
                    <w:top w:val="none" w:sz="0" w:space="0" w:color="auto"/>
                    <w:left w:val="none" w:sz="0" w:space="0" w:color="auto"/>
                    <w:bottom w:val="none" w:sz="0" w:space="0" w:color="auto"/>
                    <w:right w:val="none" w:sz="0" w:space="0" w:color="auto"/>
                  </w:divBdr>
                </w:div>
                <w:div w:id="1387214939">
                  <w:marLeft w:val="1440"/>
                  <w:marRight w:val="0"/>
                  <w:marTop w:val="0"/>
                  <w:marBottom w:val="62"/>
                  <w:divBdr>
                    <w:top w:val="none" w:sz="0" w:space="0" w:color="auto"/>
                    <w:left w:val="none" w:sz="0" w:space="0" w:color="auto"/>
                    <w:bottom w:val="none" w:sz="0" w:space="0" w:color="auto"/>
                    <w:right w:val="none" w:sz="0" w:space="0" w:color="auto"/>
                  </w:divBdr>
                </w:div>
                <w:div w:id="335152497">
                  <w:marLeft w:val="1440"/>
                  <w:marRight w:val="0"/>
                  <w:marTop w:val="0"/>
                  <w:marBottom w:val="62"/>
                  <w:divBdr>
                    <w:top w:val="none" w:sz="0" w:space="0" w:color="auto"/>
                    <w:left w:val="none" w:sz="0" w:space="0" w:color="auto"/>
                    <w:bottom w:val="none" w:sz="0" w:space="0" w:color="auto"/>
                    <w:right w:val="none" w:sz="0" w:space="0" w:color="auto"/>
                  </w:divBdr>
                </w:div>
                <w:div w:id="1409842980">
                  <w:marLeft w:val="1008"/>
                  <w:marRight w:val="0"/>
                  <w:marTop w:val="0"/>
                  <w:marBottom w:val="62"/>
                  <w:divBdr>
                    <w:top w:val="none" w:sz="0" w:space="0" w:color="auto"/>
                    <w:left w:val="none" w:sz="0" w:space="0" w:color="auto"/>
                    <w:bottom w:val="none" w:sz="0" w:space="0" w:color="auto"/>
                    <w:right w:val="none" w:sz="0" w:space="0" w:color="auto"/>
                  </w:divBdr>
                </w:div>
                <w:div w:id="1076169648">
                  <w:marLeft w:val="1440"/>
                  <w:marRight w:val="0"/>
                  <w:marTop w:val="0"/>
                  <w:marBottom w:val="62"/>
                  <w:divBdr>
                    <w:top w:val="none" w:sz="0" w:space="0" w:color="auto"/>
                    <w:left w:val="none" w:sz="0" w:space="0" w:color="auto"/>
                    <w:bottom w:val="none" w:sz="0" w:space="0" w:color="auto"/>
                    <w:right w:val="none" w:sz="0" w:space="0" w:color="auto"/>
                  </w:divBdr>
                </w:div>
                <w:div w:id="1481073908">
                  <w:marLeft w:val="1440"/>
                  <w:marRight w:val="0"/>
                  <w:marTop w:val="0"/>
                  <w:marBottom w:val="62"/>
                  <w:divBdr>
                    <w:top w:val="none" w:sz="0" w:space="0" w:color="auto"/>
                    <w:left w:val="none" w:sz="0" w:space="0" w:color="auto"/>
                    <w:bottom w:val="none" w:sz="0" w:space="0" w:color="auto"/>
                    <w:right w:val="none" w:sz="0" w:space="0" w:color="auto"/>
                  </w:divBdr>
                </w:div>
                <w:div w:id="318464690">
                  <w:marLeft w:val="1440"/>
                  <w:marRight w:val="0"/>
                  <w:marTop w:val="0"/>
                  <w:marBottom w:val="101"/>
                  <w:divBdr>
                    <w:top w:val="none" w:sz="0" w:space="0" w:color="auto"/>
                    <w:left w:val="none" w:sz="0" w:space="0" w:color="auto"/>
                    <w:bottom w:val="none" w:sz="0" w:space="0" w:color="auto"/>
                    <w:right w:val="none" w:sz="0" w:space="0" w:color="auto"/>
                  </w:divBdr>
                </w:div>
                <w:div w:id="2001344496">
                  <w:marLeft w:val="1440"/>
                  <w:marRight w:val="0"/>
                  <w:marTop w:val="0"/>
                  <w:marBottom w:val="101"/>
                  <w:divBdr>
                    <w:top w:val="none" w:sz="0" w:space="0" w:color="auto"/>
                    <w:left w:val="none" w:sz="0" w:space="0" w:color="auto"/>
                    <w:bottom w:val="none" w:sz="0" w:space="0" w:color="auto"/>
                    <w:right w:val="none" w:sz="0" w:space="0" w:color="auto"/>
                  </w:divBdr>
                </w:div>
                <w:div w:id="1916933460">
                  <w:marLeft w:val="1440"/>
                  <w:marRight w:val="0"/>
                  <w:marTop w:val="0"/>
                  <w:marBottom w:val="101"/>
                  <w:divBdr>
                    <w:top w:val="none" w:sz="0" w:space="0" w:color="auto"/>
                    <w:left w:val="none" w:sz="0" w:space="0" w:color="auto"/>
                    <w:bottom w:val="none" w:sz="0" w:space="0" w:color="auto"/>
                    <w:right w:val="none" w:sz="0" w:space="0" w:color="auto"/>
                  </w:divBdr>
                </w:div>
                <w:div w:id="1041369390">
                  <w:marLeft w:val="1440"/>
                  <w:marRight w:val="0"/>
                  <w:marTop w:val="0"/>
                  <w:marBottom w:val="101"/>
                  <w:divBdr>
                    <w:top w:val="none" w:sz="0" w:space="0" w:color="auto"/>
                    <w:left w:val="none" w:sz="0" w:space="0" w:color="auto"/>
                    <w:bottom w:val="none" w:sz="0" w:space="0" w:color="auto"/>
                    <w:right w:val="none" w:sz="0" w:space="0" w:color="auto"/>
                  </w:divBdr>
                </w:div>
                <w:div w:id="1153135625">
                  <w:marLeft w:val="1440"/>
                  <w:marRight w:val="0"/>
                  <w:marTop w:val="0"/>
                  <w:marBottom w:val="101"/>
                  <w:divBdr>
                    <w:top w:val="none" w:sz="0" w:space="0" w:color="auto"/>
                    <w:left w:val="none" w:sz="0" w:space="0" w:color="auto"/>
                    <w:bottom w:val="none" w:sz="0" w:space="0" w:color="auto"/>
                    <w:right w:val="none" w:sz="0" w:space="0" w:color="auto"/>
                  </w:divBdr>
                </w:div>
                <w:div w:id="584193720">
                  <w:marLeft w:val="1008"/>
                  <w:marRight w:val="0"/>
                  <w:marTop w:val="0"/>
                  <w:marBottom w:val="101"/>
                  <w:divBdr>
                    <w:top w:val="none" w:sz="0" w:space="0" w:color="auto"/>
                    <w:left w:val="none" w:sz="0" w:space="0" w:color="auto"/>
                    <w:bottom w:val="none" w:sz="0" w:space="0" w:color="auto"/>
                    <w:right w:val="none" w:sz="0" w:space="0" w:color="auto"/>
                  </w:divBdr>
                </w:div>
                <w:div w:id="270555382">
                  <w:marLeft w:val="1008"/>
                  <w:marRight w:val="0"/>
                  <w:marTop w:val="0"/>
                  <w:marBottom w:val="101"/>
                  <w:divBdr>
                    <w:top w:val="none" w:sz="0" w:space="0" w:color="auto"/>
                    <w:left w:val="none" w:sz="0" w:space="0" w:color="auto"/>
                    <w:bottom w:val="none" w:sz="0" w:space="0" w:color="auto"/>
                    <w:right w:val="none" w:sz="0" w:space="0" w:color="auto"/>
                  </w:divBdr>
                </w:div>
                <w:div w:id="2076508454">
                  <w:marLeft w:val="1008"/>
                  <w:marRight w:val="0"/>
                  <w:marTop w:val="0"/>
                  <w:marBottom w:val="101"/>
                  <w:divBdr>
                    <w:top w:val="none" w:sz="0" w:space="0" w:color="auto"/>
                    <w:left w:val="none" w:sz="0" w:space="0" w:color="auto"/>
                    <w:bottom w:val="none" w:sz="0" w:space="0" w:color="auto"/>
                    <w:right w:val="none" w:sz="0" w:space="0" w:color="auto"/>
                  </w:divBdr>
                </w:div>
                <w:div w:id="391392321">
                  <w:marLeft w:val="1008"/>
                  <w:marRight w:val="0"/>
                  <w:marTop w:val="0"/>
                  <w:marBottom w:val="101"/>
                  <w:divBdr>
                    <w:top w:val="none" w:sz="0" w:space="0" w:color="auto"/>
                    <w:left w:val="none" w:sz="0" w:space="0" w:color="auto"/>
                    <w:bottom w:val="none" w:sz="0" w:space="0" w:color="auto"/>
                    <w:right w:val="none" w:sz="0" w:space="0" w:color="auto"/>
                  </w:divBdr>
                </w:div>
                <w:div w:id="1473792232">
                  <w:marLeft w:val="1008"/>
                  <w:marRight w:val="0"/>
                  <w:marTop w:val="0"/>
                  <w:marBottom w:val="101"/>
                  <w:divBdr>
                    <w:top w:val="none" w:sz="0" w:space="0" w:color="auto"/>
                    <w:left w:val="none" w:sz="0" w:space="0" w:color="auto"/>
                    <w:bottom w:val="none" w:sz="0" w:space="0" w:color="auto"/>
                    <w:right w:val="none" w:sz="0" w:space="0" w:color="auto"/>
                  </w:divBdr>
                </w:div>
                <w:div w:id="31808342">
                  <w:marLeft w:val="1008"/>
                  <w:marRight w:val="0"/>
                  <w:marTop w:val="0"/>
                  <w:marBottom w:val="101"/>
                  <w:divBdr>
                    <w:top w:val="none" w:sz="0" w:space="0" w:color="auto"/>
                    <w:left w:val="none" w:sz="0" w:space="0" w:color="auto"/>
                    <w:bottom w:val="none" w:sz="0" w:space="0" w:color="auto"/>
                    <w:right w:val="none" w:sz="0" w:space="0" w:color="auto"/>
                  </w:divBdr>
                </w:div>
                <w:div w:id="68119051">
                  <w:marLeft w:val="1008"/>
                  <w:marRight w:val="0"/>
                  <w:marTop w:val="0"/>
                  <w:marBottom w:val="101"/>
                  <w:divBdr>
                    <w:top w:val="none" w:sz="0" w:space="0" w:color="auto"/>
                    <w:left w:val="none" w:sz="0" w:space="0" w:color="auto"/>
                    <w:bottom w:val="none" w:sz="0" w:space="0" w:color="auto"/>
                    <w:right w:val="none" w:sz="0" w:space="0" w:color="auto"/>
                  </w:divBdr>
                </w:div>
                <w:div w:id="1022822467">
                  <w:marLeft w:val="0"/>
                  <w:marRight w:val="0"/>
                  <w:marTop w:val="0"/>
                  <w:marBottom w:val="101"/>
                  <w:divBdr>
                    <w:top w:val="none" w:sz="0" w:space="0" w:color="auto"/>
                    <w:left w:val="none" w:sz="0" w:space="0" w:color="auto"/>
                    <w:bottom w:val="none" w:sz="0" w:space="0" w:color="auto"/>
                    <w:right w:val="none" w:sz="0" w:space="0" w:color="auto"/>
                  </w:divBdr>
                </w:div>
                <w:div w:id="6642168">
                  <w:marLeft w:val="1008"/>
                  <w:marRight w:val="0"/>
                  <w:marTop w:val="0"/>
                  <w:marBottom w:val="101"/>
                  <w:divBdr>
                    <w:top w:val="none" w:sz="0" w:space="0" w:color="auto"/>
                    <w:left w:val="none" w:sz="0" w:space="0" w:color="auto"/>
                    <w:bottom w:val="none" w:sz="0" w:space="0" w:color="auto"/>
                    <w:right w:val="none" w:sz="0" w:space="0" w:color="auto"/>
                  </w:divBdr>
                </w:div>
                <w:div w:id="747076864">
                  <w:marLeft w:val="1008"/>
                  <w:marRight w:val="0"/>
                  <w:marTop w:val="0"/>
                  <w:marBottom w:val="101"/>
                  <w:divBdr>
                    <w:top w:val="none" w:sz="0" w:space="0" w:color="auto"/>
                    <w:left w:val="none" w:sz="0" w:space="0" w:color="auto"/>
                    <w:bottom w:val="none" w:sz="0" w:space="0" w:color="auto"/>
                    <w:right w:val="none" w:sz="0" w:space="0" w:color="auto"/>
                  </w:divBdr>
                </w:div>
                <w:div w:id="521407216">
                  <w:marLeft w:val="1008"/>
                  <w:marRight w:val="0"/>
                  <w:marTop w:val="0"/>
                  <w:marBottom w:val="101"/>
                  <w:divBdr>
                    <w:top w:val="none" w:sz="0" w:space="0" w:color="auto"/>
                    <w:left w:val="none" w:sz="0" w:space="0" w:color="auto"/>
                    <w:bottom w:val="none" w:sz="0" w:space="0" w:color="auto"/>
                    <w:right w:val="none" w:sz="0" w:space="0" w:color="auto"/>
                  </w:divBdr>
                </w:div>
                <w:div w:id="650526208">
                  <w:marLeft w:val="1008"/>
                  <w:marRight w:val="0"/>
                  <w:marTop w:val="0"/>
                  <w:marBottom w:val="101"/>
                  <w:divBdr>
                    <w:top w:val="none" w:sz="0" w:space="0" w:color="auto"/>
                    <w:left w:val="none" w:sz="0" w:space="0" w:color="auto"/>
                    <w:bottom w:val="none" w:sz="0" w:space="0" w:color="auto"/>
                    <w:right w:val="none" w:sz="0" w:space="0" w:color="auto"/>
                  </w:divBdr>
                </w:div>
                <w:div w:id="328102311">
                  <w:marLeft w:val="1008"/>
                  <w:marRight w:val="0"/>
                  <w:marTop w:val="0"/>
                  <w:marBottom w:val="101"/>
                  <w:divBdr>
                    <w:top w:val="none" w:sz="0" w:space="0" w:color="auto"/>
                    <w:left w:val="none" w:sz="0" w:space="0" w:color="auto"/>
                    <w:bottom w:val="none" w:sz="0" w:space="0" w:color="auto"/>
                    <w:right w:val="none" w:sz="0" w:space="0" w:color="auto"/>
                  </w:divBdr>
                </w:div>
                <w:div w:id="945506624">
                  <w:marLeft w:val="0"/>
                  <w:marRight w:val="0"/>
                  <w:marTop w:val="0"/>
                  <w:marBottom w:val="101"/>
                  <w:divBdr>
                    <w:top w:val="none" w:sz="0" w:space="0" w:color="auto"/>
                    <w:left w:val="none" w:sz="0" w:space="0" w:color="auto"/>
                    <w:bottom w:val="none" w:sz="0" w:space="0" w:color="auto"/>
                    <w:right w:val="none" w:sz="0" w:space="0" w:color="auto"/>
                  </w:divBdr>
                </w:div>
                <w:div w:id="1028525022">
                  <w:marLeft w:val="1008"/>
                  <w:marRight w:val="0"/>
                  <w:marTop w:val="0"/>
                  <w:marBottom w:val="101"/>
                  <w:divBdr>
                    <w:top w:val="none" w:sz="0" w:space="0" w:color="auto"/>
                    <w:left w:val="none" w:sz="0" w:space="0" w:color="auto"/>
                    <w:bottom w:val="none" w:sz="0" w:space="0" w:color="auto"/>
                    <w:right w:val="none" w:sz="0" w:space="0" w:color="auto"/>
                  </w:divBdr>
                </w:div>
                <w:div w:id="1155485648">
                  <w:marLeft w:val="1008"/>
                  <w:marRight w:val="0"/>
                  <w:marTop w:val="0"/>
                  <w:marBottom w:val="101"/>
                  <w:divBdr>
                    <w:top w:val="none" w:sz="0" w:space="0" w:color="auto"/>
                    <w:left w:val="none" w:sz="0" w:space="0" w:color="auto"/>
                    <w:bottom w:val="none" w:sz="0" w:space="0" w:color="auto"/>
                    <w:right w:val="none" w:sz="0" w:space="0" w:color="auto"/>
                  </w:divBdr>
                </w:div>
                <w:div w:id="79716135">
                  <w:marLeft w:val="1008"/>
                  <w:marRight w:val="0"/>
                  <w:marTop w:val="0"/>
                  <w:marBottom w:val="101"/>
                  <w:divBdr>
                    <w:top w:val="none" w:sz="0" w:space="0" w:color="auto"/>
                    <w:left w:val="none" w:sz="0" w:space="0" w:color="auto"/>
                    <w:bottom w:val="none" w:sz="0" w:space="0" w:color="auto"/>
                    <w:right w:val="none" w:sz="0" w:space="0" w:color="auto"/>
                  </w:divBdr>
                </w:div>
                <w:div w:id="131599236">
                  <w:marLeft w:val="1008"/>
                  <w:marRight w:val="0"/>
                  <w:marTop w:val="0"/>
                  <w:marBottom w:val="101"/>
                  <w:divBdr>
                    <w:top w:val="none" w:sz="0" w:space="0" w:color="auto"/>
                    <w:left w:val="none" w:sz="0" w:space="0" w:color="auto"/>
                    <w:bottom w:val="none" w:sz="0" w:space="0" w:color="auto"/>
                    <w:right w:val="none" w:sz="0" w:space="0" w:color="auto"/>
                  </w:divBdr>
                </w:div>
                <w:div w:id="1310983689">
                  <w:marLeft w:val="1008"/>
                  <w:marRight w:val="0"/>
                  <w:marTop w:val="0"/>
                  <w:marBottom w:val="101"/>
                  <w:divBdr>
                    <w:top w:val="none" w:sz="0" w:space="0" w:color="auto"/>
                    <w:left w:val="none" w:sz="0" w:space="0" w:color="auto"/>
                    <w:bottom w:val="none" w:sz="0" w:space="0" w:color="auto"/>
                    <w:right w:val="none" w:sz="0" w:space="0" w:color="auto"/>
                  </w:divBdr>
                </w:div>
                <w:div w:id="426930634">
                  <w:marLeft w:val="1008"/>
                  <w:marRight w:val="0"/>
                  <w:marTop w:val="0"/>
                  <w:marBottom w:val="101"/>
                  <w:divBdr>
                    <w:top w:val="none" w:sz="0" w:space="0" w:color="auto"/>
                    <w:left w:val="none" w:sz="0" w:space="0" w:color="auto"/>
                    <w:bottom w:val="none" w:sz="0" w:space="0" w:color="auto"/>
                    <w:right w:val="none" w:sz="0" w:space="0" w:color="auto"/>
                  </w:divBdr>
                </w:div>
                <w:div w:id="2128770845">
                  <w:marLeft w:val="1008"/>
                  <w:marRight w:val="0"/>
                  <w:marTop w:val="0"/>
                  <w:marBottom w:val="101"/>
                  <w:divBdr>
                    <w:top w:val="none" w:sz="0" w:space="0" w:color="auto"/>
                    <w:left w:val="none" w:sz="0" w:space="0" w:color="auto"/>
                    <w:bottom w:val="none" w:sz="0" w:space="0" w:color="auto"/>
                    <w:right w:val="none" w:sz="0" w:space="0" w:color="auto"/>
                  </w:divBdr>
                </w:div>
                <w:div w:id="910040290">
                  <w:marLeft w:val="1008"/>
                  <w:marRight w:val="0"/>
                  <w:marTop w:val="0"/>
                  <w:marBottom w:val="101"/>
                  <w:divBdr>
                    <w:top w:val="none" w:sz="0" w:space="0" w:color="auto"/>
                    <w:left w:val="none" w:sz="0" w:space="0" w:color="auto"/>
                    <w:bottom w:val="none" w:sz="0" w:space="0" w:color="auto"/>
                    <w:right w:val="none" w:sz="0" w:space="0" w:color="auto"/>
                  </w:divBdr>
                </w:div>
                <w:div w:id="638535947">
                  <w:marLeft w:val="0"/>
                  <w:marRight w:val="0"/>
                  <w:marTop w:val="0"/>
                  <w:marBottom w:val="101"/>
                  <w:divBdr>
                    <w:top w:val="none" w:sz="0" w:space="0" w:color="auto"/>
                    <w:left w:val="none" w:sz="0" w:space="0" w:color="auto"/>
                    <w:bottom w:val="none" w:sz="0" w:space="0" w:color="auto"/>
                    <w:right w:val="none" w:sz="0" w:space="0" w:color="auto"/>
                  </w:divBdr>
                </w:div>
                <w:div w:id="1395741583">
                  <w:marLeft w:val="1008"/>
                  <w:marRight w:val="0"/>
                  <w:marTop w:val="0"/>
                  <w:marBottom w:val="101"/>
                  <w:divBdr>
                    <w:top w:val="none" w:sz="0" w:space="0" w:color="auto"/>
                    <w:left w:val="none" w:sz="0" w:space="0" w:color="auto"/>
                    <w:bottom w:val="none" w:sz="0" w:space="0" w:color="auto"/>
                    <w:right w:val="none" w:sz="0" w:space="0" w:color="auto"/>
                  </w:divBdr>
                </w:div>
                <w:div w:id="1073820134">
                  <w:marLeft w:val="1008"/>
                  <w:marRight w:val="0"/>
                  <w:marTop w:val="0"/>
                  <w:marBottom w:val="101"/>
                  <w:divBdr>
                    <w:top w:val="none" w:sz="0" w:space="0" w:color="auto"/>
                    <w:left w:val="none" w:sz="0" w:space="0" w:color="auto"/>
                    <w:bottom w:val="none" w:sz="0" w:space="0" w:color="auto"/>
                    <w:right w:val="none" w:sz="0" w:space="0" w:color="auto"/>
                  </w:divBdr>
                </w:div>
                <w:div w:id="1702825833">
                  <w:marLeft w:val="1008"/>
                  <w:marRight w:val="0"/>
                  <w:marTop w:val="0"/>
                  <w:marBottom w:val="101"/>
                  <w:divBdr>
                    <w:top w:val="none" w:sz="0" w:space="0" w:color="auto"/>
                    <w:left w:val="none" w:sz="0" w:space="0" w:color="auto"/>
                    <w:bottom w:val="none" w:sz="0" w:space="0" w:color="auto"/>
                    <w:right w:val="none" w:sz="0" w:space="0" w:color="auto"/>
                  </w:divBdr>
                </w:div>
                <w:div w:id="1259212867">
                  <w:marLeft w:val="1008"/>
                  <w:marRight w:val="0"/>
                  <w:marTop w:val="0"/>
                  <w:marBottom w:val="101"/>
                  <w:divBdr>
                    <w:top w:val="none" w:sz="0" w:space="0" w:color="auto"/>
                    <w:left w:val="none" w:sz="0" w:space="0" w:color="auto"/>
                    <w:bottom w:val="none" w:sz="0" w:space="0" w:color="auto"/>
                    <w:right w:val="none" w:sz="0" w:space="0" w:color="auto"/>
                  </w:divBdr>
                </w:div>
                <w:div w:id="1460143131">
                  <w:marLeft w:val="1008"/>
                  <w:marRight w:val="0"/>
                  <w:marTop w:val="0"/>
                  <w:marBottom w:val="101"/>
                  <w:divBdr>
                    <w:top w:val="none" w:sz="0" w:space="0" w:color="auto"/>
                    <w:left w:val="none" w:sz="0" w:space="0" w:color="auto"/>
                    <w:bottom w:val="none" w:sz="0" w:space="0" w:color="auto"/>
                    <w:right w:val="none" w:sz="0" w:space="0" w:color="auto"/>
                  </w:divBdr>
                </w:div>
                <w:div w:id="2084527578">
                  <w:marLeft w:val="0"/>
                  <w:marRight w:val="0"/>
                  <w:marTop w:val="0"/>
                  <w:marBottom w:val="101"/>
                  <w:divBdr>
                    <w:top w:val="none" w:sz="0" w:space="0" w:color="auto"/>
                    <w:left w:val="none" w:sz="0" w:space="0" w:color="auto"/>
                    <w:bottom w:val="none" w:sz="0" w:space="0" w:color="auto"/>
                    <w:right w:val="none" w:sz="0" w:space="0" w:color="auto"/>
                  </w:divBdr>
                </w:div>
                <w:div w:id="395859247">
                  <w:marLeft w:val="1008"/>
                  <w:marRight w:val="0"/>
                  <w:marTop w:val="0"/>
                  <w:marBottom w:val="88"/>
                  <w:divBdr>
                    <w:top w:val="none" w:sz="0" w:space="0" w:color="auto"/>
                    <w:left w:val="none" w:sz="0" w:space="0" w:color="auto"/>
                    <w:bottom w:val="none" w:sz="0" w:space="0" w:color="auto"/>
                    <w:right w:val="none" w:sz="0" w:space="0" w:color="auto"/>
                  </w:divBdr>
                </w:div>
                <w:div w:id="13312711">
                  <w:marLeft w:val="0"/>
                  <w:marRight w:val="0"/>
                  <w:marTop w:val="0"/>
                  <w:marBottom w:val="88"/>
                  <w:divBdr>
                    <w:top w:val="none" w:sz="0" w:space="0" w:color="auto"/>
                    <w:left w:val="none" w:sz="0" w:space="0" w:color="auto"/>
                    <w:bottom w:val="none" w:sz="0" w:space="0" w:color="auto"/>
                    <w:right w:val="none" w:sz="0" w:space="0" w:color="auto"/>
                  </w:divBdr>
                </w:div>
                <w:div w:id="998966154">
                  <w:marLeft w:val="1008"/>
                  <w:marRight w:val="0"/>
                  <w:marTop w:val="0"/>
                  <w:marBottom w:val="88"/>
                  <w:divBdr>
                    <w:top w:val="none" w:sz="0" w:space="0" w:color="auto"/>
                    <w:left w:val="none" w:sz="0" w:space="0" w:color="auto"/>
                    <w:bottom w:val="none" w:sz="0" w:space="0" w:color="auto"/>
                    <w:right w:val="none" w:sz="0" w:space="0" w:color="auto"/>
                  </w:divBdr>
                </w:div>
                <w:div w:id="1275988693">
                  <w:marLeft w:val="1008"/>
                  <w:marRight w:val="0"/>
                  <w:marTop w:val="0"/>
                  <w:marBottom w:val="88"/>
                  <w:divBdr>
                    <w:top w:val="none" w:sz="0" w:space="0" w:color="auto"/>
                    <w:left w:val="none" w:sz="0" w:space="0" w:color="auto"/>
                    <w:bottom w:val="none" w:sz="0" w:space="0" w:color="auto"/>
                    <w:right w:val="none" w:sz="0" w:space="0" w:color="auto"/>
                  </w:divBdr>
                </w:div>
                <w:div w:id="453645867">
                  <w:marLeft w:val="0"/>
                  <w:marRight w:val="0"/>
                  <w:marTop w:val="0"/>
                  <w:marBottom w:val="88"/>
                  <w:divBdr>
                    <w:top w:val="none" w:sz="0" w:space="0" w:color="auto"/>
                    <w:left w:val="none" w:sz="0" w:space="0" w:color="auto"/>
                    <w:bottom w:val="none" w:sz="0" w:space="0" w:color="auto"/>
                    <w:right w:val="none" w:sz="0" w:space="0" w:color="auto"/>
                  </w:divBdr>
                </w:div>
                <w:div w:id="2132429262">
                  <w:marLeft w:val="0"/>
                  <w:marRight w:val="0"/>
                  <w:marTop w:val="0"/>
                  <w:marBottom w:val="88"/>
                  <w:divBdr>
                    <w:top w:val="none" w:sz="0" w:space="0" w:color="auto"/>
                    <w:left w:val="none" w:sz="0" w:space="0" w:color="auto"/>
                    <w:bottom w:val="none" w:sz="0" w:space="0" w:color="auto"/>
                    <w:right w:val="none" w:sz="0" w:space="0" w:color="auto"/>
                  </w:divBdr>
                </w:div>
                <w:div w:id="246766822">
                  <w:marLeft w:val="1008"/>
                  <w:marRight w:val="0"/>
                  <w:marTop w:val="0"/>
                  <w:marBottom w:val="88"/>
                  <w:divBdr>
                    <w:top w:val="none" w:sz="0" w:space="0" w:color="auto"/>
                    <w:left w:val="none" w:sz="0" w:space="0" w:color="auto"/>
                    <w:bottom w:val="none" w:sz="0" w:space="0" w:color="auto"/>
                    <w:right w:val="none" w:sz="0" w:space="0" w:color="auto"/>
                  </w:divBdr>
                </w:div>
                <w:div w:id="322660352">
                  <w:marLeft w:val="1008"/>
                  <w:marRight w:val="0"/>
                  <w:marTop w:val="0"/>
                  <w:marBottom w:val="88"/>
                  <w:divBdr>
                    <w:top w:val="none" w:sz="0" w:space="0" w:color="auto"/>
                    <w:left w:val="none" w:sz="0" w:space="0" w:color="auto"/>
                    <w:bottom w:val="none" w:sz="0" w:space="0" w:color="auto"/>
                    <w:right w:val="none" w:sz="0" w:space="0" w:color="auto"/>
                  </w:divBdr>
                </w:div>
                <w:div w:id="1793328317">
                  <w:marLeft w:val="0"/>
                  <w:marRight w:val="0"/>
                  <w:marTop w:val="0"/>
                  <w:marBottom w:val="88"/>
                  <w:divBdr>
                    <w:top w:val="none" w:sz="0" w:space="0" w:color="auto"/>
                    <w:left w:val="none" w:sz="0" w:space="0" w:color="auto"/>
                    <w:bottom w:val="none" w:sz="0" w:space="0" w:color="auto"/>
                    <w:right w:val="none" w:sz="0" w:space="0" w:color="auto"/>
                  </w:divBdr>
                </w:div>
                <w:div w:id="1029335956">
                  <w:marLeft w:val="1008"/>
                  <w:marRight w:val="0"/>
                  <w:marTop w:val="0"/>
                  <w:marBottom w:val="88"/>
                  <w:divBdr>
                    <w:top w:val="none" w:sz="0" w:space="0" w:color="auto"/>
                    <w:left w:val="none" w:sz="0" w:space="0" w:color="auto"/>
                    <w:bottom w:val="none" w:sz="0" w:space="0" w:color="auto"/>
                    <w:right w:val="none" w:sz="0" w:space="0" w:color="auto"/>
                  </w:divBdr>
                </w:div>
                <w:div w:id="828986577">
                  <w:marLeft w:val="1440"/>
                  <w:marRight w:val="0"/>
                  <w:marTop w:val="0"/>
                  <w:marBottom w:val="88"/>
                  <w:divBdr>
                    <w:top w:val="none" w:sz="0" w:space="0" w:color="auto"/>
                    <w:left w:val="none" w:sz="0" w:space="0" w:color="auto"/>
                    <w:bottom w:val="none" w:sz="0" w:space="0" w:color="auto"/>
                    <w:right w:val="none" w:sz="0" w:space="0" w:color="auto"/>
                  </w:divBdr>
                </w:div>
                <w:div w:id="1979796584">
                  <w:marLeft w:val="1008"/>
                  <w:marRight w:val="0"/>
                  <w:marTop w:val="0"/>
                  <w:marBottom w:val="88"/>
                  <w:divBdr>
                    <w:top w:val="none" w:sz="0" w:space="0" w:color="auto"/>
                    <w:left w:val="none" w:sz="0" w:space="0" w:color="auto"/>
                    <w:bottom w:val="none" w:sz="0" w:space="0" w:color="auto"/>
                    <w:right w:val="none" w:sz="0" w:space="0" w:color="auto"/>
                  </w:divBdr>
                </w:div>
                <w:div w:id="1358239814">
                  <w:marLeft w:val="1008"/>
                  <w:marRight w:val="0"/>
                  <w:marTop w:val="0"/>
                  <w:marBottom w:val="88"/>
                  <w:divBdr>
                    <w:top w:val="none" w:sz="0" w:space="0" w:color="auto"/>
                    <w:left w:val="none" w:sz="0" w:space="0" w:color="auto"/>
                    <w:bottom w:val="none" w:sz="0" w:space="0" w:color="auto"/>
                    <w:right w:val="none" w:sz="0" w:space="0" w:color="auto"/>
                  </w:divBdr>
                </w:div>
                <w:div w:id="1364669331">
                  <w:marLeft w:val="0"/>
                  <w:marRight w:val="0"/>
                  <w:marTop w:val="0"/>
                  <w:marBottom w:val="88"/>
                  <w:divBdr>
                    <w:top w:val="none" w:sz="0" w:space="0" w:color="auto"/>
                    <w:left w:val="none" w:sz="0" w:space="0" w:color="auto"/>
                    <w:bottom w:val="none" w:sz="0" w:space="0" w:color="auto"/>
                    <w:right w:val="none" w:sz="0" w:space="0" w:color="auto"/>
                  </w:divBdr>
                </w:div>
                <w:div w:id="449588177">
                  <w:marLeft w:val="1008"/>
                  <w:marRight w:val="0"/>
                  <w:marTop w:val="0"/>
                  <w:marBottom w:val="88"/>
                  <w:divBdr>
                    <w:top w:val="none" w:sz="0" w:space="0" w:color="auto"/>
                    <w:left w:val="none" w:sz="0" w:space="0" w:color="auto"/>
                    <w:bottom w:val="none" w:sz="0" w:space="0" w:color="auto"/>
                    <w:right w:val="none" w:sz="0" w:space="0" w:color="auto"/>
                  </w:divBdr>
                </w:div>
                <w:div w:id="186650113">
                  <w:marLeft w:val="0"/>
                  <w:marRight w:val="0"/>
                  <w:marTop w:val="0"/>
                  <w:marBottom w:val="88"/>
                  <w:divBdr>
                    <w:top w:val="none" w:sz="0" w:space="0" w:color="auto"/>
                    <w:left w:val="none" w:sz="0" w:space="0" w:color="auto"/>
                    <w:bottom w:val="none" w:sz="0" w:space="0" w:color="auto"/>
                    <w:right w:val="none" w:sz="0" w:space="0" w:color="auto"/>
                  </w:divBdr>
                </w:div>
                <w:div w:id="1347752783">
                  <w:marLeft w:val="1008"/>
                  <w:marRight w:val="0"/>
                  <w:marTop w:val="0"/>
                  <w:marBottom w:val="88"/>
                  <w:divBdr>
                    <w:top w:val="none" w:sz="0" w:space="0" w:color="auto"/>
                    <w:left w:val="none" w:sz="0" w:space="0" w:color="auto"/>
                    <w:bottom w:val="none" w:sz="0" w:space="0" w:color="auto"/>
                    <w:right w:val="none" w:sz="0" w:space="0" w:color="auto"/>
                  </w:divBdr>
                </w:div>
                <w:div w:id="1096898749">
                  <w:marLeft w:val="1008"/>
                  <w:marRight w:val="0"/>
                  <w:marTop w:val="0"/>
                  <w:marBottom w:val="88"/>
                  <w:divBdr>
                    <w:top w:val="none" w:sz="0" w:space="0" w:color="auto"/>
                    <w:left w:val="none" w:sz="0" w:space="0" w:color="auto"/>
                    <w:bottom w:val="none" w:sz="0" w:space="0" w:color="auto"/>
                    <w:right w:val="none" w:sz="0" w:space="0" w:color="auto"/>
                  </w:divBdr>
                </w:div>
                <w:div w:id="1988125761">
                  <w:marLeft w:val="0"/>
                  <w:marRight w:val="0"/>
                  <w:marTop w:val="0"/>
                  <w:marBottom w:val="88"/>
                  <w:divBdr>
                    <w:top w:val="none" w:sz="0" w:space="0" w:color="auto"/>
                    <w:left w:val="none" w:sz="0" w:space="0" w:color="auto"/>
                    <w:bottom w:val="none" w:sz="0" w:space="0" w:color="auto"/>
                    <w:right w:val="none" w:sz="0" w:space="0" w:color="auto"/>
                  </w:divBdr>
                </w:div>
                <w:div w:id="1105735371">
                  <w:marLeft w:val="1008"/>
                  <w:marRight w:val="0"/>
                  <w:marTop w:val="0"/>
                  <w:marBottom w:val="88"/>
                  <w:divBdr>
                    <w:top w:val="none" w:sz="0" w:space="0" w:color="auto"/>
                    <w:left w:val="none" w:sz="0" w:space="0" w:color="auto"/>
                    <w:bottom w:val="none" w:sz="0" w:space="0" w:color="auto"/>
                    <w:right w:val="none" w:sz="0" w:space="0" w:color="auto"/>
                  </w:divBdr>
                </w:div>
                <w:div w:id="942802389">
                  <w:marLeft w:val="0"/>
                  <w:marRight w:val="0"/>
                  <w:marTop w:val="0"/>
                  <w:marBottom w:val="88"/>
                  <w:divBdr>
                    <w:top w:val="none" w:sz="0" w:space="0" w:color="auto"/>
                    <w:left w:val="none" w:sz="0" w:space="0" w:color="auto"/>
                    <w:bottom w:val="none" w:sz="0" w:space="0" w:color="auto"/>
                    <w:right w:val="none" w:sz="0" w:space="0" w:color="auto"/>
                  </w:divBdr>
                </w:div>
                <w:div w:id="924804856">
                  <w:marLeft w:val="0"/>
                  <w:marRight w:val="0"/>
                  <w:marTop w:val="0"/>
                  <w:marBottom w:val="88"/>
                  <w:divBdr>
                    <w:top w:val="none" w:sz="0" w:space="0" w:color="auto"/>
                    <w:left w:val="none" w:sz="0" w:space="0" w:color="auto"/>
                    <w:bottom w:val="none" w:sz="0" w:space="0" w:color="auto"/>
                    <w:right w:val="none" w:sz="0" w:space="0" w:color="auto"/>
                  </w:divBdr>
                </w:div>
                <w:div w:id="1623994287">
                  <w:marLeft w:val="1008"/>
                  <w:marRight w:val="0"/>
                  <w:marTop w:val="0"/>
                  <w:marBottom w:val="88"/>
                  <w:divBdr>
                    <w:top w:val="none" w:sz="0" w:space="0" w:color="auto"/>
                    <w:left w:val="none" w:sz="0" w:space="0" w:color="auto"/>
                    <w:bottom w:val="none" w:sz="0" w:space="0" w:color="auto"/>
                    <w:right w:val="none" w:sz="0" w:space="0" w:color="auto"/>
                  </w:divBdr>
                </w:div>
                <w:div w:id="1388383688">
                  <w:marLeft w:val="0"/>
                  <w:marRight w:val="0"/>
                  <w:marTop w:val="0"/>
                  <w:marBottom w:val="88"/>
                  <w:divBdr>
                    <w:top w:val="none" w:sz="0" w:space="0" w:color="auto"/>
                    <w:left w:val="none" w:sz="0" w:space="0" w:color="auto"/>
                    <w:bottom w:val="none" w:sz="0" w:space="0" w:color="auto"/>
                    <w:right w:val="none" w:sz="0" w:space="0" w:color="auto"/>
                  </w:divBdr>
                </w:div>
                <w:div w:id="887032147">
                  <w:marLeft w:val="1008"/>
                  <w:marRight w:val="0"/>
                  <w:marTop w:val="0"/>
                  <w:marBottom w:val="88"/>
                  <w:divBdr>
                    <w:top w:val="none" w:sz="0" w:space="0" w:color="auto"/>
                    <w:left w:val="none" w:sz="0" w:space="0" w:color="auto"/>
                    <w:bottom w:val="none" w:sz="0" w:space="0" w:color="auto"/>
                    <w:right w:val="none" w:sz="0" w:space="0" w:color="auto"/>
                  </w:divBdr>
                </w:div>
                <w:div w:id="1010763700">
                  <w:marLeft w:val="1008"/>
                  <w:marRight w:val="0"/>
                  <w:marTop w:val="0"/>
                  <w:marBottom w:val="88"/>
                  <w:divBdr>
                    <w:top w:val="none" w:sz="0" w:space="0" w:color="auto"/>
                    <w:left w:val="none" w:sz="0" w:space="0" w:color="auto"/>
                    <w:bottom w:val="none" w:sz="0" w:space="0" w:color="auto"/>
                    <w:right w:val="none" w:sz="0" w:space="0" w:color="auto"/>
                  </w:divBdr>
                </w:div>
                <w:div w:id="253321320">
                  <w:marLeft w:val="1008"/>
                  <w:marRight w:val="0"/>
                  <w:marTop w:val="0"/>
                  <w:marBottom w:val="88"/>
                  <w:divBdr>
                    <w:top w:val="none" w:sz="0" w:space="0" w:color="auto"/>
                    <w:left w:val="none" w:sz="0" w:space="0" w:color="auto"/>
                    <w:bottom w:val="none" w:sz="0" w:space="0" w:color="auto"/>
                    <w:right w:val="none" w:sz="0" w:space="0" w:color="auto"/>
                  </w:divBdr>
                </w:div>
                <w:div w:id="321085528">
                  <w:marLeft w:val="1008"/>
                  <w:marRight w:val="0"/>
                  <w:marTop w:val="0"/>
                  <w:marBottom w:val="88"/>
                  <w:divBdr>
                    <w:top w:val="none" w:sz="0" w:space="0" w:color="auto"/>
                    <w:left w:val="none" w:sz="0" w:space="0" w:color="auto"/>
                    <w:bottom w:val="none" w:sz="0" w:space="0" w:color="auto"/>
                    <w:right w:val="none" w:sz="0" w:space="0" w:color="auto"/>
                  </w:divBdr>
                </w:div>
                <w:div w:id="950091975">
                  <w:marLeft w:val="1008"/>
                  <w:marRight w:val="0"/>
                  <w:marTop w:val="0"/>
                  <w:marBottom w:val="88"/>
                  <w:divBdr>
                    <w:top w:val="none" w:sz="0" w:space="0" w:color="auto"/>
                    <w:left w:val="none" w:sz="0" w:space="0" w:color="auto"/>
                    <w:bottom w:val="none" w:sz="0" w:space="0" w:color="auto"/>
                    <w:right w:val="none" w:sz="0" w:space="0" w:color="auto"/>
                  </w:divBdr>
                </w:div>
                <w:div w:id="1056662116">
                  <w:marLeft w:val="0"/>
                  <w:marRight w:val="0"/>
                  <w:marTop w:val="0"/>
                  <w:marBottom w:val="88"/>
                  <w:divBdr>
                    <w:top w:val="none" w:sz="0" w:space="0" w:color="auto"/>
                    <w:left w:val="none" w:sz="0" w:space="0" w:color="auto"/>
                    <w:bottom w:val="none" w:sz="0" w:space="0" w:color="auto"/>
                    <w:right w:val="none" w:sz="0" w:space="0" w:color="auto"/>
                  </w:divBdr>
                </w:div>
                <w:div w:id="903879766">
                  <w:marLeft w:val="0"/>
                  <w:marRight w:val="0"/>
                  <w:marTop w:val="0"/>
                  <w:marBottom w:val="88"/>
                  <w:divBdr>
                    <w:top w:val="none" w:sz="0" w:space="0" w:color="auto"/>
                    <w:left w:val="none" w:sz="0" w:space="0" w:color="auto"/>
                    <w:bottom w:val="none" w:sz="0" w:space="0" w:color="auto"/>
                    <w:right w:val="none" w:sz="0" w:space="0" w:color="auto"/>
                  </w:divBdr>
                </w:div>
                <w:div w:id="472530498">
                  <w:marLeft w:val="0"/>
                  <w:marRight w:val="0"/>
                  <w:marTop w:val="0"/>
                  <w:marBottom w:val="88"/>
                  <w:divBdr>
                    <w:top w:val="none" w:sz="0" w:space="0" w:color="auto"/>
                    <w:left w:val="none" w:sz="0" w:space="0" w:color="auto"/>
                    <w:bottom w:val="none" w:sz="0" w:space="0" w:color="auto"/>
                    <w:right w:val="none" w:sz="0" w:space="0" w:color="auto"/>
                  </w:divBdr>
                </w:div>
                <w:div w:id="123352164">
                  <w:marLeft w:val="0"/>
                  <w:marRight w:val="0"/>
                  <w:marTop w:val="0"/>
                  <w:marBottom w:val="101"/>
                  <w:divBdr>
                    <w:top w:val="none" w:sz="0" w:space="0" w:color="auto"/>
                    <w:left w:val="none" w:sz="0" w:space="0" w:color="auto"/>
                    <w:bottom w:val="none" w:sz="0" w:space="0" w:color="auto"/>
                    <w:right w:val="none" w:sz="0" w:space="0" w:color="auto"/>
                  </w:divBdr>
                </w:div>
                <w:div w:id="2135371325">
                  <w:marLeft w:val="0"/>
                  <w:marRight w:val="0"/>
                  <w:marTop w:val="0"/>
                  <w:marBottom w:val="76"/>
                  <w:divBdr>
                    <w:top w:val="none" w:sz="0" w:space="0" w:color="auto"/>
                    <w:left w:val="none" w:sz="0" w:space="0" w:color="auto"/>
                    <w:bottom w:val="none" w:sz="0" w:space="0" w:color="auto"/>
                    <w:right w:val="none" w:sz="0" w:space="0" w:color="auto"/>
                  </w:divBdr>
                </w:div>
                <w:div w:id="1729918188">
                  <w:marLeft w:val="0"/>
                  <w:marRight w:val="0"/>
                  <w:marTop w:val="0"/>
                  <w:marBottom w:val="76"/>
                  <w:divBdr>
                    <w:top w:val="none" w:sz="0" w:space="0" w:color="auto"/>
                    <w:left w:val="none" w:sz="0" w:space="0" w:color="auto"/>
                    <w:bottom w:val="none" w:sz="0" w:space="0" w:color="auto"/>
                    <w:right w:val="none" w:sz="0" w:space="0" w:color="auto"/>
                  </w:divBdr>
                </w:div>
                <w:div w:id="627710228">
                  <w:marLeft w:val="0"/>
                  <w:marRight w:val="0"/>
                  <w:marTop w:val="0"/>
                  <w:marBottom w:val="76"/>
                  <w:divBdr>
                    <w:top w:val="none" w:sz="0" w:space="0" w:color="auto"/>
                    <w:left w:val="none" w:sz="0" w:space="0" w:color="auto"/>
                    <w:bottom w:val="none" w:sz="0" w:space="0" w:color="auto"/>
                    <w:right w:val="none" w:sz="0" w:space="0" w:color="auto"/>
                  </w:divBdr>
                </w:div>
                <w:div w:id="296104323">
                  <w:marLeft w:val="1008"/>
                  <w:marRight w:val="0"/>
                  <w:marTop w:val="0"/>
                  <w:marBottom w:val="76"/>
                  <w:divBdr>
                    <w:top w:val="none" w:sz="0" w:space="0" w:color="auto"/>
                    <w:left w:val="none" w:sz="0" w:space="0" w:color="auto"/>
                    <w:bottom w:val="none" w:sz="0" w:space="0" w:color="auto"/>
                    <w:right w:val="none" w:sz="0" w:space="0" w:color="auto"/>
                  </w:divBdr>
                </w:div>
                <w:div w:id="1994095000">
                  <w:marLeft w:val="1008"/>
                  <w:marRight w:val="0"/>
                  <w:marTop w:val="0"/>
                  <w:marBottom w:val="76"/>
                  <w:divBdr>
                    <w:top w:val="none" w:sz="0" w:space="0" w:color="auto"/>
                    <w:left w:val="none" w:sz="0" w:space="0" w:color="auto"/>
                    <w:bottom w:val="none" w:sz="0" w:space="0" w:color="auto"/>
                    <w:right w:val="none" w:sz="0" w:space="0" w:color="auto"/>
                  </w:divBdr>
                </w:div>
                <w:div w:id="2066096472">
                  <w:marLeft w:val="1008"/>
                  <w:marRight w:val="0"/>
                  <w:marTop w:val="0"/>
                  <w:marBottom w:val="76"/>
                  <w:divBdr>
                    <w:top w:val="none" w:sz="0" w:space="0" w:color="auto"/>
                    <w:left w:val="none" w:sz="0" w:space="0" w:color="auto"/>
                    <w:bottom w:val="none" w:sz="0" w:space="0" w:color="auto"/>
                    <w:right w:val="none" w:sz="0" w:space="0" w:color="auto"/>
                  </w:divBdr>
                </w:div>
                <w:div w:id="828323824">
                  <w:marLeft w:val="1008"/>
                  <w:marRight w:val="0"/>
                  <w:marTop w:val="0"/>
                  <w:marBottom w:val="76"/>
                  <w:divBdr>
                    <w:top w:val="none" w:sz="0" w:space="0" w:color="auto"/>
                    <w:left w:val="none" w:sz="0" w:space="0" w:color="auto"/>
                    <w:bottom w:val="none" w:sz="0" w:space="0" w:color="auto"/>
                    <w:right w:val="none" w:sz="0" w:space="0" w:color="auto"/>
                  </w:divBdr>
                </w:div>
                <w:div w:id="101147647">
                  <w:marLeft w:val="1008"/>
                  <w:marRight w:val="0"/>
                  <w:marTop w:val="0"/>
                  <w:marBottom w:val="76"/>
                  <w:divBdr>
                    <w:top w:val="none" w:sz="0" w:space="0" w:color="auto"/>
                    <w:left w:val="none" w:sz="0" w:space="0" w:color="auto"/>
                    <w:bottom w:val="none" w:sz="0" w:space="0" w:color="auto"/>
                    <w:right w:val="none" w:sz="0" w:space="0" w:color="auto"/>
                  </w:divBdr>
                </w:div>
                <w:div w:id="1639215801">
                  <w:marLeft w:val="0"/>
                  <w:marRight w:val="0"/>
                  <w:marTop w:val="0"/>
                  <w:marBottom w:val="76"/>
                  <w:divBdr>
                    <w:top w:val="none" w:sz="0" w:space="0" w:color="auto"/>
                    <w:left w:val="none" w:sz="0" w:space="0" w:color="auto"/>
                    <w:bottom w:val="none" w:sz="0" w:space="0" w:color="auto"/>
                    <w:right w:val="none" w:sz="0" w:space="0" w:color="auto"/>
                  </w:divBdr>
                </w:div>
                <w:div w:id="1103378395">
                  <w:marLeft w:val="0"/>
                  <w:marRight w:val="0"/>
                  <w:marTop w:val="0"/>
                  <w:marBottom w:val="76"/>
                  <w:divBdr>
                    <w:top w:val="none" w:sz="0" w:space="0" w:color="auto"/>
                    <w:left w:val="none" w:sz="0" w:space="0" w:color="auto"/>
                    <w:bottom w:val="none" w:sz="0" w:space="0" w:color="auto"/>
                    <w:right w:val="none" w:sz="0" w:space="0" w:color="auto"/>
                  </w:divBdr>
                </w:div>
                <w:div w:id="1868566157">
                  <w:marLeft w:val="1008"/>
                  <w:marRight w:val="0"/>
                  <w:marTop w:val="0"/>
                  <w:marBottom w:val="76"/>
                  <w:divBdr>
                    <w:top w:val="none" w:sz="0" w:space="0" w:color="auto"/>
                    <w:left w:val="none" w:sz="0" w:space="0" w:color="auto"/>
                    <w:bottom w:val="none" w:sz="0" w:space="0" w:color="auto"/>
                    <w:right w:val="none" w:sz="0" w:space="0" w:color="auto"/>
                  </w:divBdr>
                </w:div>
                <w:div w:id="1178618514">
                  <w:marLeft w:val="0"/>
                  <w:marRight w:val="0"/>
                  <w:marTop w:val="0"/>
                  <w:marBottom w:val="76"/>
                  <w:divBdr>
                    <w:top w:val="none" w:sz="0" w:space="0" w:color="auto"/>
                    <w:left w:val="none" w:sz="0" w:space="0" w:color="auto"/>
                    <w:bottom w:val="none" w:sz="0" w:space="0" w:color="auto"/>
                    <w:right w:val="none" w:sz="0" w:space="0" w:color="auto"/>
                  </w:divBdr>
                </w:div>
                <w:div w:id="1626614995">
                  <w:marLeft w:val="1008"/>
                  <w:marRight w:val="0"/>
                  <w:marTop w:val="0"/>
                  <w:marBottom w:val="76"/>
                  <w:divBdr>
                    <w:top w:val="none" w:sz="0" w:space="0" w:color="auto"/>
                    <w:left w:val="none" w:sz="0" w:space="0" w:color="auto"/>
                    <w:bottom w:val="none" w:sz="0" w:space="0" w:color="auto"/>
                    <w:right w:val="none" w:sz="0" w:space="0" w:color="auto"/>
                  </w:divBdr>
                </w:div>
                <w:div w:id="558399367">
                  <w:marLeft w:val="0"/>
                  <w:marRight w:val="0"/>
                  <w:marTop w:val="0"/>
                  <w:marBottom w:val="76"/>
                  <w:divBdr>
                    <w:top w:val="none" w:sz="0" w:space="0" w:color="auto"/>
                    <w:left w:val="none" w:sz="0" w:space="0" w:color="auto"/>
                    <w:bottom w:val="none" w:sz="0" w:space="0" w:color="auto"/>
                    <w:right w:val="none" w:sz="0" w:space="0" w:color="auto"/>
                  </w:divBdr>
                </w:div>
                <w:div w:id="2061972637">
                  <w:marLeft w:val="0"/>
                  <w:marRight w:val="0"/>
                  <w:marTop w:val="0"/>
                  <w:marBottom w:val="76"/>
                  <w:divBdr>
                    <w:top w:val="none" w:sz="0" w:space="0" w:color="auto"/>
                    <w:left w:val="none" w:sz="0" w:space="0" w:color="auto"/>
                    <w:bottom w:val="none" w:sz="0" w:space="0" w:color="auto"/>
                    <w:right w:val="none" w:sz="0" w:space="0" w:color="auto"/>
                  </w:divBdr>
                </w:div>
                <w:div w:id="1994554372">
                  <w:marLeft w:val="0"/>
                  <w:marRight w:val="0"/>
                  <w:marTop w:val="0"/>
                  <w:marBottom w:val="76"/>
                  <w:divBdr>
                    <w:top w:val="none" w:sz="0" w:space="0" w:color="auto"/>
                    <w:left w:val="none" w:sz="0" w:space="0" w:color="auto"/>
                    <w:bottom w:val="none" w:sz="0" w:space="0" w:color="auto"/>
                    <w:right w:val="none" w:sz="0" w:space="0" w:color="auto"/>
                  </w:divBdr>
                </w:div>
                <w:div w:id="1422023701">
                  <w:marLeft w:val="0"/>
                  <w:marRight w:val="0"/>
                  <w:marTop w:val="0"/>
                  <w:marBottom w:val="76"/>
                  <w:divBdr>
                    <w:top w:val="none" w:sz="0" w:space="0" w:color="auto"/>
                    <w:left w:val="none" w:sz="0" w:space="0" w:color="auto"/>
                    <w:bottom w:val="none" w:sz="0" w:space="0" w:color="auto"/>
                    <w:right w:val="none" w:sz="0" w:space="0" w:color="auto"/>
                  </w:divBdr>
                </w:div>
                <w:div w:id="693502168">
                  <w:marLeft w:val="0"/>
                  <w:marRight w:val="0"/>
                  <w:marTop w:val="0"/>
                  <w:marBottom w:val="76"/>
                  <w:divBdr>
                    <w:top w:val="none" w:sz="0" w:space="0" w:color="auto"/>
                    <w:left w:val="none" w:sz="0" w:space="0" w:color="auto"/>
                    <w:bottom w:val="none" w:sz="0" w:space="0" w:color="auto"/>
                    <w:right w:val="none" w:sz="0" w:space="0" w:color="auto"/>
                  </w:divBdr>
                </w:div>
                <w:div w:id="1627081362">
                  <w:marLeft w:val="0"/>
                  <w:marRight w:val="0"/>
                  <w:marTop w:val="0"/>
                  <w:marBottom w:val="76"/>
                  <w:divBdr>
                    <w:top w:val="none" w:sz="0" w:space="0" w:color="auto"/>
                    <w:left w:val="none" w:sz="0" w:space="0" w:color="auto"/>
                    <w:bottom w:val="none" w:sz="0" w:space="0" w:color="auto"/>
                    <w:right w:val="none" w:sz="0" w:space="0" w:color="auto"/>
                  </w:divBdr>
                </w:div>
                <w:div w:id="1852524997">
                  <w:marLeft w:val="0"/>
                  <w:marRight w:val="0"/>
                  <w:marTop w:val="0"/>
                  <w:marBottom w:val="76"/>
                  <w:divBdr>
                    <w:top w:val="none" w:sz="0" w:space="0" w:color="auto"/>
                    <w:left w:val="none" w:sz="0" w:space="0" w:color="auto"/>
                    <w:bottom w:val="none" w:sz="0" w:space="0" w:color="auto"/>
                    <w:right w:val="none" w:sz="0" w:space="0" w:color="auto"/>
                  </w:divBdr>
                </w:div>
                <w:div w:id="502208039">
                  <w:marLeft w:val="0"/>
                  <w:marRight w:val="0"/>
                  <w:marTop w:val="0"/>
                  <w:marBottom w:val="76"/>
                  <w:divBdr>
                    <w:top w:val="none" w:sz="0" w:space="0" w:color="auto"/>
                    <w:left w:val="none" w:sz="0" w:space="0" w:color="auto"/>
                    <w:bottom w:val="none" w:sz="0" w:space="0" w:color="auto"/>
                    <w:right w:val="none" w:sz="0" w:space="0" w:color="auto"/>
                  </w:divBdr>
                </w:div>
                <w:div w:id="1673221375">
                  <w:marLeft w:val="0"/>
                  <w:marRight w:val="0"/>
                  <w:marTop w:val="0"/>
                  <w:marBottom w:val="76"/>
                  <w:divBdr>
                    <w:top w:val="none" w:sz="0" w:space="0" w:color="auto"/>
                    <w:left w:val="none" w:sz="0" w:space="0" w:color="auto"/>
                    <w:bottom w:val="none" w:sz="0" w:space="0" w:color="auto"/>
                    <w:right w:val="none" w:sz="0" w:space="0" w:color="auto"/>
                  </w:divBdr>
                </w:div>
                <w:div w:id="1424494962">
                  <w:marLeft w:val="0"/>
                  <w:marRight w:val="0"/>
                  <w:marTop w:val="0"/>
                  <w:marBottom w:val="76"/>
                  <w:divBdr>
                    <w:top w:val="none" w:sz="0" w:space="0" w:color="auto"/>
                    <w:left w:val="none" w:sz="0" w:space="0" w:color="auto"/>
                    <w:bottom w:val="none" w:sz="0" w:space="0" w:color="auto"/>
                    <w:right w:val="none" w:sz="0" w:space="0" w:color="auto"/>
                  </w:divBdr>
                </w:div>
                <w:div w:id="1398940713">
                  <w:marLeft w:val="1008"/>
                  <w:marRight w:val="0"/>
                  <w:marTop w:val="0"/>
                  <w:marBottom w:val="76"/>
                  <w:divBdr>
                    <w:top w:val="none" w:sz="0" w:space="0" w:color="auto"/>
                    <w:left w:val="none" w:sz="0" w:space="0" w:color="auto"/>
                    <w:bottom w:val="none" w:sz="0" w:space="0" w:color="auto"/>
                    <w:right w:val="none" w:sz="0" w:space="0" w:color="auto"/>
                  </w:divBdr>
                </w:div>
                <w:div w:id="1333948991">
                  <w:marLeft w:val="1008"/>
                  <w:marRight w:val="0"/>
                  <w:marTop w:val="0"/>
                  <w:marBottom w:val="76"/>
                  <w:divBdr>
                    <w:top w:val="none" w:sz="0" w:space="0" w:color="auto"/>
                    <w:left w:val="none" w:sz="0" w:space="0" w:color="auto"/>
                    <w:bottom w:val="none" w:sz="0" w:space="0" w:color="auto"/>
                    <w:right w:val="none" w:sz="0" w:space="0" w:color="auto"/>
                  </w:divBdr>
                </w:div>
                <w:div w:id="1978800499">
                  <w:marLeft w:val="0"/>
                  <w:marRight w:val="0"/>
                  <w:marTop w:val="0"/>
                  <w:marBottom w:val="76"/>
                  <w:divBdr>
                    <w:top w:val="none" w:sz="0" w:space="0" w:color="auto"/>
                    <w:left w:val="none" w:sz="0" w:space="0" w:color="auto"/>
                    <w:bottom w:val="none" w:sz="0" w:space="0" w:color="auto"/>
                    <w:right w:val="none" w:sz="0" w:space="0" w:color="auto"/>
                  </w:divBdr>
                </w:div>
                <w:div w:id="1696342387">
                  <w:marLeft w:val="0"/>
                  <w:marRight w:val="0"/>
                  <w:marTop w:val="0"/>
                  <w:marBottom w:val="76"/>
                  <w:divBdr>
                    <w:top w:val="none" w:sz="0" w:space="0" w:color="auto"/>
                    <w:left w:val="none" w:sz="0" w:space="0" w:color="auto"/>
                    <w:bottom w:val="none" w:sz="0" w:space="0" w:color="auto"/>
                    <w:right w:val="none" w:sz="0" w:space="0" w:color="auto"/>
                  </w:divBdr>
                </w:div>
                <w:div w:id="1399866239">
                  <w:marLeft w:val="1008"/>
                  <w:marRight w:val="0"/>
                  <w:marTop w:val="0"/>
                  <w:marBottom w:val="101"/>
                  <w:divBdr>
                    <w:top w:val="none" w:sz="0" w:space="0" w:color="auto"/>
                    <w:left w:val="none" w:sz="0" w:space="0" w:color="auto"/>
                    <w:bottom w:val="none" w:sz="0" w:space="0" w:color="auto"/>
                    <w:right w:val="none" w:sz="0" w:space="0" w:color="auto"/>
                  </w:divBdr>
                </w:div>
                <w:div w:id="1830362598">
                  <w:marLeft w:val="1008"/>
                  <w:marRight w:val="0"/>
                  <w:marTop w:val="0"/>
                  <w:marBottom w:val="101"/>
                  <w:divBdr>
                    <w:top w:val="none" w:sz="0" w:space="0" w:color="auto"/>
                    <w:left w:val="none" w:sz="0" w:space="0" w:color="auto"/>
                    <w:bottom w:val="none" w:sz="0" w:space="0" w:color="auto"/>
                    <w:right w:val="none" w:sz="0" w:space="0" w:color="auto"/>
                  </w:divBdr>
                </w:div>
                <w:div w:id="2127381305">
                  <w:marLeft w:val="1008"/>
                  <w:marRight w:val="0"/>
                  <w:marTop w:val="0"/>
                  <w:marBottom w:val="92"/>
                  <w:divBdr>
                    <w:top w:val="none" w:sz="0" w:space="0" w:color="auto"/>
                    <w:left w:val="none" w:sz="0" w:space="0" w:color="auto"/>
                    <w:bottom w:val="none" w:sz="0" w:space="0" w:color="auto"/>
                    <w:right w:val="none" w:sz="0" w:space="0" w:color="auto"/>
                  </w:divBdr>
                </w:div>
                <w:div w:id="1916891421">
                  <w:marLeft w:val="0"/>
                  <w:marRight w:val="0"/>
                  <w:marTop w:val="0"/>
                  <w:marBottom w:val="92"/>
                  <w:divBdr>
                    <w:top w:val="none" w:sz="0" w:space="0" w:color="auto"/>
                    <w:left w:val="none" w:sz="0" w:space="0" w:color="auto"/>
                    <w:bottom w:val="none" w:sz="0" w:space="0" w:color="auto"/>
                    <w:right w:val="none" w:sz="0" w:space="0" w:color="auto"/>
                  </w:divBdr>
                </w:div>
                <w:div w:id="476000448">
                  <w:marLeft w:val="0"/>
                  <w:marRight w:val="0"/>
                  <w:marTop w:val="0"/>
                  <w:marBottom w:val="92"/>
                  <w:divBdr>
                    <w:top w:val="none" w:sz="0" w:space="0" w:color="auto"/>
                    <w:left w:val="none" w:sz="0" w:space="0" w:color="auto"/>
                    <w:bottom w:val="none" w:sz="0" w:space="0" w:color="auto"/>
                    <w:right w:val="none" w:sz="0" w:space="0" w:color="auto"/>
                  </w:divBdr>
                </w:div>
                <w:div w:id="1404138801">
                  <w:marLeft w:val="0"/>
                  <w:marRight w:val="0"/>
                  <w:marTop w:val="0"/>
                  <w:marBottom w:val="92"/>
                  <w:divBdr>
                    <w:top w:val="none" w:sz="0" w:space="0" w:color="auto"/>
                    <w:left w:val="none" w:sz="0" w:space="0" w:color="auto"/>
                    <w:bottom w:val="none" w:sz="0" w:space="0" w:color="auto"/>
                    <w:right w:val="none" w:sz="0" w:space="0" w:color="auto"/>
                  </w:divBdr>
                </w:div>
                <w:div w:id="1933277780">
                  <w:marLeft w:val="0"/>
                  <w:marRight w:val="0"/>
                  <w:marTop w:val="0"/>
                  <w:marBottom w:val="92"/>
                  <w:divBdr>
                    <w:top w:val="none" w:sz="0" w:space="0" w:color="auto"/>
                    <w:left w:val="none" w:sz="0" w:space="0" w:color="auto"/>
                    <w:bottom w:val="none" w:sz="0" w:space="0" w:color="auto"/>
                    <w:right w:val="none" w:sz="0" w:space="0" w:color="auto"/>
                  </w:divBdr>
                </w:div>
                <w:div w:id="383990067">
                  <w:marLeft w:val="0"/>
                  <w:marRight w:val="0"/>
                  <w:marTop w:val="0"/>
                  <w:marBottom w:val="92"/>
                  <w:divBdr>
                    <w:top w:val="none" w:sz="0" w:space="0" w:color="auto"/>
                    <w:left w:val="none" w:sz="0" w:space="0" w:color="auto"/>
                    <w:bottom w:val="none" w:sz="0" w:space="0" w:color="auto"/>
                    <w:right w:val="none" w:sz="0" w:space="0" w:color="auto"/>
                  </w:divBdr>
                </w:div>
                <w:div w:id="1695039368">
                  <w:marLeft w:val="0"/>
                  <w:marRight w:val="0"/>
                  <w:marTop w:val="0"/>
                  <w:marBottom w:val="92"/>
                  <w:divBdr>
                    <w:top w:val="none" w:sz="0" w:space="0" w:color="auto"/>
                    <w:left w:val="none" w:sz="0" w:space="0" w:color="auto"/>
                    <w:bottom w:val="none" w:sz="0" w:space="0" w:color="auto"/>
                    <w:right w:val="none" w:sz="0" w:space="0" w:color="auto"/>
                  </w:divBdr>
                </w:div>
                <w:div w:id="1790658188">
                  <w:marLeft w:val="0"/>
                  <w:marRight w:val="0"/>
                  <w:marTop w:val="0"/>
                  <w:marBottom w:val="92"/>
                  <w:divBdr>
                    <w:top w:val="none" w:sz="0" w:space="0" w:color="auto"/>
                    <w:left w:val="none" w:sz="0" w:space="0" w:color="auto"/>
                    <w:bottom w:val="none" w:sz="0" w:space="0" w:color="auto"/>
                    <w:right w:val="none" w:sz="0" w:space="0" w:color="auto"/>
                  </w:divBdr>
                </w:div>
                <w:div w:id="1997687531">
                  <w:marLeft w:val="0"/>
                  <w:marRight w:val="0"/>
                  <w:marTop w:val="0"/>
                  <w:marBottom w:val="92"/>
                  <w:divBdr>
                    <w:top w:val="none" w:sz="0" w:space="0" w:color="auto"/>
                    <w:left w:val="none" w:sz="0" w:space="0" w:color="auto"/>
                    <w:bottom w:val="none" w:sz="0" w:space="0" w:color="auto"/>
                    <w:right w:val="none" w:sz="0" w:space="0" w:color="auto"/>
                  </w:divBdr>
                </w:div>
                <w:div w:id="622270320">
                  <w:marLeft w:val="0"/>
                  <w:marRight w:val="0"/>
                  <w:marTop w:val="0"/>
                  <w:marBottom w:val="92"/>
                  <w:divBdr>
                    <w:top w:val="none" w:sz="0" w:space="0" w:color="auto"/>
                    <w:left w:val="none" w:sz="0" w:space="0" w:color="auto"/>
                    <w:bottom w:val="none" w:sz="0" w:space="0" w:color="auto"/>
                    <w:right w:val="none" w:sz="0" w:space="0" w:color="auto"/>
                  </w:divBdr>
                </w:div>
                <w:div w:id="581718400">
                  <w:marLeft w:val="0"/>
                  <w:marRight w:val="0"/>
                  <w:marTop w:val="0"/>
                  <w:marBottom w:val="92"/>
                  <w:divBdr>
                    <w:top w:val="none" w:sz="0" w:space="0" w:color="auto"/>
                    <w:left w:val="none" w:sz="0" w:space="0" w:color="auto"/>
                    <w:bottom w:val="none" w:sz="0" w:space="0" w:color="auto"/>
                    <w:right w:val="none" w:sz="0" w:space="0" w:color="auto"/>
                  </w:divBdr>
                </w:div>
                <w:div w:id="851457644">
                  <w:marLeft w:val="0"/>
                  <w:marRight w:val="0"/>
                  <w:marTop w:val="0"/>
                  <w:marBottom w:val="92"/>
                  <w:divBdr>
                    <w:top w:val="none" w:sz="0" w:space="0" w:color="auto"/>
                    <w:left w:val="none" w:sz="0" w:space="0" w:color="auto"/>
                    <w:bottom w:val="none" w:sz="0" w:space="0" w:color="auto"/>
                    <w:right w:val="none" w:sz="0" w:space="0" w:color="auto"/>
                  </w:divBdr>
                </w:div>
                <w:div w:id="1616864214">
                  <w:marLeft w:val="0"/>
                  <w:marRight w:val="0"/>
                  <w:marTop w:val="0"/>
                  <w:marBottom w:val="92"/>
                  <w:divBdr>
                    <w:top w:val="none" w:sz="0" w:space="0" w:color="auto"/>
                    <w:left w:val="none" w:sz="0" w:space="0" w:color="auto"/>
                    <w:bottom w:val="none" w:sz="0" w:space="0" w:color="auto"/>
                    <w:right w:val="none" w:sz="0" w:space="0" w:color="auto"/>
                  </w:divBdr>
                </w:div>
                <w:div w:id="1538665803">
                  <w:marLeft w:val="0"/>
                  <w:marRight w:val="0"/>
                  <w:marTop w:val="0"/>
                  <w:marBottom w:val="92"/>
                  <w:divBdr>
                    <w:top w:val="none" w:sz="0" w:space="0" w:color="auto"/>
                    <w:left w:val="none" w:sz="0" w:space="0" w:color="auto"/>
                    <w:bottom w:val="none" w:sz="0" w:space="0" w:color="auto"/>
                    <w:right w:val="none" w:sz="0" w:space="0" w:color="auto"/>
                  </w:divBdr>
                </w:div>
                <w:div w:id="442841611">
                  <w:marLeft w:val="0"/>
                  <w:marRight w:val="0"/>
                  <w:marTop w:val="0"/>
                  <w:marBottom w:val="92"/>
                  <w:divBdr>
                    <w:top w:val="none" w:sz="0" w:space="0" w:color="auto"/>
                    <w:left w:val="none" w:sz="0" w:space="0" w:color="auto"/>
                    <w:bottom w:val="none" w:sz="0" w:space="0" w:color="auto"/>
                    <w:right w:val="none" w:sz="0" w:space="0" w:color="auto"/>
                  </w:divBdr>
                </w:div>
                <w:div w:id="1576626954">
                  <w:marLeft w:val="0"/>
                  <w:marRight w:val="0"/>
                  <w:marTop w:val="0"/>
                  <w:marBottom w:val="92"/>
                  <w:divBdr>
                    <w:top w:val="none" w:sz="0" w:space="0" w:color="auto"/>
                    <w:left w:val="none" w:sz="0" w:space="0" w:color="auto"/>
                    <w:bottom w:val="none" w:sz="0" w:space="0" w:color="auto"/>
                    <w:right w:val="none" w:sz="0" w:space="0" w:color="auto"/>
                  </w:divBdr>
                </w:div>
                <w:div w:id="1993558878">
                  <w:marLeft w:val="0"/>
                  <w:marRight w:val="0"/>
                  <w:marTop w:val="0"/>
                  <w:marBottom w:val="92"/>
                  <w:divBdr>
                    <w:top w:val="none" w:sz="0" w:space="0" w:color="auto"/>
                    <w:left w:val="none" w:sz="0" w:space="0" w:color="auto"/>
                    <w:bottom w:val="none" w:sz="0" w:space="0" w:color="auto"/>
                    <w:right w:val="none" w:sz="0" w:space="0" w:color="auto"/>
                  </w:divBdr>
                </w:div>
                <w:div w:id="1781097305">
                  <w:marLeft w:val="0"/>
                  <w:marRight w:val="0"/>
                  <w:marTop w:val="0"/>
                  <w:marBottom w:val="92"/>
                  <w:divBdr>
                    <w:top w:val="none" w:sz="0" w:space="0" w:color="auto"/>
                    <w:left w:val="none" w:sz="0" w:space="0" w:color="auto"/>
                    <w:bottom w:val="none" w:sz="0" w:space="0" w:color="auto"/>
                    <w:right w:val="none" w:sz="0" w:space="0" w:color="auto"/>
                  </w:divBdr>
                </w:div>
                <w:div w:id="1750426423">
                  <w:marLeft w:val="0"/>
                  <w:marRight w:val="0"/>
                  <w:marTop w:val="0"/>
                  <w:marBottom w:val="92"/>
                  <w:divBdr>
                    <w:top w:val="none" w:sz="0" w:space="0" w:color="auto"/>
                    <w:left w:val="none" w:sz="0" w:space="0" w:color="auto"/>
                    <w:bottom w:val="none" w:sz="0" w:space="0" w:color="auto"/>
                    <w:right w:val="none" w:sz="0" w:space="0" w:color="auto"/>
                  </w:divBdr>
                </w:div>
                <w:div w:id="1518763613">
                  <w:marLeft w:val="0"/>
                  <w:marRight w:val="0"/>
                  <w:marTop w:val="0"/>
                  <w:marBottom w:val="92"/>
                  <w:divBdr>
                    <w:top w:val="none" w:sz="0" w:space="0" w:color="auto"/>
                    <w:left w:val="none" w:sz="0" w:space="0" w:color="auto"/>
                    <w:bottom w:val="none" w:sz="0" w:space="0" w:color="auto"/>
                    <w:right w:val="none" w:sz="0" w:space="0" w:color="auto"/>
                  </w:divBdr>
                </w:div>
                <w:div w:id="1549994494">
                  <w:marLeft w:val="1008"/>
                  <w:marRight w:val="0"/>
                  <w:marTop w:val="0"/>
                  <w:marBottom w:val="92"/>
                  <w:divBdr>
                    <w:top w:val="none" w:sz="0" w:space="0" w:color="auto"/>
                    <w:left w:val="none" w:sz="0" w:space="0" w:color="auto"/>
                    <w:bottom w:val="none" w:sz="0" w:space="0" w:color="auto"/>
                    <w:right w:val="none" w:sz="0" w:space="0" w:color="auto"/>
                  </w:divBdr>
                </w:div>
                <w:div w:id="1608660327">
                  <w:marLeft w:val="1440"/>
                  <w:marRight w:val="0"/>
                  <w:marTop w:val="0"/>
                  <w:marBottom w:val="92"/>
                  <w:divBdr>
                    <w:top w:val="none" w:sz="0" w:space="0" w:color="auto"/>
                    <w:left w:val="none" w:sz="0" w:space="0" w:color="auto"/>
                    <w:bottom w:val="none" w:sz="0" w:space="0" w:color="auto"/>
                    <w:right w:val="none" w:sz="0" w:space="0" w:color="auto"/>
                  </w:divBdr>
                </w:div>
                <w:div w:id="1025715154">
                  <w:marLeft w:val="0"/>
                  <w:marRight w:val="0"/>
                  <w:marTop w:val="0"/>
                  <w:marBottom w:val="92"/>
                  <w:divBdr>
                    <w:top w:val="none" w:sz="0" w:space="0" w:color="auto"/>
                    <w:left w:val="none" w:sz="0" w:space="0" w:color="auto"/>
                    <w:bottom w:val="none" w:sz="0" w:space="0" w:color="auto"/>
                    <w:right w:val="none" w:sz="0" w:space="0" w:color="auto"/>
                  </w:divBdr>
                </w:div>
                <w:div w:id="888033596">
                  <w:marLeft w:val="0"/>
                  <w:marRight w:val="0"/>
                  <w:marTop w:val="0"/>
                  <w:marBottom w:val="101"/>
                  <w:divBdr>
                    <w:top w:val="none" w:sz="0" w:space="0" w:color="auto"/>
                    <w:left w:val="none" w:sz="0" w:space="0" w:color="auto"/>
                    <w:bottom w:val="none" w:sz="0" w:space="0" w:color="auto"/>
                    <w:right w:val="none" w:sz="0" w:space="0" w:color="auto"/>
                  </w:divBdr>
                </w:div>
                <w:div w:id="11733212">
                  <w:marLeft w:val="0"/>
                  <w:marRight w:val="0"/>
                  <w:marTop w:val="0"/>
                  <w:marBottom w:val="78"/>
                  <w:divBdr>
                    <w:top w:val="none" w:sz="0" w:space="0" w:color="auto"/>
                    <w:left w:val="none" w:sz="0" w:space="0" w:color="auto"/>
                    <w:bottom w:val="none" w:sz="0" w:space="0" w:color="auto"/>
                    <w:right w:val="none" w:sz="0" w:space="0" w:color="auto"/>
                  </w:divBdr>
                </w:div>
                <w:div w:id="1673606930">
                  <w:marLeft w:val="1008"/>
                  <w:marRight w:val="0"/>
                  <w:marTop w:val="0"/>
                  <w:marBottom w:val="78"/>
                  <w:divBdr>
                    <w:top w:val="none" w:sz="0" w:space="0" w:color="auto"/>
                    <w:left w:val="none" w:sz="0" w:space="0" w:color="auto"/>
                    <w:bottom w:val="none" w:sz="0" w:space="0" w:color="auto"/>
                    <w:right w:val="none" w:sz="0" w:space="0" w:color="auto"/>
                  </w:divBdr>
                </w:div>
                <w:div w:id="1403601075">
                  <w:marLeft w:val="1008"/>
                  <w:marRight w:val="0"/>
                  <w:marTop w:val="0"/>
                  <w:marBottom w:val="78"/>
                  <w:divBdr>
                    <w:top w:val="none" w:sz="0" w:space="0" w:color="auto"/>
                    <w:left w:val="none" w:sz="0" w:space="0" w:color="auto"/>
                    <w:bottom w:val="none" w:sz="0" w:space="0" w:color="auto"/>
                    <w:right w:val="none" w:sz="0" w:space="0" w:color="auto"/>
                  </w:divBdr>
                </w:div>
                <w:div w:id="979656103">
                  <w:marLeft w:val="0"/>
                  <w:marRight w:val="0"/>
                  <w:marTop w:val="0"/>
                  <w:marBottom w:val="78"/>
                  <w:divBdr>
                    <w:top w:val="none" w:sz="0" w:space="0" w:color="auto"/>
                    <w:left w:val="none" w:sz="0" w:space="0" w:color="auto"/>
                    <w:bottom w:val="none" w:sz="0" w:space="0" w:color="auto"/>
                    <w:right w:val="none" w:sz="0" w:space="0" w:color="auto"/>
                  </w:divBdr>
                </w:div>
                <w:div w:id="1660890253">
                  <w:marLeft w:val="0"/>
                  <w:marRight w:val="0"/>
                  <w:marTop w:val="0"/>
                  <w:marBottom w:val="78"/>
                  <w:divBdr>
                    <w:top w:val="none" w:sz="0" w:space="0" w:color="auto"/>
                    <w:left w:val="none" w:sz="0" w:space="0" w:color="auto"/>
                    <w:bottom w:val="none" w:sz="0" w:space="0" w:color="auto"/>
                    <w:right w:val="none" w:sz="0" w:space="0" w:color="auto"/>
                  </w:divBdr>
                </w:div>
                <w:div w:id="694620471">
                  <w:marLeft w:val="1008"/>
                  <w:marRight w:val="0"/>
                  <w:marTop w:val="0"/>
                  <w:marBottom w:val="78"/>
                  <w:divBdr>
                    <w:top w:val="none" w:sz="0" w:space="0" w:color="auto"/>
                    <w:left w:val="none" w:sz="0" w:space="0" w:color="auto"/>
                    <w:bottom w:val="none" w:sz="0" w:space="0" w:color="auto"/>
                    <w:right w:val="none" w:sz="0" w:space="0" w:color="auto"/>
                  </w:divBdr>
                </w:div>
                <w:div w:id="1819881036">
                  <w:marLeft w:val="0"/>
                  <w:marRight w:val="0"/>
                  <w:marTop w:val="0"/>
                  <w:marBottom w:val="78"/>
                  <w:divBdr>
                    <w:top w:val="none" w:sz="0" w:space="0" w:color="auto"/>
                    <w:left w:val="none" w:sz="0" w:space="0" w:color="auto"/>
                    <w:bottom w:val="none" w:sz="0" w:space="0" w:color="auto"/>
                    <w:right w:val="none" w:sz="0" w:space="0" w:color="auto"/>
                  </w:divBdr>
                </w:div>
                <w:div w:id="579560060">
                  <w:marLeft w:val="1008"/>
                  <w:marRight w:val="0"/>
                  <w:marTop w:val="0"/>
                  <w:marBottom w:val="78"/>
                  <w:divBdr>
                    <w:top w:val="none" w:sz="0" w:space="0" w:color="auto"/>
                    <w:left w:val="none" w:sz="0" w:space="0" w:color="auto"/>
                    <w:bottom w:val="none" w:sz="0" w:space="0" w:color="auto"/>
                    <w:right w:val="none" w:sz="0" w:space="0" w:color="auto"/>
                  </w:divBdr>
                </w:div>
                <w:div w:id="1505128679">
                  <w:marLeft w:val="0"/>
                  <w:marRight w:val="0"/>
                  <w:marTop w:val="0"/>
                  <w:marBottom w:val="78"/>
                  <w:divBdr>
                    <w:top w:val="none" w:sz="0" w:space="0" w:color="auto"/>
                    <w:left w:val="none" w:sz="0" w:space="0" w:color="auto"/>
                    <w:bottom w:val="none" w:sz="0" w:space="0" w:color="auto"/>
                    <w:right w:val="none" w:sz="0" w:space="0" w:color="auto"/>
                  </w:divBdr>
                </w:div>
                <w:div w:id="42872993">
                  <w:marLeft w:val="1008"/>
                  <w:marRight w:val="0"/>
                  <w:marTop w:val="0"/>
                  <w:marBottom w:val="78"/>
                  <w:divBdr>
                    <w:top w:val="none" w:sz="0" w:space="0" w:color="auto"/>
                    <w:left w:val="none" w:sz="0" w:space="0" w:color="auto"/>
                    <w:bottom w:val="none" w:sz="0" w:space="0" w:color="auto"/>
                    <w:right w:val="none" w:sz="0" w:space="0" w:color="auto"/>
                  </w:divBdr>
                </w:div>
                <w:div w:id="533739884">
                  <w:marLeft w:val="1008"/>
                  <w:marRight w:val="0"/>
                  <w:marTop w:val="0"/>
                  <w:marBottom w:val="78"/>
                  <w:divBdr>
                    <w:top w:val="none" w:sz="0" w:space="0" w:color="auto"/>
                    <w:left w:val="none" w:sz="0" w:space="0" w:color="auto"/>
                    <w:bottom w:val="none" w:sz="0" w:space="0" w:color="auto"/>
                    <w:right w:val="none" w:sz="0" w:space="0" w:color="auto"/>
                  </w:divBdr>
                </w:div>
                <w:div w:id="222718588">
                  <w:marLeft w:val="0"/>
                  <w:marRight w:val="0"/>
                  <w:marTop w:val="0"/>
                  <w:marBottom w:val="78"/>
                  <w:divBdr>
                    <w:top w:val="none" w:sz="0" w:space="0" w:color="auto"/>
                    <w:left w:val="none" w:sz="0" w:space="0" w:color="auto"/>
                    <w:bottom w:val="none" w:sz="0" w:space="0" w:color="auto"/>
                    <w:right w:val="none" w:sz="0" w:space="0" w:color="auto"/>
                  </w:divBdr>
                </w:div>
                <w:div w:id="807473016">
                  <w:marLeft w:val="1008"/>
                  <w:marRight w:val="0"/>
                  <w:marTop w:val="0"/>
                  <w:marBottom w:val="78"/>
                  <w:divBdr>
                    <w:top w:val="none" w:sz="0" w:space="0" w:color="auto"/>
                    <w:left w:val="none" w:sz="0" w:space="0" w:color="auto"/>
                    <w:bottom w:val="none" w:sz="0" w:space="0" w:color="auto"/>
                    <w:right w:val="none" w:sz="0" w:space="0" w:color="auto"/>
                  </w:divBdr>
                </w:div>
                <w:div w:id="2106728442">
                  <w:marLeft w:val="1008"/>
                  <w:marRight w:val="0"/>
                  <w:marTop w:val="0"/>
                  <w:marBottom w:val="78"/>
                  <w:divBdr>
                    <w:top w:val="none" w:sz="0" w:space="0" w:color="auto"/>
                    <w:left w:val="none" w:sz="0" w:space="0" w:color="auto"/>
                    <w:bottom w:val="none" w:sz="0" w:space="0" w:color="auto"/>
                    <w:right w:val="none" w:sz="0" w:space="0" w:color="auto"/>
                  </w:divBdr>
                </w:div>
                <w:div w:id="1272664706">
                  <w:marLeft w:val="0"/>
                  <w:marRight w:val="0"/>
                  <w:marTop w:val="0"/>
                  <w:marBottom w:val="78"/>
                  <w:divBdr>
                    <w:top w:val="none" w:sz="0" w:space="0" w:color="auto"/>
                    <w:left w:val="none" w:sz="0" w:space="0" w:color="auto"/>
                    <w:bottom w:val="none" w:sz="0" w:space="0" w:color="auto"/>
                    <w:right w:val="none" w:sz="0" w:space="0" w:color="auto"/>
                  </w:divBdr>
                </w:div>
                <w:div w:id="1589462869">
                  <w:marLeft w:val="1008"/>
                  <w:marRight w:val="0"/>
                  <w:marTop w:val="0"/>
                  <w:marBottom w:val="78"/>
                  <w:divBdr>
                    <w:top w:val="none" w:sz="0" w:space="0" w:color="auto"/>
                    <w:left w:val="none" w:sz="0" w:space="0" w:color="auto"/>
                    <w:bottom w:val="none" w:sz="0" w:space="0" w:color="auto"/>
                    <w:right w:val="none" w:sz="0" w:space="0" w:color="auto"/>
                  </w:divBdr>
                </w:div>
                <w:div w:id="317416277">
                  <w:marLeft w:val="1008"/>
                  <w:marRight w:val="0"/>
                  <w:marTop w:val="0"/>
                  <w:marBottom w:val="78"/>
                  <w:divBdr>
                    <w:top w:val="none" w:sz="0" w:space="0" w:color="auto"/>
                    <w:left w:val="none" w:sz="0" w:space="0" w:color="auto"/>
                    <w:bottom w:val="none" w:sz="0" w:space="0" w:color="auto"/>
                    <w:right w:val="none" w:sz="0" w:space="0" w:color="auto"/>
                  </w:divBdr>
                </w:div>
                <w:div w:id="1425102528">
                  <w:marLeft w:val="1008"/>
                  <w:marRight w:val="0"/>
                  <w:marTop w:val="0"/>
                  <w:marBottom w:val="78"/>
                  <w:divBdr>
                    <w:top w:val="none" w:sz="0" w:space="0" w:color="auto"/>
                    <w:left w:val="none" w:sz="0" w:space="0" w:color="auto"/>
                    <w:bottom w:val="none" w:sz="0" w:space="0" w:color="auto"/>
                    <w:right w:val="none" w:sz="0" w:space="0" w:color="auto"/>
                  </w:divBdr>
                </w:div>
                <w:div w:id="439297745">
                  <w:marLeft w:val="1008"/>
                  <w:marRight w:val="0"/>
                  <w:marTop w:val="0"/>
                  <w:marBottom w:val="78"/>
                  <w:divBdr>
                    <w:top w:val="none" w:sz="0" w:space="0" w:color="auto"/>
                    <w:left w:val="none" w:sz="0" w:space="0" w:color="auto"/>
                    <w:bottom w:val="none" w:sz="0" w:space="0" w:color="auto"/>
                    <w:right w:val="none" w:sz="0" w:space="0" w:color="auto"/>
                  </w:divBdr>
                </w:div>
                <w:div w:id="718093255">
                  <w:marLeft w:val="0"/>
                  <w:marRight w:val="0"/>
                  <w:marTop w:val="0"/>
                  <w:marBottom w:val="78"/>
                  <w:divBdr>
                    <w:top w:val="none" w:sz="0" w:space="0" w:color="auto"/>
                    <w:left w:val="none" w:sz="0" w:space="0" w:color="auto"/>
                    <w:bottom w:val="none" w:sz="0" w:space="0" w:color="auto"/>
                    <w:right w:val="none" w:sz="0" w:space="0" w:color="auto"/>
                  </w:divBdr>
                </w:div>
                <w:div w:id="1220047025">
                  <w:marLeft w:val="1008"/>
                  <w:marRight w:val="0"/>
                  <w:marTop w:val="0"/>
                  <w:marBottom w:val="78"/>
                  <w:divBdr>
                    <w:top w:val="none" w:sz="0" w:space="0" w:color="auto"/>
                    <w:left w:val="none" w:sz="0" w:space="0" w:color="auto"/>
                    <w:bottom w:val="none" w:sz="0" w:space="0" w:color="auto"/>
                    <w:right w:val="none" w:sz="0" w:space="0" w:color="auto"/>
                  </w:divBdr>
                </w:div>
                <w:div w:id="1884560315">
                  <w:marLeft w:val="0"/>
                  <w:marRight w:val="0"/>
                  <w:marTop w:val="0"/>
                  <w:marBottom w:val="78"/>
                  <w:divBdr>
                    <w:top w:val="none" w:sz="0" w:space="0" w:color="auto"/>
                    <w:left w:val="none" w:sz="0" w:space="0" w:color="auto"/>
                    <w:bottom w:val="none" w:sz="0" w:space="0" w:color="auto"/>
                    <w:right w:val="none" w:sz="0" w:space="0" w:color="auto"/>
                  </w:divBdr>
                </w:div>
                <w:div w:id="1623537994">
                  <w:marLeft w:val="1008"/>
                  <w:marRight w:val="0"/>
                  <w:marTop w:val="0"/>
                  <w:marBottom w:val="78"/>
                  <w:divBdr>
                    <w:top w:val="none" w:sz="0" w:space="0" w:color="auto"/>
                    <w:left w:val="none" w:sz="0" w:space="0" w:color="auto"/>
                    <w:bottom w:val="none" w:sz="0" w:space="0" w:color="auto"/>
                    <w:right w:val="none" w:sz="0" w:space="0" w:color="auto"/>
                  </w:divBdr>
                </w:div>
                <w:div w:id="1446922722">
                  <w:marLeft w:val="1008"/>
                  <w:marRight w:val="0"/>
                  <w:marTop w:val="0"/>
                  <w:marBottom w:val="78"/>
                  <w:divBdr>
                    <w:top w:val="none" w:sz="0" w:space="0" w:color="auto"/>
                    <w:left w:val="none" w:sz="0" w:space="0" w:color="auto"/>
                    <w:bottom w:val="none" w:sz="0" w:space="0" w:color="auto"/>
                    <w:right w:val="none" w:sz="0" w:space="0" w:color="auto"/>
                  </w:divBdr>
                </w:div>
                <w:div w:id="334041113">
                  <w:marLeft w:val="0"/>
                  <w:marRight w:val="0"/>
                  <w:marTop w:val="0"/>
                  <w:marBottom w:val="78"/>
                  <w:divBdr>
                    <w:top w:val="none" w:sz="0" w:space="0" w:color="auto"/>
                    <w:left w:val="none" w:sz="0" w:space="0" w:color="auto"/>
                    <w:bottom w:val="none" w:sz="0" w:space="0" w:color="auto"/>
                    <w:right w:val="none" w:sz="0" w:space="0" w:color="auto"/>
                  </w:divBdr>
                </w:div>
                <w:div w:id="369767269">
                  <w:marLeft w:val="1008"/>
                  <w:marRight w:val="0"/>
                  <w:marTop w:val="0"/>
                  <w:marBottom w:val="78"/>
                  <w:divBdr>
                    <w:top w:val="none" w:sz="0" w:space="0" w:color="auto"/>
                    <w:left w:val="none" w:sz="0" w:space="0" w:color="auto"/>
                    <w:bottom w:val="none" w:sz="0" w:space="0" w:color="auto"/>
                    <w:right w:val="none" w:sz="0" w:space="0" w:color="auto"/>
                  </w:divBdr>
                </w:div>
                <w:div w:id="1108890667">
                  <w:marLeft w:val="1008"/>
                  <w:marRight w:val="0"/>
                  <w:marTop w:val="0"/>
                  <w:marBottom w:val="78"/>
                  <w:divBdr>
                    <w:top w:val="none" w:sz="0" w:space="0" w:color="auto"/>
                    <w:left w:val="none" w:sz="0" w:space="0" w:color="auto"/>
                    <w:bottom w:val="none" w:sz="0" w:space="0" w:color="auto"/>
                    <w:right w:val="none" w:sz="0" w:space="0" w:color="auto"/>
                  </w:divBdr>
                </w:div>
                <w:div w:id="189687055">
                  <w:marLeft w:val="1008"/>
                  <w:marRight w:val="0"/>
                  <w:marTop w:val="0"/>
                  <w:marBottom w:val="78"/>
                  <w:divBdr>
                    <w:top w:val="none" w:sz="0" w:space="0" w:color="auto"/>
                    <w:left w:val="none" w:sz="0" w:space="0" w:color="auto"/>
                    <w:bottom w:val="none" w:sz="0" w:space="0" w:color="auto"/>
                    <w:right w:val="none" w:sz="0" w:space="0" w:color="auto"/>
                  </w:divBdr>
                </w:div>
                <w:div w:id="469907012">
                  <w:marLeft w:val="1008"/>
                  <w:marRight w:val="0"/>
                  <w:marTop w:val="0"/>
                  <w:marBottom w:val="78"/>
                  <w:divBdr>
                    <w:top w:val="none" w:sz="0" w:space="0" w:color="auto"/>
                    <w:left w:val="none" w:sz="0" w:space="0" w:color="auto"/>
                    <w:bottom w:val="none" w:sz="0" w:space="0" w:color="auto"/>
                    <w:right w:val="none" w:sz="0" w:space="0" w:color="auto"/>
                  </w:divBdr>
                </w:div>
                <w:div w:id="1938322135">
                  <w:marLeft w:val="1008"/>
                  <w:marRight w:val="0"/>
                  <w:marTop w:val="0"/>
                  <w:marBottom w:val="78"/>
                  <w:divBdr>
                    <w:top w:val="none" w:sz="0" w:space="0" w:color="auto"/>
                    <w:left w:val="none" w:sz="0" w:space="0" w:color="auto"/>
                    <w:bottom w:val="none" w:sz="0" w:space="0" w:color="auto"/>
                    <w:right w:val="none" w:sz="0" w:space="0" w:color="auto"/>
                  </w:divBdr>
                </w:div>
                <w:div w:id="1228539330">
                  <w:marLeft w:val="1008"/>
                  <w:marRight w:val="0"/>
                  <w:marTop w:val="0"/>
                  <w:marBottom w:val="101"/>
                  <w:divBdr>
                    <w:top w:val="none" w:sz="0" w:space="0" w:color="auto"/>
                    <w:left w:val="none" w:sz="0" w:space="0" w:color="auto"/>
                    <w:bottom w:val="none" w:sz="0" w:space="0" w:color="auto"/>
                    <w:right w:val="none" w:sz="0" w:space="0" w:color="auto"/>
                  </w:divBdr>
                </w:div>
                <w:div w:id="1749182152">
                  <w:marLeft w:val="1008"/>
                  <w:marRight w:val="0"/>
                  <w:marTop w:val="0"/>
                  <w:marBottom w:val="101"/>
                  <w:divBdr>
                    <w:top w:val="none" w:sz="0" w:space="0" w:color="auto"/>
                    <w:left w:val="none" w:sz="0" w:space="0" w:color="auto"/>
                    <w:bottom w:val="none" w:sz="0" w:space="0" w:color="auto"/>
                    <w:right w:val="none" w:sz="0" w:space="0" w:color="auto"/>
                  </w:divBdr>
                </w:div>
                <w:div w:id="1021466947">
                  <w:marLeft w:val="0"/>
                  <w:marRight w:val="0"/>
                  <w:marTop w:val="0"/>
                  <w:marBottom w:val="100"/>
                  <w:divBdr>
                    <w:top w:val="none" w:sz="0" w:space="0" w:color="auto"/>
                    <w:left w:val="none" w:sz="0" w:space="0" w:color="auto"/>
                    <w:bottom w:val="none" w:sz="0" w:space="0" w:color="auto"/>
                    <w:right w:val="none" w:sz="0" w:space="0" w:color="auto"/>
                  </w:divBdr>
                </w:div>
                <w:div w:id="120652337">
                  <w:marLeft w:val="1008"/>
                  <w:marRight w:val="0"/>
                  <w:marTop w:val="0"/>
                  <w:marBottom w:val="100"/>
                  <w:divBdr>
                    <w:top w:val="none" w:sz="0" w:space="0" w:color="auto"/>
                    <w:left w:val="none" w:sz="0" w:space="0" w:color="auto"/>
                    <w:bottom w:val="none" w:sz="0" w:space="0" w:color="auto"/>
                    <w:right w:val="none" w:sz="0" w:space="0" w:color="auto"/>
                  </w:divBdr>
                </w:div>
                <w:div w:id="402407954">
                  <w:marLeft w:val="1008"/>
                  <w:marRight w:val="0"/>
                  <w:marTop w:val="0"/>
                  <w:marBottom w:val="100"/>
                  <w:divBdr>
                    <w:top w:val="none" w:sz="0" w:space="0" w:color="auto"/>
                    <w:left w:val="none" w:sz="0" w:space="0" w:color="auto"/>
                    <w:bottom w:val="none" w:sz="0" w:space="0" w:color="auto"/>
                    <w:right w:val="none" w:sz="0" w:space="0" w:color="auto"/>
                  </w:divBdr>
                </w:div>
                <w:div w:id="1441490978">
                  <w:marLeft w:val="1008"/>
                  <w:marRight w:val="0"/>
                  <w:marTop w:val="0"/>
                  <w:marBottom w:val="100"/>
                  <w:divBdr>
                    <w:top w:val="none" w:sz="0" w:space="0" w:color="auto"/>
                    <w:left w:val="none" w:sz="0" w:space="0" w:color="auto"/>
                    <w:bottom w:val="none" w:sz="0" w:space="0" w:color="auto"/>
                    <w:right w:val="none" w:sz="0" w:space="0" w:color="auto"/>
                  </w:divBdr>
                </w:div>
                <w:div w:id="270674119">
                  <w:marLeft w:val="1008"/>
                  <w:marRight w:val="0"/>
                  <w:marTop w:val="0"/>
                  <w:marBottom w:val="100"/>
                  <w:divBdr>
                    <w:top w:val="none" w:sz="0" w:space="0" w:color="auto"/>
                    <w:left w:val="none" w:sz="0" w:space="0" w:color="auto"/>
                    <w:bottom w:val="none" w:sz="0" w:space="0" w:color="auto"/>
                    <w:right w:val="none" w:sz="0" w:space="0" w:color="auto"/>
                  </w:divBdr>
                </w:div>
                <w:div w:id="2016346795">
                  <w:marLeft w:val="0"/>
                  <w:marRight w:val="0"/>
                  <w:marTop w:val="0"/>
                  <w:marBottom w:val="100"/>
                  <w:divBdr>
                    <w:top w:val="none" w:sz="0" w:space="0" w:color="auto"/>
                    <w:left w:val="none" w:sz="0" w:space="0" w:color="auto"/>
                    <w:bottom w:val="none" w:sz="0" w:space="0" w:color="auto"/>
                    <w:right w:val="none" w:sz="0" w:space="0" w:color="auto"/>
                  </w:divBdr>
                </w:div>
                <w:div w:id="1631470330">
                  <w:marLeft w:val="1008"/>
                  <w:marRight w:val="0"/>
                  <w:marTop w:val="0"/>
                  <w:marBottom w:val="100"/>
                  <w:divBdr>
                    <w:top w:val="none" w:sz="0" w:space="0" w:color="auto"/>
                    <w:left w:val="none" w:sz="0" w:space="0" w:color="auto"/>
                    <w:bottom w:val="none" w:sz="0" w:space="0" w:color="auto"/>
                    <w:right w:val="none" w:sz="0" w:space="0" w:color="auto"/>
                  </w:divBdr>
                </w:div>
                <w:div w:id="2142722618">
                  <w:marLeft w:val="1008"/>
                  <w:marRight w:val="0"/>
                  <w:marTop w:val="0"/>
                  <w:marBottom w:val="100"/>
                  <w:divBdr>
                    <w:top w:val="none" w:sz="0" w:space="0" w:color="auto"/>
                    <w:left w:val="none" w:sz="0" w:space="0" w:color="auto"/>
                    <w:bottom w:val="none" w:sz="0" w:space="0" w:color="auto"/>
                    <w:right w:val="none" w:sz="0" w:space="0" w:color="auto"/>
                  </w:divBdr>
                </w:div>
                <w:div w:id="379944308">
                  <w:marLeft w:val="1440"/>
                  <w:marRight w:val="0"/>
                  <w:marTop w:val="0"/>
                  <w:marBottom w:val="100"/>
                  <w:divBdr>
                    <w:top w:val="none" w:sz="0" w:space="0" w:color="auto"/>
                    <w:left w:val="none" w:sz="0" w:space="0" w:color="auto"/>
                    <w:bottom w:val="none" w:sz="0" w:space="0" w:color="auto"/>
                    <w:right w:val="none" w:sz="0" w:space="0" w:color="auto"/>
                  </w:divBdr>
                </w:div>
                <w:div w:id="1974364088">
                  <w:marLeft w:val="1440"/>
                  <w:marRight w:val="0"/>
                  <w:marTop w:val="0"/>
                  <w:marBottom w:val="100"/>
                  <w:divBdr>
                    <w:top w:val="none" w:sz="0" w:space="0" w:color="auto"/>
                    <w:left w:val="none" w:sz="0" w:space="0" w:color="auto"/>
                    <w:bottom w:val="none" w:sz="0" w:space="0" w:color="auto"/>
                    <w:right w:val="none" w:sz="0" w:space="0" w:color="auto"/>
                  </w:divBdr>
                </w:div>
                <w:div w:id="901334382">
                  <w:marLeft w:val="1440"/>
                  <w:marRight w:val="0"/>
                  <w:marTop w:val="0"/>
                  <w:marBottom w:val="100"/>
                  <w:divBdr>
                    <w:top w:val="none" w:sz="0" w:space="0" w:color="auto"/>
                    <w:left w:val="none" w:sz="0" w:space="0" w:color="auto"/>
                    <w:bottom w:val="none" w:sz="0" w:space="0" w:color="auto"/>
                    <w:right w:val="none" w:sz="0" w:space="0" w:color="auto"/>
                  </w:divBdr>
                </w:div>
                <w:div w:id="574823684">
                  <w:marLeft w:val="0"/>
                  <w:marRight w:val="0"/>
                  <w:marTop w:val="0"/>
                  <w:marBottom w:val="100"/>
                  <w:divBdr>
                    <w:top w:val="none" w:sz="0" w:space="0" w:color="auto"/>
                    <w:left w:val="none" w:sz="0" w:space="0" w:color="auto"/>
                    <w:bottom w:val="none" w:sz="0" w:space="0" w:color="auto"/>
                    <w:right w:val="none" w:sz="0" w:space="0" w:color="auto"/>
                  </w:divBdr>
                </w:div>
                <w:div w:id="996499927">
                  <w:marLeft w:val="0"/>
                  <w:marRight w:val="0"/>
                  <w:marTop w:val="0"/>
                  <w:marBottom w:val="100"/>
                  <w:divBdr>
                    <w:top w:val="none" w:sz="0" w:space="0" w:color="auto"/>
                    <w:left w:val="none" w:sz="0" w:space="0" w:color="auto"/>
                    <w:bottom w:val="none" w:sz="0" w:space="0" w:color="auto"/>
                    <w:right w:val="none" w:sz="0" w:space="0" w:color="auto"/>
                  </w:divBdr>
                </w:div>
                <w:div w:id="278414843">
                  <w:marLeft w:val="1008"/>
                  <w:marRight w:val="0"/>
                  <w:marTop w:val="0"/>
                  <w:marBottom w:val="100"/>
                  <w:divBdr>
                    <w:top w:val="none" w:sz="0" w:space="0" w:color="auto"/>
                    <w:left w:val="none" w:sz="0" w:space="0" w:color="auto"/>
                    <w:bottom w:val="none" w:sz="0" w:space="0" w:color="auto"/>
                    <w:right w:val="none" w:sz="0" w:space="0" w:color="auto"/>
                  </w:divBdr>
                </w:div>
                <w:div w:id="1173649083">
                  <w:marLeft w:val="0"/>
                  <w:marRight w:val="0"/>
                  <w:marTop w:val="0"/>
                  <w:marBottom w:val="100"/>
                  <w:divBdr>
                    <w:top w:val="none" w:sz="0" w:space="0" w:color="auto"/>
                    <w:left w:val="none" w:sz="0" w:space="0" w:color="auto"/>
                    <w:bottom w:val="none" w:sz="0" w:space="0" w:color="auto"/>
                    <w:right w:val="none" w:sz="0" w:space="0" w:color="auto"/>
                  </w:divBdr>
                </w:div>
                <w:div w:id="39403134">
                  <w:marLeft w:val="1008"/>
                  <w:marRight w:val="0"/>
                  <w:marTop w:val="0"/>
                  <w:marBottom w:val="100"/>
                  <w:divBdr>
                    <w:top w:val="none" w:sz="0" w:space="0" w:color="auto"/>
                    <w:left w:val="none" w:sz="0" w:space="0" w:color="auto"/>
                    <w:bottom w:val="none" w:sz="0" w:space="0" w:color="auto"/>
                    <w:right w:val="none" w:sz="0" w:space="0" w:color="auto"/>
                  </w:divBdr>
                </w:div>
                <w:div w:id="1983383554">
                  <w:marLeft w:val="0"/>
                  <w:marRight w:val="0"/>
                  <w:marTop w:val="0"/>
                  <w:marBottom w:val="100"/>
                  <w:divBdr>
                    <w:top w:val="none" w:sz="0" w:space="0" w:color="auto"/>
                    <w:left w:val="none" w:sz="0" w:space="0" w:color="auto"/>
                    <w:bottom w:val="none" w:sz="0" w:space="0" w:color="auto"/>
                    <w:right w:val="none" w:sz="0" w:space="0" w:color="auto"/>
                  </w:divBdr>
                </w:div>
                <w:div w:id="1143696361">
                  <w:marLeft w:val="1008"/>
                  <w:marRight w:val="0"/>
                  <w:marTop w:val="0"/>
                  <w:marBottom w:val="100"/>
                  <w:divBdr>
                    <w:top w:val="none" w:sz="0" w:space="0" w:color="auto"/>
                    <w:left w:val="none" w:sz="0" w:space="0" w:color="auto"/>
                    <w:bottom w:val="none" w:sz="0" w:space="0" w:color="auto"/>
                    <w:right w:val="none" w:sz="0" w:space="0" w:color="auto"/>
                  </w:divBdr>
                </w:div>
                <w:div w:id="1898859376">
                  <w:marLeft w:val="0"/>
                  <w:marRight w:val="0"/>
                  <w:marTop w:val="0"/>
                  <w:marBottom w:val="100"/>
                  <w:divBdr>
                    <w:top w:val="none" w:sz="0" w:space="0" w:color="auto"/>
                    <w:left w:val="none" w:sz="0" w:space="0" w:color="auto"/>
                    <w:bottom w:val="none" w:sz="0" w:space="0" w:color="auto"/>
                    <w:right w:val="none" w:sz="0" w:space="0" w:color="auto"/>
                  </w:divBdr>
                </w:div>
                <w:div w:id="751585395">
                  <w:marLeft w:val="0"/>
                  <w:marRight w:val="0"/>
                  <w:marTop w:val="0"/>
                  <w:marBottom w:val="100"/>
                  <w:divBdr>
                    <w:top w:val="none" w:sz="0" w:space="0" w:color="auto"/>
                    <w:left w:val="none" w:sz="0" w:space="0" w:color="auto"/>
                    <w:bottom w:val="none" w:sz="0" w:space="0" w:color="auto"/>
                    <w:right w:val="none" w:sz="0" w:space="0" w:color="auto"/>
                  </w:divBdr>
                </w:div>
                <w:div w:id="313147467">
                  <w:marLeft w:val="1008"/>
                  <w:marRight w:val="0"/>
                  <w:marTop w:val="0"/>
                  <w:marBottom w:val="100"/>
                  <w:divBdr>
                    <w:top w:val="none" w:sz="0" w:space="0" w:color="auto"/>
                    <w:left w:val="none" w:sz="0" w:space="0" w:color="auto"/>
                    <w:bottom w:val="none" w:sz="0" w:space="0" w:color="auto"/>
                    <w:right w:val="none" w:sz="0" w:space="0" w:color="auto"/>
                  </w:divBdr>
                </w:div>
                <w:div w:id="409038734">
                  <w:marLeft w:val="1008"/>
                  <w:marRight w:val="0"/>
                  <w:marTop w:val="0"/>
                  <w:marBottom w:val="100"/>
                  <w:divBdr>
                    <w:top w:val="none" w:sz="0" w:space="0" w:color="auto"/>
                    <w:left w:val="none" w:sz="0" w:space="0" w:color="auto"/>
                    <w:bottom w:val="none" w:sz="0" w:space="0" w:color="auto"/>
                    <w:right w:val="none" w:sz="0" w:space="0" w:color="auto"/>
                  </w:divBdr>
                </w:div>
                <w:div w:id="1382561693">
                  <w:marLeft w:val="1008"/>
                  <w:marRight w:val="0"/>
                  <w:marTop w:val="0"/>
                  <w:marBottom w:val="100"/>
                  <w:divBdr>
                    <w:top w:val="none" w:sz="0" w:space="0" w:color="auto"/>
                    <w:left w:val="none" w:sz="0" w:space="0" w:color="auto"/>
                    <w:bottom w:val="none" w:sz="0" w:space="0" w:color="auto"/>
                    <w:right w:val="none" w:sz="0" w:space="0" w:color="auto"/>
                  </w:divBdr>
                </w:div>
                <w:div w:id="438452864">
                  <w:marLeft w:val="1008"/>
                  <w:marRight w:val="0"/>
                  <w:marTop w:val="0"/>
                  <w:marBottom w:val="100"/>
                  <w:divBdr>
                    <w:top w:val="none" w:sz="0" w:space="0" w:color="auto"/>
                    <w:left w:val="none" w:sz="0" w:space="0" w:color="auto"/>
                    <w:bottom w:val="none" w:sz="0" w:space="0" w:color="auto"/>
                    <w:right w:val="none" w:sz="0" w:space="0" w:color="auto"/>
                  </w:divBdr>
                </w:div>
                <w:div w:id="1314219293">
                  <w:marLeft w:val="1008"/>
                  <w:marRight w:val="0"/>
                  <w:marTop w:val="0"/>
                  <w:marBottom w:val="100"/>
                  <w:divBdr>
                    <w:top w:val="none" w:sz="0" w:space="0" w:color="auto"/>
                    <w:left w:val="none" w:sz="0" w:space="0" w:color="auto"/>
                    <w:bottom w:val="none" w:sz="0" w:space="0" w:color="auto"/>
                    <w:right w:val="none" w:sz="0" w:space="0" w:color="auto"/>
                  </w:divBdr>
                </w:div>
                <w:div w:id="779839312">
                  <w:marLeft w:val="1008"/>
                  <w:marRight w:val="0"/>
                  <w:marTop w:val="0"/>
                  <w:marBottom w:val="100"/>
                  <w:divBdr>
                    <w:top w:val="none" w:sz="0" w:space="0" w:color="auto"/>
                    <w:left w:val="none" w:sz="0" w:space="0" w:color="auto"/>
                    <w:bottom w:val="none" w:sz="0" w:space="0" w:color="auto"/>
                    <w:right w:val="none" w:sz="0" w:space="0" w:color="auto"/>
                  </w:divBdr>
                </w:div>
                <w:div w:id="381100095">
                  <w:marLeft w:val="1008"/>
                  <w:marRight w:val="0"/>
                  <w:marTop w:val="0"/>
                  <w:marBottom w:val="100"/>
                  <w:divBdr>
                    <w:top w:val="none" w:sz="0" w:space="0" w:color="auto"/>
                    <w:left w:val="none" w:sz="0" w:space="0" w:color="auto"/>
                    <w:bottom w:val="none" w:sz="0" w:space="0" w:color="auto"/>
                    <w:right w:val="none" w:sz="0" w:space="0" w:color="auto"/>
                  </w:divBdr>
                </w:div>
                <w:div w:id="570771243">
                  <w:marLeft w:val="0"/>
                  <w:marRight w:val="0"/>
                  <w:marTop w:val="0"/>
                  <w:marBottom w:val="100"/>
                  <w:divBdr>
                    <w:top w:val="none" w:sz="0" w:space="0" w:color="auto"/>
                    <w:left w:val="none" w:sz="0" w:space="0" w:color="auto"/>
                    <w:bottom w:val="none" w:sz="0" w:space="0" w:color="auto"/>
                    <w:right w:val="none" w:sz="0" w:space="0" w:color="auto"/>
                  </w:divBdr>
                </w:div>
                <w:div w:id="1610236658">
                  <w:marLeft w:val="1008"/>
                  <w:marRight w:val="0"/>
                  <w:marTop w:val="0"/>
                  <w:marBottom w:val="100"/>
                  <w:divBdr>
                    <w:top w:val="none" w:sz="0" w:space="0" w:color="auto"/>
                    <w:left w:val="none" w:sz="0" w:space="0" w:color="auto"/>
                    <w:bottom w:val="none" w:sz="0" w:space="0" w:color="auto"/>
                    <w:right w:val="none" w:sz="0" w:space="0" w:color="auto"/>
                  </w:divBdr>
                </w:div>
                <w:div w:id="1459647207">
                  <w:marLeft w:val="0"/>
                  <w:marRight w:val="0"/>
                  <w:marTop w:val="0"/>
                  <w:marBottom w:val="100"/>
                  <w:divBdr>
                    <w:top w:val="none" w:sz="0" w:space="0" w:color="auto"/>
                    <w:left w:val="none" w:sz="0" w:space="0" w:color="auto"/>
                    <w:bottom w:val="none" w:sz="0" w:space="0" w:color="auto"/>
                    <w:right w:val="none" w:sz="0" w:space="0" w:color="auto"/>
                  </w:divBdr>
                </w:div>
                <w:div w:id="1021510690">
                  <w:marLeft w:val="1008"/>
                  <w:marRight w:val="0"/>
                  <w:marTop w:val="0"/>
                  <w:marBottom w:val="100"/>
                  <w:divBdr>
                    <w:top w:val="none" w:sz="0" w:space="0" w:color="auto"/>
                    <w:left w:val="none" w:sz="0" w:space="0" w:color="auto"/>
                    <w:bottom w:val="none" w:sz="0" w:space="0" w:color="auto"/>
                    <w:right w:val="none" w:sz="0" w:space="0" w:color="auto"/>
                  </w:divBdr>
                </w:div>
                <w:div w:id="597567523">
                  <w:marLeft w:val="0"/>
                  <w:marRight w:val="0"/>
                  <w:marTop w:val="0"/>
                  <w:marBottom w:val="100"/>
                  <w:divBdr>
                    <w:top w:val="none" w:sz="0" w:space="0" w:color="auto"/>
                    <w:left w:val="none" w:sz="0" w:space="0" w:color="auto"/>
                    <w:bottom w:val="none" w:sz="0" w:space="0" w:color="auto"/>
                    <w:right w:val="none" w:sz="0" w:space="0" w:color="auto"/>
                  </w:divBdr>
                </w:div>
                <w:div w:id="1252006684">
                  <w:marLeft w:val="0"/>
                  <w:marRight w:val="0"/>
                  <w:marTop w:val="0"/>
                  <w:marBottom w:val="100"/>
                  <w:divBdr>
                    <w:top w:val="none" w:sz="0" w:space="0" w:color="auto"/>
                    <w:left w:val="none" w:sz="0" w:space="0" w:color="auto"/>
                    <w:bottom w:val="none" w:sz="0" w:space="0" w:color="auto"/>
                    <w:right w:val="none" w:sz="0" w:space="0" w:color="auto"/>
                  </w:divBdr>
                </w:div>
                <w:div w:id="259457096">
                  <w:marLeft w:val="0"/>
                  <w:marRight w:val="0"/>
                  <w:marTop w:val="0"/>
                  <w:marBottom w:val="100"/>
                  <w:divBdr>
                    <w:top w:val="none" w:sz="0" w:space="0" w:color="auto"/>
                    <w:left w:val="none" w:sz="0" w:space="0" w:color="auto"/>
                    <w:bottom w:val="none" w:sz="0" w:space="0" w:color="auto"/>
                    <w:right w:val="none" w:sz="0" w:space="0" w:color="auto"/>
                  </w:divBdr>
                </w:div>
                <w:div w:id="1076172313">
                  <w:marLeft w:val="0"/>
                  <w:marRight w:val="0"/>
                  <w:marTop w:val="0"/>
                  <w:marBottom w:val="100"/>
                  <w:divBdr>
                    <w:top w:val="none" w:sz="0" w:space="0" w:color="auto"/>
                    <w:left w:val="none" w:sz="0" w:space="0" w:color="auto"/>
                    <w:bottom w:val="none" w:sz="0" w:space="0" w:color="auto"/>
                    <w:right w:val="none" w:sz="0" w:space="0" w:color="auto"/>
                  </w:divBdr>
                </w:div>
                <w:div w:id="1536235255">
                  <w:marLeft w:val="0"/>
                  <w:marRight w:val="0"/>
                  <w:marTop w:val="0"/>
                  <w:marBottom w:val="100"/>
                  <w:divBdr>
                    <w:top w:val="none" w:sz="0" w:space="0" w:color="auto"/>
                    <w:left w:val="none" w:sz="0" w:space="0" w:color="auto"/>
                    <w:bottom w:val="none" w:sz="0" w:space="0" w:color="auto"/>
                    <w:right w:val="none" w:sz="0" w:space="0" w:color="auto"/>
                  </w:divBdr>
                </w:div>
                <w:div w:id="50203541">
                  <w:marLeft w:val="0"/>
                  <w:marRight w:val="0"/>
                  <w:marTop w:val="0"/>
                  <w:marBottom w:val="100"/>
                  <w:divBdr>
                    <w:top w:val="none" w:sz="0" w:space="0" w:color="auto"/>
                    <w:left w:val="none" w:sz="0" w:space="0" w:color="auto"/>
                    <w:bottom w:val="none" w:sz="0" w:space="0" w:color="auto"/>
                    <w:right w:val="none" w:sz="0" w:space="0" w:color="auto"/>
                  </w:divBdr>
                </w:div>
                <w:div w:id="1711806621">
                  <w:marLeft w:val="0"/>
                  <w:marRight w:val="0"/>
                  <w:marTop w:val="0"/>
                  <w:marBottom w:val="100"/>
                  <w:divBdr>
                    <w:top w:val="none" w:sz="0" w:space="0" w:color="auto"/>
                    <w:left w:val="none" w:sz="0" w:space="0" w:color="auto"/>
                    <w:bottom w:val="none" w:sz="0" w:space="0" w:color="auto"/>
                    <w:right w:val="none" w:sz="0" w:space="0" w:color="auto"/>
                  </w:divBdr>
                </w:div>
                <w:div w:id="1527405749">
                  <w:marLeft w:val="0"/>
                  <w:marRight w:val="0"/>
                  <w:marTop w:val="0"/>
                  <w:marBottom w:val="100"/>
                  <w:divBdr>
                    <w:top w:val="none" w:sz="0" w:space="0" w:color="auto"/>
                    <w:left w:val="none" w:sz="0" w:space="0" w:color="auto"/>
                    <w:bottom w:val="none" w:sz="0" w:space="0" w:color="auto"/>
                    <w:right w:val="none" w:sz="0" w:space="0" w:color="auto"/>
                  </w:divBdr>
                </w:div>
                <w:div w:id="763263910">
                  <w:marLeft w:val="0"/>
                  <w:marRight w:val="0"/>
                  <w:marTop w:val="0"/>
                  <w:marBottom w:val="100"/>
                  <w:divBdr>
                    <w:top w:val="none" w:sz="0" w:space="0" w:color="auto"/>
                    <w:left w:val="none" w:sz="0" w:space="0" w:color="auto"/>
                    <w:bottom w:val="none" w:sz="0" w:space="0" w:color="auto"/>
                    <w:right w:val="none" w:sz="0" w:space="0" w:color="auto"/>
                  </w:divBdr>
                </w:div>
                <w:div w:id="1197812241">
                  <w:marLeft w:val="0"/>
                  <w:marRight w:val="0"/>
                  <w:marTop w:val="0"/>
                  <w:marBottom w:val="100"/>
                  <w:divBdr>
                    <w:top w:val="none" w:sz="0" w:space="0" w:color="auto"/>
                    <w:left w:val="none" w:sz="0" w:space="0" w:color="auto"/>
                    <w:bottom w:val="none" w:sz="0" w:space="0" w:color="auto"/>
                    <w:right w:val="none" w:sz="0" w:space="0" w:color="auto"/>
                  </w:divBdr>
                </w:div>
                <w:div w:id="1485271179">
                  <w:marLeft w:val="0"/>
                  <w:marRight w:val="0"/>
                  <w:marTop w:val="0"/>
                  <w:marBottom w:val="100"/>
                  <w:divBdr>
                    <w:top w:val="none" w:sz="0" w:space="0" w:color="auto"/>
                    <w:left w:val="none" w:sz="0" w:space="0" w:color="auto"/>
                    <w:bottom w:val="none" w:sz="0" w:space="0" w:color="auto"/>
                    <w:right w:val="none" w:sz="0" w:space="0" w:color="auto"/>
                  </w:divBdr>
                </w:div>
                <w:div w:id="733822235">
                  <w:marLeft w:val="0"/>
                  <w:marRight w:val="0"/>
                  <w:marTop w:val="0"/>
                  <w:marBottom w:val="100"/>
                  <w:divBdr>
                    <w:top w:val="none" w:sz="0" w:space="0" w:color="auto"/>
                    <w:left w:val="none" w:sz="0" w:space="0" w:color="auto"/>
                    <w:bottom w:val="none" w:sz="0" w:space="0" w:color="auto"/>
                    <w:right w:val="none" w:sz="0" w:space="0" w:color="auto"/>
                  </w:divBdr>
                </w:div>
                <w:div w:id="1326394346">
                  <w:marLeft w:val="0"/>
                  <w:marRight w:val="0"/>
                  <w:marTop w:val="0"/>
                  <w:marBottom w:val="100"/>
                  <w:divBdr>
                    <w:top w:val="none" w:sz="0" w:space="0" w:color="auto"/>
                    <w:left w:val="none" w:sz="0" w:space="0" w:color="auto"/>
                    <w:bottom w:val="none" w:sz="0" w:space="0" w:color="auto"/>
                    <w:right w:val="none" w:sz="0" w:space="0" w:color="auto"/>
                  </w:divBdr>
                </w:div>
                <w:div w:id="1322926099">
                  <w:marLeft w:val="0"/>
                  <w:marRight w:val="0"/>
                  <w:marTop w:val="0"/>
                  <w:marBottom w:val="100"/>
                  <w:divBdr>
                    <w:top w:val="none" w:sz="0" w:space="0" w:color="auto"/>
                    <w:left w:val="none" w:sz="0" w:space="0" w:color="auto"/>
                    <w:bottom w:val="none" w:sz="0" w:space="0" w:color="auto"/>
                    <w:right w:val="none" w:sz="0" w:space="0" w:color="auto"/>
                  </w:divBdr>
                </w:div>
                <w:div w:id="1050033980">
                  <w:marLeft w:val="0"/>
                  <w:marRight w:val="0"/>
                  <w:marTop w:val="0"/>
                  <w:marBottom w:val="100"/>
                  <w:divBdr>
                    <w:top w:val="none" w:sz="0" w:space="0" w:color="auto"/>
                    <w:left w:val="none" w:sz="0" w:space="0" w:color="auto"/>
                    <w:bottom w:val="none" w:sz="0" w:space="0" w:color="auto"/>
                    <w:right w:val="none" w:sz="0" w:space="0" w:color="auto"/>
                  </w:divBdr>
                </w:div>
                <w:div w:id="1818955869">
                  <w:marLeft w:val="0"/>
                  <w:marRight w:val="0"/>
                  <w:marTop w:val="0"/>
                  <w:marBottom w:val="100"/>
                  <w:divBdr>
                    <w:top w:val="none" w:sz="0" w:space="0" w:color="auto"/>
                    <w:left w:val="none" w:sz="0" w:space="0" w:color="auto"/>
                    <w:bottom w:val="none" w:sz="0" w:space="0" w:color="auto"/>
                    <w:right w:val="none" w:sz="0" w:space="0" w:color="auto"/>
                  </w:divBdr>
                </w:div>
                <w:div w:id="1276137492">
                  <w:marLeft w:val="0"/>
                  <w:marRight w:val="0"/>
                  <w:marTop w:val="0"/>
                  <w:marBottom w:val="100"/>
                  <w:divBdr>
                    <w:top w:val="none" w:sz="0" w:space="0" w:color="auto"/>
                    <w:left w:val="none" w:sz="0" w:space="0" w:color="auto"/>
                    <w:bottom w:val="none" w:sz="0" w:space="0" w:color="auto"/>
                    <w:right w:val="none" w:sz="0" w:space="0" w:color="auto"/>
                  </w:divBdr>
                </w:div>
                <w:div w:id="724718095">
                  <w:marLeft w:val="0"/>
                  <w:marRight w:val="0"/>
                  <w:marTop w:val="0"/>
                  <w:marBottom w:val="100"/>
                  <w:divBdr>
                    <w:top w:val="none" w:sz="0" w:space="0" w:color="auto"/>
                    <w:left w:val="none" w:sz="0" w:space="0" w:color="auto"/>
                    <w:bottom w:val="none" w:sz="0" w:space="0" w:color="auto"/>
                    <w:right w:val="none" w:sz="0" w:space="0" w:color="auto"/>
                  </w:divBdr>
                </w:div>
                <w:div w:id="516583189">
                  <w:marLeft w:val="0"/>
                  <w:marRight w:val="0"/>
                  <w:marTop w:val="0"/>
                  <w:marBottom w:val="100"/>
                  <w:divBdr>
                    <w:top w:val="none" w:sz="0" w:space="0" w:color="auto"/>
                    <w:left w:val="none" w:sz="0" w:space="0" w:color="auto"/>
                    <w:bottom w:val="none" w:sz="0" w:space="0" w:color="auto"/>
                    <w:right w:val="none" w:sz="0" w:space="0" w:color="auto"/>
                  </w:divBdr>
                </w:div>
                <w:div w:id="773671388">
                  <w:marLeft w:val="0"/>
                  <w:marRight w:val="0"/>
                  <w:marTop w:val="0"/>
                  <w:marBottom w:val="100"/>
                  <w:divBdr>
                    <w:top w:val="none" w:sz="0" w:space="0" w:color="auto"/>
                    <w:left w:val="none" w:sz="0" w:space="0" w:color="auto"/>
                    <w:bottom w:val="none" w:sz="0" w:space="0" w:color="auto"/>
                    <w:right w:val="none" w:sz="0" w:space="0" w:color="auto"/>
                  </w:divBdr>
                </w:div>
                <w:div w:id="145324068">
                  <w:marLeft w:val="0"/>
                  <w:marRight w:val="0"/>
                  <w:marTop w:val="0"/>
                  <w:marBottom w:val="100"/>
                  <w:divBdr>
                    <w:top w:val="none" w:sz="0" w:space="0" w:color="auto"/>
                    <w:left w:val="none" w:sz="0" w:space="0" w:color="auto"/>
                    <w:bottom w:val="none" w:sz="0" w:space="0" w:color="auto"/>
                    <w:right w:val="none" w:sz="0" w:space="0" w:color="auto"/>
                  </w:divBdr>
                </w:div>
                <w:div w:id="645165774">
                  <w:marLeft w:val="0"/>
                  <w:marRight w:val="0"/>
                  <w:marTop w:val="0"/>
                  <w:marBottom w:val="100"/>
                  <w:divBdr>
                    <w:top w:val="none" w:sz="0" w:space="0" w:color="auto"/>
                    <w:left w:val="none" w:sz="0" w:space="0" w:color="auto"/>
                    <w:bottom w:val="none" w:sz="0" w:space="0" w:color="auto"/>
                    <w:right w:val="none" w:sz="0" w:space="0" w:color="auto"/>
                  </w:divBdr>
                </w:div>
                <w:div w:id="2146458838">
                  <w:marLeft w:val="0"/>
                  <w:marRight w:val="0"/>
                  <w:marTop w:val="0"/>
                  <w:marBottom w:val="100"/>
                  <w:divBdr>
                    <w:top w:val="none" w:sz="0" w:space="0" w:color="auto"/>
                    <w:left w:val="none" w:sz="0" w:space="0" w:color="auto"/>
                    <w:bottom w:val="none" w:sz="0" w:space="0" w:color="auto"/>
                    <w:right w:val="none" w:sz="0" w:space="0" w:color="auto"/>
                  </w:divBdr>
                </w:div>
                <w:div w:id="895622393">
                  <w:marLeft w:val="0"/>
                  <w:marRight w:val="0"/>
                  <w:marTop w:val="0"/>
                  <w:marBottom w:val="100"/>
                  <w:divBdr>
                    <w:top w:val="none" w:sz="0" w:space="0" w:color="auto"/>
                    <w:left w:val="none" w:sz="0" w:space="0" w:color="auto"/>
                    <w:bottom w:val="none" w:sz="0" w:space="0" w:color="auto"/>
                    <w:right w:val="none" w:sz="0" w:space="0" w:color="auto"/>
                  </w:divBdr>
                </w:div>
                <w:div w:id="361328508">
                  <w:marLeft w:val="0"/>
                  <w:marRight w:val="0"/>
                  <w:marTop w:val="0"/>
                  <w:marBottom w:val="100"/>
                  <w:divBdr>
                    <w:top w:val="none" w:sz="0" w:space="0" w:color="auto"/>
                    <w:left w:val="none" w:sz="0" w:space="0" w:color="auto"/>
                    <w:bottom w:val="none" w:sz="0" w:space="0" w:color="auto"/>
                    <w:right w:val="none" w:sz="0" w:space="0" w:color="auto"/>
                  </w:divBdr>
                </w:div>
                <w:div w:id="309990285">
                  <w:marLeft w:val="0"/>
                  <w:marRight w:val="0"/>
                  <w:marTop w:val="0"/>
                  <w:marBottom w:val="100"/>
                  <w:divBdr>
                    <w:top w:val="none" w:sz="0" w:space="0" w:color="auto"/>
                    <w:left w:val="none" w:sz="0" w:space="0" w:color="auto"/>
                    <w:bottom w:val="none" w:sz="0" w:space="0" w:color="auto"/>
                    <w:right w:val="none" w:sz="0" w:space="0" w:color="auto"/>
                  </w:divBdr>
                </w:div>
                <w:div w:id="287126976">
                  <w:marLeft w:val="0"/>
                  <w:marRight w:val="0"/>
                  <w:marTop w:val="101"/>
                  <w:marBottom w:val="101"/>
                  <w:divBdr>
                    <w:top w:val="none" w:sz="0" w:space="0" w:color="auto"/>
                    <w:left w:val="none" w:sz="0" w:space="0" w:color="auto"/>
                    <w:bottom w:val="none" w:sz="0" w:space="0" w:color="auto"/>
                    <w:right w:val="none" w:sz="0" w:space="0" w:color="auto"/>
                  </w:divBdr>
                </w:div>
                <w:div w:id="205339997">
                  <w:marLeft w:val="0"/>
                  <w:marRight w:val="0"/>
                  <w:marTop w:val="0"/>
                  <w:marBottom w:val="101"/>
                  <w:divBdr>
                    <w:top w:val="none" w:sz="0" w:space="0" w:color="auto"/>
                    <w:left w:val="none" w:sz="0" w:space="0" w:color="auto"/>
                    <w:bottom w:val="none" w:sz="0" w:space="0" w:color="auto"/>
                    <w:right w:val="none" w:sz="0" w:space="0" w:color="auto"/>
                  </w:divBdr>
                </w:div>
                <w:div w:id="834535658">
                  <w:marLeft w:val="0"/>
                  <w:marRight w:val="0"/>
                  <w:marTop w:val="0"/>
                  <w:marBottom w:val="101"/>
                  <w:divBdr>
                    <w:top w:val="none" w:sz="0" w:space="0" w:color="auto"/>
                    <w:left w:val="none" w:sz="0" w:space="0" w:color="auto"/>
                    <w:bottom w:val="none" w:sz="0" w:space="0" w:color="auto"/>
                    <w:right w:val="none" w:sz="0" w:space="0" w:color="auto"/>
                  </w:divBdr>
                </w:div>
                <w:div w:id="378087976">
                  <w:marLeft w:val="0"/>
                  <w:marRight w:val="0"/>
                  <w:marTop w:val="0"/>
                  <w:marBottom w:val="101"/>
                  <w:divBdr>
                    <w:top w:val="none" w:sz="0" w:space="0" w:color="auto"/>
                    <w:left w:val="none" w:sz="0" w:space="0" w:color="auto"/>
                    <w:bottom w:val="none" w:sz="0" w:space="0" w:color="auto"/>
                    <w:right w:val="none" w:sz="0" w:space="0" w:color="auto"/>
                  </w:divBdr>
                </w:div>
                <w:div w:id="1730836472">
                  <w:marLeft w:val="0"/>
                  <w:marRight w:val="0"/>
                  <w:marTop w:val="0"/>
                  <w:marBottom w:val="101"/>
                  <w:divBdr>
                    <w:top w:val="none" w:sz="0" w:space="0" w:color="auto"/>
                    <w:left w:val="none" w:sz="0" w:space="0" w:color="auto"/>
                    <w:bottom w:val="none" w:sz="0" w:space="0" w:color="auto"/>
                    <w:right w:val="none" w:sz="0" w:space="0" w:color="auto"/>
                  </w:divBdr>
                </w:div>
                <w:div w:id="153573533">
                  <w:marLeft w:val="0"/>
                  <w:marRight w:val="0"/>
                  <w:marTop w:val="0"/>
                  <w:marBottom w:val="101"/>
                  <w:divBdr>
                    <w:top w:val="none" w:sz="0" w:space="0" w:color="auto"/>
                    <w:left w:val="none" w:sz="0" w:space="0" w:color="auto"/>
                    <w:bottom w:val="none" w:sz="0" w:space="0" w:color="auto"/>
                    <w:right w:val="none" w:sz="0" w:space="0" w:color="auto"/>
                  </w:divBdr>
                </w:div>
                <w:div w:id="846754794">
                  <w:marLeft w:val="1440"/>
                  <w:marRight w:val="0"/>
                  <w:marTop w:val="0"/>
                  <w:marBottom w:val="101"/>
                  <w:divBdr>
                    <w:top w:val="none" w:sz="0" w:space="0" w:color="auto"/>
                    <w:left w:val="none" w:sz="0" w:space="0" w:color="auto"/>
                    <w:bottom w:val="none" w:sz="0" w:space="0" w:color="auto"/>
                    <w:right w:val="none" w:sz="0" w:space="0" w:color="auto"/>
                  </w:divBdr>
                </w:div>
                <w:div w:id="277376255">
                  <w:marLeft w:val="1440"/>
                  <w:marRight w:val="0"/>
                  <w:marTop w:val="0"/>
                  <w:marBottom w:val="101"/>
                  <w:divBdr>
                    <w:top w:val="none" w:sz="0" w:space="0" w:color="auto"/>
                    <w:left w:val="none" w:sz="0" w:space="0" w:color="auto"/>
                    <w:bottom w:val="none" w:sz="0" w:space="0" w:color="auto"/>
                    <w:right w:val="none" w:sz="0" w:space="0" w:color="auto"/>
                  </w:divBdr>
                </w:div>
                <w:div w:id="480117709">
                  <w:marLeft w:val="1440"/>
                  <w:marRight w:val="0"/>
                  <w:marTop w:val="0"/>
                  <w:marBottom w:val="101"/>
                  <w:divBdr>
                    <w:top w:val="none" w:sz="0" w:space="0" w:color="auto"/>
                    <w:left w:val="none" w:sz="0" w:space="0" w:color="auto"/>
                    <w:bottom w:val="none" w:sz="0" w:space="0" w:color="auto"/>
                    <w:right w:val="none" w:sz="0" w:space="0" w:color="auto"/>
                  </w:divBdr>
                </w:div>
                <w:div w:id="1654333827">
                  <w:marLeft w:val="1440"/>
                  <w:marRight w:val="0"/>
                  <w:marTop w:val="0"/>
                  <w:marBottom w:val="101"/>
                  <w:divBdr>
                    <w:top w:val="none" w:sz="0" w:space="0" w:color="auto"/>
                    <w:left w:val="none" w:sz="0" w:space="0" w:color="auto"/>
                    <w:bottom w:val="none" w:sz="0" w:space="0" w:color="auto"/>
                    <w:right w:val="none" w:sz="0" w:space="0" w:color="auto"/>
                  </w:divBdr>
                </w:div>
                <w:div w:id="1014647170">
                  <w:marLeft w:val="1440"/>
                  <w:marRight w:val="0"/>
                  <w:marTop w:val="0"/>
                  <w:marBottom w:val="101"/>
                  <w:divBdr>
                    <w:top w:val="none" w:sz="0" w:space="0" w:color="auto"/>
                    <w:left w:val="none" w:sz="0" w:space="0" w:color="auto"/>
                    <w:bottom w:val="none" w:sz="0" w:space="0" w:color="auto"/>
                    <w:right w:val="none" w:sz="0" w:space="0" w:color="auto"/>
                  </w:divBdr>
                </w:div>
                <w:div w:id="611667260">
                  <w:marLeft w:val="1440"/>
                  <w:marRight w:val="0"/>
                  <w:marTop w:val="0"/>
                  <w:marBottom w:val="101"/>
                  <w:divBdr>
                    <w:top w:val="none" w:sz="0" w:space="0" w:color="auto"/>
                    <w:left w:val="none" w:sz="0" w:space="0" w:color="auto"/>
                    <w:bottom w:val="none" w:sz="0" w:space="0" w:color="auto"/>
                    <w:right w:val="none" w:sz="0" w:space="0" w:color="auto"/>
                  </w:divBdr>
                </w:div>
                <w:div w:id="250435569">
                  <w:marLeft w:val="1440"/>
                  <w:marRight w:val="0"/>
                  <w:marTop w:val="0"/>
                  <w:marBottom w:val="101"/>
                  <w:divBdr>
                    <w:top w:val="none" w:sz="0" w:space="0" w:color="auto"/>
                    <w:left w:val="none" w:sz="0" w:space="0" w:color="auto"/>
                    <w:bottom w:val="none" w:sz="0" w:space="0" w:color="auto"/>
                    <w:right w:val="none" w:sz="0" w:space="0" w:color="auto"/>
                  </w:divBdr>
                </w:div>
                <w:div w:id="1284532152">
                  <w:marLeft w:val="1440"/>
                  <w:marRight w:val="0"/>
                  <w:marTop w:val="0"/>
                  <w:marBottom w:val="101"/>
                  <w:divBdr>
                    <w:top w:val="none" w:sz="0" w:space="0" w:color="auto"/>
                    <w:left w:val="none" w:sz="0" w:space="0" w:color="auto"/>
                    <w:bottom w:val="none" w:sz="0" w:space="0" w:color="auto"/>
                    <w:right w:val="none" w:sz="0" w:space="0" w:color="auto"/>
                  </w:divBdr>
                </w:div>
                <w:div w:id="710883653">
                  <w:marLeft w:val="1440"/>
                  <w:marRight w:val="0"/>
                  <w:marTop w:val="0"/>
                  <w:marBottom w:val="101"/>
                  <w:divBdr>
                    <w:top w:val="none" w:sz="0" w:space="0" w:color="auto"/>
                    <w:left w:val="none" w:sz="0" w:space="0" w:color="auto"/>
                    <w:bottom w:val="none" w:sz="0" w:space="0" w:color="auto"/>
                    <w:right w:val="none" w:sz="0" w:space="0" w:color="auto"/>
                  </w:divBdr>
                </w:div>
                <w:div w:id="468521745">
                  <w:marLeft w:val="1440"/>
                  <w:marRight w:val="0"/>
                  <w:marTop w:val="0"/>
                  <w:marBottom w:val="101"/>
                  <w:divBdr>
                    <w:top w:val="none" w:sz="0" w:space="0" w:color="auto"/>
                    <w:left w:val="none" w:sz="0" w:space="0" w:color="auto"/>
                    <w:bottom w:val="none" w:sz="0" w:space="0" w:color="auto"/>
                    <w:right w:val="none" w:sz="0" w:space="0" w:color="auto"/>
                  </w:divBdr>
                </w:div>
                <w:div w:id="1937899795">
                  <w:marLeft w:val="1440"/>
                  <w:marRight w:val="0"/>
                  <w:marTop w:val="0"/>
                  <w:marBottom w:val="101"/>
                  <w:divBdr>
                    <w:top w:val="none" w:sz="0" w:space="0" w:color="auto"/>
                    <w:left w:val="none" w:sz="0" w:space="0" w:color="auto"/>
                    <w:bottom w:val="none" w:sz="0" w:space="0" w:color="auto"/>
                    <w:right w:val="none" w:sz="0" w:space="0" w:color="auto"/>
                  </w:divBdr>
                </w:div>
                <w:div w:id="1316491580">
                  <w:marLeft w:val="1440"/>
                  <w:marRight w:val="0"/>
                  <w:marTop w:val="0"/>
                  <w:marBottom w:val="101"/>
                  <w:divBdr>
                    <w:top w:val="none" w:sz="0" w:space="0" w:color="auto"/>
                    <w:left w:val="none" w:sz="0" w:space="0" w:color="auto"/>
                    <w:bottom w:val="none" w:sz="0" w:space="0" w:color="auto"/>
                    <w:right w:val="none" w:sz="0" w:space="0" w:color="auto"/>
                  </w:divBdr>
                </w:div>
                <w:div w:id="817722399">
                  <w:marLeft w:val="1440"/>
                  <w:marRight w:val="0"/>
                  <w:marTop w:val="0"/>
                  <w:marBottom w:val="101"/>
                  <w:divBdr>
                    <w:top w:val="none" w:sz="0" w:space="0" w:color="auto"/>
                    <w:left w:val="none" w:sz="0" w:space="0" w:color="auto"/>
                    <w:bottom w:val="none" w:sz="0" w:space="0" w:color="auto"/>
                    <w:right w:val="none" w:sz="0" w:space="0" w:color="auto"/>
                  </w:divBdr>
                </w:div>
                <w:div w:id="1849101732">
                  <w:marLeft w:val="1440"/>
                  <w:marRight w:val="0"/>
                  <w:marTop w:val="0"/>
                  <w:marBottom w:val="101"/>
                  <w:divBdr>
                    <w:top w:val="none" w:sz="0" w:space="0" w:color="auto"/>
                    <w:left w:val="none" w:sz="0" w:space="0" w:color="auto"/>
                    <w:bottom w:val="none" w:sz="0" w:space="0" w:color="auto"/>
                    <w:right w:val="none" w:sz="0" w:space="0" w:color="auto"/>
                  </w:divBdr>
                </w:div>
                <w:div w:id="1431928767">
                  <w:marLeft w:val="1440"/>
                  <w:marRight w:val="0"/>
                  <w:marTop w:val="0"/>
                  <w:marBottom w:val="101"/>
                  <w:divBdr>
                    <w:top w:val="none" w:sz="0" w:space="0" w:color="auto"/>
                    <w:left w:val="none" w:sz="0" w:space="0" w:color="auto"/>
                    <w:bottom w:val="none" w:sz="0" w:space="0" w:color="auto"/>
                    <w:right w:val="none" w:sz="0" w:space="0" w:color="auto"/>
                  </w:divBdr>
                </w:div>
                <w:div w:id="2037345205">
                  <w:marLeft w:val="1440"/>
                  <w:marRight w:val="0"/>
                  <w:marTop w:val="0"/>
                  <w:marBottom w:val="101"/>
                  <w:divBdr>
                    <w:top w:val="none" w:sz="0" w:space="0" w:color="auto"/>
                    <w:left w:val="none" w:sz="0" w:space="0" w:color="auto"/>
                    <w:bottom w:val="none" w:sz="0" w:space="0" w:color="auto"/>
                    <w:right w:val="none" w:sz="0" w:space="0" w:color="auto"/>
                  </w:divBdr>
                </w:div>
                <w:div w:id="481389578">
                  <w:marLeft w:val="1440"/>
                  <w:marRight w:val="0"/>
                  <w:marTop w:val="0"/>
                  <w:marBottom w:val="101"/>
                  <w:divBdr>
                    <w:top w:val="none" w:sz="0" w:space="0" w:color="auto"/>
                    <w:left w:val="none" w:sz="0" w:space="0" w:color="auto"/>
                    <w:bottom w:val="none" w:sz="0" w:space="0" w:color="auto"/>
                    <w:right w:val="none" w:sz="0" w:space="0" w:color="auto"/>
                  </w:divBdr>
                </w:div>
                <w:div w:id="1436245098">
                  <w:marLeft w:val="1440"/>
                  <w:marRight w:val="0"/>
                  <w:marTop w:val="0"/>
                  <w:marBottom w:val="101"/>
                  <w:divBdr>
                    <w:top w:val="none" w:sz="0" w:space="0" w:color="auto"/>
                    <w:left w:val="none" w:sz="0" w:space="0" w:color="auto"/>
                    <w:bottom w:val="none" w:sz="0" w:space="0" w:color="auto"/>
                    <w:right w:val="none" w:sz="0" w:space="0" w:color="auto"/>
                  </w:divBdr>
                </w:div>
                <w:div w:id="42098041">
                  <w:marLeft w:val="1440"/>
                  <w:marRight w:val="0"/>
                  <w:marTop w:val="0"/>
                  <w:marBottom w:val="101"/>
                  <w:divBdr>
                    <w:top w:val="none" w:sz="0" w:space="0" w:color="auto"/>
                    <w:left w:val="none" w:sz="0" w:space="0" w:color="auto"/>
                    <w:bottom w:val="none" w:sz="0" w:space="0" w:color="auto"/>
                    <w:right w:val="none" w:sz="0" w:space="0" w:color="auto"/>
                  </w:divBdr>
                </w:div>
                <w:div w:id="237256637">
                  <w:marLeft w:val="1440"/>
                  <w:marRight w:val="0"/>
                  <w:marTop w:val="0"/>
                  <w:marBottom w:val="101"/>
                  <w:divBdr>
                    <w:top w:val="none" w:sz="0" w:space="0" w:color="auto"/>
                    <w:left w:val="none" w:sz="0" w:space="0" w:color="auto"/>
                    <w:bottom w:val="none" w:sz="0" w:space="0" w:color="auto"/>
                    <w:right w:val="none" w:sz="0" w:space="0" w:color="auto"/>
                  </w:divBdr>
                </w:div>
                <w:div w:id="1472097584">
                  <w:marLeft w:val="1440"/>
                  <w:marRight w:val="0"/>
                  <w:marTop w:val="0"/>
                  <w:marBottom w:val="101"/>
                  <w:divBdr>
                    <w:top w:val="none" w:sz="0" w:space="0" w:color="auto"/>
                    <w:left w:val="none" w:sz="0" w:space="0" w:color="auto"/>
                    <w:bottom w:val="none" w:sz="0" w:space="0" w:color="auto"/>
                    <w:right w:val="none" w:sz="0" w:space="0" w:color="auto"/>
                  </w:divBdr>
                </w:div>
                <w:div w:id="55055121">
                  <w:marLeft w:val="1440"/>
                  <w:marRight w:val="0"/>
                  <w:marTop w:val="0"/>
                  <w:marBottom w:val="101"/>
                  <w:divBdr>
                    <w:top w:val="none" w:sz="0" w:space="0" w:color="auto"/>
                    <w:left w:val="none" w:sz="0" w:space="0" w:color="auto"/>
                    <w:bottom w:val="none" w:sz="0" w:space="0" w:color="auto"/>
                    <w:right w:val="none" w:sz="0" w:space="0" w:color="auto"/>
                  </w:divBdr>
                </w:div>
                <w:div w:id="186212843">
                  <w:marLeft w:val="1440"/>
                  <w:marRight w:val="0"/>
                  <w:marTop w:val="0"/>
                  <w:marBottom w:val="101"/>
                  <w:divBdr>
                    <w:top w:val="none" w:sz="0" w:space="0" w:color="auto"/>
                    <w:left w:val="none" w:sz="0" w:space="0" w:color="auto"/>
                    <w:bottom w:val="none" w:sz="0" w:space="0" w:color="auto"/>
                    <w:right w:val="none" w:sz="0" w:space="0" w:color="auto"/>
                  </w:divBdr>
                </w:div>
                <w:div w:id="551381555">
                  <w:marLeft w:val="1440"/>
                  <w:marRight w:val="0"/>
                  <w:marTop w:val="0"/>
                  <w:marBottom w:val="101"/>
                  <w:divBdr>
                    <w:top w:val="none" w:sz="0" w:space="0" w:color="auto"/>
                    <w:left w:val="none" w:sz="0" w:space="0" w:color="auto"/>
                    <w:bottom w:val="none" w:sz="0" w:space="0" w:color="auto"/>
                    <w:right w:val="none" w:sz="0" w:space="0" w:color="auto"/>
                  </w:divBdr>
                </w:div>
                <w:div w:id="1605381728">
                  <w:marLeft w:val="1440"/>
                  <w:marRight w:val="0"/>
                  <w:marTop w:val="0"/>
                  <w:marBottom w:val="101"/>
                  <w:divBdr>
                    <w:top w:val="none" w:sz="0" w:space="0" w:color="auto"/>
                    <w:left w:val="none" w:sz="0" w:space="0" w:color="auto"/>
                    <w:bottom w:val="none" w:sz="0" w:space="0" w:color="auto"/>
                    <w:right w:val="none" w:sz="0" w:space="0" w:color="auto"/>
                  </w:divBdr>
                </w:div>
                <w:div w:id="687103238">
                  <w:marLeft w:val="1440"/>
                  <w:marRight w:val="0"/>
                  <w:marTop w:val="0"/>
                  <w:marBottom w:val="101"/>
                  <w:divBdr>
                    <w:top w:val="none" w:sz="0" w:space="0" w:color="auto"/>
                    <w:left w:val="none" w:sz="0" w:space="0" w:color="auto"/>
                    <w:bottom w:val="none" w:sz="0" w:space="0" w:color="auto"/>
                    <w:right w:val="none" w:sz="0" w:space="0" w:color="auto"/>
                  </w:divBdr>
                </w:div>
                <w:div w:id="1293056643">
                  <w:marLeft w:val="1440"/>
                  <w:marRight w:val="0"/>
                  <w:marTop w:val="0"/>
                  <w:marBottom w:val="101"/>
                  <w:divBdr>
                    <w:top w:val="none" w:sz="0" w:space="0" w:color="auto"/>
                    <w:left w:val="none" w:sz="0" w:space="0" w:color="auto"/>
                    <w:bottom w:val="none" w:sz="0" w:space="0" w:color="auto"/>
                    <w:right w:val="none" w:sz="0" w:space="0" w:color="auto"/>
                  </w:divBdr>
                </w:div>
                <w:div w:id="392507961">
                  <w:marLeft w:val="1440"/>
                  <w:marRight w:val="0"/>
                  <w:marTop w:val="0"/>
                  <w:marBottom w:val="101"/>
                  <w:divBdr>
                    <w:top w:val="none" w:sz="0" w:space="0" w:color="auto"/>
                    <w:left w:val="none" w:sz="0" w:space="0" w:color="auto"/>
                    <w:bottom w:val="none" w:sz="0" w:space="0" w:color="auto"/>
                    <w:right w:val="none" w:sz="0" w:space="0" w:color="auto"/>
                  </w:divBdr>
                </w:div>
                <w:div w:id="1345323011">
                  <w:marLeft w:val="1440"/>
                  <w:marRight w:val="0"/>
                  <w:marTop w:val="0"/>
                  <w:marBottom w:val="101"/>
                  <w:divBdr>
                    <w:top w:val="none" w:sz="0" w:space="0" w:color="auto"/>
                    <w:left w:val="none" w:sz="0" w:space="0" w:color="auto"/>
                    <w:bottom w:val="none" w:sz="0" w:space="0" w:color="auto"/>
                    <w:right w:val="none" w:sz="0" w:space="0" w:color="auto"/>
                  </w:divBdr>
                </w:div>
                <w:div w:id="95756430">
                  <w:marLeft w:val="0"/>
                  <w:marRight w:val="0"/>
                  <w:marTop w:val="0"/>
                  <w:marBottom w:val="101"/>
                  <w:divBdr>
                    <w:top w:val="none" w:sz="0" w:space="0" w:color="auto"/>
                    <w:left w:val="none" w:sz="0" w:space="0" w:color="auto"/>
                    <w:bottom w:val="none" w:sz="0" w:space="0" w:color="auto"/>
                    <w:right w:val="none" w:sz="0" w:space="0" w:color="auto"/>
                  </w:divBdr>
                </w:div>
                <w:div w:id="1855879954">
                  <w:marLeft w:val="1440"/>
                  <w:marRight w:val="0"/>
                  <w:marTop w:val="0"/>
                  <w:marBottom w:val="101"/>
                  <w:divBdr>
                    <w:top w:val="none" w:sz="0" w:space="0" w:color="auto"/>
                    <w:left w:val="none" w:sz="0" w:space="0" w:color="auto"/>
                    <w:bottom w:val="none" w:sz="0" w:space="0" w:color="auto"/>
                    <w:right w:val="none" w:sz="0" w:space="0" w:color="auto"/>
                  </w:divBdr>
                </w:div>
                <w:div w:id="2029090294">
                  <w:marLeft w:val="1440"/>
                  <w:marRight w:val="0"/>
                  <w:marTop w:val="0"/>
                  <w:marBottom w:val="101"/>
                  <w:divBdr>
                    <w:top w:val="none" w:sz="0" w:space="0" w:color="auto"/>
                    <w:left w:val="none" w:sz="0" w:space="0" w:color="auto"/>
                    <w:bottom w:val="none" w:sz="0" w:space="0" w:color="auto"/>
                    <w:right w:val="none" w:sz="0" w:space="0" w:color="auto"/>
                  </w:divBdr>
                </w:div>
                <w:div w:id="346176696">
                  <w:marLeft w:val="1440"/>
                  <w:marRight w:val="0"/>
                  <w:marTop w:val="0"/>
                  <w:marBottom w:val="101"/>
                  <w:divBdr>
                    <w:top w:val="none" w:sz="0" w:space="0" w:color="auto"/>
                    <w:left w:val="none" w:sz="0" w:space="0" w:color="auto"/>
                    <w:bottom w:val="none" w:sz="0" w:space="0" w:color="auto"/>
                    <w:right w:val="none" w:sz="0" w:space="0" w:color="auto"/>
                  </w:divBdr>
                </w:div>
                <w:div w:id="2094668981">
                  <w:marLeft w:val="1440"/>
                  <w:marRight w:val="0"/>
                  <w:marTop w:val="0"/>
                  <w:marBottom w:val="101"/>
                  <w:divBdr>
                    <w:top w:val="none" w:sz="0" w:space="0" w:color="auto"/>
                    <w:left w:val="none" w:sz="0" w:space="0" w:color="auto"/>
                    <w:bottom w:val="none" w:sz="0" w:space="0" w:color="auto"/>
                    <w:right w:val="none" w:sz="0" w:space="0" w:color="auto"/>
                  </w:divBdr>
                </w:div>
                <w:div w:id="1280330846">
                  <w:marLeft w:val="1440"/>
                  <w:marRight w:val="0"/>
                  <w:marTop w:val="0"/>
                  <w:marBottom w:val="101"/>
                  <w:divBdr>
                    <w:top w:val="none" w:sz="0" w:space="0" w:color="auto"/>
                    <w:left w:val="none" w:sz="0" w:space="0" w:color="auto"/>
                    <w:bottom w:val="none" w:sz="0" w:space="0" w:color="auto"/>
                    <w:right w:val="none" w:sz="0" w:space="0" w:color="auto"/>
                  </w:divBdr>
                </w:div>
                <w:div w:id="1598826194">
                  <w:marLeft w:val="1440"/>
                  <w:marRight w:val="0"/>
                  <w:marTop w:val="0"/>
                  <w:marBottom w:val="101"/>
                  <w:divBdr>
                    <w:top w:val="none" w:sz="0" w:space="0" w:color="auto"/>
                    <w:left w:val="none" w:sz="0" w:space="0" w:color="auto"/>
                    <w:bottom w:val="none" w:sz="0" w:space="0" w:color="auto"/>
                    <w:right w:val="none" w:sz="0" w:space="0" w:color="auto"/>
                  </w:divBdr>
                </w:div>
                <w:div w:id="1249997659">
                  <w:marLeft w:val="1440"/>
                  <w:marRight w:val="0"/>
                  <w:marTop w:val="0"/>
                  <w:marBottom w:val="101"/>
                  <w:divBdr>
                    <w:top w:val="none" w:sz="0" w:space="0" w:color="auto"/>
                    <w:left w:val="none" w:sz="0" w:space="0" w:color="auto"/>
                    <w:bottom w:val="none" w:sz="0" w:space="0" w:color="auto"/>
                    <w:right w:val="none" w:sz="0" w:space="0" w:color="auto"/>
                  </w:divBdr>
                </w:div>
                <w:div w:id="103041231">
                  <w:marLeft w:val="1440"/>
                  <w:marRight w:val="0"/>
                  <w:marTop w:val="0"/>
                  <w:marBottom w:val="101"/>
                  <w:divBdr>
                    <w:top w:val="none" w:sz="0" w:space="0" w:color="auto"/>
                    <w:left w:val="none" w:sz="0" w:space="0" w:color="auto"/>
                    <w:bottom w:val="none" w:sz="0" w:space="0" w:color="auto"/>
                    <w:right w:val="none" w:sz="0" w:space="0" w:color="auto"/>
                  </w:divBdr>
                </w:div>
                <w:div w:id="1373001844">
                  <w:marLeft w:val="1440"/>
                  <w:marRight w:val="0"/>
                  <w:marTop w:val="0"/>
                  <w:marBottom w:val="101"/>
                  <w:divBdr>
                    <w:top w:val="none" w:sz="0" w:space="0" w:color="auto"/>
                    <w:left w:val="none" w:sz="0" w:space="0" w:color="auto"/>
                    <w:bottom w:val="none" w:sz="0" w:space="0" w:color="auto"/>
                    <w:right w:val="none" w:sz="0" w:space="0" w:color="auto"/>
                  </w:divBdr>
                </w:div>
                <w:div w:id="1854294787">
                  <w:marLeft w:val="1440"/>
                  <w:marRight w:val="0"/>
                  <w:marTop w:val="0"/>
                  <w:marBottom w:val="101"/>
                  <w:divBdr>
                    <w:top w:val="none" w:sz="0" w:space="0" w:color="auto"/>
                    <w:left w:val="none" w:sz="0" w:space="0" w:color="auto"/>
                    <w:bottom w:val="none" w:sz="0" w:space="0" w:color="auto"/>
                    <w:right w:val="none" w:sz="0" w:space="0" w:color="auto"/>
                  </w:divBdr>
                </w:div>
                <w:div w:id="1670327867">
                  <w:marLeft w:val="1440"/>
                  <w:marRight w:val="0"/>
                  <w:marTop w:val="0"/>
                  <w:marBottom w:val="101"/>
                  <w:divBdr>
                    <w:top w:val="none" w:sz="0" w:space="0" w:color="auto"/>
                    <w:left w:val="none" w:sz="0" w:space="0" w:color="auto"/>
                    <w:bottom w:val="none" w:sz="0" w:space="0" w:color="auto"/>
                    <w:right w:val="none" w:sz="0" w:space="0" w:color="auto"/>
                  </w:divBdr>
                </w:div>
                <w:div w:id="708650941">
                  <w:marLeft w:val="1440"/>
                  <w:marRight w:val="0"/>
                  <w:marTop w:val="0"/>
                  <w:marBottom w:val="101"/>
                  <w:divBdr>
                    <w:top w:val="none" w:sz="0" w:space="0" w:color="auto"/>
                    <w:left w:val="none" w:sz="0" w:space="0" w:color="auto"/>
                    <w:bottom w:val="none" w:sz="0" w:space="0" w:color="auto"/>
                    <w:right w:val="none" w:sz="0" w:space="0" w:color="auto"/>
                  </w:divBdr>
                </w:div>
                <w:div w:id="194202407">
                  <w:marLeft w:val="1440"/>
                  <w:marRight w:val="0"/>
                  <w:marTop w:val="0"/>
                  <w:marBottom w:val="101"/>
                  <w:divBdr>
                    <w:top w:val="none" w:sz="0" w:space="0" w:color="auto"/>
                    <w:left w:val="none" w:sz="0" w:space="0" w:color="auto"/>
                    <w:bottom w:val="none" w:sz="0" w:space="0" w:color="auto"/>
                    <w:right w:val="none" w:sz="0" w:space="0" w:color="auto"/>
                  </w:divBdr>
                </w:div>
                <w:div w:id="687415237">
                  <w:marLeft w:val="1440"/>
                  <w:marRight w:val="0"/>
                  <w:marTop w:val="0"/>
                  <w:marBottom w:val="101"/>
                  <w:divBdr>
                    <w:top w:val="none" w:sz="0" w:space="0" w:color="auto"/>
                    <w:left w:val="none" w:sz="0" w:space="0" w:color="auto"/>
                    <w:bottom w:val="none" w:sz="0" w:space="0" w:color="auto"/>
                    <w:right w:val="none" w:sz="0" w:space="0" w:color="auto"/>
                  </w:divBdr>
                </w:div>
                <w:div w:id="1222331342">
                  <w:marLeft w:val="1440"/>
                  <w:marRight w:val="0"/>
                  <w:marTop w:val="0"/>
                  <w:marBottom w:val="101"/>
                  <w:divBdr>
                    <w:top w:val="none" w:sz="0" w:space="0" w:color="auto"/>
                    <w:left w:val="none" w:sz="0" w:space="0" w:color="auto"/>
                    <w:bottom w:val="none" w:sz="0" w:space="0" w:color="auto"/>
                    <w:right w:val="none" w:sz="0" w:space="0" w:color="auto"/>
                  </w:divBdr>
                </w:div>
                <w:div w:id="905146071">
                  <w:marLeft w:val="1440"/>
                  <w:marRight w:val="0"/>
                  <w:marTop w:val="0"/>
                  <w:marBottom w:val="101"/>
                  <w:divBdr>
                    <w:top w:val="none" w:sz="0" w:space="0" w:color="auto"/>
                    <w:left w:val="none" w:sz="0" w:space="0" w:color="auto"/>
                    <w:bottom w:val="none" w:sz="0" w:space="0" w:color="auto"/>
                    <w:right w:val="none" w:sz="0" w:space="0" w:color="auto"/>
                  </w:divBdr>
                </w:div>
                <w:div w:id="1541816858">
                  <w:marLeft w:val="1440"/>
                  <w:marRight w:val="0"/>
                  <w:marTop w:val="0"/>
                  <w:marBottom w:val="101"/>
                  <w:divBdr>
                    <w:top w:val="none" w:sz="0" w:space="0" w:color="auto"/>
                    <w:left w:val="none" w:sz="0" w:space="0" w:color="auto"/>
                    <w:bottom w:val="none" w:sz="0" w:space="0" w:color="auto"/>
                    <w:right w:val="none" w:sz="0" w:space="0" w:color="auto"/>
                  </w:divBdr>
                </w:div>
                <w:div w:id="117186464">
                  <w:marLeft w:val="1440"/>
                  <w:marRight w:val="0"/>
                  <w:marTop w:val="0"/>
                  <w:marBottom w:val="101"/>
                  <w:divBdr>
                    <w:top w:val="none" w:sz="0" w:space="0" w:color="auto"/>
                    <w:left w:val="none" w:sz="0" w:space="0" w:color="auto"/>
                    <w:bottom w:val="none" w:sz="0" w:space="0" w:color="auto"/>
                    <w:right w:val="none" w:sz="0" w:space="0" w:color="auto"/>
                  </w:divBdr>
                </w:div>
                <w:div w:id="1076977091">
                  <w:marLeft w:val="1440"/>
                  <w:marRight w:val="0"/>
                  <w:marTop w:val="0"/>
                  <w:marBottom w:val="101"/>
                  <w:divBdr>
                    <w:top w:val="none" w:sz="0" w:space="0" w:color="auto"/>
                    <w:left w:val="none" w:sz="0" w:space="0" w:color="auto"/>
                    <w:bottom w:val="none" w:sz="0" w:space="0" w:color="auto"/>
                    <w:right w:val="none" w:sz="0" w:space="0" w:color="auto"/>
                  </w:divBdr>
                </w:div>
                <w:div w:id="914898178">
                  <w:marLeft w:val="1440"/>
                  <w:marRight w:val="0"/>
                  <w:marTop w:val="0"/>
                  <w:marBottom w:val="101"/>
                  <w:divBdr>
                    <w:top w:val="none" w:sz="0" w:space="0" w:color="auto"/>
                    <w:left w:val="none" w:sz="0" w:space="0" w:color="auto"/>
                    <w:bottom w:val="none" w:sz="0" w:space="0" w:color="auto"/>
                    <w:right w:val="none" w:sz="0" w:space="0" w:color="auto"/>
                  </w:divBdr>
                </w:div>
                <w:div w:id="120659726">
                  <w:marLeft w:val="1440"/>
                  <w:marRight w:val="0"/>
                  <w:marTop w:val="0"/>
                  <w:marBottom w:val="101"/>
                  <w:divBdr>
                    <w:top w:val="none" w:sz="0" w:space="0" w:color="auto"/>
                    <w:left w:val="none" w:sz="0" w:space="0" w:color="auto"/>
                    <w:bottom w:val="none" w:sz="0" w:space="0" w:color="auto"/>
                    <w:right w:val="none" w:sz="0" w:space="0" w:color="auto"/>
                  </w:divBdr>
                </w:div>
                <w:div w:id="1732655076">
                  <w:marLeft w:val="1440"/>
                  <w:marRight w:val="0"/>
                  <w:marTop w:val="0"/>
                  <w:marBottom w:val="101"/>
                  <w:divBdr>
                    <w:top w:val="none" w:sz="0" w:space="0" w:color="auto"/>
                    <w:left w:val="none" w:sz="0" w:space="0" w:color="auto"/>
                    <w:bottom w:val="none" w:sz="0" w:space="0" w:color="auto"/>
                    <w:right w:val="none" w:sz="0" w:space="0" w:color="auto"/>
                  </w:divBdr>
                </w:div>
                <w:div w:id="1182939941">
                  <w:marLeft w:val="1440"/>
                  <w:marRight w:val="0"/>
                  <w:marTop w:val="0"/>
                  <w:marBottom w:val="101"/>
                  <w:divBdr>
                    <w:top w:val="none" w:sz="0" w:space="0" w:color="auto"/>
                    <w:left w:val="none" w:sz="0" w:space="0" w:color="auto"/>
                    <w:bottom w:val="none" w:sz="0" w:space="0" w:color="auto"/>
                    <w:right w:val="none" w:sz="0" w:space="0" w:color="auto"/>
                  </w:divBdr>
                </w:div>
                <w:div w:id="592251027">
                  <w:marLeft w:val="1440"/>
                  <w:marRight w:val="0"/>
                  <w:marTop w:val="0"/>
                  <w:marBottom w:val="101"/>
                  <w:divBdr>
                    <w:top w:val="none" w:sz="0" w:space="0" w:color="auto"/>
                    <w:left w:val="none" w:sz="0" w:space="0" w:color="auto"/>
                    <w:bottom w:val="none" w:sz="0" w:space="0" w:color="auto"/>
                    <w:right w:val="none" w:sz="0" w:space="0" w:color="auto"/>
                  </w:divBdr>
                </w:div>
                <w:div w:id="1898122776">
                  <w:marLeft w:val="1440"/>
                  <w:marRight w:val="0"/>
                  <w:marTop w:val="0"/>
                  <w:marBottom w:val="101"/>
                  <w:divBdr>
                    <w:top w:val="none" w:sz="0" w:space="0" w:color="auto"/>
                    <w:left w:val="none" w:sz="0" w:space="0" w:color="auto"/>
                    <w:bottom w:val="none" w:sz="0" w:space="0" w:color="auto"/>
                    <w:right w:val="none" w:sz="0" w:space="0" w:color="auto"/>
                  </w:divBdr>
                </w:div>
                <w:div w:id="1169448455">
                  <w:marLeft w:val="1440"/>
                  <w:marRight w:val="0"/>
                  <w:marTop w:val="0"/>
                  <w:marBottom w:val="101"/>
                  <w:divBdr>
                    <w:top w:val="none" w:sz="0" w:space="0" w:color="auto"/>
                    <w:left w:val="none" w:sz="0" w:space="0" w:color="auto"/>
                    <w:bottom w:val="none" w:sz="0" w:space="0" w:color="auto"/>
                    <w:right w:val="none" w:sz="0" w:space="0" w:color="auto"/>
                  </w:divBdr>
                </w:div>
                <w:div w:id="1348097827">
                  <w:marLeft w:val="1440"/>
                  <w:marRight w:val="0"/>
                  <w:marTop w:val="0"/>
                  <w:marBottom w:val="101"/>
                  <w:divBdr>
                    <w:top w:val="none" w:sz="0" w:space="0" w:color="auto"/>
                    <w:left w:val="none" w:sz="0" w:space="0" w:color="auto"/>
                    <w:bottom w:val="none" w:sz="0" w:space="0" w:color="auto"/>
                    <w:right w:val="none" w:sz="0" w:space="0" w:color="auto"/>
                  </w:divBdr>
                </w:div>
                <w:div w:id="225193372">
                  <w:marLeft w:val="1440"/>
                  <w:marRight w:val="0"/>
                  <w:marTop w:val="0"/>
                  <w:marBottom w:val="101"/>
                  <w:divBdr>
                    <w:top w:val="none" w:sz="0" w:space="0" w:color="auto"/>
                    <w:left w:val="none" w:sz="0" w:space="0" w:color="auto"/>
                    <w:bottom w:val="none" w:sz="0" w:space="0" w:color="auto"/>
                    <w:right w:val="none" w:sz="0" w:space="0" w:color="auto"/>
                  </w:divBdr>
                </w:div>
                <w:div w:id="1245186488">
                  <w:marLeft w:val="1440"/>
                  <w:marRight w:val="0"/>
                  <w:marTop w:val="0"/>
                  <w:marBottom w:val="101"/>
                  <w:divBdr>
                    <w:top w:val="none" w:sz="0" w:space="0" w:color="auto"/>
                    <w:left w:val="none" w:sz="0" w:space="0" w:color="auto"/>
                    <w:bottom w:val="none" w:sz="0" w:space="0" w:color="auto"/>
                    <w:right w:val="none" w:sz="0" w:space="0" w:color="auto"/>
                  </w:divBdr>
                </w:div>
                <w:div w:id="1444960202">
                  <w:marLeft w:val="1440"/>
                  <w:marRight w:val="0"/>
                  <w:marTop w:val="0"/>
                  <w:marBottom w:val="101"/>
                  <w:divBdr>
                    <w:top w:val="none" w:sz="0" w:space="0" w:color="auto"/>
                    <w:left w:val="none" w:sz="0" w:space="0" w:color="auto"/>
                    <w:bottom w:val="none" w:sz="0" w:space="0" w:color="auto"/>
                    <w:right w:val="none" w:sz="0" w:space="0" w:color="auto"/>
                  </w:divBdr>
                </w:div>
                <w:div w:id="96365026">
                  <w:marLeft w:val="1440"/>
                  <w:marRight w:val="0"/>
                  <w:marTop w:val="0"/>
                  <w:marBottom w:val="101"/>
                  <w:divBdr>
                    <w:top w:val="none" w:sz="0" w:space="0" w:color="auto"/>
                    <w:left w:val="none" w:sz="0" w:space="0" w:color="auto"/>
                    <w:bottom w:val="none" w:sz="0" w:space="0" w:color="auto"/>
                    <w:right w:val="none" w:sz="0" w:space="0" w:color="auto"/>
                  </w:divBdr>
                </w:div>
                <w:div w:id="663436219">
                  <w:marLeft w:val="1440"/>
                  <w:marRight w:val="0"/>
                  <w:marTop w:val="0"/>
                  <w:marBottom w:val="101"/>
                  <w:divBdr>
                    <w:top w:val="none" w:sz="0" w:space="0" w:color="auto"/>
                    <w:left w:val="none" w:sz="0" w:space="0" w:color="auto"/>
                    <w:bottom w:val="none" w:sz="0" w:space="0" w:color="auto"/>
                    <w:right w:val="none" w:sz="0" w:space="0" w:color="auto"/>
                  </w:divBdr>
                </w:div>
                <w:div w:id="478693580">
                  <w:marLeft w:val="1440"/>
                  <w:marRight w:val="0"/>
                  <w:marTop w:val="0"/>
                  <w:marBottom w:val="101"/>
                  <w:divBdr>
                    <w:top w:val="none" w:sz="0" w:space="0" w:color="auto"/>
                    <w:left w:val="none" w:sz="0" w:space="0" w:color="auto"/>
                    <w:bottom w:val="none" w:sz="0" w:space="0" w:color="auto"/>
                    <w:right w:val="none" w:sz="0" w:space="0" w:color="auto"/>
                  </w:divBdr>
                </w:div>
                <w:div w:id="1757509892">
                  <w:marLeft w:val="1440"/>
                  <w:marRight w:val="0"/>
                  <w:marTop w:val="0"/>
                  <w:marBottom w:val="101"/>
                  <w:divBdr>
                    <w:top w:val="none" w:sz="0" w:space="0" w:color="auto"/>
                    <w:left w:val="none" w:sz="0" w:space="0" w:color="auto"/>
                    <w:bottom w:val="none" w:sz="0" w:space="0" w:color="auto"/>
                    <w:right w:val="none" w:sz="0" w:space="0" w:color="auto"/>
                  </w:divBdr>
                </w:div>
                <w:div w:id="784734037">
                  <w:marLeft w:val="1440"/>
                  <w:marRight w:val="0"/>
                  <w:marTop w:val="0"/>
                  <w:marBottom w:val="101"/>
                  <w:divBdr>
                    <w:top w:val="none" w:sz="0" w:space="0" w:color="auto"/>
                    <w:left w:val="none" w:sz="0" w:space="0" w:color="auto"/>
                    <w:bottom w:val="none" w:sz="0" w:space="0" w:color="auto"/>
                    <w:right w:val="none" w:sz="0" w:space="0" w:color="auto"/>
                  </w:divBdr>
                </w:div>
                <w:div w:id="732118861">
                  <w:marLeft w:val="1440"/>
                  <w:marRight w:val="0"/>
                  <w:marTop w:val="0"/>
                  <w:marBottom w:val="101"/>
                  <w:divBdr>
                    <w:top w:val="none" w:sz="0" w:space="0" w:color="auto"/>
                    <w:left w:val="none" w:sz="0" w:space="0" w:color="auto"/>
                    <w:bottom w:val="none" w:sz="0" w:space="0" w:color="auto"/>
                    <w:right w:val="none" w:sz="0" w:space="0" w:color="auto"/>
                  </w:divBdr>
                </w:div>
                <w:div w:id="31467945">
                  <w:marLeft w:val="1440"/>
                  <w:marRight w:val="0"/>
                  <w:marTop w:val="0"/>
                  <w:marBottom w:val="101"/>
                  <w:divBdr>
                    <w:top w:val="none" w:sz="0" w:space="0" w:color="auto"/>
                    <w:left w:val="none" w:sz="0" w:space="0" w:color="auto"/>
                    <w:bottom w:val="none" w:sz="0" w:space="0" w:color="auto"/>
                    <w:right w:val="none" w:sz="0" w:space="0" w:color="auto"/>
                  </w:divBdr>
                </w:div>
                <w:div w:id="1080910518">
                  <w:marLeft w:val="1440"/>
                  <w:marRight w:val="0"/>
                  <w:marTop w:val="0"/>
                  <w:marBottom w:val="101"/>
                  <w:divBdr>
                    <w:top w:val="none" w:sz="0" w:space="0" w:color="auto"/>
                    <w:left w:val="none" w:sz="0" w:space="0" w:color="auto"/>
                    <w:bottom w:val="none" w:sz="0" w:space="0" w:color="auto"/>
                    <w:right w:val="none" w:sz="0" w:space="0" w:color="auto"/>
                  </w:divBdr>
                </w:div>
                <w:div w:id="367216490">
                  <w:marLeft w:val="1440"/>
                  <w:marRight w:val="0"/>
                  <w:marTop w:val="0"/>
                  <w:marBottom w:val="101"/>
                  <w:divBdr>
                    <w:top w:val="none" w:sz="0" w:space="0" w:color="auto"/>
                    <w:left w:val="none" w:sz="0" w:space="0" w:color="auto"/>
                    <w:bottom w:val="none" w:sz="0" w:space="0" w:color="auto"/>
                    <w:right w:val="none" w:sz="0" w:space="0" w:color="auto"/>
                  </w:divBdr>
                </w:div>
                <w:div w:id="1052922630">
                  <w:marLeft w:val="1440"/>
                  <w:marRight w:val="0"/>
                  <w:marTop w:val="0"/>
                  <w:marBottom w:val="101"/>
                  <w:divBdr>
                    <w:top w:val="none" w:sz="0" w:space="0" w:color="auto"/>
                    <w:left w:val="none" w:sz="0" w:space="0" w:color="auto"/>
                    <w:bottom w:val="none" w:sz="0" w:space="0" w:color="auto"/>
                    <w:right w:val="none" w:sz="0" w:space="0" w:color="auto"/>
                  </w:divBdr>
                </w:div>
                <w:div w:id="493497817">
                  <w:marLeft w:val="1440"/>
                  <w:marRight w:val="0"/>
                  <w:marTop w:val="0"/>
                  <w:marBottom w:val="101"/>
                  <w:divBdr>
                    <w:top w:val="none" w:sz="0" w:space="0" w:color="auto"/>
                    <w:left w:val="none" w:sz="0" w:space="0" w:color="auto"/>
                    <w:bottom w:val="none" w:sz="0" w:space="0" w:color="auto"/>
                    <w:right w:val="none" w:sz="0" w:space="0" w:color="auto"/>
                  </w:divBdr>
                </w:div>
                <w:div w:id="1948386088">
                  <w:marLeft w:val="1440"/>
                  <w:marRight w:val="0"/>
                  <w:marTop w:val="0"/>
                  <w:marBottom w:val="101"/>
                  <w:divBdr>
                    <w:top w:val="none" w:sz="0" w:space="0" w:color="auto"/>
                    <w:left w:val="none" w:sz="0" w:space="0" w:color="auto"/>
                    <w:bottom w:val="none" w:sz="0" w:space="0" w:color="auto"/>
                    <w:right w:val="none" w:sz="0" w:space="0" w:color="auto"/>
                  </w:divBdr>
                </w:div>
                <w:div w:id="785853783">
                  <w:marLeft w:val="1440"/>
                  <w:marRight w:val="0"/>
                  <w:marTop w:val="0"/>
                  <w:marBottom w:val="101"/>
                  <w:divBdr>
                    <w:top w:val="none" w:sz="0" w:space="0" w:color="auto"/>
                    <w:left w:val="none" w:sz="0" w:space="0" w:color="auto"/>
                    <w:bottom w:val="none" w:sz="0" w:space="0" w:color="auto"/>
                    <w:right w:val="none" w:sz="0" w:space="0" w:color="auto"/>
                  </w:divBdr>
                </w:div>
                <w:div w:id="1965773642">
                  <w:marLeft w:val="1440"/>
                  <w:marRight w:val="0"/>
                  <w:marTop w:val="0"/>
                  <w:marBottom w:val="101"/>
                  <w:divBdr>
                    <w:top w:val="none" w:sz="0" w:space="0" w:color="auto"/>
                    <w:left w:val="none" w:sz="0" w:space="0" w:color="auto"/>
                    <w:bottom w:val="none" w:sz="0" w:space="0" w:color="auto"/>
                    <w:right w:val="none" w:sz="0" w:space="0" w:color="auto"/>
                  </w:divBdr>
                </w:div>
                <w:div w:id="1777409345">
                  <w:marLeft w:val="1440"/>
                  <w:marRight w:val="0"/>
                  <w:marTop w:val="0"/>
                  <w:marBottom w:val="101"/>
                  <w:divBdr>
                    <w:top w:val="none" w:sz="0" w:space="0" w:color="auto"/>
                    <w:left w:val="none" w:sz="0" w:space="0" w:color="auto"/>
                    <w:bottom w:val="none" w:sz="0" w:space="0" w:color="auto"/>
                    <w:right w:val="none" w:sz="0" w:space="0" w:color="auto"/>
                  </w:divBdr>
                </w:div>
                <w:div w:id="1487554618">
                  <w:marLeft w:val="1440"/>
                  <w:marRight w:val="0"/>
                  <w:marTop w:val="0"/>
                  <w:marBottom w:val="101"/>
                  <w:divBdr>
                    <w:top w:val="none" w:sz="0" w:space="0" w:color="auto"/>
                    <w:left w:val="none" w:sz="0" w:space="0" w:color="auto"/>
                    <w:bottom w:val="none" w:sz="0" w:space="0" w:color="auto"/>
                    <w:right w:val="none" w:sz="0" w:space="0" w:color="auto"/>
                  </w:divBdr>
                </w:div>
                <w:div w:id="47070218">
                  <w:marLeft w:val="1440"/>
                  <w:marRight w:val="0"/>
                  <w:marTop w:val="0"/>
                  <w:marBottom w:val="80"/>
                  <w:divBdr>
                    <w:top w:val="none" w:sz="0" w:space="0" w:color="auto"/>
                    <w:left w:val="none" w:sz="0" w:space="0" w:color="auto"/>
                    <w:bottom w:val="none" w:sz="0" w:space="0" w:color="auto"/>
                    <w:right w:val="none" w:sz="0" w:space="0" w:color="auto"/>
                  </w:divBdr>
                </w:div>
                <w:div w:id="1548758138">
                  <w:marLeft w:val="1440"/>
                  <w:marRight w:val="0"/>
                  <w:marTop w:val="0"/>
                  <w:marBottom w:val="80"/>
                  <w:divBdr>
                    <w:top w:val="none" w:sz="0" w:space="0" w:color="auto"/>
                    <w:left w:val="none" w:sz="0" w:space="0" w:color="auto"/>
                    <w:bottom w:val="none" w:sz="0" w:space="0" w:color="auto"/>
                    <w:right w:val="none" w:sz="0" w:space="0" w:color="auto"/>
                  </w:divBdr>
                </w:div>
                <w:div w:id="1377582484">
                  <w:marLeft w:val="1440"/>
                  <w:marRight w:val="0"/>
                  <w:marTop w:val="0"/>
                  <w:marBottom w:val="80"/>
                  <w:divBdr>
                    <w:top w:val="none" w:sz="0" w:space="0" w:color="auto"/>
                    <w:left w:val="none" w:sz="0" w:space="0" w:color="auto"/>
                    <w:bottom w:val="none" w:sz="0" w:space="0" w:color="auto"/>
                    <w:right w:val="none" w:sz="0" w:space="0" w:color="auto"/>
                  </w:divBdr>
                </w:div>
                <w:div w:id="1759062476">
                  <w:marLeft w:val="1440"/>
                  <w:marRight w:val="0"/>
                  <w:marTop w:val="0"/>
                  <w:marBottom w:val="80"/>
                  <w:divBdr>
                    <w:top w:val="none" w:sz="0" w:space="0" w:color="auto"/>
                    <w:left w:val="none" w:sz="0" w:space="0" w:color="auto"/>
                    <w:bottom w:val="none" w:sz="0" w:space="0" w:color="auto"/>
                    <w:right w:val="none" w:sz="0" w:space="0" w:color="auto"/>
                  </w:divBdr>
                </w:div>
                <w:div w:id="2070878729">
                  <w:marLeft w:val="1440"/>
                  <w:marRight w:val="0"/>
                  <w:marTop w:val="0"/>
                  <w:marBottom w:val="80"/>
                  <w:divBdr>
                    <w:top w:val="none" w:sz="0" w:space="0" w:color="auto"/>
                    <w:left w:val="none" w:sz="0" w:space="0" w:color="auto"/>
                    <w:bottom w:val="none" w:sz="0" w:space="0" w:color="auto"/>
                    <w:right w:val="none" w:sz="0" w:space="0" w:color="auto"/>
                  </w:divBdr>
                </w:div>
                <w:div w:id="1732266464">
                  <w:marLeft w:val="1440"/>
                  <w:marRight w:val="0"/>
                  <w:marTop w:val="0"/>
                  <w:marBottom w:val="80"/>
                  <w:divBdr>
                    <w:top w:val="none" w:sz="0" w:space="0" w:color="auto"/>
                    <w:left w:val="none" w:sz="0" w:space="0" w:color="auto"/>
                    <w:bottom w:val="none" w:sz="0" w:space="0" w:color="auto"/>
                    <w:right w:val="none" w:sz="0" w:space="0" w:color="auto"/>
                  </w:divBdr>
                </w:div>
                <w:div w:id="1926647143">
                  <w:marLeft w:val="1440"/>
                  <w:marRight w:val="0"/>
                  <w:marTop w:val="0"/>
                  <w:marBottom w:val="80"/>
                  <w:divBdr>
                    <w:top w:val="none" w:sz="0" w:space="0" w:color="auto"/>
                    <w:left w:val="none" w:sz="0" w:space="0" w:color="auto"/>
                    <w:bottom w:val="none" w:sz="0" w:space="0" w:color="auto"/>
                    <w:right w:val="none" w:sz="0" w:space="0" w:color="auto"/>
                  </w:divBdr>
                </w:div>
                <w:div w:id="309092062">
                  <w:marLeft w:val="1440"/>
                  <w:marRight w:val="0"/>
                  <w:marTop w:val="0"/>
                  <w:marBottom w:val="80"/>
                  <w:divBdr>
                    <w:top w:val="none" w:sz="0" w:space="0" w:color="auto"/>
                    <w:left w:val="none" w:sz="0" w:space="0" w:color="auto"/>
                    <w:bottom w:val="none" w:sz="0" w:space="0" w:color="auto"/>
                    <w:right w:val="none" w:sz="0" w:space="0" w:color="auto"/>
                  </w:divBdr>
                </w:div>
                <w:div w:id="273707827">
                  <w:marLeft w:val="1440"/>
                  <w:marRight w:val="0"/>
                  <w:marTop w:val="0"/>
                  <w:marBottom w:val="80"/>
                  <w:divBdr>
                    <w:top w:val="none" w:sz="0" w:space="0" w:color="auto"/>
                    <w:left w:val="none" w:sz="0" w:space="0" w:color="auto"/>
                    <w:bottom w:val="none" w:sz="0" w:space="0" w:color="auto"/>
                    <w:right w:val="none" w:sz="0" w:space="0" w:color="auto"/>
                  </w:divBdr>
                </w:div>
                <w:div w:id="486674826">
                  <w:marLeft w:val="1440"/>
                  <w:marRight w:val="0"/>
                  <w:marTop w:val="0"/>
                  <w:marBottom w:val="80"/>
                  <w:divBdr>
                    <w:top w:val="none" w:sz="0" w:space="0" w:color="auto"/>
                    <w:left w:val="none" w:sz="0" w:space="0" w:color="auto"/>
                    <w:bottom w:val="none" w:sz="0" w:space="0" w:color="auto"/>
                    <w:right w:val="none" w:sz="0" w:space="0" w:color="auto"/>
                  </w:divBdr>
                </w:div>
                <w:div w:id="1483427070">
                  <w:marLeft w:val="1440"/>
                  <w:marRight w:val="0"/>
                  <w:marTop w:val="0"/>
                  <w:marBottom w:val="80"/>
                  <w:divBdr>
                    <w:top w:val="none" w:sz="0" w:space="0" w:color="auto"/>
                    <w:left w:val="none" w:sz="0" w:space="0" w:color="auto"/>
                    <w:bottom w:val="none" w:sz="0" w:space="0" w:color="auto"/>
                    <w:right w:val="none" w:sz="0" w:space="0" w:color="auto"/>
                  </w:divBdr>
                </w:div>
                <w:div w:id="1431121297">
                  <w:marLeft w:val="1440"/>
                  <w:marRight w:val="0"/>
                  <w:marTop w:val="0"/>
                  <w:marBottom w:val="80"/>
                  <w:divBdr>
                    <w:top w:val="none" w:sz="0" w:space="0" w:color="auto"/>
                    <w:left w:val="none" w:sz="0" w:space="0" w:color="auto"/>
                    <w:bottom w:val="none" w:sz="0" w:space="0" w:color="auto"/>
                    <w:right w:val="none" w:sz="0" w:space="0" w:color="auto"/>
                  </w:divBdr>
                </w:div>
                <w:div w:id="685861168">
                  <w:marLeft w:val="1440"/>
                  <w:marRight w:val="0"/>
                  <w:marTop w:val="0"/>
                  <w:marBottom w:val="80"/>
                  <w:divBdr>
                    <w:top w:val="none" w:sz="0" w:space="0" w:color="auto"/>
                    <w:left w:val="none" w:sz="0" w:space="0" w:color="auto"/>
                    <w:bottom w:val="none" w:sz="0" w:space="0" w:color="auto"/>
                    <w:right w:val="none" w:sz="0" w:space="0" w:color="auto"/>
                  </w:divBdr>
                </w:div>
                <w:div w:id="2003703830">
                  <w:marLeft w:val="1440"/>
                  <w:marRight w:val="0"/>
                  <w:marTop w:val="0"/>
                  <w:marBottom w:val="80"/>
                  <w:divBdr>
                    <w:top w:val="none" w:sz="0" w:space="0" w:color="auto"/>
                    <w:left w:val="none" w:sz="0" w:space="0" w:color="auto"/>
                    <w:bottom w:val="none" w:sz="0" w:space="0" w:color="auto"/>
                    <w:right w:val="none" w:sz="0" w:space="0" w:color="auto"/>
                  </w:divBdr>
                </w:div>
                <w:div w:id="100148225">
                  <w:marLeft w:val="1440"/>
                  <w:marRight w:val="0"/>
                  <w:marTop w:val="0"/>
                  <w:marBottom w:val="80"/>
                  <w:divBdr>
                    <w:top w:val="none" w:sz="0" w:space="0" w:color="auto"/>
                    <w:left w:val="none" w:sz="0" w:space="0" w:color="auto"/>
                    <w:bottom w:val="none" w:sz="0" w:space="0" w:color="auto"/>
                    <w:right w:val="none" w:sz="0" w:space="0" w:color="auto"/>
                  </w:divBdr>
                </w:div>
                <w:div w:id="1370688986">
                  <w:marLeft w:val="1440"/>
                  <w:marRight w:val="0"/>
                  <w:marTop w:val="0"/>
                  <w:marBottom w:val="80"/>
                  <w:divBdr>
                    <w:top w:val="none" w:sz="0" w:space="0" w:color="auto"/>
                    <w:left w:val="none" w:sz="0" w:space="0" w:color="auto"/>
                    <w:bottom w:val="none" w:sz="0" w:space="0" w:color="auto"/>
                    <w:right w:val="none" w:sz="0" w:space="0" w:color="auto"/>
                  </w:divBdr>
                </w:div>
                <w:div w:id="1652177059">
                  <w:marLeft w:val="1440"/>
                  <w:marRight w:val="0"/>
                  <w:marTop w:val="0"/>
                  <w:marBottom w:val="101"/>
                  <w:divBdr>
                    <w:top w:val="none" w:sz="0" w:space="0" w:color="auto"/>
                    <w:left w:val="none" w:sz="0" w:space="0" w:color="auto"/>
                    <w:bottom w:val="none" w:sz="0" w:space="0" w:color="auto"/>
                    <w:right w:val="none" w:sz="0" w:space="0" w:color="auto"/>
                  </w:divBdr>
                </w:div>
                <w:div w:id="1712804368">
                  <w:marLeft w:val="1440"/>
                  <w:marRight w:val="0"/>
                  <w:marTop w:val="0"/>
                  <w:marBottom w:val="101"/>
                  <w:divBdr>
                    <w:top w:val="none" w:sz="0" w:space="0" w:color="auto"/>
                    <w:left w:val="none" w:sz="0" w:space="0" w:color="auto"/>
                    <w:bottom w:val="none" w:sz="0" w:space="0" w:color="auto"/>
                    <w:right w:val="none" w:sz="0" w:space="0" w:color="auto"/>
                  </w:divBdr>
                </w:div>
                <w:div w:id="1059591439">
                  <w:marLeft w:val="1440"/>
                  <w:marRight w:val="0"/>
                  <w:marTop w:val="0"/>
                  <w:marBottom w:val="101"/>
                  <w:divBdr>
                    <w:top w:val="none" w:sz="0" w:space="0" w:color="auto"/>
                    <w:left w:val="none" w:sz="0" w:space="0" w:color="auto"/>
                    <w:bottom w:val="none" w:sz="0" w:space="0" w:color="auto"/>
                    <w:right w:val="none" w:sz="0" w:space="0" w:color="auto"/>
                  </w:divBdr>
                </w:div>
                <w:div w:id="2116710563">
                  <w:marLeft w:val="1440"/>
                  <w:marRight w:val="0"/>
                  <w:marTop w:val="0"/>
                  <w:marBottom w:val="101"/>
                  <w:divBdr>
                    <w:top w:val="none" w:sz="0" w:space="0" w:color="auto"/>
                    <w:left w:val="none" w:sz="0" w:space="0" w:color="auto"/>
                    <w:bottom w:val="none" w:sz="0" w:space="0" w:color="auto"/>
                    <w:right w:val="none" w:sz="0" w:space="0" w:color="auto"/>
                  </w:divBdr>
                </w:div>
                <w:div w:id="885989970">
                  <w:marLeft w:val="1440"/>
                  <w:marRight w:val="0"/>
                  <w:marTop w:val="0"/>
                  <w:marBottom w:val="101"/>
                  <w:divBdr>
                    <w:top w:val="none" w:sz="0" w:space="0" w:color="auto"/>
                    <w:left w:val="none" w:sz="0" w:space="0" w:color="auto"/>
                    <w:bottom w:val="none" w:sz="0" w:space="0" w:color="auto"/>
                    <w:right w:val="none" w:sz="0" w:space="0" w:color="auto"/>
                  </w:divBdr>
                </w:div>
                <w:div w:id="903757712">
                  <w:marLeft w:val="0"/>
                  <w:marRight w:val="0"/>
                  <w:marTop w:val="0"/>
                  <w:marBottom w:val="101"/>
                  <w:divBdr>
                    <w:top w:val="none" w:sz="0" w:space="0" w:color="auto"/>
                    <w:left w:val="none" w:sz="0" w:space="0" w:color="auto"/>
                    <w:bottom w:val="none" w:sz="0" w:space="0" w:color="auto"/>
                    <w:right w:val="none" w:sz="0" w:space="0" w:color="auto"/>
                  </w:divBdr>
                </w:div>
                <w:div w:id="282660911">
                  <w:marLeft w:val="1440"/>
                  <w:marRight w:val="0"/>
                  <w:marTop w:val="0"/>
                  <w:marBottom w:val="101"/>
                  <w:divBdr>
                    <w:top w:val="none" w:sz="0" w:space="0" w:color="auto"/>
                    <w:left w:val="none" w:sz="0" w:space="0" w:color="auto"/>
                    <w:bottom w:val="none" w:sz="0" w:space="0" w:color="auto"/>
                    <w:right w:val="none" w:sz="0" w:space="0" w:color="auto"/>
                  </w:divBdr>
                </w:div>
                <w:div w:id="1802140866">
                  <w:marLeft w:val="1440"/>
                  <w:marRight w:val="0"/>
                  <w:marTop w:val="0"/>
                  <w:marBottom w:val="101"/>
                  <w:divBdr>
                    <w:top w:val="none" w:sz="0" w:space="0" w:color="auto"/>
                    <w:left w:val="none" w:sz="0" w:space="0" w:color="auto"/>
                    <w:bottom w:val="none" w:sz="0" w:space="0" w:color="auto"/>
                    <w:right w:val="none" w:sz="0" w:space="0" w:color="auto"/>
                  </w:divBdr>
                </w:div>
                <w:div w:id="1266500239">
                  <w:marLeft w:val="1440"/>
                  <w:marRight w:val="0"/>
                  <w:marTop w:val="0"/>
                  <w:marBottom w:val="101"/>
                  <w:divBdr>
                    <w:top w:val="none" w:sz="0" w:space="0" w:color="auto"/>
                    <w:left w:val="none" w:sz="0" w:space="0" w:color="auto"/>
                    <w:bottom w:val="none" w:sz="0" w:space="0" w:color="auto"/>
                    <w:right w:val="none" w:sz="0" w:space="0" w:color="auto"/>
                  </w:divBdr>
                </w:div>
                <w:div w:id="2009670931">
                  <w:marLeft w:val="1440"/>
                  <w:marRight w:val="0"/>
                  <w:marTop w:val="0"/>
                  <w:marBottom w:val="101"/>
                  <w:divBdr>
                    <w:top w:val="none" w:sz="0" w:space="0" w:color="auto"/>
                    <w:left w:val="none" w:sz="0" w:space="0" w:color="auto"/>
                    <w:bottom w:val="none" w:sz="0" w:space="0" w:color="auto"/>
                    <w:right w:val="none" w:sz="0" w:space="0" w:color="auto"/>
                  </w:divBdr>
                </w:div>
                <w:div w:id="1797094398">
                  <w:marLeft w:val="1440"/>
                  <w:marRight w:val="0"/>
                  <w:marTop w:val="0"/>
                  <w:marBottom w:val="101"/>
                  <w:divBdr>
                    <w:top w:val="none" w:sz="0" w:space="0" w:color="auto"/>
                    <w:left w:val="none" w:sz="0" w:space="0" w:color="auto"/>
                    <w:bottom w:val="none" w:sz="0" w:space="0" w:color="auto"/>
                    <w:right w:val="none" w:sz="0" w:space="0" w:color="auto"/>
                  </w:divBdr>
                </w:div>
                <w:div w:id="2065787529">
                  <w:marLeft w:val="1440"/>
                  <w:marRight w:val="0"/>
                  <w:marTop w:val="0"/>
                  <w:marBottom w:val="101"/>
                  <w:divBdr>
                    <w:top w:val="none" w:sz="0" w:space="0" w:color="auto"/>
                    <w:left w:val="none" w:sz="0" w:space="0" w:color="auto"/>
                    <w:bottom w:val="none" w:sz="0" w:space="0" w:color="auto"/>
                    <w:right w:val="none" w:sz="0" w:space="0" w:color="auto"/>
                  </w:divBdr>
                </w:div>
                <w:div w:id="690184489">
                  <w:marLeft w:val="1440"/>
                  <w:marRight w:val="0"/>
                  <w:marTop w:val="0"/>
                  <w:marBottom w:val="101"/>
                  <w:divBdr>
                    <w:top w:val="none" w:sz="0" w:space="0" w:color="auto"/>
                    <w:left w:val="none" w:sz="0" w:space="0" w:color="auto"/>
                    <w:bottom w:val="none" w:sz="0" w:space="0" w:color="auto"/>
                    <w:right w:val="none" w:sz="0" w:space="0" w:color="auto"/>
                  </w:divBdr>
                </w:div>
                <w:div w:id="167913212">
                  <w:marLeft w:val="1440"/>
                  <w:marRight w:val="0"/>
                  <w:marTop w:val="0"/>
                  <w:marBottom w:val="101"/>
                  <w:divBdr>
                    <w:top w:val="none" w:sz="0" w:space="0" w:color="auto"/>
                    <w:left w:val="none" w:sz="0" w:space="0" w:color="auto"/>
                    <w:bottom w:val="none" w:sz="0" w:space="0" w:color="auto"/>
                    <w:right w:val="none" w:sz="0" w:space="0" w:color="auto"/>
                  </w:divBdr>
                </w:div>
                <w:div w:id="632710790">
                  <w:marLeft w:val="1440"/>
                  <w:marRight w:val="0"/>
                  <w:marTop w:val="0"/>
                  <w:marBottom w:val="101"/>
                  <w:divBdr>
                    <w:top w:val="none" w:sz="0" w:space="0" w:color="auto"/>
                    <w:left w:val="none" w:sz="0" w:space="0" w:color="auto"/>
                    <w:bottom w:val="none" w:sz="0" w:space="0" w:color="auto"/>
                    <w:right w:val="none" w:sz="0" w:space="0" w:color="auto"/>
                  </w:divBdr>
                </w:div>
                <w:div w:id="1438984134">
                  <w:marLeft w:val="1440"/>
                  <w:marRight w:val="0"/>
                  <w:marTop w:val="0"/>
                  <w:marBottom w:val="80"/>
                  <w:divBdr>
                    <w:top w:val="none" w:sz="0" w:space="0" w:color="auto"/>
                    <w:left w:val="none" w:sz="0" w:space="0" w:color="auto"/>
                    <w:bottom w:val="none" w:sz="0" w:space="0" w:color="auto"/>
                    <w:right w:val="none" w:sz="0" w:space="0" w:color="auto"/>
                  </w:divBdr>
                </w:div>
                <w:div w:id="1829175644">
                  <w:marLeft w:val="1440"/>
                  <w:marRight w:val="0"/>
                  <w:marTop w:val="0"/>
                  <w:marBottom w:val="80"/>
                  <w:divBdr>
                    <w:top w:val="none" w:sz="0" w:space="0" w:color="auto"/>
                    <w:left w:val="none" w:sz="0" w:space="0" w:color="auto"/>
                    <w:bottom w:val="none" w:sz="0" w:space="0" w:color="auto"/>
                    <w:right w:val="none" w:sz="0" w:space="0" w:color="auto"/>
                  </w:divBdr>
                </w:div>
                <w:div w:id="944656241">
                  <w:marLeft w:val="1440"/>
                  <w:marRight w:val="0"/>
                  <w:marTop w:val="0"/>
                  <w:marBottom w:val="80"/>
                  <w:divBdr>
                    <w:top w:val="none" w:sz="0" w:space="0" w:color="auto"/>
                    <w:left w:val="none" w:sz="0" w:space="0" w:color="auto"/>
                    <w:bottom w:val="none" w:sz="0" w:space="0" w:color="auto"/>
                    <w:right w:val="none" w:sz="0" w:space="0" w:color="auto"/>
                  </w:divBdr>
                </w:div>
                <w:div w:id="1373731868">
                  <w:marLeft w:val="1440"/>
                  <w:marRight w:val="0"/>
                  <w:marTop w:val="0"/>
                  <w:marBottom w:val="101"/>
                  <w:divBdr>
                    <w:top w:val="none" w:sz="0" w:space="0" w:color="auto"/>
                    <w:left w:val="none" w:sz="0" w:space="0" w:color="auto"/>
                    <w:bottom w:val="none" w:sz="0" w:space="0" w:color="auto"/>
                    <w:right w:val="none" w:sz="0" w:space="0" w:color="auto"/>
                  </w:divBdr>
                </w:div>
                <w:div w:id="981427096">
                  <w:marLeft w:val="1440"/>
                  <w:marRight w:val="0"/>
                  <w:marTop w:val="0"/>
                  <w:marBottom w:val="101"/>
                  <w:divBdr>
                    <w:top w:val="none" w:sz="0" w:space="0" w:color="auto"/>
                    <w:left w:val="none" w:sz="0" w:space="0" w:color="auto"/>
                    <w:bottom w:val="none" w:sz="0" w:space="0" w:color="auto"/>
                    <w:right w:val="none" w:sz="0" w:space="0" w:color="auto"/>
                  </w:divBdr>
                </w:div>
                <w:div w:id="1623221585">
                  <w:marLeft w:val="1440"/>
                  <w:marRight w:val="0"/>
                  <w:marTop w:val="0"/>
                  <w:marBottom w:val="80"/>
                  <w:divBdr>
                    <w:top w:val="none" w:sz="0" w:space="0" w:color="auto"/>
                    <w:left w:val="none" w:sz="0" w:space="0" w:color="auto"/>
                    <w:bottom w:val="none" w:sz="0" w:space="0" w:color="auto"/>
                    <w:right w:val="none" w:sz="0" w:space="0" w:color="auto"/>
                  </w:divBdr>
                </w:div>
                <w:div w:id="1750467301">
                  <w:marLeft w:val="1440"/>
                  <w:marRight w:val="0"/>
                  <w:marTop w:val="0"/>
                  <w:marBottom w:val="80"/>
                  <w:divBdr>
                    <w:top w:val="none" w:sz="0" w:space="0" w:color="auto"/>
                    <w:left w:val="none" w:sz="0" w:space="0" w:color="auto"/>
                    <w:bottom w:val="none" w:sz="0" w:space="0" w:color="auto"/>
                    <w:right w:val="none" w:sz="0" w:space="0" w:color="auto"/>
                  </w:divBdr>
                </w:div>
                <w:div w:id="564876306">
                  <w:marLeft w:val="1440"/>
                  <w:marRight w:val="0"/>
                  <w:marTop w:val="0"/>
                  <w:marBottom w:val="80"/>
                  <w:divBdr>
                    <w:top w:val="none" w:sz="0" w:space="0" w:color="auto"/>
                    <w:left w:val="none" w:sz="0" w:space="0" w:color="auto"/>
                    <w:bottom w:val="none" w:sz="0" w:space="0" w:color="auto"/>
                    <w:right w:val="none" w:sz="0" w:space="0" w:color="auto"/>
                  </w:divBdr>
                </w:div>
                <w:div w:id="1448084337">
                  <w:marLeft w:val="1440"/>
                  <w:marRight w:val="0"/>
                  <w:marTop w:val="0"/>
                  <w:marBottom w:val="80"/>
                  <w:divBdr>
                    <w:top w:val="none" w:sz="0" w:space="0" w:color="auto"/>
                    <w:left w:val="none" w:sz="0" w:space="0" w:color="auto"/>
                    <w:bottom w:val="none" w:sz="0" w:space="0" w:color="auto"/>
                    <w:right w:val="none" w:sz="0" w:space="0" w:color="auto"/>
                  </w:divBdr>
                </w:div>
                <w:div w:id="455685999">
                  <w:marLeft w:val="1440"/>
                  <w:marRight w:val="0"/>
                  <w:marTop w:val="0"/>
                  <w:marBottom w:val="80"/>
                  <w:divBdr>
                    <w:top w:val="none" w:sz="0" w:space="0" w:color="auto"/>
                    <w:left w:val="none" w:sz="0" w:space="0" w:color="auto"/>
                    <w:bottom w:val="none" w:sz="0" w:space="0" w:color="auto"/>
                    <w:right w:val="none" w:sz="0" w:space="0" w:color="auto"/>
                  </w:divBdr>
                </w:div>
                <w:div w:id="804346864">
                  <w:marLeft w:val="1440"/>
                  <w:marRight w:val="0"/>
                  <w:marTop w:val="0"/>
                  <w:marBottom w:val="80"/>
                  <w:divBdr>
                    <w:top w:val="none" w:sz="0" w:space="0" w:color="auto"/>
                    <w:left w:val="none" w:sz="0" w:space="0" w:color="auto"/>
                    <w:bottom w:val="none" w:sz="0" w:space="0" w:color="auto"/>
                    <w:right w:val="none" w:sz="0" w:space="0" w:color="auto"/>
                  </w:divBdr>
                </w:div>
                <w:div w:id="430054405">
                  <w:marLeft w:val="1440"/>
                  <w:marRight w:val="0"/>
                  <w:marTop w:val="0"/>
                  <w:marBottom w:val="80"/>
                  <w:divBdr>
                    <w:top w:val="none" w:sz="0" w:space="0" w:color="auto"/>
                    <w:left w:val="none" w:sz="0" w:space="0" w:color="auto"/>
                    <w:bottom w:val="none" w:sz="0" w:space="0" w:color="auto"/>
                    <w:right w:val="none" w:sz="0" w:space="0" w:color="auto"/>
                  </w:divBdr>
                </w:div>
                <w:div w:id="2073310397">
                  <w:marLeft w:val="1440"/>
                  <w:marRight w:val="0"/>
                  <w:marTop w:val="0"/>
                  <w:marBottom w:val="80"/>
                  <w:divBdr>
                    <w:top w:val="none" w:sz="0" w:space="0" w:color="auto"/>
                    <w:left w:val="none" w:sz="0" w:space="0" w:color="auto"/>
                    <w:bottom w:val="none" w:sz="0" w:space="0" w:color="auto"/>
                    <w:right w:val="none" w:sz="0" w:space="0" w:color="auto"/>
                  </w:divBdr>
                </w:div>
                <w:div w:id="1369767955">
                  <w:marLeft w:val="1440"/>
                  <w:marRight w:val="0"/>
                  <w:marTop w:val="0"/>
                  <w:marBottom w:val="80"/>
                  <w:divBdr>
                    <w:top w:val="none" w:sz="0" w:space="0" w:color="auto"/>
                    <w:left w:val="none" w:sz="0" w:space="0" w:color="auto"/>
                    <w:bottom w:val="none" w:sz="0" w:space="0" w:color="auto"/>
                    <w:right w:val="none" w:sz="0" w:space="0" w:color="auto"/>
                  </w:divBdr>
                </w:div>
                <w:div w:id="1727603423">
                  <w:marLeft w:val="1440"/>
                  <w:marRight w:val="0"/>
                  <w:marTop w:val="0"/>
                  <w:marBottom w:val="101"/>
                  <w:divBdr>
                    <w:top w:val="none" w:sz="0" w:space="0" w:color="auto"/>
                    <w:left w:val="none" w:sz="0" w:space="0" w:color="auto"/>
                    <w:bottom w:val="none" w:sz="0" w:space="0" w:color="auto"/>
                    <w:right w:val="none" w:sz="0" w:space="0" w:color="auto"/>
                  </w:divBdr>
                </w:div>
                <w:div w:id="1279795828">
                  <w:marLeft w:val="1440"/>
                  <w:marRight w:val="0"/>
                  <w:marTop w:val="0"/>
                  <w:marBottom w:val="101"/>
                  <w:divBdr>
                    <w:top w:val="none" w:sz="0" w:space="0" w:color="auto"/>
                    <w:left w:val="none" w:sz="0" w:space="0" w:color="auto"/>
                    <w:bottom w:val="none" w:sz="0" w:space="0" w:color="auto"/>
                    <w:right w:val="none" w:sz="0" w:space="0" w:color="auto"/>
                  </w:divBdr>
                </w:div>
                <w:div w:id="1338845199">
                  <w:marLeft w:val="1440"/>
                  <w:marRight w:val="0"/>
                  <w:marTop w:val="0"/>
                  <w:marBottom w:val="101"/>
                  <w:divBdr>
                    <w:top w:val="none" w:sz="0" w:space="0" w:color="auto"/>
                    <w:left w:val="none" w:sz="0" w:space="0" w:color="auto"/>
                    <w:bottom w:val="none" w:sz="0" w:space="0" w:color="auto"/>
                    <w:right w:val="none" w:sz="0" w:space="0" w:color="auto"/>
                  </w:divBdr>
                </w:div>
                <w:div w:id="1451241997">
                  <w:marLeft w:val="1440"/>
                  <w:marRight w:val="0"/>
                  <w:marTop w:val="0"/>
                  <w:marBottom w:val="101"/>
                  <w:divBdr>
                    <w:top w:val="none" w:sz="0" w:space="0" w:color="auto"/>
                    <w:left w:val="none" w:sz="0" w:space="0" w:color="auto"/>
                    <w:bottom w:val="none" w:sz="0" w:space="0" w:color="auto"/>
                    <w:right w:val="none" w:sz="0" w:space="0" w:color="auto"/>
                  </w:divBdr>
                </w:div>
                <w:div w:id="748038897">
                  <w:marLeft w:val="1440"/>
                  <w:marRight w:val="0"/>
                  <w:marTop w:val="0"/>
                  <w:marBottom w:val="101"/>
                  <w:divBdr>
                    <w:top w:val="none" w:sz="0" w:space="0" w:color="auto"/>
                    <w:left w:val="none" w:sz="0" w:space="0" w:color="auto"/>
                    <w:bottom w:val="none" w:sz="0" w:space="0" w:color="auto"/>
                    <w:right w:val="none" w:sz="0" w:space="0" w:color="auto"/>
                  </w:divBdr>
                </w:div>
                <w:div w:id="51470876">
                  <w:marLeft w:val="1440"/>
                  <w:marRight w:val="0"/>
                  <w:marTop w:val="0"/>
                  <w:marBottom w:val="101"/>
                  <w:divBdr>
                    <w:top w:val="none" w:sz="0" w:space="0" w:color="auto"/>
                    <w:left w:val="none" w:sz="0" w:space="0" w:color="auto"/>
                    <w:bottom w:val="none" w:sz="0" w:space="0" w:color="auto"/>
                    <w:right w:val="none" w:sz="0" w:space="0" w:color="auto"/>
                  </w:divBdr>
                </w:div>
                <w:div w:id="1742409692">
                  <w:marLeft w:val="1440"/>
                  <w:marRight w:val="0"/>
                  <w:marTop w:val="0"/>
                  <w:marBottom w:val="101"/>
                  <w:divBdr>
                    <w:top w:val="none" w:sz="0" w:space="0" w:color="auto"/>
                    <w:left w:val="none" w:sz="0" w:space="0" w:color="auto"/>
                    <w:bottom w:val="none" w:sz="0" w:space="0" w:color="auto"/>
                    <w:right w:val="none" w:sz="0" w:space="0" w:color="auto"/>
                  </w:divBdr>
                </w:div>
                <w:div w:id="1964995260">
                  <w:marLeft w:val="1440"/>
                  <w:marRight w:val="0"/>
                  <w:marTop w:val="0"/>
                  <w:marBottom w:val="101"/>
                  <w:divBdr>
                    <w:top w:val="none" w:sz="0" w:space="0" w:color="auto"/>
                    <w:left w:val="none" w:sz="0" w:space="0" w:color="auto"/>
                    <w:bottom w:val="none" w:sz="0" w:space="0" w:color="auto"/>
                    <w:right w:val="none" w:sz="0" w:space="0" w:color="auto"/>
                  </w:divBdr>
                </w:div>
                <w:div w:id="961809266">
                  <w:marLeft w:val="1440"/>
                  <w:marRight w:val="0"/>
                  <w:marTop w:val="0"/>
                  <w:marBottom w:val="101"/>
                  <w:divBdr>
                    <w:top w:val="none" w:sz="0" w:space="0" w:color="auto"/>
                    <w:left w:val="none" w:sz="0" w:space="0" w:color="auto"/>
                    <w:bottom w:val="none" w:sz="0" w:space="0" w:color="auto"/>
                    <w:right w:val="none" w:sz="0" w:space="0" w:color="auto"/>
                  </w:divBdr>
                </w:div>
                <w:div w:id="310794280">
                  <w:marLeft w:val="1440"/>
                  <w:marRight w:val="0"/>
                  <w:marTop w:val="0"/>
                  <w:marBottom w:val="101"/>
                  <w:divBdr>
                    <w:top w:val="none" w:sz="0" w:space="0" w:color="auto"/>
                    <w:left w:val="none" w:sz="0" w:space="0" w:color="auto"/>
                    <w:bottom w:val="none" w:sz="0" w:space="0" w:color="auto"/>
                    <w:right w:val="none" w:sz="0" w:space="0" w:color="auto"/>
                  </w:divBdr>
                </w:div>
                <w:div w:id="145829670">
                  <w:marLeft w:val="1440"/>
                  <w:marRight w:val="0"/>
                  <w:marTop w:val="0"/>
                  <w:marBottom w:val="101"/>
                  <w:divBdr>
                    <w:top w:val="none" w:sz="0" w:space="0" w:color="auto"/>
                    <w:left w:val="none" w:sz="0" w:space="0" w:color="auto"/>
                    <w:bottom w:val="none" w:sz="0" w:space="0" w:color="auto"/>
                    <w:right w:val="none" w:sz="0" w:space="0" w:color="auto"/>
                  </w:divBdr>
                </w:div>
                <w:div w:id="1384672284">
                  <w:marLeft w:val="1440"/>
                  <w:marRight w:val="0"/>
                  <w:marTop w:val="0"/>
                  <w:marBottom w:val="101"/>
                  <w:divBdr>
                    <w:top w:val="none" w:sz="0" w:space="0" w:color="auto"/>
                    <w:left w:val="none" w:sz="0" w:space="0" w:color="auto"/>
                    <w:bottom w:val="none" w:sz="0" w:space="0" w:color="auto"/>
                    <w:right w:val="none" w:sz="0" w:space="0" w:color="auto"/>
                  </w:divBdr>
                </w:div>
                <w:div w:id="421099997">
                  <w:marLeft w:val="1440"/>
                  <w:marRight w:val="0"/>
                  <w:marTop w:val="0"/>
                  <w:marBottom w:val="101"/>
                  <w:divBdr>
                    <w:top w:val="none" w:sz="0" w:space="0" w:color="auto"/>
                    <w:left w:val="none" w:sz="0" w:space="0" w:color="auto"/>
                    <w:bottom w:val="none" w:sz="0" w:space="0" w:color="auto"/>
                    <w:right w:val="none" w:sz="0" w:space="0" w:color="auto"/>
                  </w:divBdr>
                </w:div>
                <w:div w:id="1137801029">
                  <w:marLeft w:val="1440"/>
                  <w:marRight w:val="0"/>
                  <w:marTop w:val="0"/>
                  <w:marBottom w:val="101"/>
                  <w:divBdr>
                    <w:top w:val="none" w:sz="0" w:space="0" w:color="auto"/>
                    <w:left w:val="none" w:sz="0" w:space="0" w:color="auto"/>
                    <w:bottom w:val="none" w:sz="0" w:space="0" w:color="auto"/>
                    <w:right w:val="none" w:sz="0" w:space="0" w:color="auto"/>
                  </w:divBdr>
                </w:div>
                <w:div w:id="1196115318">
                  <w:marLeft w:val="1440"/>
                  <w:marRight w:val="0"/>
                  <w:marTop w:val="0"/>
                  <w:marBottom w:val="101"/>
                  <w:divBdr>
                    <w:top w:val="none" w:sz="0" w:space="0" w:color="auto"/>
                    <w:left w:val="none" w:sz="0" w:space="0" w:color="auto"/>
                    <w:bottom w:val="none" w:sz="0" w:space="0" w:color="auto"/>
                    <w:right w:val="none" w:sz="0" w:space="0" w:color="auto"/>
                  </w:divBdr>
                </w:div>
                <w:div w:id="1722709733">
                  <w:marLeft w:val="1440"/>
                  <w:marRight w:val="0"/>
                  <w:marTop w:val="0"/>
                  <w:marBottom w:val="101"/>
                  <w:divBdr>
                    <w:top w:val="none" w:sz="0" w:space="0" w:color="auto"/>
                    <w:left w:val="none" w:sz="0" w:space="0" w:color="auto"/>
                    <w:bottom w:val="none" w:sz="0" w:space="0" w:color="auto"/>
                    <w:right w:val="none" w:sz="0" w:space="0" w:color="auto"/>
                  </w:divBdr>
                </w:div>
                <w:div w:id="1649702235">
                  <w:marLeft w:val="1440"/>
                  <w:marRight w:val="0"/>
                  <w:marTop w:val="0"/>
                  <w:marBottom w:val="101"/>
                  <w:divBdr>
                    <w:top w:val="none" w:sz="0" w:space="0" w:color="auto"/>
                    <w:left w:val="none" w:sz="0" w:space="0" w:color="auto"/>
                    <w:bottom w:val="none" w:sz="0" w:space="0" w:color="auto"/>
                    <w:right w:val="none" w:sz="0" w:space="0" w:color="auto"/>
                  </w:divBdr>
                </w:div>
                <w:div w:id="1458140992">
                  <w:marLeft w:val="1440"/>
                  <w:marRight w:val="0"/>
                  <w:marTop w:val="0"/>
                  <w:marBottom w:val="101"/>
                  <w:divBdr>
                    <w:top w:val="none" w:sz="0" w:space="0" w:color="auto"/>
                    <w:left w:val="none" w:sz="0" w:space="0" w:color="auto"/>
                    <w:bottom w:val="none" w:sz="0" w:space="0" w:color="auto"/>
                    <w:right w:val="none" w:sz="0" w:space="0" w:color="auto"/>
                  </w:divBdr>
                </w:div>
                <w:div w:id="284428306">
                  <w:marLeft w:val="1440"/>
                  <w:marRight w:val="0"/>
                  <w:marTop w:val="0"/>
                  <w:marBottom w:val="101"/>
                  <w:divBdr>
                    <w:top w:val="none" w:sz="0" w:space="0" w:color="auto"/>
                    <w:left w:val="none" w:sz="0" w:space="0" w:color="auto"/>
                    <w:bottom w:val="none" w:sz="0" w:space="0" w:color="auto"/>
                    <w:right w:val="none" w:sz="0" w:space="0" w:color="auto"/>
                  </w:divBdr>
                </w:div>
                <w:div w:id="591596712">
                  <w:marLeft w:val="1440"/>
                  <w:marRight w:val="0"/>
                  <w:marTop w:val="0"/>
                  <w:marBottom w:val="101"/>
                  <w:divBdr>
                    <w:top w:val="none" w:sz="0" w:space="0" w:color="auto"/>
                    <w:left w:val="none" w:sz="0" w:space="0" w:color="auto"/>
                    <w:bottom w:val="none" w:sz="0" w:space="0" w:color="auto"/>
                    <w:right w:val="none" w:sz="0" w:space="0" w:color="auto"/>
                  </w:divBdr>
                </w:div>
                <w:div w:id="790056045">
                  <w:marLeft w:val="1440"/>
                  <w:marRight w:val="0"/>
                  <w:marTop w:val="0"/>
                  <w:marBottom w:val="101"/>
                  <w:divBdr>
                    <w:top w:val="none" w:sz="0" w:space="0" w:color="auto"/>
                    <w:left w:val="none" w:sz="0" w:space="0" w:color="auto"/>
                    <w:bottom w:val="none" w:sz="0" w:space="0" w:color="auto"/>
                    <w:right w:val="none" w:sz="0" w:space="0" w:color="auto"/>
                  </w:divBdr>
                </w:div>
                <w:div w:id="41564259">
                  <w:marLeft w:val="1440"/>
                  <w:marRight w:val="0"/>
                  <w:marTop w:val="0"/>
                  <w:marBottom w:val="101"/>
                  <w:divBdr>
                    <w:top w:val="none" w:sz="0" w:space="0" w:color="auto"/>
                    <w:left w:val="none" w:sz="0" w:space="0" w:color="auto"/>
                    <w:bottom w:val="none" w:sz="0" w:space="0" w:color="auto"/>
                    <w:right w:val="none" w:sz="0" w:space="0" w:color="auto"/>
                  </w:divBdr>
                </w:div>
                <w:div w:id="1153646424">
                  <w:marLeft w:val="1440"/>
                  <w:marRight w:val="0"/>
                  <w:marTop w:val="0"/>
                  <w:marBottom w:val="101"/>
                  <w:divBdr>
                    <w:top w:val="none" w:sz="0" w:space="0" w:color="auto"/>
                    <w:left w:val="none" w:sz="0" w:space="0" w:color="auto"/>
                    <w:bottom w:val="none" w:sz="0" w:space="0" w:color="auto"/>
                    <w:right w:val="none" w:sz="0" w:space="0" w:color="auto"/>
                  </w:divBdr>
                </w:div>
                <w:div w:id="493230207">
                  <w:marLeft w:val="0"/>
                  <w:marRight w:val="0"/>
                  <w:marTop w:val="0"/>
                  <w:marBottom w:val="101"/>
                  <w:divBdr>
                    <w:top w:val="none" w:sz="0" w:space="0" w:color="auto"/>
                    <w:left w:val="none" w:sz="0" w:space="0" w:color="auto"/>
                    <w:bottom w:val="none" w:sz="0" w:space="0" w:color="auto"/>
                    <w:right w:val="none" w:sz="0" w:space="0" w:color="auto"/>
                  </w:divBdr>
                </w:div>
                <w:div w:id="1140999179">
                  <w:marLeft w:val="1440"/>
                  <w:marRight w:val="0"/>
                  <w:marTop w:val="0"/>
                  <w:marBottom w:val="101"/>
                  <w:divBdr>
                    <w:top w:val="none" w:sz="0" w:space="0" w:color="auto"/>
                    <w:left w:val="none" w:sz="0" w:space="0" w:color="auto"/>
                    <w:bottom w:val="none" w:sz="0" w:space="0" w:color="auto"/>
                    <w:right w:val="none" w:sz="0" w:space="0" w:color="auto"/>
                  </w:divBdr>
                </w:div>
                <w:div w:id="2113277340">
                  <w:marLeft w:val="1440"/>
                  <w:marRight w:val="0"/>
                  <w:marTop w:val="0"/>
                  <w:marBottom w:val="101"/>
                  <w:divBdr>
                    <w:top w:val="none" w:sz="0" w:space="0" w:color="auto"/>
                    <w:left w:val="none" w:sz="0" w:space="0" w:color="auto"/>
                    <w:bottom w:val="none" w:sz="0" w:space="0" w:color="auto"/>
                    <w:right w:val="none" w:sz="0" w:space="0" w:color="auto"/>
                  </w:divBdr>
                </w:div>
                <w:div w:id="902789475">
                  <w:marLeft w:val="1440"/>
                  <w:marRight w:val="0"/>
                  <w:marTop w:val="0"/>
                  <w:marBottom w:val="101"/>
                  <w:divBdr>
                    <w:top w:val="none" w:sz="0" w:space="0" w:color="auto"/>
                    <w:left w:val="none" w:sz="0" w:space="0" w:color="auto"/>
                    <w:bottom w:val="none" w:sz="0" w:space="0" w:color="auto"/>
                    <w:right w:val="none" w:sz="0" w:space="0" w:color="auto"/>
                  </w:divBdr>
                </w:div>
                <w:div w:id="2001228169">
                  <w:marLeft w:val="1440"/>
                  <w:marRight w:val="0"/>
                  <w:marTop w:val="0"/>
                  <w:marBottom w:val="101"/>
                  <w:divBdr>
                    <w:top w:val="none" w:sz="0" w:space="0" w:color="auto"/>
                    <w:left w:val="none" w:sz="0" w:space="0" w:color="auto"/>
                    <w:bottom w:val="none" w:sz="0" w:space="0" w:color="auto"/>
                    <w:right w:val="none" w:sz="0" w:space="0" w:color="auto"/>
                  </w:divBdr>
                </w:div>
                <w:div w:id="261884835">
                  <w:marLeft w:val="1440"/>
                  <w:marRight w:val="0"/>
                  <w:marTop w:val="0"/>
                  <w:marBottom w:val="101"/>
                  <w:divBdr>
                    <w:top w:val="none" w:sz="0" w:space="0" w:color="auto"/>
                    <w:left w:val="none" w:sz="0" w:space="0" w:color="auto"/>
                    <w:bottom w:val="none" w:sz="0" w:space="0" w:color="auto"/>
                    <w:right w:val="none" w:sz="0" w:space="0" w:color="auto"/>
                  </w:divBdr>
                </w:div>
                <w:div w:id="131992825">
                  <w:marLeft w:val="1440"/>
                  <w:marRight w:val="0"/>
                  <w:marTop w:val="0"/>
                  <w:marBottom w:val="101"/>
                  <w:divBdr>
                    <w:top w:val="none" w:sz="0" w:space="0" w:color="auto"/>
                    <w:left w:val="none" w:sz="0" w:space="0" w:color="auto"/>
                    <w:bottom w:val="none" w:sz="0" w:space="0" w:color="auto"/>
                    <w:right w:val="none" w:sz="0" w:space="0" w:color="auto"/>
                  </w:divBdr>
                </w:div>
                <w:div w:id="889262898">
                  <w:marLeft w:val="1440"/>
                  <w:marRight w:val="0"/>
                  <w:marTop w:val="0"/>
                  <w:marBottom w:val="101"/>
                  <w:divBdr>
                    <w:top w:val="none" w:sz="0" w:space="0" w:color="auto"/>
                    <w:left w:val="none" w:sz="0" w:space="0" w:color="auto"/>
                    <w:bottom w:val="none" w:sz="0" w:space="0" w:color="auto"/>
                    <w:right w:val="none" w:sz="0" w:space="0" w:color="auto"/>
                  </w:divBdr>
                </w:div>
                <w:div w:id="2085180056">
                  <w:marLeft w:val="1440"/>
                  <w:marRight w:val="0"/>
                  <w:marTop w:val="0"/>
                  <w:marBottom w:val="101"/>
                  <w:divBdr>
                    <w:top w:val="none" w:sz="0" w:space="0" w:color="auto"/>
                    <w:left w:val="none" w:sz="0" w:space="0" w:color="auto"/>
                    <w:bottom w:val="none" w:sz="0" w:space="0" w:color="auto"/>
                    <w:right w:val="none" w:sz="0" w:space="0" w:color="auto"/>
                  </w:divBdr>
                </w:div>
                <w:div w:id="780419867">
                  <w:marLeft w:val="1440"/>
                  <w:marRight w:val="0"/>
                  <w:marTop w:val="0"/>
                  <w:marBottom w:val="101"/>
                  <w:divBdr>
                    <w:top w:val="none" w:sz="0" w:space="0" w:color="auto"/>
                    <w:left w:val="none" w:sz="0" w:space="0" w:color="auto"/>
                    <w:bottom w:val="none" w:sz="0" w:space="0" w:color="auto"/>
                    <w:right w:val="none" w:sz="0" w:space="0" w:color="auto"/>
                  </w:divBdr>
                </w:div>
                <w:div w:id="1964383237">
                  <w:marLeft w:val="1440"/>
                  <w:marRight w:val="0"/>
                  <w:marTop w:val="0"/>
                  <w:marBottom w:val="101"/>
                  <w:divBdr>
                    <w:top w:val="none" w:sz="0" w:space="0" w:color="auto"/>
                    <w:left w:val="none" w:sz="0" w:space="0" w:color="auto"/>
                    <w:bottom w:val="none" w:sz="0" w:space="0" w:color="auto"/>
                    <w:right w:val="none" w:sz="0" w:space="0" w:color="auto"/>
                  </w:divBdr>
                </w:div>
                <w:div w:id="185943943">
                  <w:marLeft w:val="0"/>
                  <w:marRight w:val="0"/>
                  <w:marTop w:val="0"/>
                  <w:marBottom w:val="101"/>
                  <w:divBdr>
                    <w:top w:val="none" w:sz="0" w:space="0" w:color="auto"/>
                    <w:left w:val="none" w:sz="0" w:space="0" w:color="auto"/>
                    <w:bottom w:val="none" w:sz="0" w:space="0" w:color="auto"/>
                    <w:right w:val="none" w:sz="0" w:space="0" w:color="auto"/>
                  </w:divBdr>
                </w:div>
                <w:div w:id="497814477">
                  <w:marLeft w:val="1440"/>
                  <w:marRight w:val="0"/>
                  <w:marTop w:val="0"/>
                  <w:marBottom w:val="101"/>
                  <w:divBdr>
                    <w:top w:val="none" w:sz="0" w:space="0" w:color="auto"/>
                    <w:left w:val="none" w:sz="0" w:space="0" w:color="auto"/>
                    <w:bottom w:val="none" w:sz="0" w:space="0" w:color="auto"/>
                    <w:right w:val="none" w:sz="0" w:space="0" w:color="auto"/>
                  </w:divBdr>
                </w:div>
                <w:div w:id="1280331424">
                  <w:marLeft w:val="1440"/>
                  <w:marRight w:val="0"/>
                  <w:marTop w:val="0"/>
                  <w:marBottom w:val="101"/>
                  <w:divBdr>
                    <w:top w:val="none" w:sz="0" w:space="0" w:color="auto"/>
                    <w:left w:val="none" w:sz="0" w:space="0" w:color="auto"/>
                    <w:bottom w:val="none" w:sz="0" w:space="0" w:color="auto"/>
                    <w:right w:val="none" w:sz="0" w:space="0" w:color="auto"/>
                  </w:divBdr>
                </w:div>
                <w:div w:id="1960641181">
                  <w:marLeft w:val="0"/>
                  <w:marRight w:val="0"/>
                  <w:marTop w:val="0"/>
                  <w:marBottom w:val="101"/>
                  <w:divBdr>
                    <w:top w:val="none" w:sz="0" w:space="0" w:color="auto"/>
                    <w:left w:val="none" w:sz="0" w:space="0" w:color="auto"/>
                    <w:bottom w:val="none" w:sz="0" w:space="0" w:color="auto"/>
                    <w:right w:val="none" w:sz="0" w:space="0" w:color="auto"/>
                  </w:divBdr>
                </w:div>
                <w:div w:id="1363046746">
                  <w:marLeft w:val="1440"/>
                  <w:marRight w:val="0"/>
                  <w:marTop w:val="0"/>
                  <w:marBottom w:val="101"/>
                  <w:divBdr>
                    <w:top w:val="none" w:sz="0" w:space="0" w:color="auto"/>
                    <w:left w:val="none" w:sz="0" w:space="0" w:color="auto"/>
                    <w:bottom w:val="none" w:sz="0" w:space="0" w:color="auto"/>
                    <w:right w:val="none" w:sz="0" w:space="0" w:color="auto"/>
                  </w:divBdr>
                </w:div>
                <w:div w:id="996884631">
                  <w:marLeft w:val="0"/>
                  <w:marRight w:val="0"/>
                  <w:marTop w:val="0"/>
                  <w:marBottom w:val="101"/>
                  <w:divBdr>
                    <w:top w:val="none" w:sz="0" w:space="0" w:color="auto"/>
                    <w:left w:val="none" w:sz="0" w:space="0" w:color="auto"/>
                    <w:bottom w:val="none" w:sz="0" w:space="0" w:color="auto"/>
                    <w:right w:val="none" w:sz="0" w:space="0" w:color="auto"/>
                  </w:divBdr>
                </w:div>
                <w:div w:id="96364375">
                  <w:marLeft w:val="1440"/>
                  <w:marRight w:val="0"/>
                  <w:marTop w:val="0"/>
                  <w:marBottom w:val="101"/>
                  <w:divBdr>
                    <w:top w:val="none" w:sz="0" w:space="0" w:color="auto"/>
                    <w:left w:val="none" w:sz="0" w:space="0" w:color="auto"/>
                    <w:bottom w:val="none" w:sz="0" w:space="0" w:color="auto"/>
                    <w:right w:val="none" w:sz="0" w:space="0" w:color="auto"/>
                  </w:divBdr>
                </w:div>
                <w:div w:id="635720960">
                  <w:marLeft w:val="1440"/>
                  <w:marRight w:val="0"/>
                  <w:marTop w:val="0"/>
                  <w:marBottom w:val="101"/>
                  <w:divBdr>
                    <w:top w:val="none" w:sz="0" w:space="0" w:color="auto"/>
                    <w:left w:val="none" w:sz="0" w:space="0" w:color="auto"/>
                    <w:bottom w:val="none" w:sz="0" w:space="0" w:color="auto"/>
                    <w:right w:val="none" w:sz="0" w:space="0" w:color="auto"/>
                  </w:divBdr>
                </w:div>
                <w:div w:id="1931431639">
                  <w:marLeft w:val="1440"/>
                  <w:marRight w:val="0"/>
                  <w:marTop w:val="0"/>
                  <w:marBottom w:val="101"/>
                  <w:divBdr>
                    <w:top w:val="none" w:sz="0" w:space="0" w:color="auto"/>
                    <w:left w:val="none" w:sz="0" w:space="0" w:color="auto"/>
                    <w:bottom w:val="none" w:sz="0" w:space="0" w:color="auto"/>
                    <w:right w:val="none" w:sz="0" w:space="0" w:color="auto"/>
                  </w:divBdr>
                </w:div>
                <w:div w:id="462113052">
                  <w:marLeft w:val="1440"/>
                  <w:marRight w:val="0"/>
                  <w:marTop w:val="0"/>
                  <w:marBottom w:val="101"/>
                  <w:divBdr>
                    <w:top w:val="none" w:sz="0" w:space="0" w:color="auto"/>
                    <w:left w:val="none" w:sz="0" w:space="0" w:color="auto"/>
                    <w:bottom w:val="none" w:sz="0" w:space="0" w:color="auto"/>
                    <w:right w:val="none" w:sz="0" w:space="0" w:color="auto"/>
                  </w:divBdr>
                </w:div>
                <w:div w:id="1689140822">
                  <w:marLeft w:val="1440"/>
                  <w:marRight w:val="0"/>
                  <w:marTop w:val="0"/>
                  <w:marBottom w:val="101"/>
                  <w:divBdr>
                    <w:top w:val="none" w:sz="0" w:space="0" w:color="auto"/>
                    <w:left w:val="none" w:sz="0" w:space="0" w:color="auto"/>
                    <w:bottom w:val="none" w:sz="0" w:space="0" w:color="auto"/>
                    <w:right w:val="none" w:sz="0" w:space="0" w:color="auto"/>
                  </w:divBdr>
                </w:div>
                <w:div w:id="2063825992">
                  <w:marLeft w:val="1440"/>
                  <w:marRight w:val="0"/>
                  <w:marTop w:val="0"/>
                  <w:marBottom w:val="101"/>
                  <w:divBdr>
                    <w:top w:val="none" w:sz="0" w:space="0" w:color="auto"/>
                    <w:left w:val="none" w:sz="0" w:space="0" w:color="auto"/>
                    <w:bottom w:val="none" w:sz="0" w:space="0" w:color="auto"/>
                    <w:right w:val="none" w:sz="0" w:space="0" w:color="auto"/>
                  </w:divBdr>
                </w:div>
                <w:div w:id="70278671">
                  <w:marLeft w:val="1440"/>
                  <w:marRight w:val="0"/>
                  <w:marTop w:val="0"/>
                  <w:marBottom w:val="101"/>
                  <w:divBdr>
                    <w:top w:val="none" w:sz="0" w:space="0" w:color="auto"/>
                    <w:left w:val="none" w:sz="0" w:space="0" w:color="auto"/>
                    <w:bottom w:val="none" w:sz="0" w:space="0" w:color="auto"/>
                    <w:right w:val="none" w:sz="0" w:space="0" w:color="auto"/>
                  </w:divBdr>
                </w:div>
                <w:div w:id="118766013">
                  <w:marLeft w:val="1440"/>
                  <w:marRight w:val="0"/>
                  <w:marTop w:val="0"/>
                  <w:marBottom w:val="101"/>
                  <w:divBdr>
                    <w:top w:val="none" w:sz="0" w:space="0" w:color="auto"/>
                    <w:left w:val="none" w:sz="0" w:space="0" w:color="auto"/>
                    <w:bottom w:val="none" w:sz="0" w:space="0" w:color="auto"/>
                    <w:right w:val="none" w:sz="0" w:space="0" w:color="auto"/>
                  </w:divBdr>
                </w:div>
                <w:div w:id="416942558">
                  <w:marLeft w:val="1440"/>
                  <w:marRight w:val="0"/>
                  <w:marTop w:val="0"/>
                  <w:marBottom w:val="101"/>
                  <w:divBdr>
                    <w:top w:val="none" w:sz="0" w:space="0" w:color="auto"/>
                    <w:left w:val="none" w:sz="0" w:space="0" w:color="auto"/>
                    <w:bottom w:val="none" w:sz="0" w:space="0" w:color="auto"/>
                    <w:right w:val="none" w:sz="0" w:space="0" w:color="auto"/>
                  </w:divBdr>
                </w:div>
                <w:div w:id="536697525">
                  <w:marLeft w:val="1440"/>
                  <w:marRight w:val="0"/>
                  <w:marTop w:val="0"/>
                  <w:marBottom w:val="101"/>
                  <w:divBdr>
                    <w:top w:val="none" w:sz="0" w:space="0" w:color="auto"/>
                    <w:left w:val="none" w:sz="0" w:space="0" w:color="auto"/>
                    <w:bottom w:val="none" w:sz="0" w:space="0" w:color="auto"/>
                    <w:right w:val="none" w:sz="0" w:space="0" w:color="auto"/>
                  </w:divBdr>
                </w:div>
                <w:div w:id="2111654496">
                  <w:marLeft w:val="1440"/>
                  <w:marRight w:val="0"/>
                  <w:marTop w:val="0"/>
                  <w:marBottom w:val="101"/>
                  <w:divBdr>
                    <w:top w:val="none" w:sz="0" w:space="0" w:color="auto"/>
                    <w:left w:val="none" w:sz="0" w:space="0" w:color="auto"/>
                    <w:bottom w:val="none" w:sz="0" w:space="0" w:color="auto"/>
                    <w:right w:val="none" w:sz="0" w:space="0" w:color="auto"/>
                  </w:divBdr>
                </w:div>
                <w:div w:id="1779762189">
                  <w:marLeft w:val="1440"/>
                  <w:marRight w:val="0"/>
                  <w:marTop w:val="0"/>
                  <w:marBottom w:val="101"/>
                  <w:divBdr>
                    <w:top w:val="none" w:sz="0" w:space="0" w:color="auto"/>
                    <w:left w:val="none" w:sz="0" w:space="0" w:color="auto"/>
                    <w:bottom w:val="none" w:sz="0" w:space="0" w:color="auto"/>
                    <w:right w:val="none" w:sz="0" w:space="0" w:color="auto"/>
                  </w:divBdr>
                </w:div>
                <w:div w:id="1909487377">
                  <w:marLeft w:val="1440"/>
                  <w:marRight w:val="0"/>
                  <w:marTop w:val="0"/>
                  <w:marBottom w:val="101"/>
                  <w:divBdr>
                    <w:top w:val="none" w:sz="0" w:space="0" w:color="auto"/>
                    <w:left w:val="none" w:sz="0" w:space="0" w:color="auto"/>
                    <w:bottom w:val="none" w:sz="0" w:space="0" w:color="auto"/>
                    <w:right w:val="none" w:sz="0" w:space="0" w:color="auto"/>
                  </w:divBdr>
                </w:div>
                <w:div w:id="2088528151">
                  <w:marLeft w:val="1440"/>
                  <w:marRight w:val="0"/>
                  <w:marTop w:val="0"/>
                  <w:marBottom w:val="101"/>
                  <w:divBdr>
                    <w:top w:val="none" w:sz="0" w:space="0" w:color="auto"/>
                    <w:left w:val="none" w:sz="0" w:space="0" w:color="auto"/>
                    <w:bottom w:val="none" w:sz="0" w:space="0" w:color="auto"/>
                    <w:right w:val="none" w:sz="0" w:space="0" w:color="auto"/>
                  </w:divBdr>
                </w:div>
                <w:div w:id="831337245">
                  <w:marLeft w:val="0"/>
                  <w:marRight w:val="0"/>
                  <w:marTop w:val="0"/>
                  <w:marBottom w:val="101"/>
                  <w:divBdr>
                    <w:top w:val="none" w:sz="0" w:space="0" w:color="auto"/>
                    <w:left w:val="none" w:sz="0" w:space="0" w:color="auto"/>
                    <w:bottom w:val="none" w:sz="0" w:space="0" w:color="auto"/>
                    <w:right w:val="none" w:sz="0" w:space="0" w:color="auto"/>
                  </w:divBdr>
                </w:div>
                <w:div w:id="134879881">
                  <w:marLeft w:val="1728"/>
                  <w:marRight w:val="0"/>
                  <w:marTop w:val="0"/>
                  <w:marBottom w:val="80"/>
                  <w:divBdr>
                    <w:top w:val="none" w:sz="0" w:space="0" w:color="auto"/>
                    <w:left w:val="none" w:sz="0" w:space="0" w:color="auto"/>
                    <w:bottom w:val="none" w:sz="0" w:space="0" w:color="auto"/>
                    <w:right w:val="none" w:sz="0" w:space="0" w:color="auto"/>
                  </w:divBdr>
                </w:div>
                <w:div w:id="83427833">
                  <w:marLeft w:val="1728"/>
                  <w:marRight w:val="0"/>
                  <w:marTop w:val="0"/>
                  <w:marBottom w:val="80"/>
                  <w:divBdr>
                    <w:top w:val="none" w:sz="0" w:space="0" w:color="auto"/>
                    <w:left w:val="none" w:sz="0" w:space="0" w:color="auto"/>
                    <w:bottom w:val="none" w:sz="0" w:space="0" w:color="auto"/>
                    <w:right w:val="none" w:sz="0" w:space="0" w:color="auto"/>
                  </w:divBdr>
                </w:div>
                <w:div w:id="927006982">
                  <w:marLeft w:val="0"/>
                  <w:marRight w:val="0"/>
                  <w:marTop w:val="0"/>
                  <w:marBottom w:val="80"/>
                  <w:divBdr>
                    <w:top w:val="none" w:sz="0" w:space="0" w:color="auto"/>
                    <w:left w:val="none" w:sz="0" w:space="0" w:color="auto"/>
                    <w:bottom w:val="none" w:sz="0" w:space="0" w:color="auto"/>
                    <w:right w:val="none" w:sz="0" w:space="0" w:color="auto"/>
                  </w:divBdr>
                </w:div>
                <w:div w:id="1045790641">
                  <w:marLeft w:val="0"/>
                  <w:marRight w:val="0"/>
                  <w:marTop w:val="0"/>
                  <w:marBottom w:val="80"/>
                  <w:divBdr>
                    <w:top w:val="none" w:sz="0" w:space="0" w:color="auto"/>
                    <w:left w:val="none" w:sz="0" w:space="0" w:color="auto"/>
                    <w:bottom w:val="none" w:sz="0" w:space="0" w:color="auto"/>
                    <w:right w:val="none" w:sz="0" w:space="0" w:color="auto"/>
                  </w:divBdr>
                </w:div>
                <w:div w:id="1675453346">
                  <w:marLeft w:val="0"/>
                  <w:marRight w:val="0"/>
                  <w:marTop w:val="0"/>
                  <w:marBottom w:val="80"/>
                  <w:divBdr>
                    <w:top w:val="none" w:sz="0" w:space="0" w:color="auto"/>
                    <w:left w:val="none" w:sz="0" w:space="0" w:color="auto"/>
                    <w:bottom w:val="none" w:sz="0" w:space="0" w:color="auto"/>
                    <w:right w:val="none" w:sz="0" w:space="0" w:color="auto"/>
                  </w:divBdr>
                </w:div>
                <w:div w:id="1861973288">
                  <w:marLeft w:val="0"/>
                  <w:marRight w:val="0"/>
                  <w:marTop w:val="0"/>
                  <w:marBottom w:val="80"/>
                  <w:divBdr>
                    <w:top w:val="none" w:sz="0" w:space="0" w:color="auto"/>
                    <w:left w:val="none" w:sz="0" w:space="0" w:color="auto"/>
                    <w:bottom w:val="none" w:sz="0" w:space="0" w:color="auto"/>
                    <w:right w:val="none" w:sz="0" w:space="0" w:color="auto"/>
                  </w:divBdr>
                </w:div>
                <w:div w:id="1314261516">
                  <w:marLeft w:val="0"/>
                  <w:marRight w:val="0"/>
                  <w:marTop w:val="0"/>
                  <w:marBottom w:val="80"/>
                  <w:divBdr>
                    <w:top w:val="none" w:sz="0" w:space="0" w:color="auto"/>
                    <w:left w:val="none" w:sz="0" w:space="0" w:color="auto"/>
                    <w:bottom w:val="none" w:sz="0" w:space="0" w:color="auto"/>
                    <w:right w:val="none" w:sz="0" w:space="0" w:color="auto"/>
                  </w:divBdr>
                </w:div>
                <w:div w:id="1987512703">
                  <w:marLeft w:val="1728"/>
                  <w:marRight w:val="0"/>
                  <w:marTop w:val="0"/>
                  <w:marBottom w:val="80"/>
                  <w:divBdr>
                    <w:top w:val="none" w:sz="0" w:space="0" w:color="auto"/>
                    <w:left w:val="none" w:sz="0" w:space="0" w:color="auto"/>
                    <w:bottom w:val="none" w:sz="0" w:space="0" w:color="auto"/>
                    <w:right w:val="none" w:sz="0" w:space="0" w:color="auto"/>
                  </w:divBdr>
                </w:div>
                <w:div w:id="1201626839">
                  <w:marLeft w:val="1728"/>
                  <w:marRight w:val="0"/>
                  <w:marTop w:val="0"/>
                  <w:marBottom w:val="80"/>
                  <w:divBdr>
                    <w:top w:val="none" w:sz="0" w:space="0" w:color="auto"/>
                    <w:left w:val="none" w:sz="0" w:space="0" w:color="auto"/>
                    <w:bottom w:val="none" w:sz="0" w:space="0" w:color="auto"/>
                    <w:right w:val="none" w:sz="0" w:space="0" w:color="auto"/>
                  </w:divBdr>
                </w:div>
                <w:div w:id="91053441">
                  <w:marLeft w:val="1728"/>
                  <w:marRight w:val="0"/>
                  <w:marTop w:val="0"/>
                  <w:marBottom w:val="80"/>
                  <w:divBdr>
                    <w:top w:val="none" w:sz="0" w:space="0" w:color="auto"/>
                    <w:left w:val="none" w:sz="0" w:space="0" w:color="auto"/>
                    <w:bottom w:val="none" w:sz="0" w:space="0" w:color="auto"/>
                    <w:right w:val="none" w:sz="0" w:space="0" w:color="auto"/>
                  </w:divBdr>
                </w:div>
                <w:div w:id="1281954157">
                  <w:marLeft w:val="1728"/>
                  <w:marRight w:val="0"/>
                  <w:marTop w:val="0"/>
                  <w:marBottom w:val="80"/>
                  <w:divBdr>
                    <w:top w:val="none" w:sz="0" w:space="0" w:color="auto"/>
                    <w:left w:val="none" w:sz="0" w:space="0" w:color="auto"/>
                    <w:bottom w:val="none" w:sz="0" w:space="0" w:color="auto"/>
                    <w:right w:val="none" w:sz="0" w:space="0" w:color="auto"/>
                  </w:divBdr>
                </w:div>
                <w:div w:id="536088950">
                  <w:marLeft w:val="1728"/>
                  <w:marRight w:val="0"/>
                  <w:marTop w:val="0"/>
                  <w:marBottom w:val="80"/>
                  <w:divBdr>
                    <w:top w:val="none" w:sz="0" w:space="0" w:color="auto"/>
                    <w:left w:val="none" w:sz="0" w:space="0" w:color="auto"/>
                    <w:bottom w:val="none" w:sz="0" w:space="0" w:color="auto"/>
                    <w:right w:val="none" w:sz="0" w:space="0" w:color="auto"/>
                  </w:divBdr>
                </w:div>
                <w:div w:id="1809281413">
                  <w:marLeft w:val="0"/>
                  <w:marRight w:val="0"/>
                  <w:marTop w:val="0"/>
                  <w:marBottom w:val="80"/>
                  <w:divBdr>
                    <w:top w:val="none" w:sz="0" w:space="0" w:color="auto"/>
                    <w:left w:val="none" w:sz="0" w:space="0" w:color="auto"/>
                    <w:bottom w:val="none" w:sz="0" w:space="0" w:color="auto"/>
                    <w:right w:val="none" w:sz="0" w:space="0" w:color="auto"/>
                  </w:divBdr>
                </w:div>
                <w:div w:id="655035732">
                  <w:marLeft w:val="0"/>
                  <w:marRight w:val="0"/>
                  <w:marTop w:val="0"/>
                  <w:marBottom w:val="80"/>
                  <w:divBdr>
                    <w:top w:val="none" w:sz="0" w:space="0" w:color="auto"/>
                    <w:left w:val="none" w:sz="0" w:space="0" w:color="auto"/>
                    <w:bottom w:val="none" w:sz="0" w:space="0" w:color="auto"/>
                    <w:right w:val="none" w:sz="0" w:space="0" w:color="auto"/>
                  </w:divBdr>
                </w:div>
                <w:div w:id="1545866744">
                  <w:marLeft w:val="0"/>
                  <w:marRight w:val="0"/>
                  <w:marTop w:val="0"/>
                  <w:marBottom w:val="80"/>
                  <w:divBdr>
                    <w:top w:val="none" w:sz="0" w:space="0" w:color="auto"/>
                    <w:left w:val="none" w:sz="0" w:space="0" w:color="auto"/>
                    <w:bottom w:val="none" w:sz="0" w:space="0" w:color="auto"/>
                    <w:right w:val="none" w:sz="0" w:space="0" w:color="auto"/>
                  </w:divBdr>
                </w:div>
                <w:div w:id="1724215664">
                  <w:marLeft w:val="0"/>
                  <w:marRight w:val="0"/>
                  <w:marTop w:val="0"/>
                  <w:marBottom w:val="80"/>
                  <w:divBdr>
                    <w:top w:val="none" w:sz="0" w:space="0" w:color="auto"/>
                    <w:left w:val="none" w:sz="0" w:space="0" w:color="auto"/>
                    <w:bottom w:val="none" w:sz="0" w:space="0" w:color="auto"/>
                    <w:right w:val="none" w:sz="0" w:space="0" w:color="auto"/>
                  </w:divBdr>
                </w:div>
                <w:div w:id="1177385112">
                  <w:marLeft w:val="0"/>
                  <w:marRight w:val="0"/>
                  <w:marTop w:val="0"/>
                  <w:marBottom w:val="80"/>
                  <w:divBdr>
                    <w:top w:val="none" w:sz="0" w:space="0" w:color="auto"/>
                    <w:left w:val="none" w:sz="0" w:space="0" w:color="auto"/>
                    <w:bottom w:val="none" w:sz="0" w:space="0" w:color="auto"/>
                    <w:right w:val="none" w:sz="0" w:space="0" w:color="auto"/>
                  </w:divBdr>
                </w:div>
                <w:div w:id="162858857">
                  <w:marLeft w:val="1728"/>
                  <w:marRight w:val="0"/>
                  <w:marTop w:val="0"/>
                  <w:marBottom w:val="80"/>
                  <w:divBdr>
                    <w:top w:val="none" w:sz="0" w:space="0" w:color="auto"/>
                    <w:left w:val="none" w:sz="0" w:space="0" w:color="auto"/>
                    <w:bottom w:val="none" w:sz="0" w:space="0" w:color="auto"/>
                    <w:right w:val="none" w:sz="0" w:space="0" w:color="auto"/>
                  </w:divBdr>
                </w:div>
                <w:div w:id="1172992435">
                  <w:marLeft w:val="1728"/>
                  <w:marRight w:val="0"/>
                  <w:marTop w:val="0"/>
                  <w:marBottom w:val="80"/>
                  <w:divBdr>
                    <w:top w:val="none" w:sz="0" w:space="0" w:color="auto"/>
                    <w:left w:val="none" w:sz="0" w:space="0" w:color="auto"/>
                    <w:bottom w:val="none" w:sz="0" w:space="0" w:color="auto"/>
                    <w:right w:val="none" w:sz="0" w:space="0" w:color="auto"/>
                  </w:divBdr>
                </w:div>
                <w:div w:id="2113476217">
                  <w:marLeft w:val="1728"/>
                  <w:marRight w:val="0"/>
                  <w:marTop w:val="0"/>
                  <w:marBottom w:val="80"/>
                  <w:divBdr>
                    <w:top w:val="none" w:sz="0" w:space="0" w:color="auto"/>
                    <w:left w:val="none" w:sz="0" w:space="0" w:color="auto"/>
                    <w:bottom w:val="none" w:sz="0" w:space="0" w:color="auto"/>
                    <w:right w:val="none" w:sz="0" w:space="0" w:color="auto"/>
                  </w:divBdr>
                </w:div>
                <w:div w:id="1026950927">
                  <w:marLeft w:val="1728"/>
                  <w:marRight w:val="0"/>
                  <w:marTop w:val="0"/>
                  <w:marBottom w:val="101"/>
                  <w:divBdr>
                    <w:top w:val="none" w:sz="0" w:space="0" w:color="auto"/>
                    <w:left w:val="none" w:sz="0" w:space="0" w:color="auto"/>
                    <w:bottom w:val="none" w:sz="0" w:space="0" w:color="auto"/>
                    <w:right w:val="none" w:sz="0" w:space="0" w:color="auto"/>
                  </w:divBdr>
                </w:div>
                <w:div w:id="1187600523">
                  <w:marLeft w:val="1728"/>
                  <w:marRight w:val="0"/>
                  <w:marTop w:val="0"/>
                  <w:marBottom w:val="80"/>
                  <w:divBdr>
                    <w:top w:val="none" w:sz="0" w:space="0" w:color="auto"/>
                    <w:left w:val="none" w:sz="0" w:space="0" w:color="auto"/>
                    <w:bottom w:val="none" w:sz="0" w:space="0" w:color="auto"/>
                    <w:right w:val="none" w:sz="0" w:space="0" w:color="auto"/>
                  </w:divBdr>
                </w:div>
                <w:div w:id="29385111">
                  <w:marLeft w:val="0"/>
                  <w:marRight w:val="0"/>
                  <w:marTop w:val="0"/>
                  <w:marBottom w:val="80"/>
                  <w:divBdr>
                    <w:top w:val="none" w:sz="0" w:space="0" w:color="auto"/>
                    <w:left w:val="none" w:sz="0" w:space="0" w:color="auto"/>
                    <w:bottom w:val="none" w:sz="0" w:space="0" w:color="auto"/>
                    <w:right w:val="none" w:sz="0" w:space="0" w:color="auto"/>
                  </w:divBdr>
                </w:div>
                <w:div w:id="219556365">
                  <w:marLeft w:val="0"/>
                  <w:marRight w:val="0"/>
                  <w:marTop w:val="0"/>
                  <w:marBottom w:val="80"/>
                  <w:divBdr>
                    <w:top w:val="none" w:sz="0" w:space="0" w:color="auto"/>
                    <w:left w:val="none" w:sz="0" w:space="0" w:color="auto"/>
                    <w:bottom w:val="none" w:sz="0" w:space="0" w:color="auto"/>
                    <w:right w:val="none" w:sz="0" w:space="0" w:color="auto"/>
                  </w:divBdr>
                </w:div>
                <w:div w:id="1345206719">
                  <w:marLeft w:val="0"/>
                  <w:marRight w:val="0"/>
                  <w:marTop w:val="0"/>
                  <w:marBottom w:val="80"/>
                  <w:divBdr>
                    <w:top w:val="none" w:sz="0" w:space="0" w:color="auto"/>
                    <w:left w:val="none" w:sz="0" w:space="0" w:color="auto"/>
                    <w:bottom w:val="none" w:sz="0" w:space="0" w:color="auto"/>
                    <w:right w:val="none" w:sz="0" w:space="0" w:color="auto"/>
                  </w:divBdr>
                </w:div>
                <w:div w:id="2091848016">
                  <w:marLeft w:val="0"/>
                  <w:marRight w:val="0"/>
                  <w:marTop w:val="0"/>
                  <w:marBottom w:val="80"/>
                  <w:divBdr>
                    <w:top w:val="none" w:sz="0" w:space="0" w:color="auto"/>
                    <w:left w:val="none" w:sz="0" w:space="0" w:color="auto"/>
                    <w:bottom w:val="none" w:sz="0" w:space="0" w:color="auto"/>
                    <w:right w:val="none" w:sz="0" w:space="0" w:color="auto"/>
                  </w:divBdr>
                </w:div>
                <w:div w:id="221450192">
                  <w:marLeft w:val="0"/>
                  <w:marRight w:val="0"/>
                  <w:marTop w:val="0"/>
                  <w:marBottom w:val="80"/>
                  <w:divBdr>
                    <w:top w:val="none" w:sz="0" w:space="0" w:color="auto"/>
                    <w:left w:val="none" w:sz="0" w:space="0" w:color="auto"/>
                    <w:bottom w:val="none" w:sz="0" w:space="0" w:color="auto"/>
                    <w:right w:val="none" w:sz="0" w:space="0" w:color="auto"/>
                  </w:divBdr>
                </w:div>
                <w:div w:id="800922630">
                  <w:marLeft w:val="1728"/>
                  <w:marRight w:val="0"/>
                  <w:marTop w:val="0"/>
                  <w:marBottom w:val="80"/>
                  <w:divBdr>
                    <w:top w:val="none" w:sz="0" w:space="0" w:color="auto"/>
                    <w:left w:val="none" w:sz="0" w:space="0" w:color="auto"/>
                    <w:bottom w:val="none" w:sz="0" w:space="0" w:color="auto"/>
                    <w:right w:val="none" w:sz="0" w:space="0" w:color="auto"/>
                  </w:divBdr>
                </w:div>
                <w:div w:id="565916889">
                  <w:marLeft w:val="1728"/>
                  <w:marRight w:val="0"/>
                  <w:marTop w:val="0"/>
                  <w:marBottom w:val="80"/>
                  <w:divBdr>
                    <w:top w:val="none" w:sz="0" w:space="0" w:color="auto"/>
                    <w:left w:val="none" w:sz="0" w:space="0" w:color="auto"/>
                    <w:bottom w:val="none" w:sz="0" w:space="0" w:color="auto"/>
                    <w:right w:val="none" w:sz="0" w:space="0" w:color="auto"/>
                  </w:divBdr>
                </w:div>
                <w:div w:id="1996641607">
                  <w:marLeft w:val="1728"/>
                  <w:marRight w:val="0"/>
                  <w:marTop w:val="0"/>
                  <w:marBottom w:val="80"/>
                  <w:divBdr>
                    <w:top w:val="none" w:sz="0" w:space="0" w:color="auto"/>
                    <w:left w:val="none" w:sz="0" w:space="0" w:color="auto"/>
                    <w:bottom w:val="none" w:sz="0" w:space="0" w:color="auto"/>
                    <w:right w:val="none" w:sz="0" w:space="0" w:color="auto"/>
                  </w:divBdr>
                </w:div>
                <w:div w:id="354963392">
                  <w:marLeft w:val="1728"/>
                  <w:marRight w:val="0"/>
                  <w:marTop w:val="0"/>
                  <w:marBottom w:val="80"/>
                  <w:divBdr>
                    <w:top w:val="none" w:sz="0" w:space="0" w:color="auto"/>
                    <w:left w:val="none" w:sz="0" w:space="0" w:color="auto"/>
                    <w:bottom w:val="none" w:sz="0" w:space="0" w:color="auto"/>
                    <w:right w:val="none" w:sz="0" w:space="0" w:color="auto"/>
                  </w:divBdr>
                </w:div>
                <w:div w:id="321668130">
                  <w:marLeft w:val="0"/>
                  <w:marRight w:val="0"/>
                  <w:marTop w:val="0"/>
                  <w:marBottom w:val="80"/>
                  <w:divBdr>
                    <w:top w:val="none" w:sz="0" w:space="0" w:color="auto"/>
                    <w:left w:val="none" w:sz="0" w:space="0" w:color="auto"/>
                    <w:bottom w:val="none" w:sz="0" w:space="0" w:color="auto"/>
                    <w:right w:val="none" w:sz="0" w:space="0" w:color="auto"/>
                  </w:divBdr>
                </w:div>
                <w:div w:id="1962610452">
                  <w:marLeft w:val="0"/>
                  <w:marRight w:val="0"/>
                  <w:marTop w:val="0"/>
                  <w:marBottom w:val="80"/>
                  <w:divBdr>
                    <w:top w:val="none" w:sz="0" w:space="0" w:color="auto"/>
                    <w:left w:val="none" w:sz="0" w:space="0" w:color="auto"/>
                    <w:bottom w:val="none" w:sz="0" w:space="0" w:color="auto"/>
                    <w:right w:val="none" w:sz="0" w:space="0" w:color="auto"/>
                  </w:divBdr>
                </w:div>
                <w:div w:id="1898277669">
                  <w:marLeft w:val="0"/>
                  <w:marRight w:val="0"/>
                  <w:marTop w:val="0"/>
                  <w:marBottom w:val="80"/>
                  <w:divBdr>
                    <w:top w:val="none" w:sz="0" w:space="0" w:color="auto"/>
                    <w:left w:val="none" w:sz="0" w:space="0" w:color="auto"/>
                    <w:bottom w:val="none" w:sz="0" w:space="0" w:color="auto"/>
                    <w:right w:val="none" w:sz="0" w:space="0" w:color="auto"/>
                  </w:divBdr>
                </w:div>
                <w:div w:id="83890845">
                  <w:marLeft w:val="0"/>
                  <w:marRight w:val="0"/>
                  <w:marTop w:val="0"/>
                  <w:marBottom w:val="80"/>
                  <w:divBdr>
                    <w:top w:val="none" w:sz="0" w:space="0" w:color="auto"/>
                    <w:left w:val="none" w:sz="0" w:space="0" w:color="auto"/>
                    <w:bottom w:val="none" w:sz="0" w:space="0" w:color="auto"/>
                    <w:right w:val="none" w:sz="0" w:space="0" w:color="auto"/>
                  </w:divBdr>
                </w:div>
                <w:div w:id="2116245611">
                  <w:marLeft w:val="0"/>
                  <w:marRight w:val="0"/>
                  <w:marTop w:val="0"/>
                  <w:marBottom w:val="80"/>
                  <w:divBdr>
                    <w:top w:val="none" w:sz="0" w:space="0" w:color="auto"/>
                    <w:left w:val="none" w:sz="0" w:space="0" w:color="auto"/>
                    <w:bottom w:val="none" w:sz="0" w:space="0" w:color="auto"/>
                    <w:right w:val="none" w:sz="0" w:space="0" w:color="auto"/>
                  </w:divBdr>
                </w:div>
                <w:div w:id="880555659">
                  <w:marLeft w:val="0"/>
                  <w:marRight w:val="0"/>
                  <w:marTop w:val="0"/>
                  <w:marBottom w:val="80"/>
                  <w:divBdr>
                    <w:top w:val="none" w:sz="0" w:space="0" w:color="auto"/>
                    <w:left w:val="none" w:sz="0" w:space="0" w:color="auto"/>
                    <w:bottom w:val="none" w:sz="0" w:space="0" w:color="auto"/>
                    <w:right w:val="none" w:sz="0" w:space="0" w:color="auto"/>
                  </w:divBdr>
                </w:div>
                <w:div w:id="230235322">
                  <w:marLeft w:val="1728"/>
                  <w:marRight w:val="0"/>
                  <w:marTop w:val="0"/>
                  <w:marBottom w:val="80"/>
                  <w:divBdr>
                    <w:top w:val="none" w:sz="0" w:space="0" w:color="auto"/>
                    <w:left w:val="none" w:sz="0" w:space="0" w:color="auto"/>
                    <w:bottom w:val="none" w:sz="0" w:space="0" w:color="auto"/>
                    <w:right w:val="none" w:sz="0" w:space="0" w:color="auto"/>
                  </w:divBdr>
                </w:div>
                <w:div w:id="646057117">
                  <w:marLeft w:val="1728"/>
                  <w:marRight w:val="0"/>
                  <w:marTop w:val="0"/>
                  <w:marBottom w:val="80"/>
                  <w:divBdr>
                    <w:top w:val="none" w:sz="0" w:space="0" w:color="auto"/>
                    <w:left w:val="none" w:sz="0" w:space="0" w:color="auto"/>
                    <w:bottom w:val="none" w:sz="0" w:space="0" w:color="auto"/>
                    <w:right w:val="none" w:sz="0" w:space="0" w:color="auto"/>
                  </w:divBdr>
                </w:div>
                <w:div w:id="1698311232">
                  <w:marLeft w:val="1728"/>
                  <w:marRight w:val="0"/>
                  <w:marTop w:val="0"/>
                  <w:marBottom w:val="80"/>
                  <w:divBdr>
                    <w:top w:val="none" w:sz="0" w:space="0" w:color="auto"/>
                    <w:left w:val="none" w:sz="0" w:space="0" w:color="auto"/>
                    <w:bottom w:val="none" w:sz="0" w:space="0" w:color="auto"/>
                    <w:right w:val="none" w:sz="0" w:space="0" w:color="auto"/>
                  </w:divBdr>
                </w:div>
                <w:div w:id="761796856">
                  <w:marLeft w:val="1728"/>
                  <w:marRight w:val="0"/>
                  <w:marTop w:val="0"/>
                  <w:marBottom w:val="80"/>
                  <w:divBdr>
                    <w:top w:val="none" w:sz="0" w:space="0" w:color="auto"/>
                    <w:left w:val="none" w:sz="0" w:space="0" w:color="auto"/>
                    <w:bottom w:val="none" w:sz="0" w:space="0" w:color="auto"/>
                    <w:right w:val="none" w:sz="0" w:space="0" w:color="auto"/>
                  </w:divBdr>
                </w:div>
                <w:div w:id="70975705">
                  <w:marLeft w:val="1728"/>
                  <w:marRight w:val="0"/>
                  <w:marTop w:val="0"/>
                  <w:marBottom w:val="80"/>
                  <w:divBdr>
                    <w:top w:val="none" w:sz="0" w:space="0" w:color="auto"/>
                    <w:left w:val="none" w:sz="0" w:space="0" w:color="auto"/>
                    <w:bottom w:val="none" w:sz="0" w:space="0" w:color="auto"/>
                    <w:right w:val="none" w:sz="0" w:space="0" w:color="auto"/>
                  </w:divBdr>
                </w:div>
                <w:div w:id="33775296">
                  <w:marLeft w:val="1728"/>
                  <w:marRight w:val="0"/>
                  <w:marTop w:val="0"/>
                  <w:marBottom w:val="101"/>
                  <w:divBdr>
                    <w:top w:val="none" w:sz="0" w:space="0" w:color="auto"/>
                    <w:left w:val="none" w:sz="0" w:space="0" w:color="auto"/>
                    <w:bottom w:val="none" w:sz="0" w:space="0" w:color="auto"/>
                    <w:right w:val="none" w:sz="0" w:space="0" w:color="auto"/>
                  </w:divBdr>
                </w:div>
                <w:div w:id="2121140006">
                  <w:marLeft w:val="0"/>
                  <w:marRight w:val="0"/>
                  <w:marTop w:val="0"/>
                  <w:marBottom w:val="101"/>
                  <w:divBdr>
                    <w:top w:val="none" w:sz="0" w:space="0" w:color="auto"/>
                    <w:left w:val="none" w:sz="0" w:space="0" w:color="auto"/>
                    <w:bottom w:val="none" w:sz="0" w:space="0" w:color="auto"/>
                    <w:right w:val="none" w:sz="0" w:space="0" w:color="auto"/>
                  </w:divBdr>
                </w:div>
                <w:div w:id="1472554011">
                  <w:marLeft w:val="0"/>
                  <w:marRight w:val="0"/>
                  <w:marTop w:val="0"/>
                  <w:marBottom w:val="101"/>
                  <w:divBdr>
                    <w:top w:val="none" w:sz="0" w:space="0" w:color="auto"/>
                    <w:left w:val="none" w:sz="0" w:space="0" w:color="auto"/>
                    <w:bottom w:val="none" w:sz="0" w:space="0" w:color="auto"/>
                    <w:right w:val="none" w:sz="0" w:space="0" w:color="auto"/>
                  </w:divBdr>
                </w:div>
                <w:div w:id="2069646829">
                  <w:marLeft w:val="0"/>
                  <w:marRight w:val="0"/>
                  <w:marTop w:val="0"/>
                  <w:marBottom w:val="101"/>
                  <w:divBdr>
                    <w:top w:val="none" w:sz="0" w:space="0" w:color="auto"/>
                    <w:left w:val="none" w:sz="0" w:space="0" w:color="auto"/>
                    <w:bottom w:val="none" w:sz="0" w:space="0" w:color="auto"/>
                    <w:right w:val="none" w:sz="0" w:space="0" w:color="auto"/>
                  </w:divBdr>
                </w:div>
                <w:div w:id="440951956">
                  <w:marLeft w:val="0"/>
                  <w:marRight w:val="0"/>
                  <w:marTop w:val="0"/>
                  <w:marBottom w:val="101"/>
                  <w:divBdr>
                    <w:top w:val="none" w:sz="0" w:space="0" w:color="auto"/>
                    <w:left w:val="none" w:sz="0" w:space="0" w:color="auto"/>
                    <w:bottom w:val="none" w:sz="0" w:space="0" w:color="auto"/>
                    <w:right w:val="none" w:sz="0" w:space="0" w:color="auto"/>
                  </w:divBdr>
                </w:div>
                <w:div w:id="29428192">
                  <w:marLeft w:val="0"/>
                  <w:marRight w:val="0"/>
                  <w:marTop w:val="0"/>
                  <w:marBottom w:val="101"/>
                  <w:divBdr>
                    <w:top w:val="none" w:sz="0" w:space="0" w:color="auto"/>
                    <w:left w:val="none" w:sz="0" w:space="0" w:color="auto"/>
                    <w:bottom w:val="none" w:sz="0" w:space="0" w:color="auto"/>
                    <w:right w:val="none" w:sz="0" w:space="0" w:color="auto"/>
                  </w:divBdr>
                </w:div>
                <w:div w:id="1879125146">
                  <w:marLeft w:val="1728"/>
                  <w:marRight w:val="0"/>
                  <w:marTop w:val="0"/>
                  <w:marBottom w:val="101"/>
                  <w:divBdr>
                    <w:top w:val="none" w:sz="0" w:space="0" w:color="auto"/>
                    <w:left w:val="none" w:sz="0" w:space="0" w:color="auto"/>
                    <w:bottom w:val="none" w:sz="0" w:space="0" w:color="auto"/>
                    <w:right w:val="none" w:sz="0" w:space="0" w:color="auto"/>
                  </w:divBdr>
                </w:div>
                <w:div w:id="754862384">
                  <w:marLeft w:val="1728"/>
                  <w:marRight w:val="0"/>
                  <w:marTop w:val="0"/>
                  <w:marBottom w:val="101"/>
                  <w:divBdr>
                    <w:top w:val="none" w:sz="0" w:space="0" w:color="auto"/>
                    <w:left w:val="none" w:sz="0" w:space="0" w:color="auto"/>
                    <w:bottom w:val="none" w:sz="0" w:space="0" w:color="auto"/>
                    <w:right w:val="none" w:sz="0" w:space="0" w:color="auto"/>
                  </w:divBdr>
                </w:div>
                <w:div w:id="1435131896">
                  <w:marLeft w:val="1728"/>
                  <w:marRight w:val="0"/>
                  <w:marTop w:val="0"/>
                  <w:marBottom w:val="101"/>
                  <w:divBdr>
                    <w:top w:val="none" w:sz="0" w:space="0" w:color="auto"/>
                    <w:left w:val="none" w:sz="0" w:space="0" w:color="auto"/>
                    <w:bottom w:val="none" w:sz="0" w:space="0" w:color="auto"/>
                    <w:right w:val="none" w:sz="0" w:space="0" w:color="auto"/>
                  </w:divBdr>
                </w:div>
                <w:div w:id="1265646117">
                  <w:marLeft w:val="1728"/>
                  <w:marRight w:val="0"/>
                  <w:marTop w:val="0"/>
                  <w:marBottom w:val="101"/>
                  <w:divBdr>
                    <w:top w:val="none" w:sz="0" w:space="0" w:color="auto"/>
                    <w:left w:val="none" w:sz="0" w:space="0" w:color="auto"/>
                    <w:bottom w:val="none" w:sz="0" w:space="0" w:color="auto"/>
                    <w:right w:val="none" w:sz="0" w:space="0" w:color="auto"/>
                  </w:divBdr>
                </w:div>
                <w:div w:id="977219821">
                  <w:marLeft w:val="1728"/>
                  <w:marRight w:val="0"/>
                  <w:marTop w:val="0"/>
                  <w:marBottom w:val="101"/>
                  <w:divBdr>
                    <w:top w:val="none" w:sz="0" w:space="0" w:color="auto"/>
                    <w:left w:val="none" w:sz="0" w:space="0" w:color="auto"/>
                    <w:bottom w:val="none" w:sz="0" w:space="0" w:color="auto"/>
                    <w:right w:val="none" w:sz="0" w:space="0" w:color="auto"/>
                  </w:divBdr>
                </w:div>
                <w:div w:id="1082096484">
                  <w:marLeft w:val="0"/>
                  <w:marRight w:val="0"/>
                  <w:marTop w:val="0"/>
                  <w:marBottom w:val="101"/>
                  <w:divBdr>
                    <w:top w:val="none" w:sz="0" w:space="0" w:color="auto"/>
                    <w:left w:val="none" w:sz="0" w:space="0" w:color="auto"/>
                    <w:bottom w:val="none" w:sz="0" w:space="0" w:color="auto"/>
                    <w:right w:val="none" w:sz="0" w:space="0" w:color="auto"/>
                  </w:divBdr>
                </w:div>
                <w:div w:id="1385064452">
                  <w:marLeft w:val="0"/>
                  <w:marRight w:val="0"/>
                  <w:marTop w:val="0"/>
                  <w:marBottom w:val="101"/>
                  <w:divBdr>
                    <w:top w:val="none" w:sz="0" w:space="0" w:color="auto"/>
                    <w:left w:val="none" w:sz="0" w:space="0" w:color="auto"/>
                    <w:bottom w:val="none" w:sz="0" w:space="0" w:color="auto"/>
                    <w:right w:val="none" w:sz="0" w:space="0" w:color="auto"/>
                  </w:divBdr>
                </w:div>
                <w:div w:id="191651788">
                  <w:marLeft w:val="0"/>
                  <w:marRight w:val="0"/>
                  <w:marTop w:val="0"/>
                  <w:marBottom w:val="101"/>
                  <w:divBdr>
                    <w:top w:val="none" w:sz="0" w:space="0" w:color="auto"/>
                    <w:left w:val="none" w:sz="0" w:space="0" w:color="auto"/>
                    <w:bottom w:val="none" w:sz="0" w:space="0" w:color="auto"/>
                    <w:right w:val="none" w:sz="0" w:space="0" w:color="auto"/>
                  </w:divBdr>
                </w:div>
                <w:div w:id="903831992">
                  <w:marLeft w:val="0"/>
                  <w:marRight w:val="0"/>
                  <w:marTop w:val="0"/>
                  <w:marBottom w:val="101"/>
                  <w:divBdr>
                    <w:top w:val="none" w:sz="0" w:space="0" w:color="auto"/>
                    <w:left w:val="none" w:sz="0" w:space="0" w:color="auto"/>
                    <w:bottom w:val="none" w:sz="0" w:space="0" w:color="auto"/>
                    <w:right w:val="none" w:sz="0" w:space="0" w:color="auto"/>
                  </w:divBdr>
                </w:div>
                <w:div w:id="1727143079">
                  <w:marLeft w:val="0"/>
                  <w:marRight w:val="0"/>
                  <w:marTop w:val="0"/>
                  <w:marBottom w:val="101"/>
                  <w:divBdr>
                    <w:top w:val="none" w:sz="0" w:space="0" w:color="auto"/>
                    <w:left w:val="none" w:sz="0" w:space="0" w:color="auto"/>
                    <w:bottom w:val="none" w:sz="0" w:space="0" w:color="auto"/>
                    <w:right w:val="none" w:sz="0" w:space="0" w:color="auto"/>
                  </w:divBdr>
                </w:div>
                <w:div w:id="1271743080">
                  <w:marLeft w:val="1728"/>
                  <w:marRight w:val="0"/>
                  <w:marTop w:val="0"/>
                  <w:marBottom w:val="101"/>
                  <w:divBdr>
                    <w:top w:val="none" w:sz="0" w:space="0" w:color="auto"/>
                    <w:left w:val="none" w:sz="0" w:space="0" w:color="auto"/>
                    <w:bottom w:val="none" w:sz="0" w:space="0" w:color="auto"/>
                    <w:right w:val="none" w:sz="0" w:space="0" w:color="auto"/>
                  </w:divBdr>
                </w:div>
                <w:div w:id="749036889">
                  <w:marLeft w:val="1728"/>
                  <w:marRight w:val="0"/>
                  <w:marTop w:val="0"/>
                  <w:marBottom w:val="101"/>
                  <w:divBdr>
                    <w:top w:val="none" w:sz="0" w:space="0" w:color="auto"/>
                    <w:left w:val="none" w:sz="0" w:space="0" w:color="auto"/>
                    <w:bottom w:val="none" w:sz="0" w:space="0" w:color="auto"/>
                    <w:right w:val="none" w:sz="0" w:space="0" w:color="auto"/>
                  </w:divBdr>
                </w:div>
                <w:div w:id="1033848533">
                  <w:marLeft w:val="1728"/>
                  <w:marRight w:val="0"/>
                  <w:marTop w:val="0"/>
                  <w:marBottom w:val="101"/>
                  <w:divBdr>
                    <w:top w:val="none" w:sz="0" w:space="0" w:color="auto"/>
                    <w:left w:val="none" w:sz="0" w:space="0" w:color="auto"/>
                    <w:bottom w:val="none" w:sz="0" w:space="0" w:color="auto"/>
                    <w:right w:val="none" w:sz="0" w:space="0" w:color="auto"/>
                  </w:divBdr>
                </w:div>
                <w:div w:id="1797018030">
                  <w:marLeft w:val="1728"/>
                  <w:marRight w:val="0"/>
                  <w:marTop w:val="0"/>
                  <w:marBottom w:val="101"/>
                  <w:divBdr>
                    <w:top w:val="none" w:sz="0" w:space="0" w:color="auto"/>
                    <w:left w:val="none" w:sz="0" w:space="0" w:color="auto"/>
                    <w:bottom w:val="none" w:sz="0" w:space="0" w:color="auto"/>
                    <w:right w:val="none" w:sz="0" w:space="0" w:color="auto"/>
                  </w:divBdr>
                </w:div>
                <w:div w:id="796796964">
                  <w:marLeft w:val="1728"/>
                  <w:marRight w:val="0"/>
                  <w:marTop w:val="0"/>
                  <w:marBottom w:val="101"/>
                  <w:divBdr>
                    <w:top w:val="none" w:sz="0" w:space="0" w:color="auto"/>
                    <w:left w:val="none" w:sz="0" w:space="0" w:color="auto"/>
                    <w:bottom w:val="none" w:sz="0" w:space="0" w:color="auto"/>
                    <w:right w:val="none" w:sz="0" w:space="0" w:color="auto"/>
                  </w:divBdr>
                </w:div>
                <w:div w:id="2019385655">
                  <w:marLeft w:val="0"/>
                  <w:marRight w:val="0"/>
                  <w:marTop w:val="0"/>
                  <w:marBottom w:val="101"/>
                  <w:divBdr>
                    <w:top w:val="none" w:sz="0" w:space="0" w:color="auto"/>
                    <w:left w:val="none" w:sz="0" w:space="0" w:color="auto"/>
                    <w:bottom w:val="none" w:sz="0" w:space="0" w:color="auto"/>
                    <w:right w:val="none" w:sz="0" w:space="0" w:color="auto"/>
                  </w:divBdr>
                </w:div>
                <w:div w:id="803036141">
                  <w:marLeft w:val="0"/>
                  <w:marRight w:val="0"/>
                  <w:marTop w:val="0"/>
                  <w:marBottom w:val="101"/>
                  <w:divBdr>
                    <w:top w:val="none" w:sz="0" w:space="0" w:color="auto"/>
                    <w:left w:val="none" w:sz="0" w:space="0" w:color="auto"/>
                    <w:bottom w:val="none" w:sz="0" w:space="0" w:color="auto"/>
                    <w:right w:val="none" w:sz="0" w:space="0" w:color="auto"/>
                  </w:divBdr>
                </w:div>
                <w:div w:id="1034497582">
                  <w:marLeft w:val="0"/>
                  <w:marRight w:val="0"/>
                  <w:marTop w:val="0"/>
                  <w:marBottom w:val="101"/>
                  <w:divBdr>
                    <w:top w:val="none" w:sz="0" w:space="0" w:color="auto"/>
                    <w:left w:val="none" w:sz="0" w:space="0" w:color="auto"/>
                    <w:bottom w:val="none" w:sz="0" w:space="0" w:color="auto"/>
                    <w:right w:val="none" w:sz="0" w:space="0" w:color="auto"/>
                  </w:divBdr>
                </w:div>
                <w:div w:id="845680247">
                  <w:marLeft w:val="0"/>
                  <w:marRight w:val="0"/>
                  <w:marTop w:val="0"/>
                  <w:marBottom w:val="101"/>
                  <w:divBdr>
                    <w:top w:val="none" w:sz="0" w:space="0" w:color="auto"/>
                    <w:left w:val="none" w:sz="0" w:space="0" w:color="auto"/>
                    <w:bottom w:val="none" w:sz="0" w:space="0" w:color="auto"/>
                    <w:right w:val="none" w:sz="0" w:space="0" w:color="auto"/>
                  </w:divBdr>
                </w:div>
                <w:div w:id="1433933768">
                  <w:marLeft w:val="0"/>
                  <w:marRight w:val="0"/>
                  <w:marTop w:val="0"/>
                  <w:marBottom w:val="101"/>
                  <w:divBdr>
                    <w:top w:val="none" w:sz="0" w:space="0" w:color="auto"/>
                    <w:left w:val="none" w:sz="0" w:space="0" w:color="auto"/>
                    <w:bottom w:val="none" w:sz="0" w:space="0" w:color="auto"/>
                    <w:right w:val="none" w:sz="0" w:space="0" w:color="auto"/>
                  </w:divBdr>
                </w:div>
                <w:div w:id="1408528767">
                  <w:marLeft w:val="1728"/>
                  <w:marRight w:val="0"/>
                  <w:marTop w:val="0"/>
                  <w:marBottom w:val="101"/>
                  <w:divBdr>
                    <w:top w:val="none" w:sz="0" w:space="0" w:color="auto"/>
                    <w:left w:val="none" w:sz="0" w:space="0" w:color="auto"/>
                    <w:bottom w:val="none" w:sz="0" w:space="0" w:color="auto"/>
                    <w:right w:val="none" w:sz="0" w:space="0" w:color="auto"/>
                  </w:divBdr>
                </w:div>
                <w:div w:id="772287163">
                  <w:marLeft w:val="1728"/>
                  <w:marRight w:val="0"/>
                  <w:marTop w:val="0"/>
                  <w:marBottom w:val="101"/>
                  <w:divBdr>
                    <w:top w:val="none" w:sz="0" w:space="0" w:color="auto"/>
                    <w:left w:val="none" w:sz="0" w:space="0" w:color="auto"/>
                    <w:bottom w:val="none" w:sz="0" w:space="0" w:color="auto"/>
                    <w:right w:val="none" w:sz="0" w:space="0" w:color="auto"/>
                  </w:divBdr>
                </w:div>
                <w:div w:id="1495561426">
                  <w:marLeft w:val="1728"/>
                  <w:marRight w:val="0"/>
                  <w:marTop w:val="0"/>
                  <w:marBottom w:val="101"/>
                  <w:divBdr>
                    <w:top w:val="none" w:sz="0" w:space="0" w:color="auto"/>
                    <w:left w:val="none" w:sz="0" w:space="0" w:color="auto"/>
                    <w:bottom w:val="none" w:sz="0" w:space="0" w:color="auto"/>
                    <w:right w:val="none" w:sz="0" w:space="0" w:color="auto"/>
                  </w:divBdr>
                </w:div>
                <w:div w:id="1134519525">
                  <w:marLeft w:val="1728"/>
                  <w:marRight w:val="0"/>
                  <w:marTop w:val="0"/>
                  <w:marBottom w:val="101"/>
                  <w:divBdr>
                    <w:top w:val="none" w:sz="0" w:space="0" w:color="auto"/>
                    <w:left w:val="none" w:sz="0" w:space="0" w:color="auto"/>
                    <w:bottom w:val="none" w:sz="0" w:space="0" w:color="auto"/>
                    <w:right w:val="none" w:sz="0" w:space="0" w:color="auto"/>
                  </w:divBdr>
                </w:div>
                <w:div w:id="1116487785">
                  <w:marLeft w:val="0"/>
                  <w:marRight w:val="0"/>
                  <w:marTop w:val="0"/>
                  <w:marBottom w:val="101"/>
                  <w:divBdr>
                    <w:top w:val="none" w:sz="0" w:space="0" w:color="auto"/>
                    <w:left w:val="none" w:sz="0" w:space="0" w:color="auto"/>
                    <w:bottom w:val="none" w:sz="0" w:space="0" w:color="auto"/>
                    <w:right w:val="none" w:sz="0" w:space="0" w:color="auto"/>
                  </w:divBdr>
                </w:div>
                <w:div w:id="529801233">
                  <w:marLeft w:val="0"/>
                  <w:marRight w:val="0"/>
                  <w:marTop w:val="0"/>
                  <w:marBottom w:val="101"/>
                  <w:divBdr>
                    <w:top w:val="none" w:sz="0" w:space="0" w:color="auto"/>
                    <w:left w:val="none" w:sz="0" w:space="0" w:color="auto"/>
                    <w:bottom w:val="none" w:sz="0" w:space="0" w:color="auto"/>
                    <w:right w:val="none" w:sz="0" w:space="0" w:color="auto"/>
                  </w:divBdr>
                </w:div>
                <w:div w:id="931665045">
                  <w:marLeft w:val="0"/>
                  <w:marRight w:val="0"/>
                  <w:marTop w:val="0"/>
                  <w:marBottom w:val="101"/>
                  <w:divBdr>
                    <w:top w:val="none" w:sz="0" w:space="0" w:color="auto"/>
                    <w:left w:val="none" w:sz="0" w:space="0" w:color="auto"/>
                    <w:bottom w:val="none" w:sz="0" w:space="0" w:color="auto"/>
                    <w:right w:val="none" w:sz="0" w:space="0" w:color="auto"/>
                  </w:divBdr>
                </w:div>
                <w:div w:id="843596858">
                  <w:marLeft w:val="0"/>
                  <w:marRight w:val="0"/>
                  <w:marTop w:val="0"/>
                  <w:marBottom w:val="101"/>
                  <w:divBdr>
                    <w:top w:val="none" w:sz="0" w:space="0" w:color="auto"/>
                    <w:left w:val="none" w:sz="0" w:space="0" w:color="auto"/>
                    <w:bottom w:val="none" w:sz="0" w:space="0" w:color="auto"/>
                    <w:right w:val="none" w:sz="0" w:space="0" w:color="auto"/>
                  </w:divBdr>
                </w:div>
                <w:div w:id="1739552226">
                  <w:marLeft w:val="0"/>
                  <w:marRight w:val="0"/>
                  <w:marTop w:val="0"/>
                  <w:marBottom w:val="101"/>
                  <w:divBdr>
                    <w:top w:val="none" w:sz="0" w:space="0" w:color="auto"/>
                    <w:left w:val="none" w:sz="0" w:space="0" w:color="auto"/>
                    <w:bottom w:val="none" w:sz="0" w:space="0" w:color="auto"/>
                    <w:right w:val="none" w:sz="0" w:space="0" w:color="auto"/>
                  </w:divBdr>
                </w:div>
                <w:div w:id="171065996">
                  <w:marLeft w:val="1728"/>
                  <w:marRight w:val="0"/>
                  <w:marTop w:val="0"/>
                  <w:marBottom w:val="101"/>
                  <w:divBdr>
                    <w:top w:val="none" w:sz="0" w:space="0" w:color="auto"/>
                    <w:left w:val="none" w:sz="0" w:space="0" w:color="auto"/>
                    <w:bottom w:val="none" w:sz="0" w:space="0" w:color="auto"/>
                    <w:right w:val="none" w:sz="0" w:space="0" w:color="auto"/>
                  </w:divBdr>
                </w:div>
                <w:div w:id="344480706">
                  <w:marLeft w:val="1728"/>
                  <w:marRight w:val="0"/>
                  <w:marTop w:val="0"/>
                  <w:marBottom w:val="101"/>
                  <w:divBdr>
                    <w:top w:val="none" w:sz="0" w:space="0" w:color="auto"/>
                    <w:left w:val="none" w:sz="0" w:space="0" w:color="auto"/>
                    <w:bottom w:val="none" w:sz="0" w:space="0" w:color="auto"/>
                    <w:right w:val="none" w:sz="0" w:space="0" w:color="auto"/>
                  </w:divBdr>
                </w:div>
                <w:div w:id="1116561631">
                  <w:marLeft w:val="1728"/>
                  <w:marRight w:val="0"/>
                  <w:marTop w:val="0"/>
                  <w:marBottom w:val="101"/>
                  <w:divBdr>
                    <w:top w:val="none" w:sz="0" w:space="0" w:color="auto"/>
                    <w:left w:val="none" w:sz="0" w:space="0" w:color="auto"/>
                    <w:bottom w:val="none" w:sz="0" w:space="0" w:color="auto"/>
                    <w:right w:val="none" w:sz="0" w:space="0" w:color="auto"/>
                  </w:divBdr>
                </w:div>
                <w:div w:id="2089762824">
                  <w:marLeft w:val="1728"/>
                  <w:marRight w:val="0"/>
                  <w:marTop w:val="0"/>
                  <w:marBottom w:val="101"/>
                  <w:divBdr>
                    <w:top w:val="none" w:sz="0" w:space="0" w:color="auto"/>
                    <w:left w:val="none" w:sz="0" w:space="0" w:color="auto"/>
                    <w:bottom w:val="none" w:sz="0" w:space="0" w:color="auto"/>
                    <w:right w:val="none" w:sz="0" w:space="0" w:color="auto"/>
                  </w:divBdr>
                </w:div>
                <w:div w:id="102116886">
                  <w:marLeft w:val="1728"/>
                  <w:marRight w:val="0"/>
                  <w:marTop w:val="0"/>
                  <w:marBottom w:val="101"/>
                  <w:divBdr>
                    <w:top w:val="none" w:sz="0" w:space="0" w:color="auto"/>
                    <w:left w:val="none" w:sz="0" w:space="0" w:color="auto"/>
                    <w:bottom w:val="none" w:sz="0" w:space="0" w:color="auto"/>
                    <w:right w:val="none" w:sz="0" w:space="0" w:color="auto"/>
                  </w:divBdr>
                </w:div>
                <w:div w:id="562370274">
                  <w:marLeft w:val="0"/>
                  <w:marRight w:val="0"/>
                  <w:marTop w:val="0"/>
                  <w:marBottom w:val="101"/>
                  <w:divBdr>
                    <w:top w:val="none" w:sz="0" w:space="0" w:color="auto"/>
                    <w:left w:val="none" w:sz="0" w:space="0" w:color="auto"/>
                    <w:bottom w:val="none" w:sz="0" w:space="0" w:color="auto"/>
                    <w:right w:val="none" w:sz="0" w:space="0" w:color="auto"/>
                  </w:divBdr>
                </w:div>
                <w:div w:id="1599484724">
                  <w:marLeft w:val="0"/>
                  <w:marRight w:val="0"/>
                  <w:marTop w:val="0"/>
                  <w:marBottom w:val="101"/>
                  <w:divBdr>
                    <w:top w:val="none" w:sz="0" w:space="0" w:color="auto"/>
                    <w:left w:val="none" w:sz="0" w:space="0" w:color="auto"/>
                    <w:bottom w:val="none" w:sz="0" w:space="0" w:color="auto"/>
                    <w:right w:val="none" w:sz="0" w:space="0" w:color="auto"/>
                  </w:divBdr>
                </w:div>
                <w:div w:id="1834641278">
                  <w:marLeft w:val="0"/>
                  <w:marRight w:val="0"/>
                  <w:marTop w:val="0"/>
                  <w:marBottom w:val="101"/>
                  <w:divBdr>
                    <w:top w:val="none" w:sz="0" w:space="0" w:color="auto"/>
                    <w:left w:val="none" w:sz="0" w:space="0" w:color="auto"/>
                    <w:bottom w:val="none" w:sz="0" w:space="0" w:color="auto"/>
                    <w:right w:val="none" w:sz="0" w:space="0" w:color="auto"/>
                  </w:divBdr>
                </w:div>
                <w:div w:id="1690526570">
                  <w:marLeft w:val="0"/>
                  <w:marRight w:val="0"/>
                  <w:marTop w:val="0"/>
                  <w:marBottom w:val="101"/>
                  <w:divBdr>
                    <w:top w:val="none" w:sz="0" w:space="0" w:color="auto"/>
                    <w:left w:val="none" w:sz="0" w:space="0" w:color="auto"/>
                    <w:bottom w:val="none" w:sz="0" w:space="0" w:color="auto"/>
                    <w:right w:val="none" w:sz="0" w:space="0" w:color="auto"/>
                  </w:divBdr>
                </w:div>
                <w:div w:id="2037268641">
                  <w:marLeft w:val="1728"/>
                  <w:marRight w:val="0"/>
                  <w:marTop w:val="0"/>
                  <w:marBottom w:val="101"/>
                  <w:divBdr>
                    <w:top w:val="none" w:sz="0" w:space="0" w:color="auto"/>
                    <w:left w:val="none" w:sz="0" w:space="0" w:color="auto"/>
                    <w:bottom w:val="none" w:sz="0" w:space="0" w:color="auto"/>
                    <w:right w:val="none" w:sz="0" w:space="0" w:color="auto"/>
                  </w:divBdr>
                </w:div>
                <w:div w:id="193420846">
                  <w:marLeft w:val="1728"/>
                  <w:marRight w:val="0"/>
                  <w:marTop w:val="0"/>
                  <w:marBottom w:val="101"/>
                  <w:divBdr>
                    <w:top w:val="none" w:sz="0" w:space="0" w:color="auto"/>
                    <w:left w:val="none" w:sz="0" w:space="0" w:color="auto"/>
                    <w:bottom w:val="none" w:sz="0" w:space="0" w:color="auto"/>
                    <w:right w:val="none" w:sz="0" w:space="0" w:color="auto"/>
                  </w:divBdr>
                </w:div>
                <w:div w:id="1087312963">
                  <w:marLeft w:val="2160"/>
                  <w:marRight w:val="0"/>
                  <w:marTop w:val="0"/>
                  <w:marBottom w:val="101"/>
                  <w:divBdr>
                    <w:top w:val="none" w:sz="0" w:space="0" w:color="auto"/>
                    <w:left w:val="none" w:sz="0" w:space="0" w:color="auto"/>
                    <w:bottom w:val="none" w:sz="0" w:space="0" w:color="auto"/>
                    <w:right w:val="none" w:sz="0" w:space="0" w:color="auto"/>
                  </w:divBdr>
                </w:div>
                <w:div w:id="1273434706">
                  <w:marLeft w:val="2160"/>
                  <w:marRight w:val="0"/>
                  <w:marTop w:val="0"/>
                  <w:marBottom w:val="101"/>
                  <w:divBdr>
                    <w:top w:val="none" w:sz="0" w:space="0" w:color="auto"/>
                    <w:left w:val="none" w:sz="0" w:space="0" w:color="auto"/>
                    <w:bottom w:val="none" w:sz="0" w:space="0" w:color="auto"/>
                    <w:right w:val="none" w:sz="0" w:space="0" w:color="auto"/>
                  </w:divBdr>
                </w:div>
                <w:div w:id="1515877313">
                  <w:marLeft w:val="2160"/>
                  <w:marRight w:val="0"/>
                  <w:marTop w:val="0"/>
                  <w:marBottom w:val="101"/>
                  <w:divBdr>
                    <w:top w:val="none" w:sz="0" w:space="0" w:color="auto"/>
                    <w:left w:val="none" w:sz="0" w:space="0" w:color="auto"/>
                    <w:bottom w:val="none" w:sz="0" w:space="0" w:color="auto"/>
                    <w:right w:val="none" w:sz="0" w:space="0" w:color="auto"/>
                  </w:divBdr>
                </w:div>
                <w:div w:id="1837920505">
                  <w:marLeft w:val="2160"/>
                  <w:marRight w:val="0"/>
                  <w:marTop w:val="0"/>
                  <w:marBottom w:val="101"/>
                  <w:divBdr>
                    <w:top w:val="none" w:sz="0" w:space="0" w:color="auto"/>
                    <w:left w:val="none" w:sz="0" w:space="0" w:color="auto"/>
                    <w:bottom w:val="none" w:sz="0" w:space="0" w:color="auto"/>
                    <w:right w:val="none" w:sz="0" w:space="0" w:color="auto"/>
                  </w:divBdr>
                </w:div>
                <w:div w:id="457996151">
                  <w:marLeft w:val="1728"/>
                  <w:marRight w:val="0"/>
                  <w:marTop w:val="0"/>
                  <w:marBottom w:val="101"/>
                  <w:divBdr>
                    <w:top w:val="none" w:sz="0" w:space="0" w:color="auto"/>
                    <w:left w:val="none" w:sz="0" w:space="0" w:color="auto"/>
                    <w:bottom w:val="none" w:sz="0" w:space="0" w:color="auto"/>
                    <w:right w:val="none" w:sz="0" w:space="0" w:color="auto"/>
                  </w:divBdr>
                </w:div>
                <w:div w:id="685015014">
                  <w:marLeft w:val="1728"/>
                  <w:marRight w:val="0"/>
                  <w:marTop w:val="0"/>
                  <w:marBottom w:val="101"/>
                  <w:divBdr>
                    <w:top w:val="none" w:sz="0" w:space="0" w:color="auto"/>
                    <w:left w:val="none" w:sz="0" w:space="0" w:color="auto"/>
                    <w:bottom w:val="none" w:sz="0" w:space="0" w:color="auto"/>
                    <w:right w:val="none" w:sz="0" w:space="0" w:color="auto"/>
                  </w:divBdr>
                </w:div>
                <w:div w:id="1279800036">
                  <w:marLeft w:val="1728"/>
                  <w:marRight w:val="0"/>
                  <w:marTop w:val="0"/>
                  <w:marBottom w:val="101"/>
                  <w:divBdr>
                    <w:top w:val="none" w:sz="0" w:space="0" w:color="auto"/>
                    <w:left w:val="none" w:sz="0" w:space="0" w:color="auto"/>
                    <w:bottom w:val="none" w:sz="0" w:space="0" w:color="auto"/>
                    <w:right w:val="none" w:sz="0" w:space="0" w:color="auto"/>
                  </w:divBdr>
                </w:div>
                <w:div w:id="1619793719">
                  <w:marLeft w:val="1728"/>
                  <w:marRight w:val="0"/>
                  <w:marTop w:val="0"/>
                  <w:marBottom w:val="101"/>
                  <w:divBdr>
                    <w:top w:val="none" w:sz="0" w:space="0" w:color="auto"/>
                    <w:left w:val="none" w:sz="0" w:space="0" w:color="auto"/>
                    <w:bottom w:val="none" w:sz="0" w:space="0" w:color="auto"/>
                    <w:right w:val="none" w:sz="0" w:space="0" w:color="auto"/>
                  </w:divBdr>
                </w:div>
                <w:div w:id="725639548">
                  <w:marLeft w:val="1728"/>
                  <w:marRight w:val="0"/>
                  <w:marTop w:val="0"/>
                  <w:marBottom w:val="101"/>
                  <w:divBdr>
                    <w:top w:val="none" w:sz="0" w:space="0" w:color="auto"/>
                    <w:left w:val="none" w:sz="0" w:space="0" w:color="auto"/>
                    <w:bottom w:val="none" w:sz="0" w:space="0" w:color="auto"/>
                    <w:right w:val="none" w:sz="0" w:space="0" w:color="auto"/>
                  </w:divBdr>
                </w:div>
                <w:div w:id="1699814436">
                  <w:marLeft w:val="0"/>
                  <w:marRight w:val="0"/>
                  <w:marTop w:val="0"/>
                  <w:marBottom w:val="101"/>
                  <w:divBdr>
                    <w:top w:val="none" w:sz="0" w:space="0" w:color="auto"/>
                    <w:left w:val="none" w:sz="0" w:space="0" w:color="auto"/>
                    <w:bottom w:val="none" w:sz="0" w:space="0" w:color="auto"/>
                    <w:right w:val="none" w:sz="0" w:space="0" w:color="auto"/>
                  </w:divBdr>
                </w:div>
                <w:div w:id="361396111">
                  <w:marLeft w:val="0"/>
                  <w:marRight w:val="0"/>
                  <w:marTop w:val="0"/>
                  <w:marBottom w:val="101"/>
                  <w:divBdr>
                    <w:top w:val="none" w:sz="0" w:space="0" w:color="auto"/>
                    <w:left w:val="none" w:sz="0" w:space="0" w:color="auto"/>
                    <w:bottom w:val="none" w:sz="0" w:space="0" w:color="auto"/>
                    <w:right w:val="none" w:sz="0" w:space="0" w:color="auto"/>
                  </w:divBdr>
                </w:div>
                <w:div w:id="1666586529">
                  <w:marLeft w:val="0"/>
                  <w:marRight w:val="0"/>
                  <w:marTop w:val="0"/>
                  <w:marBottom w:val="101"/>
                  <w:divBdr>
                    <w:top w:val="none" w:sz="0" w:space="0" w:color="auto"/>
                    <w:left w:val="none" w:sz="0" w:space="0" w:color="auto"/>
                    <w:bottom w:val="none" w:sz="0" w:space="0" w:color="auto"/>
                    <w:right w:val="none" w:sz="0" w:space="0" w:color="auto"/>
                  </w:divBdr>
                </w:div>
                <w:div w:id="2048870330">
                  <w:marLeft w:val="0"/>
                  <w:marRight w:val="0"/>
                  <w:marTop w:val="0"/>
                  <w:marBottom w:val="101"/>
                  <w:divBdr>
                    <w:top w:val="none" w:sz="0" w:space="0" w:color="auto"/>
                    <w:left w:val="none" w:sz="0" w:space="0" w:color="auto"/>
                    <w:bottom w:val="none" w:sz="0" w:space="0" w:color="auto"/>
                    <w:right w:val="none" w:sz="0" w:space="0" w:color="auto"/>
                  </w:divBdr>
                </w:div>
                <w:div w:id="1872061373">
                  <w:marLeft w:val="0"/>
                  <w:marRight w:val="0"/>
                  <w:marTop w:val="0"/>
                  <w:marBottom w:val="101"/>
                  <w:divBdr>
                    <w:top w:val="none" w:sz="0" w:space="0" w:color="auto"/>
                    <w:left w:val="none" w:sz="0" w:space="0" w:color="auto"/>
                    <w:bottom w:val="none" w:sz="0" w:space="0" w:color="auto"/>
                    <w:right w:val="none" w:sz="0" w:space="0" w:color="auto"/>
                  </w:divBdr>
                </w:div>
                <w:div w:id="1550922467">
                  <w:marLeft w:val="1728"/>
                  <w:marRight w:val="0"/>
                  <w:marTop w:val="0"/>
                  <w:marBottom w:val="101"/>
                  <w:divBdr>
                    <w:top w:val="none" w:sz="0" w:space="0" w:color="auto"/>
                    <w:left w:val="none" w:sz="0" w:space="0" w:color="auto"/>
                    <w:bottom w:val="none" w:sz="0" w:space="0" w:color="auto"/>
                    <w:right w:val="none" w:sz="0" w:space="0" w:color="auto"/>
                  </w:divBdr>
                </w:div>
                <w:div w:id="1432968743">
                  <w:marLeft w:val="1728"/>
                  <w:marRight w:val="0"/>
                  <w:marTop w:val="0"/>
                  <w:marBottom w:val="101"/>
                  <w:divBdr>
                    <w:top w:val="none" w:sz="0" w:space="0" w:color="auto"/>
                    <w:left w:val="none" w:sz="0" w:space="0" w:color="auto"/>
                    <w:bottom w:val="none" w:sz="0" w:space="0" w:color="auto"/>
                    <w:right w:val="none" w:sz="0" w:space="0" w:color="auto"/>
                  </w:divBdr>
                </w:div>
                <w:div w:id="744455909">
                  <w:marLeft w:val="1728"/>
                  <w:marRight w:val="0"/>
                  <w:marTop w:val="0"/>
                  <w:marBottom w:val="101"/>
                  <w:divBdr>
                    <w:top w:val="none" w:sz="0" w:space="0" w:color="auto"/>
                    <w:left w:val="none" w:sz="0" w:space="0" w:color="auto"/>
                    <w:bottom w:val="none" w:sz="0" w:space="0" w:color="auto"/>
                    <w:right w:val="none" w:sz="0" w:space="0" w:color="auto"/>
                  </w:divBdr>
                </w:div>
                <w:div w:id="912618030">
                  <w:marLeft w:val="1728"/>
                  <w:marRight w:val="0"/>
                  <w:marTop w:val="0"/>
                  <w:marBottom w:val="101"/>
                  <w:divBdr>
                    <w:top w:val="none" w:sz="0" w:space="0" w:color="auto"/>
                    <w:left w:val="none" w:sz="0" w:space="0" w:color="auto"/>
                    <w:bottom w:val="none" w:sz="0" w:space="0" w:color="auto"/>
                    <w:right w:val="none" w:sz="0" w:space="0" w:color="auto"/>
                  </w:divBdr>
                </w:div>
                <w:div w:id="26299548">
                  <w:marLeft w:val="0"/>
                  <w:marRight w:val="0"/>
                  <w:marTop w:val="0"/>
                  <w:marBottom w:val="101"/>
                  <w:divBdr>
                    <w:top w:val="none" w:sz="0" w:space="0" w:color="auto"/>
                    <w:left w:val="none" w:sz="0" w:space="0" w:color="auto"/>
                    <w:bottom w:val="none" w:sz="0" w:space="0" w:color="auto"/>
                    <w:right w:val="none" w:sz="0" w:space="0" w:color="auto"/>
                  </w:divBdr>
                </w:div>
                <w:div w:id="467404706">
                  <w:marLeft w:val="0"/>
                  <w:marRight w:val="0"/>
                  <w:marTop w:val="0"/>
                  <w:marBottom w:val="101"/>
                  <w:divBdr>
                    <w:top w:val="none" w:sz="0" w:space="0" w:color="auto"/>
                    <w:left w:val="none" w:sz="0" w:space="0" w:color="auto"/>
                    <w:bottom w:val="none" w:sz="0" w:space="0" w:color="auto"/>
                    <w:right w:val="none" w:sz="0" w:space="0" w:color="auto"/>
                  </w:divBdr>
                </w:div>
                <w:div w:id="1672101613">
                  <w:marLeft w:val="0"/>
                  <w:marRight w:val="0"/>
                  <w:marTop w:val="0"/>
                  <w:marBottom w:val="101"/>
                  <w:divBdr>
                    <w:top w:val="none" w:sz="0" w:space="0" w:color="auto"/>
                    <w:left w:val="none" w:sz="0" w:space="0" w:color="auto"/>
                    <w:bottom w:val="none" w:sz="0" w:space="0" w:color="auto"/>
                    <w:right w:val="none" w:sz="0" w:space="0" w:color="auto"/>
                  </w:divBdr>
                </w:div>
                <w:div w:id="650252357">
                  <w:marLeft w:val="0"/>
                  <w:marRight w:val="0"/>
                  <w:marTop w:val="0"/>
                  <w:marBottom w:val="101"/>
                  <w:divBdr>
                    <w:top w:val="none" w:sz="0" w:space="0" w:color="auto"/>
                    <w:left w:val="none" w:sz="0" w:space="0" w:color="auto"/>
                    <w:bottom w:val="none" w:sz="0" w:space="0" w:color="auto"/>
                    <w:right w:val="none" w:sz="0" w:space="0" w:color="auto"/>
                  </w:divBdr>
                </w:div>
                <w:div w:id="1046492998">
                  <w:marLeft w:val="0"/>
                  <w:marRight w:val="0"/>
                  <w:marTop w:val="0"/>
                  <w:marBottom w:val="101"/>
                  <w:divBdr>
                    <w:top w:val="none" w:sz="0" w:space="0" w:color="auto"/>
                    <w:left w:val="none" w:sz="0" w:space="0" w:color="auto"/>
                    <w:bottom w:val="none" w:sz="0" w:space="0" w:color="auto"/>
                    <w:right w:val="none" w:sz="0" w:space="0" w:color="auto"/>
                  </w:divBdr>
                </w:div>
                <w:div w:id="72512545">
                  <w:marLeft w:val="1728"/>
                  <w:marRight w:val="0"/>
                  <w:marTop w:val="0"/>
                  <w:marBottom w:val="101"/>
                  <w:divBdr>
                    <w:top w:val="none" w:sz="0" w:space="0" w:color="auto"/>
                    <w:left w:val="none" w:sz="0" w:space="0" w:color="auto"/>
                    <w:bottom w:val="none" w:sz="0" w:space="0" w:color="auto"/>
                    <w:right w:val="none" w:sz="0" w:space="0" w:color="auto"/>
                  </w:divBdr>
                </w:div>
                <w:div w:id="1287928371">
                  <w:marLeft w:val="1728"/>
                  <w:marRight w:val="0"/>
                  <w:marTop w:val="0"/>
                  <w:marBottom w:val="101"/>
                  <w:divBdr>
                    <w:top w:val="none" w:sz="0" w:space="0" w:color="auto"/>
                    <w:left w:val="none" w:sz="0" w:space="0" w:color="auto"/>
                    <w:bottom w:val="none" w:sz="0" w:space="0" w:color="auto"/>
                    <w:right w:val="none" w:sz="0" w:space="0" w:color="auto"/>
                  </w:divBdr>
                </w:div>
                <w:div w:id="1613901019">
                  <w:marLeft w:val="1728"/>
                  <w:marRight w:val="0"/>
                  <w:marTop w:val="0"/>
                  <w:marBottom w:val="101"/>
                  <w:divBdr>
                    <w:top w:val="none" w:sz="0" w:space="0" w:color="auto"/>
                    <w:left w:val="none" w:sz="0" w:space="0" w:color="auto"/>
                    <w:bottom w:val="none" w:sz="0" w:space="0" w:color="auto"/>
                    <w:right w:val="none" w:sz="0" w:space="0" w:color="auto"/>
                  </w:divBdr>
                </w:div>
                <w:div w:id="1909458208">
                  <w:marLeft w:val="1728"/>
                  <w:marRight w:val="0"/>
                  <w:marTop w:val="0"/>
                  <w:marBottom w:val="101"/>
                  <w:divBdr>
                    <w:top w:val="none" w:sz="0" w:space="0" w:color="auto"/>
                    <w:left w:val="none" w:sz="0" w:space="0" w:color="auto"/>
                    <w:bottom w:val="none" w:sz="0" w:space="0" w:color="auto"/>
                    <w:right w:val="none" w:sz="0" w:space="0" w:color="auto"/>
                  </w:divBdr>
                </w:div>
                <w:div w:id="493490745">
                  <w:marLeft w:val="1728"/>
                  <w:marRight w:val="0"/>
                  <w:marTop w:val="0"/>
                  <w:marBottom w:val="101"/>
                  <w:divBdr>
                    <w:top w:val="none" w:sz="0" w:space="0" w:color="auto"/>
                    <w:left w:val="none" w:sz="0" w:space="0" w:color="auto"/>
                    <w:bottom w:val="none" w:sz="0" w:space="0" w:color="auto"/>
                    <w:right w:val="none" w:sz="0" w:space="0" w:color="auto"/>
                  </w:divBdr>
                </w:div>
                <w:div w:id="772046198">
                  <w:marLeft w:val="1728"/>
                  <w:marRight w:val="0"/>
                  <w:marTop w:val="0"/>
                  <w:marBottom w:val="101"/>
                  <w:divBdr>
                    <w:top w:val="none" w:sz="0" w:space="0" w:color="auto"/>
                    <w:left w:val="none" w:sz="0" w:space="0" w:color="auto"/>
                    <w:bottom w:val="none" w:sz="0" w:space="0" w:color="auto"/>
                    <w:right w:val="none" w:sz="0" w:space="0" w:color="auto"/>
                  </w:divBdr>
                </w:div>
                <w:div w:id="1049768049">
                  <w:marLeft w:val="1728"/>
                  <w:marRight w:val="0"/>
                  <w:marTop w:val="0"/>
                  <w:marBottom w:val="101"/>
                  <w:divBdr>
                    <w:top w:val="none" w:sz="0" w:space="0" w:color="auto"/>
                    <w:left w:val="none" w:sz="0" w:space="0" w:color="auto"/>
                    <w:bottom w:val="none" w:sz="0" w:space="0" w:color="auto"/>
                    <w:right w:val="none" w:sz="0" w:space="0" w:color="auto"/>
                  </w:divBdr>
                </w:div>
                <w:div w:id="1651903205">
                  <w:marLeft w:val="0"/>
                  <w:marRight w:val="0"/>
                  <w:marTop w:val="0"/>
                  <w:marBottom w:val="101"/>
                  <w:divBdr>
                    <w:top w:val="none" w:sz="0" w:space="0" w:color="auto"/>
                    <w:left w:val="none" w:sz="0" w:space="0" w:color="auto"/>
                    <w:bottom w:val="none" w:sz="0" w:space="0" w:color="auto"/>
                    <w:right w:val="none" w:sz="0" w:space="0" w:color="auto"/>
                  </w:divBdr>
                </w:div>
                <w:div w:id="1876624048">
                  <w:marLeft w:val="0"/>
                  <w:marRight w:val="0"/>
                  <w:marTop w:val="0"/>
                  <w:marBottom w:val="101"/>
                  <w:divBdr>
                    <w:top w:val="none" w:sz="0" w:space="0" w:color="auto"/>
                    <w:left w:val="none" w:sz="0" w:space="0" w:color="auto"/>
                    <w:bottom w:val="none" w:sz="0" w:space="0" w:color="auto"/>
                    <w:right w:val="none" w:sz="0" w:space="0" w:color="auto"/>
                  </w:divBdr>
                </w:div>
                <w:div w:id="559176916">
                  <w:marLeft w:val="0"/>
                  <w:marRight w:val="0"/>
                  <w:marTop w:val="0"/>
                  <w:marBottom w:val="101"/>
                  <w:divBdr>
                    <w:top w:val="none" w:sz="0" w:space="0" w:color="auto"/>
                    <w:left w:val="none" w:sz="0" w:space="0" w:color="auto"/>
                    <w:bottom w:val="none" w:sz="0" w:space="0" w:color="auto"/>
                    <w:right w:val="none" w:sz="0" w:space="0" w:color="auto"/>
                  </w:divBdr>
                </w:div>
                <w:div w:id="1575973059">
                  <w:marLeft w:val="0"/>
                  <w:marRight w:val="0"/>
                  <w:marTop w:val="0"/>
                  <w:marBottom w:val="101"/>
                  <w:divBdr>
                    <w:top w:val="none" w:sz="0" w:space="0" w:color="auto"/>
                    <w:left w:val="none" w:sz="0" w:space="0" w:color="auto"/>
                    <w:bottom w:val="none" w:sz="0" w:space="0" w:color="auto"/>
                    <w:right w:val="none" w:sz="0" w:space="0" w:color="auto"/>
                  </w:divBdr>
                </w:div>
                <w:div w:id="398288629">
                  <w:marLeft w:val="1728"/>
                  <w:marRight w:val="0"/>
                  <w:marTop w:val="0"/>
                  <w:marBottom w:val="101"/>
                  <w:divBdr>
                    <w:top w:val="none" w:sz="0" w:space="0" w:color="auto"/>
                    <w:left w:val="none" w:sz="0" w:space="0" w:color="auto"/>
                    <w:bottom w:val="none" w:sz="0" w:space="0" w:color="auto"/>
                    <w:right w:val="none" w:sz="0" w:space="0" w:color="auto"/>
                  </w:divBdr>
                </w:div>
                <w:div w:id="2076779002">
                  <w:marLeft w:val="1728"/>
                  <w:marRight w:val="0"/>
                  <w:marTop w:val="0"/>
                  <w:marBottom w:val="101"/>
                  <w:divBdr>
                    <w:top w:val="none" w:sz="0" w:space="0" w:color="auto"/>
                    <w:left w:val="none" w:sz="0" w:space="0" w:color="auto"/>
                    <w:bottom w:val="none" w:sz="0" w:space="0" w:color="auto"/>
                    <w:right w:val="none" w:sz="0" w:space="0" w:color="auto"/>
                  </w:divBdr>
                </w:div>
                <w:div w:id="1970166151">
                  <w:marLeft w:val="1728"/>
                  <w:marRight w:val="0"/>
                  <w:marTop w:val="0"/>
                  <w:marBottom w:val="101"/>
                  <w:divBdr>
                    <w:top w:val="none" w:sz="0" w:space="0" w:color="auto"/>
                    <w:left w:val="none" w:sz="0" w:space="0" w:color="auto"/>
                    <w:bottom w:val="none" w:sz="0" w:space="0" w:color="auto"/>
                    <w:right w:val="none" w:sz="0" w:space="0" w:color="auto"/>
                  </w:divBdr>
                </w:div>
                <w:div w:id="608898774">
                  <w:marLeft w:val="1728"/>
                  <w:marRight w:val="0"/>
                  <w:marTop w:val="0"/>
                  <w:marBottom w:val="101"/>
                  <w:divBdr>
                    <w:top w:val="none" w:sz="0" w:space="0" w:color="auto"/>
                    <w:left w:val="none" w:sz="0" w:space="0" w:color="auto"/>
                    <w:bottom w:val="none" w:sz="0" w:space="0" w:color="auto"/>
                    <w:right w:val="none" w:sz="0" w:space="0" w:color="auto"/>
                  </w:divBdr>
                </w:div>
                <w:div w:id="809597785">
                  <w:marLeft w:val="1728"/>
                  <w:marRight w:val="0"/>
                  <w:marTop w:val="0"/>
                  <w:marBottom w:val="101"/>
                  <w:divBdr>
                    <w:top w:val="none" w:sz="0" w:space="0" w:color="auto"/>
                    <w:left w:val="none" w:sz="0" w:space="0" w:color="auto"/>
                    <w:bottom w:val="none" w:sz="0" w:space="0" w:color="auto"/>
                    <w:right w:val="none" w:sz="0" w:space="0" w:color="auto"/>
                  </w:divBdr>
                </w:div>
                <w:div w:id="643891902">
                  <w:marLeft w:val="1728"/>
                  <w:marRight w:val="0"/>
                  <w:marTop w:val="0"/>
                  <w:marBottom w:val="101"/>
                  <w:divBdr>
                    <w:top w:val="none" w:sz="0" w:space="0" w:color="auto"/>
                    <w:left w:val="none" w:sz="0" w:space="0" w:color="auto"/>
                    <w:bottom w:val="none" w:sz="0" w:space="0" w:color="auto"/>
                    <w:right w:val="none" w:sz="0" w:space="0" w:color="auto"/>
                  </w:divBdr>
                </w:div>
                <w:div w:id="968825595">
                  <w:marLeft w:val="1728"/>
                  <w:marRight w:val="0"/>
                  <w:marTop w:val="0"/>
                  <w:marBottom w:val="101"/>
                  <w:divBdr>
                    <w:top w:val="none" w:sz="0" w:space="0" w:color="auto"/>
                    <w:left w:val="none" w:sz="0" w:space="0" w:color="auto"/>
                    <w:bottom w:val="none" w:sz="0" w:space="0" w:color="auto"/>
                    <w:right w:val="none" w:sz="0" w:space="0" w:color="auto"/>
                  </w:divBdr>
                </w:div>
                <w:div w:id="617488925">
                  <w:marLeft w:val="0"/>
                  <w:marRight w:val="0"/>
                  <w:marTop w:val="0"/>
                  <w:marBottom w:val="101"/>
                  <w:divBdr>
                    <w:top w:val="none" w:sz="0" w:space="0" w:color="auto"/>
                    <w:left w:val="none" w:sz="0" w:space="0" w:color="auto"/>
                    <w:bottom w:val="none" w:sz="0" w:space="0" w:color="auto"/>
                    <w:right w:val="none" w:sz="0" w:space="0" w:color="auto"/>
                  </w:divBdr>
                </w:div>
                <w:div w:id="874580762">
                  <w:marLeft w:val="0"/>
                  <w:marRight w:val="0"/>
                  <w:marTop w:val="0"/>
                  <w:marBottom w:val="101"/>
                  <w:divBdr>
                    <w:top w:val="none" w:sz="0" w:space="0" w:color="auto"/>
                    <w:left w:val="none" w:sz="0" w:space="0" w:color="auto"/>
                    <w:bottom w:val="none" w:sz="0" w:space="0" w:color="auto"/>
                    <w:right w:val="none" w:sz="0" w:space="0" w:color="auto"/>
                  </w:divBdr>
                </w:div>
                <w:div w:id="2140105490">
                  <w:marLeft w:val="0"/>
                  <w:marRight w:val="0"/>
                  <w:marTop w:val="0"/>
                  <w:marBottom w:val="101"/>
                  <w:divBdr>
                    <w:top w:val="none" w:sz="0" w:space="0" w:color="auto"/>
                    <w:left w:val="none" w:sz="0" w:space="0" w:color="auto"/>
                    <w:bottom w:val="none" w:sz="0" w:space="0" w:color="auto"/>
                    <w:right w:val="none" w:sz="0" w:space="0" w:color="auto"/>
                  </w:divBdr>
                </w:div>
                <w:div w:id="850608152">
                  <w:marLeft w:val="0"/>
                  <w:marRight w:val="0"/>
                  <w:marTop w:val="0"/>
                  <w:marBottom w:val="101"/>
                  <w:divBdr>
                    <w:top w:val="none" w:sz="0" w:space="0" w:color="auto"/>
                    <w:left w:val="none" w:sz="0" w:space="0" w:color="auto"/>
                    <w:bottom w:val="none" w:sz="0" w:space="0" w:color="auto"/>
                    <w:right w:val="none" w:sz="0" w:space="0" w:color="auto"/>
                  </w:divBdr>
                </w:div>
                <w:div w:id="689182962">
                  <w:marLeft w:val="0"/>
                  <w:marRight w:val="0"/>
                  <w:marTop w:val="0"/>
                  <w:marBottom w:val="101"/>
                  <w:divBdr>
                    <w:top w:val="none" w:sz="0" w:space="0" w:color="auto"/>
                    <w:left w:val="none" w:sz="0" w:space="0" w:color="auto"/>
                    <w:bottom w:val="none" w:sz="0" w:space="0" w:color="auto"/>
                    <w:right w:val="none" w:sz="0" w:space="0" w:color="auto"/>
                  </w:divBdr>
                </w:div>
                <w:div w:id="41827512">
                  <w:marLeft w:val="1728"/>
                  <w:marRight w:val="0"/>
                  <w:marTop w:val="0"/>
                  <w:marBottom w:val="101"/>
                  <w:divBdr>
                    <w:top w:val="none" w:sz="0" w:space="0" w:color="auto"/>
                    <w:left w:val="none" w:sz="0" w:space="0" w:color="auto"/>
                    <w:bottom w:val="none" w:sz="0" w:space="0" w:color="auto"/>
                    <w:right w:val="none" w:sz="0" w:space="0" w:color="auto"/>
                  </w:divBdr>
                </w:div>
                <w:div w:id="83647163">
                  <w:marLeft w:val="1728"/>
                  <w:marRight w:val="0"/>
                  <w:marTop w:val="0"/>
                  <w:marBottom w:val="101"/>
                  <w:divBdr>
                    <w:top w:val="none" w:sz="0" w:space="0" w:color="auto"/>
                    <w:left w:val="none" w:sz="0" w:space="0" w:color="auto"/>
                    <w:bottom w:val="none" w:sz="0" w:space="0" w:color="auto"/>
                    <w:right w:val="none" w:sz="0" w:space="0" w:color="auto"/>
                  </w:divBdr>
                </w:div>
                <w:div w:id="1383287702">
                  <w:marLeft w:val="1728"/>
                  <w:marRight w:val="0"/>
                  <w:marTop w:val="0"/>
                  <w:marBottom w:val="101"/>
                  <w:divBdr>
                    <w:top w:val="none" w:sz="0" w:space="0" w:color="auto"/>
                    <w:left w:val="none" w:sz="0" w:space="0" w:color="auto"/>
                    <w:bottom w:val="none" w:sz="0" w:space="0" w:color="auto"/>
                    <w:right w:val="none" w:sz="0" w:space="0" w:color="auto"/>
                  </w:divBdr>
                </w:div>
                <w:div w:id="1273899798">
                  <w:marLeft w:val="0"/>
                  <w:marRight w:val="0"/>
                  <w:marTop w:val="0"/>
                  <w:marBottom w:val="101"/>
                  <w:divBdr>
                    <w:top w:val="none" w:sz="0" w:space="0" w:color="auto"/>
                    <w:left w:val="none" w:sz="0" w:space="0" w:color="auto"/>
                    <w:bottom w:val="none" w:sz="0" w:space="0" w:color="auto"/>
                    <w:right w:val="none" w:sz="0" w:space="0" w:color="auto"/>
                  </w:divBdr>
                </w:div>
                <w:div w:id="147750910">
                  <w:marLeft w:val="0"/>
                  <w:marRight w:val="0"/>
                  <w:marTop w:val="0"/>
                  <w:marBottom w:val="101"/>
                  <w:divBdr>
                    <w:top w:val="none" w:sz="0" w:space="0" w:color="auto"/>
                    <w:left w:val="none" w:sz="0" w:space="0" w:color="auto"/>
                    <w:bottom w:val="none" w:sz="0" w:space="0" w:color="auto"/>
                    <w:right w:val="none" w:sz="0" w:space="0" w:color="auto"/>
                  </w:divBdr>
                </w:div>
                <w:div w:id="1381400420">
                  <w:marLeft w:val="0"/>
                  <w:marRight w:val="0"/>
                  <w:marTop w:val="0"/>
                  <w:marBottom w:val="101"/>
                  <w:divBdr>
                    <w:top w:val="none" w:sz="0" w:space="0" w:color="auto"/>
                    <w:left w:val="none" w:sz="0" w:space="0" w:color="auto"/>
                    <w:bottom w:val="none" w:sz="0" w:space="0" w:color="auto"/>
                    <w:right w:val="none" w:sz="0" w:space="0" w:color="auto"/>
                  </w:divBdr>
                </w:div>
                <w:div w:id="1244410204">
                  <w:marLeft w:val="0"/>
                  <w:marRight w:val="0"/>
                  <w:marTop w:val="0"/>
                  <w:marBottom w:val="101"/>
                  <w:divBdr>
                    <w:top w:val="none" w:sz="0" w:space="0" w:color="auto"/>
                    <w:left w:val="none" w:sz="0" w:space="0" w:color="auto"/>
                    <w:bottom w:val="none" w:sz="0" w:space="0" w:color="auto"/>
                    <w:right w:val="none" w:sz="0" w:space="0" w:color="auto"/>
                  </w:divBdr>
                </w:div>
                <w:div w:id="1696736617">
                  <w:marLeft w:val="1728"/>
                  <w:marRight w:val="0"/>
                  <w:marTop w:val="0"/>
                  <w:marBottom w:val="101"/>
                  <w:divBdr>
                    <w:top w:val="none" w:sz="0" w:space="0" w:color="auto"/>
                    <w:left w:val="none" w:sz="0" w:space="0" w:color="auto"/>
                    <w:bottom w:val="none" w:sz="0" w:space="0" w:color="auto"/>
                    <w:right w:val="none" w:sz="0" w:space="0" w:color="auto"/>
                  </w:divBdr>
                </w:div>
                <w:div w:id="1124497440">
                  <w:marLeft w:val="1728"/>
                  <w:marRight w:val="0"/>
                  <w:marTop w:val="0"/>
                  <w:marBottom w:val="101"/>
                  <w:divBdr>
                    <w:top w:val="none" w:sz="0" w:space="0" w:color="auto"/>
                    <w:left w:val="none" w:sz="0" w:space="0" w:color="auto"/>
                    <w:bottom w:val="none" w:sz="0" w:space="0" w:color="auto"/>
                    <w:right w:val="none" w:sz="0" w:space="0" w:color="auto"/>
                  </w:divBdr>
                </w:div>
                <w:div w:id="2138525623">
                  <w:marLeft w:val="1728"/>
                  <w:marRight w:val="0"/>
                  <w:marTop w:val="0"/>
                  <w:marBottom w:val="101"/>
                  <w:divBdr>
                    <w:top w:val="none" w:sz="0" w:space="0" w:color="auto"/>
                    <w:left w:val="none" w:sz="0" w:space="0" w:color="auto"/>
                    <w:bottom w:val="none" w:sz="0" w:space="0" w:color="auto"/>
                    <w:right w:val="none" w:sz="0" w:space="0" w:color="auto"/>
                  </w:divBdr>
                </w:div>
                <w:div w:id="1379549987">
                  <w:marLeft w:val="1728"/>
                  <w:marRight w:val="0"/>
                  <w:marTop w:val="0"/>
                  <w:marBottom w:val="101"/>
                  <w:divBdr>
                    <w:top w:val="none" w:sz="0" w:space="0" w:color="auto"/>
                    <w:left w:val="none" w:sz="0" w:space="0" w:color="auto"/>
                    <w:bottom w:val="none" w:sz="0" w:space="0" w:color="auto"/>
                    <w:right w:val="none" w:sz="0" w:space="0" w:color="auto"/>
                  </w:divBdr>
                </w:div>
                <w:div w:id="625114833">
                  <w:marLeft w:val="0"/>
                  <w:marRight w:val="0"/>
                  <w:marTop w:val="0"/>
                  <w:marBottom w:val="101"/>
                  <w:divBdr>
                    <w:top w:val="none" w:sz="0" w:space="0" w:color="auto"/>
                    <w:left w:val="none" w:sz="0" w:space="0" w:color="auto"/>
                    <w:bottom w:val="none" w:sz="0" w:space="0" w:color="auto"/>
                    <w:right w:val="none" w:sz="0" w:space="0" w:color="auto"/>
                  </w:divBdr>
                </w:div>
                <w:div w:id="1163862966">
                  <w:marLeft w:val="0"/>
                  <w:marRight w:val="0"/>
                  <w:marTop w:val="0"/>
                  <w:marBottom w:val="101"/>
                  <w:divBdr>
                    <w:top w:val="none" w:sz="0" w:space="0" w:color="auto"/>
                    <w:left w:val="none" w:sz="0" w:space="0" w:color="auto"/>
                    <w:bottom w:val="none" w:sz="0" w:space="0" w:color="auto"/>
                    <w:right w:val="none" w:sz="0" w:space="0" w:color="auto"/>
                  </w:divBdr>
                </w:div>
                <w:div w:id="238180128">
                  <w:marLeft w:val="0"/>
                  <w:marRight w:val="0"/>
                  <w:marTop w:val="0"/>
                  <w:marBottom w:val="101"/>
                  <w:divBdr>
                    <w:top w:val="none" w:sz="0" w:space="0" w:color="auto"/>
                    <w:left w:val="none" w:sz="0" w:space="0" w:color="auto"/>
                    <w:bottom w:val="none" w:sz="0" w:space="0" w:color="auto"/>
                    <w:right w:val="none" w:sz="0" w:space="0" w:color="auto"/>
                  </w:divBdr>
                </w:div>
                <w:div w:id="2116552443">
                  <w:marLeft w:val="0"/>
                  <w:marRight w:val="0"/>
                  <w:marTop w:val="0"/>
                  <w:marBottom w:val="101"/>
                  <w:divBdr>
                    <w:top w:val="none" w:sz="0" w:space="0" w:color="auto"/>
                    <w:left w:val="none" w:sz="0" w:space="0" w:color="auto"/>
                    <w:bottom w:val="none" w:sz="0" w:space="0" w:color="auto"/>
                    <w:right w:val="none" w:sz="0" w:space="0" w:color="auto"/>
                  </w:divBdr>
                </w:div>
                <w:div w:id="1203832376">
                  <w:marLeft w:val="0"/>
                  <w:marRight w:val="0"/>
                  <w:marTop w:val="0"/>
                  <w:marBottom w:val="101"/>
                  <w:divBdr>
                    <w:top w:val="none" w:sz="0" w:space="0" w:color="auto"/>
                    <w:left w:val="none" w:sz="0" w:space="0" w:color="auto"/>
                    <w:bottom w:val="none" w:sz="0" w:space="0" w:color="auto"/>
                    <w:right w:val="none" w:sz="0" w:space="0" w:color="auto"/>
                  </w:divBdr>
                </w:div>
                <w:div w:id="271670591">
                  <w:marLeft w:val="1728"/>
                  <w:marRight w:val="0"/>
                  <w:marTop w:val="0"/>
                  <w:marBottom w:val="101"/>
                  <w:divBdr>
                    <w:top w:val="none" w:sz="0" w:space="0" w:color="auto"/>
                    <w:left w:val="none" w:sz="0" w:space="0" w:color="auto"/>
                    <w:bottom w:val="none" w:sz="0" w:space="0" w:color="auto"/>
                    <w:right w:val="none" w:sz="0" w:space="0" w:color="auto"/>
                  </w:divBdr>
                </w:div>
                <w:div w:id="1725060707">
                  <w:marLeft w:val="1728"/>
                  <w:marRight w:val="0"/>
                  <w:marTop w:val="0"/>
                  <w:marBottom w:val="101"/>
                  <w:divBdr>
                    <w:top w:val="none" w:sz="0" w:space="0" w:color="auto"/>
                    <w:left w:val="none" w:sz="0" w:space="0" w:color="auto"/>
                    <w:bottom w:val="none" w:sz="0" w:space="0" w:color="auto"/>
                    <w:right w:val="none" w:sz="0" w:space="0" w:color="auto"/>
                  </w:divBdr>
                </w:div>
                <w:div w:id="704909624">
                  <w:marLeft w:val="1728"/>
                  <w:marRight w:val="0"/>
                  <w:marTop w:val="0"/>
                  <w:marBottom w:val="101"/>
                  <w:divBdr>
                    <w:top w:val="none" w:sz="0" w:space="0" w:color="auto"/>
                    <w:left w:val="none" w:sz="0" w:space="0" w:color="auto"/>
                    <w:bottom w:val="none" w:sz="0" w:space="0" w:color="auto"/>
                    <w:right w:val="none" w:sz="0" w:space="0" w:color="auto"/>
                  </w:divBdr>
                </w:div>
                <w:div w:id="542059671">
                  <w:marLeft w:val="1728"/>
                  <w:marRight w:val="0"/>
                  <w:marTop w:val="0"/>
                  <w:marBottom w:val="101"/>
                  <w:divBdr>
                    <w:top w:val="none" w:sz="0" w:space="0" w:color="auto"/>
                    <w:left w:val="none" w:sz="0" w:space="0" w:color="auto"/>
                    <w:bottom w:val="none" w:sz="0" w:space="0" w:color="auto"/>
                    <w:right w:val="none" w:sz="0" w:space="0" w:color="auto"/>
                  </w:divBdr>
                </w:div>
                <w:div w:id="542060025">
                  <w:marLeft w:val="1728"/>
                  <w:marRight w:val="0"/>
                  <w:marTop w:val="0"/>
                  <w:marBottom w:val="101"/>
                  <w:divBdr>
                    <w:top w:val="none" w:sz="0" w:space="0" w:color="auto"/>
                    <w:left w:val="none" w:sz="0" w:space="0" w:color="auto"/>
                    <w:bottom w:val="none" w:sz="0" w:space="0" w:color="auto"/>
                    <w:right w:val="none" w:sz="0" w:space="0" w:color="auto"/>
                  </w:divBdr>
                </w:div>
                <w:div w:id="879558804">
                  <w:marLeft w:val="1728"/>
                  <w:marRight w:val="0"/>
                  <w:marTop w:val="0"/>
                  <w:marBottom w:val="101"/>
                  <w:divBdr>
                    <w:top w:val="none" w:sz="0" w:space="0" w:color="auto"/>
                    <w:left w:val="none" w:sz="0" w:space="0" w:color="auto"/>
                    <w:bottom w:val="none" w:sz="0" w:space="0" w:color="auto"/>
                    <w:right w:val="none" w:sz="0" w:space="0" w:color="auto"/>
                  </w:divBdr>
                </w:div>
                <w:div w:id="1098795698">
                  <w:marLeft w:val="1728"/>
                  <w:marRight w:val="0"/>
                  <w:marTop w:val="0"/>
                  <w:marBottom w:val="101"/>
                  <w:divBdr>
                    <w:top w:val="none" w:sz="0" w:space="0" w:color="auto"/>
                    <w:left w:val="none" w:sz="0" w:space="0" w:color="auto"/>
                    <w:bottom w:val="none" w:sz="0" w:space="0" w:color="auto"/>
                    <w:right w:val="none" w:sz="0" w:space="0" w:color="auto"/>
                  </w:divBdr>
                </w:div>
                <w:div w:id="478039365">
                  <w:marLeft w:val="0"/>
                  <w:marRight w:val="0"/>
                  <w:marTop w:val="0"/>
                  <w:marBottom w:val="101"/>
                  <w:divBdr>
                    <w:top w:val="none" w:sz="0" w:space="0" w:color="auto"/>
                    <w:left w:val="none" w:sz="0" w:space="0" w:color="auto"/>
                    <w:bottom w:val="none" w:sz="0" w:space="0" w:color="auto"/>
                    <w:right w:val="none" w:sz="0" w:space="0" w:color="auto"/>
                  </w:divBdr>
                </w:div>
                <w:div w:id="1856460718">
                  <w:marLeft w:val="0"/>
                  <w:marRight w:val="0"/>
                  <w:marTop w:val="0"/>
                  <w:marBottom w:val="101"/>
                  <w:divBdr>
                    <w:top w:val="none" w:sz="0" w:space="0" w:color="auto"/>
                    <w:left w:val="none" w:sz="0" w:space="0" w:color="auto"/>
                    <w:bottom w:val="none" w:sz="0" w:space="0" w:color="auto"/>
                    <w:right w:val="none" w:sz="0" w:space="0" w:color="auto"/>
                  </w:divBdr>
                </w:div>
                <w:div w:id="1283422592">
                  <w:marLeft w:val="0"/>
                  <w:marRight w:val="0"/>
                  <w:marTop w:val="0"/>
                  <w:marBottom w:val="101"/>
                  <w:divBdr>
                    <w:top w:val="none" w:sz="0" w:space="0" w:color="auto"/>
                    <w:left w:val="none" w:sz="0" w:space="0" w:color="auto"/>
                    <w:bottom w:val="none" w:sz="0" w:space="0" w:color="auto"/>
                    <w:right w:val="none" w:sz="0" w:space="0" w:color="auto"/>
                  </w:divBdr>
                </w:div>
                <w:div w:id="1606185993">
                  <w:marLeft w:val="0"/>
                  <w:marRight w:val="0"/>
                  <w:marTop w:val="0"/>
                  <w:marBottom w:val="101"/>
                  <w:divBdr>
                    <w:top w:val="none" w:sz="0" w:space="0" w:color="auto"/>
                    <w:left w:val="none" w:sz="0" w:space="0" w:color="auto"/>
                    <w:bottom w:val="none" w:sz="0" w:space="0" w:color="auto"/>
                    <w:right w:val="none" w:sz="0" w:space="0" w:color="auto"/>
                  </w:divBdr>
                </w:div>
                <w:div w:id="2022124269">
                  <w:marLeft w:val="1728"/>
                  <w:marRight w:val="0"/>
                  <w:marTop w:val="0"/>
                  <w:marBottom w:val="60"/>
                  <w:divBdr>
                    <w:top w:val="none" w:sz="0" w:space="0" w:color="auto"/>
                    <w:left w:val="none" w:sz="0" w:space="0" w:color="auto"/>
                    <w:bottom w:val="none" w:sz="0" w:space="0" w:color="auto"/>
                    <w:right w:val="none" w:sz="0" w:space="0" w:color="auto"/>
                  </w:divBdr>
                </w:div>
                <w:div w:id="1462454707">
                  <w:marLeft w:val="1728"/>
                  <w:marRight w:val="0"/>
                  <w:marTop w:val="0"/>
                  <w:marBottom w:val="60"/>
                  <w:divBdr>
                    <w:top w:val="none" w:sz="0" w:space="0" w:color="auto"/>
                    <w:left w:val="none" w:sz="0" w:space="0" w:color="auto"/>
                    <w:bottom w:val="none" w:sz="0" w:space="0" w:color="auto"/>
                    <w:right w:val="none" w:sz="0" w:space="0" w:color="auto"/>
                  </w:divBdr>
                </w:div>
                <w:div w:id="2091467716">
                  <w:marLeft w:val="1728"/>
                  <w:marRight w:val="0"/>
                  <w:marTop w:val="0"/>
                  <w:marBottom w:val="60"/>
                  <w:divBdr>
                    <w:top w:val="none" w:sz="0" w:space="0" w:color="auto"/>
                    <w:left w:val="none" w:sz="0" w:space="0" w:color="auto"/>
                    <w:bottom w:val="none" w:sz="0" w:space="0" w:color="auto"/>
                    <w:right w:val="none" w:sz="0" w:space="0" w:color="auto"/>
                  </w:divBdr>
                </w:div>
                <w:div w:id="1651210436">
                  <w:marLeft w:val="1728"/>
                  <w:marRight w:val="0"/>
                  <w:marTop w:val="0"/>
                  <w:marBottom w:val="60"/>
                  <w:divBdr>
                    <w:top w:val="none" w:sz="0" w:space="0" w:color="auto"/>
                    <w:left w:val="none" w:sz="0" w:space="0" w:color="auto"/>
                    <w:bottom w:val="none" w:sz="0" w:space="0" w:color="auto"/>
                    <w:right w:val="none" w:sz="0" w:space="0" w:color="auto"/>
                  </w:divBdr>
                </w:div>
                <w:div w:id="590698910">
                  <w:marLeft w:val="0"/>
                  <w:marRight w:val="0"/>
                  <w:marTop w:val="0"/>
                  <w:marBottom w:val="60"/>
                  <w:divBdr>
                    <w:top w:val="none" w:sz="0" w:space="0" w:color="auto"/>
                    <w:left w:val="none" w:sz="0" w:space="0" w:color="auto"/>
                    <w:bottom w:val="none" w:sz="0" w:space="0" w:color="auto"/>
                    <w:right w:val="none" w:sz="0" w:space="0" w:color="auto"/>
                  </w:divBdr>
                </w:div>
                <w:div w:id="519584472">
                  <w:marLeft w:val="0"/>
                  <w:marRight w:val="0"/>
                  <w:marTop w:val="0"/>
                  <w:marBottom w:val="60"/>
                  <w:divBdr>
                    <w:top w:val="none" w:sz="0" w:space="0" w:color="auto"/>
                    <w:left w:val="none" w:sz="0" w:space="0" w:color="auto"/>
                    <w:bottom w:val="none" w:sz="0" w:space="0" w:color="auto"/>
                    <w:right w:val="none" w:sz="0" w:space="0" w:color="auto"/>
                  </w:divBdr>
                </w:div>
                <w:div w:id="109205985">
                  <w:marLeft w:val="0"/>
                  <w:marRight w:val="0"/>
                  <w:marTop w:val="0"/>
                  <w:marBottom w:val="60"/>
                  <w:divBdr>
                    <w:top w:val="none" w:sz="0" w:space="0" w:color="auto"/>
                    <w:left w:val="none" w:sz="0" w:space="0" w:color="auto"/>
                    <w:bottom w:val="none" w:sz="0" w:space="0" w:color="auto"/>
                    <w:right w:val="none" w:sz="0" w:space="0" w:color="auto"/>
                  </w:divBdr>
                </w:div>
                <w:div w:id="807819509">
                  <w:marLeft w:val="0"/>
                  <w:marRight w:val="0"/>
                  <w:marTop w:val="0"/>
                  <w:marBottom w:val="60"/>
                  <w:divBdr>
                    <w:top w:val="none" w:sz="0" w:space="0" w:color="auto"/>
                    <w:left w:val="none" w:sz="0" w:space="0" w:color="auto"/>
                    <w:bottom w:val="none" w:sz="0" w:space="0" w:color="auto"/>
                    <w:right w:val="none" w:sz="0" w:space="0" w:color="auto"/>
                  </w:divBdr>
                </w:div>
                <w:div w:id="1045371819">
                  <w:marLeft w:val="0"/>
                  <w:marRight w:val="0"/>
                  <w:marTop w:val="0"/>
                  <w:marBottom w:val="60"/>
                  <w:divBdr>
                    <w:top w:val="none" w:sz="0" w:space="0" w:color="auto"/>
                    <w:left w:val="none" w:sz="0" w:space="0" w:color="auto"/>
                    <w:bottom w:val="none" w:sz="0" w:space="0" w:color="auto"/>
                    <w:right w:val="none" w:sz="0" w:space="0" w:color="auto"/>
                  </w:divBdr>
                </w:div>
                <w:div w:id="33166206">
                  <w:marLeft w:val="1728"/>
                  <w:marRight w:val="0"/>
                  <w:marTop w:val="0"/>
                  <w:marBottom w:val="60"/>
                  <w:divBdr>
                    <w:top w:val="none" w:sz="0" w:space="0" w:color="auto"/>
                    <w:left w:val="none" w:sz="0" w:space="0" w:color="auto"/>
                    <w:bottom w:val="none" w:sz="0" w:space="0" w:color="auto"/>
                    <w:right w:val="none" w:sz="0" w:space="0" w:color="auto"/>
                  </w:divBdr>
                </w:div>
                <w:div w:id="1178230792">
                  <w:marLeft w:val="1728"/>
                  <w:marRight w:val="0"/>
                  <w:marTop w:val="0"/>
                  <w:marBottom w:val="60"/>
                  <w:divBdr>
                    <w:top w:val="none" w:sz="0" w:space="0" w:color="auto"/>
                    <w:left w:val="none" w:sz="0" w:space="0" w:color="auto"/>
                    <w:bottom w:val="none" w:sz="0" w:space="0" w:color="auto"/>
                    <w:right w:val="none" w:sz="0" w:space="0" w:color="auto"/>
                  </w:divBdr>
                </w:div>
                <w:div w:id="1246304970">
                  <w:marLeft w:val="1728"/>
                  <w:marRight w:val="0"/>
                  <w:marTop w:val="0"/>
                  <w:marBottom w:val="60"/>
                  <w:divBdr>
                    <w:top w:val="none" w:sz="0" w:space="0" w:color="auto"/>
                    <w:left w:val="none" w:sz="0" w:space="0" w:color="auto"/>
                    <w:bottom w:val="none" w:sz="0" w:space="0" w:color="auto"/>
                    <w:right w:val="none" w:sz="0" w:space="0" w:color="auto"/>
                  </w:divBdr>
                </w:div>
                <w:div w:id="1003584991">
                  <w:marLeft w:val="1728"/>
                  <w:marRight w:val="0"/>
                  <w:marTop w:val="0"/>
                  <w:marBottom w:val="60"/>
                  <w:divBdr>
                    <w:top w:val="none" w:sz="0" w:space="0" w:color="auto"/>
                    <w:left w:val="none" w:sz="0" w:space="0" w:color="auto"/>
                    <w:bottom w:val="none" w:sz="0" w:space="0" w:color="auto"/>
                    <w:right w:val="none" w:sz="0" w:space="0" w:color="auto"/>
                  </w:divBdr>
                </w:div>
                <w:div w:id="1928147826">
                  <w:marLeft w:val="1728"/>
                  <w:marRight w:val="0"/>
                  <w:marTop w:val="0"/>
                  <w:marBottom w:val="60"/>
                  <w:divBdr>
                    <w:top w:val="none" w:sz="0" w:space="0" w:color="auto"/>
                    <w:left w:val="none" w:sz="0" w:space="0" w:color="auto"/>
                    <w:bottom w:val="none" w:sz="0" w:space="0" w:color="auto"/>
                    <w:right w:val="none" w:sz="0" w:space="0" w:color="auto"/>
                  </w:divBdr>
                </w:div>
                <w:div w:id="898832394">
                  <w:marLeft w:val="1728"/>
                  <w:marRight w:val="0"/>
                  <w:marTop w:val="0"/>
                  <w:marBottom w:val="60"/>
                  <w:divBdr>
                    <w:top w:val="none" w:sz="0" w:space="0" w:color="auto"/>
                    <w:left w:val="none" w:sz="0" w:space="0" w:color="auto"/>
                    <w:bottom w:val="none" w:sz="0" w:space="0" w:color="auto"/>
                    <w:right w:val="none" w:sz="0" w:space="0" w:color="auto"/>
                  </w:divBdr>
                </w:div>
                <w:div w:id="1309094225">
                  <w:marLeft w:val="1728"/>
                  <w:marRight w:val="0"/>
                  <w:marTop w:val="0"/>
                  <w:marBottom w:val="60"/>
                  <w:divBdr>
                    <w:top w:val="none" w:sz="0" w:space="0" w:color="auto"/>
                    <w:left w:val="none" w:sz="0" w:space="0" w:color="auto"/>
                    <w:bottom w:val="none" w:sz="0" w:space="0" w:color="auto"/>
                    <w:right w:val="none" w:sz="0" w:space="0" w:color="auto"/>
                  </w:divBdr>
                </w:div>
                <w:div w:id="2129011066">
                  <w:marLeft w:val="1728"/>
                  <w:marRight w:val="0"/>
                  <w:marTop w:val="0"/>
                  <w:marBottom w:val="101"/>
                  <w:divBdr>
                    <w:top w:val="none" w:sz="0" w:space="0" w:color="auto"/>
                    <w:left w:val="none" w:sz="0" w:space="0" w:color="auto"/>
                    <w:bottom w:val="none" w:sz="0" w:space="0" w:color="auto"/>
                    <w:right w:val="none" w:sz="0" w:space="0" w:color="auto"/>
                  </w:divBdr>
                </w:div>
                <w:div w:id="1481188977">
                  <w:marLeft w:val="1728"/>
                  <w:marRight w:val="0"/>
                  <w:marTop w:val="0"/>
                  <w:marBottom w:val="101"/>
                  <w:divBdr>
                    <w:top w:val="none" w:sz="0" w:space="0" w:color="auto"/>
                    <w:left w:val="none" w:sz="0" w:space="0" w:color="auto"/>
                    <w:bottom w:val="none" w:sz="0" w:space="0" w:color="auto"/>
                    <w:right w:val="none" w:sz="0" w:space="0" w:color="auto"/>
                  </w:divBdr>
                </w:div>
                <w:div w:id="1062559014">
                  <w:marLeft w:val="0"/>
                  <w:marRight w:val="0"/>
                  <w:marTop w:val="0"/>
                  <w:marBottom w:val="101"/>
                  <w:divBdr>
                    <w:top w:val="none" w:sz="0" w:space="0" w:color="auto"/>
                    <w:left w:val="none" w:sz="0" w:space="0" w:color="auto"/>
                    <w:bottom w:val="none" w:sz="0" w:space="0" w:color="auto"/>
                    <w:right w:val="none" w:sz="0" w:space="0" w:color="auto"/>
                  </w:divBdr>
                </w:div>
                <w:div w:id="276303215">
                  <w:marLeft w:val="0"/>
                  <w:marRight w:val="0"/>
                  <w:marTop w:val="0"/>
                  <w:marBottom w:val="101"/>
                  <w:divBdr>
                    <w:top w:val="none" w:sz="0" w:space="0" w:color="auto"/>
                    <w:left w:val="none" w:sz="0" w:space="0" w:color="auto"/>
                    <w:bottom w:val="none" w:sz="0" w:space="0" w:color="auto"/>
                    <w:right w:val="none" w:sz="0" w:space="0" w:color="auto"/>
                  </w:divBdr>
                </w:div>
                <w:div w:id="1995790697">
                  <w:marLeft w:val="0"/>
                  <w:marRight w:val="0"/>
                  <w:marTop w:val="0"/>
                  <w:marBottom w:val="101"/>
                  <w:divBdr>
                    <w:top w:val="none" w:sz="0" w:space="0" w:color="auto"/>
                    <w:left w:val="none" w:sz="0" w:space="0" w:color="auto"/>
                    <w:bottom w:val="none" w:sz="0" w:space="0" w:color="auto"/>
                    <w:right w:val="none" w:sz="0" w:space="0" w:color="auto"/>
                  </w:divBdr>
                </w:div>
                <w:div w:id="953100908">
                  <w:marLeft w:val="0"/>
                  <w:marRight w:val="0"/>
                  <w:marTop w:val="0"/>
                  <w:marBottom w:val="101"/>
                  <w:divBdr>
                    <w:top w:val="none" w:sz="0" w:space="0" w:color="auto"/>
                    <w:left w:val="none" w:sz="0" w:space="0" w:color="auto"/>
                    <w:bottom w:val="none" w:sz="0" w:space="0" w:color="auto"/>
                    <w:right w:val="none" w:sz="0" w:space="0" w:color="auto"/>
                  </w:divBdr>
                </w:div>
                <w:div w:id="1723017474">
                  <w:marLeft w:val="0"/>
                  <w:marRight w:val="0"/>
                  <w:marTop w:val="0"/>
                  <w:marBottom w:val="101"/>
                  <w:divBdr>
                    <w:top w:val="none" w:sz="0" w:space="0" w:color="auto"/>
                    <w:left w:val="none" w:sz="0" w:space="0" w:color="auto"/>
                    <w:bottom w:val="none" w:sz="0" w:space="0" w:color="auto"/>
                    <w:right w:val="none" w:sz="0" w:space="0" w:color="auto"/>
                  </w:divBdr>
                </w:div>
                <w:div w:id="1133867382">
                  <w:marLeft w:val="1728"/>
                  <w:marRight w:val="0"/>
                  <w:marTop w:val="0"/>
                  <w:marBottom w:val="101"/>
                  <w:divBdr>
                    <w:top w:val="none" w:sz="0" w:space="0" w:color="auto"/>
                    <w:left w:val="none" w:sz="0" w:space="0" w:color="auto"/>
                    <w:bottom w:val="none" w:sz="0" w:space="0" w:color="auto"/>
                    <w:right w:val="none" w:sz="0" w:space="0" w:color="auto"/>
                  </w:divBdr>
                </w:div>
                <w:div w:id="1962418693">
                  <w:marLeft w:val="1728"/>
                  <w:marRight w:val="0"/>
                  <w:marTop w:val="0"/>
                  <w:marBottom w:val="101"/>
                  <w:divBdr>
                    <w:top w:val="none" w:sz="0" w:space="0" w:color="auto"/>
                    <w:left w:val="none" w:sz="0" w:space="0" w:color="auto"/>
                    <w:bottom w:val="none" w:sz="0" w:space="0" w:color="auto"/>
                    <w:right w:val="none" w:sz="0" w:space="0" w:color="auto"/>
                  </w:divBdr>
                </w:div>
                <w:div w:id="788544725">
                  <w:marLeft w:val="1728"/>
                  <w:marRight w:val="0"/>
                  <w:marTop w:val="0"/>
                  <w:marBottom w:val="101"/>
                  <w:divBdr>
                    <w:top w:val="none" w:sz="0" w:space="0" w:color="auto"/>
                    <w:left w:val="none" w:sz="0" w:space="0" w:color="auto"/>
                    <w:bottom w:val="none" w:sz="0" w:space="0" w:color="auto"/>
                    <w:right w:val="none" w:sz="0" w:space="0" w:color="auto"/>
                  </w:divBdr>
                </w:div>
                <w:div w:id="1313943936">
                  <w:marLeft w:val="2160"/>
                  <w:marRight w:val="0"/>
                  <w:marTop w:val="0"/>
                  <w:marBottom w:val="101"/>
                  <w:divBdr>
                    <w:top w:val="none" w:sz="0" w:space="0" w:color="auto"/>
                    <w:left w:val="none" w:sz="0" w:space="0" w:color="auto"/>
                    <w:bottom w:val="none" w:sz="0" w:space="0" w:color="auto"/>
                    <w:right w:val="none" w:sz="0" w:space="0" w:color="auto"/>
                  </w:divBdr>
                </w:div>
                <w:div w:id="397746420">
                  <w:marLeft w:val="2160"/>
                  <w:marRight w:val="0"/>
                  <w:marTop w:val="0"/>
                  <w:marBottom w:val="101"/>
                  <w:divBdr>
                    <w:top w:val="none" w:sz="0" w:space="0" w:color="auto"/>
                    <w:left w:val="none" w:sz="0" w:space="0" w:color="auto"/>
                    <w:bottom w:val="none" w:sz="0" w:space="0" w:color="auto"/>
                    <w:right w:val="none" w:sz="0" w:space="0" w:color="auto"/>
                  </w:divBdr>
                </w:div>
                <w:div w:id="1409302670">
                  <w:marLeft w:val="2160"/>
                  <w:marRight w:val="0"/>
                  <w:marTop w:val="0"/>
                  <w:marBottom w:val="101"/>
                  <w:divBdr>
                    <w:top w:val="none" w:sz="0" w:space="0" w:color="auto"/>
                    <w:left w:val="none" w:sz="0" w:space="0" w:color="auto"/>
                    <w:bottom w:val="none" w:sz="0" w:space="0" w:color="auto"/>
                    <w:right w:val="none" w:sz="0" w:space="0" w:color="auto"/>
                  </w:divBdr>
                </w:div>
                <w:div w:id="364525244">
                  <w:marLeft w:val="2160"/>
                  <w:marRight w:val="0"/>
                  <w:marTop w:val="0"/>
                  <w:marBottom w:val="101"/>
                  <w:divBdr>
                    <w:top w:val="none" w:sz="0" w:space="0" w:color="auto"/>
                    <w:left w:val="none" w:sz="0" w:space="0" w:color="auto"/>
                    <w:bottom w:val="none" w:sz="0" w:space="0" w:color="auto"/>
                    <w:right w:val="none" w:sz="0" w:space="0" w:color="auto"/>
                  </w:divBdr>
                </w:div>
                <w:div w:id="1898198609">
                  <w:marLeft w:val="1728"/>
                  <w:marRight w:val="0"/>
                  <w:marTop w:val="0"/>
                  <w:marBottom w:val="101"/>
                  <w:divBdr>
                    <w:top w:val="none" w:sz="0" w:space="0" w:color="auto"/>
                    <w:left w:val="none" w:sz="0" w:space="0" w:color="auto"/>
                    <w:bottom w:val="none" w:sz="0" w:space="0" w:color="auto"/>
                    <w:right w:val="none" w:sz="0" w:space="0" w:color="auto"/>
                  </w:divBdr>
                </w:div>
                <w:div w:id="1699428146">
                  <w:marLeft w:val="1728"/>
                  <w:marRight w:val="0"/>
                  <w:marTop w:val="0"/>
                  <w:marBottom w:val="101"/>
                  <w:divBdr>
                    <w:top w:val="none" w:sz="0" w:space="0" w:color="auto"/>
                    <w:left w:val="none" w:sz="0" w:space="0" w:color="auto"/>
                    <w:bottom w:val="none" w:sz="0" w:space="0" w:color="auto"/>
                    <w:right w:val="none" w:sz="0" w:space="0" w:color="auto"/>
                  </w:divBdr>
                </w:div>
                <w:div w:id="323975354">
                  <w:marLeft w:val="1728"/>
                  <w:marRight w:val="0"/>
                  <w:marTop w:val="0"/>
                  <w:marBottom w:val="101"/>
                  <w:divBdr>
                    <w:top w:val="none" w:sz="0" w:space="0" w:color="auto"/>
                    <w:left w:val="none" w:sz="0" w:space="0" w:color="auto"/>
                    <w:bottom w:val="none" w:sz="0" w:space="0" w:color="auto"/>
                    <w:right w:val="none" w:sz="0" w:space="0" w:color="auto"/>
                  </w:divBdr>
                </w:div>
                <w:div w:id="540939277">
                  <w:marLeft w:val="1728"/>
                  <w:marRight w:val="0"/>
                  <w:marTop w:val="0"/>
                  <w:marBottom w:val="101"/>
                  <w:divBdr>
                    <w:top w:val="none" w:sz="0" w:space="0" w:color="auto"/>
                    <w:left w:val="none" w:sz="0" w:space="0" w:color="auto"/>
                    <w:bottom w:val="none" w:sz="0" w:space="0" w:color="auto"/>
                    <w:right w:val="none" w:sz="0" w:space="0" w:color="auto"/>
                  </w:divBdr>
                </w:div>
                <w:div w:id="1317955429">
                  <w:marLeft w:val="0"/>
                  <w:marRight w:val="0"/>
                  <w:marTop w:val="0"/>
                  <w:marBottom w:val="101"/>
                  <w:divBdr>
                    <w:top w:val="none" w:sz="0" w:space="0" w:color="auto"/>
                    <w:left w:val="none" w:sz="0" w:space="0" w:color="auto"/>
                    <w:bottom w:val="none" w:sz="0" w:space="0" w:color="auto"/>
                    <w:right w:val="none" w:sz="0" w:space="0" w:color="auto"/>
                  </w:divBdr>
                </w:div>
                <w:div w:id="911543416">
                  <w:marLeft w:val="0"/>
                  <w:marRight w:val="0"/>
                  <w:marTop w:val="0"/>
                  <w:marBottom w:val="101"/>
                  <w:divBdr>
                    <w:top w:val="none" w:sz="0" w:space="0" w:color="auto"/>
                    <w:left w:val="none" w:sz="0" w:space="0" w:color="auto"/>
                    <w:bottom w:val="none" w:sz="0" w:space="0" w:color="auto"/>
                    <w:right w:val="none" w:sz="0" w:space="0" w:color="auto"/>
                  </w:divBdr>
                </w:div>
                <w:div w:id="1431780564">
                  <w:marLeft w:val="0"/>
                  <w:marRight w:val="0"/>
                  <w:marTop w:val="0"/>
                  <w:marBottom w:val="101"/>
                  <w:divBdr>
                    <w:top w:val="none" w:sz="0" w:space="0" w:color="auto"/>
                    <w:left w:val="none" w:sz="0" w:space="0" w:color="auto"/>
                    <w:bottom w:val="none" w:sz="0" w:space="0" w:color="auto"/>
                    <w:right w:val="none" w:sz="0" w:space="0" w:color="auto"/>
                  </w:divBdr>
                </w:div>
                <w:div w:id="528565491">
                  <w:marLeft w:val="0"/>
                  <w:marRight w:val="0"/>
                  <w:marTop w:val="0"/>
                  <w:marBottom w:val="101"/>
                  <w:divBdr>
                    <w:top w:val="none" w:sz="0" w:space="0" w:color="auto"/>
                    <w:left w:val="none" w:sz="0" w:space="0" w:color="auto"/>
                    <w:bottom w:val="none" w:sz="0" w:space="0" w:color="auto"/>
                    <w:right w:val="none" w:sz="0" w:space="0" w:color="auto"/>
                  </w:divBdr>
                </w:div>
                <w:div w:id="64575842">
                  <w:marLeft w:val="0"/>
                  <w:marRight w:val="0"/>
                  <w:marTop w:val="0"/>
                  <w:marBottom w:val="101"/>
                  <w:divBdr>
                    <w:top w:val="none" w:sz="0" w:space="0" w:color="auto"/>
                    <w:left w:val="none" w:sz="0" w:space="0" w:color="auto"/>
                    <w:bottom w:val="none" w:sz="0" w:space="0" w:color="auto"/>
                    <w:right w:val="none" w:sz="0" w:space="0" w:color="auto"/>
                  </w:divBdr>
                </w:div>
                <w:div w:id="740561312">
                  <w:marLeft w:val="1728"/>
                  <w:marRight w:val="0"/>
                  <w:marTop w:val="0"/>
                  <w:marBottom w:val="101"/>
                  <w:divBdr>
                    <w:top w:val="none" w:sz="0" w:space="0" w:color="auto"/>
                    <w:left w:val="none" w:sz="0" w:space="0" w:color="auto"/>
                    <w:bottom w:val="none" w:sz="0" w:space="0" w:color="auto"/>
                    <w:right w:val="none" w:sz="0" w:space="0" w:color="auto"/>
                  </w:divBdr>
                </w:div>
                <w:div w:id="958147873">
                  <w:marLeft w:val="1728"/>
                  <w:marRight w:val="0"/>
                  <w:marTop w:val="0"/>
                  <w:marBottom w:val="101"/>
                  <w:divBdr>
                    <w:top w:val="none" w:sz="0" w:space="0" w:color="auto"/>
                    <w:left w:val="none" w:sz="0" w:space="0" w:color="auto"/>
                    <w:bottom w:val="none" w:sz="0" w:space="0" w:color="auto"/>
                    <w:right w:val="none" w:sz="0" w:space="0" w:color="auto"/>
                  </w:divBdr>
                </w:div>
                <w:div w:id="1449736939">
                  <w:marLeft w:val="1728"/>
                  <w:marRight w:val="0"/>
                  <w:marTop w:val="0"/>
                  <w:marBottom w:val="80"/>
                  <w:divBdr>
                    <w:top w:val="none" w:sz="0" w:space="0" w:color="auto"/>
                    <w:left w:val="none" w:sz="0" w:space="0" w:color="auto"/>
                    <w:bottom w:val="none" w:sz="0" w:space="0" w:color="auto"/>
                    <w:right w:val="none" w:sz="0" w:space="0" w:color="auto"/>
                  </w:divBdr>
                </w:div>
                <w:div w:id="1844315343">
                  <w:marLeft w:val="0"/>
                  <w:marRight w:val="0"/>
                  <w:marTop w:val="0"/>
                  <w:marBottom w:val="80"/>
                  <w:divBdr>
                    <w:top w:val="none" w:sz="0" w:space="0" w:color="auto"/>
                    <w:left w:val="none" w:sz="0" w:space="0" w:color="auto"/>
                    <w:bottom w:val="none" w:sz="0" w:space="0" w:color="auto"/>
                    <w:right w:val="none" w:sz="0" w:space="0" w:color="auto"/>
                  </w:divBdr>
                </w:div>
                <w:div w:id="1967353170">
                  <w:marLeft w:val="0"/>
                  <w:marRight w:val="0"/>
                  <w:marTop w:val="0"/>
                  <w:marBottom w:val="80"/>
                  <w:divBdr>
                    <w:top w:val="none" w:sz="0" w:space="0" w:color="auto"/>
                    <w:left w:val="none" w:sz="0" w:space="0" w:color="auto"/>
                    <w:bottom w:val="none" w:sz="0" w:space="0" w:color="auto"/>
                    <w:right w:val="none" w:sz="0" w:space="0" w:color="auto"/>
                  </w:divBdr>
                </w:div>
                <w:div w:id="441607080">
                  <w:marLeft w:val="0"/>
                  <w:marRight w:val="0"/>
                  <w:marTop w:val="0"/>
                  <w:marBottom w:val="80"/>
                  <w:divBdr>
                    <w:top w:val="none" w:sz="0" w:space="0" w:color="auto"/>
                    <w:left w:val="none" w:sz="0" w:space="0" w:color="auto"/>
                    <w:bottom w:val="none" w:sz="0" w:space="0" w:color="auto"/>
                    <w:right w:val="none" w:sz="0" w:space="0" w:color="auto"/>
                  </w:divBdr>
                </w:div>
                <w:div w:id="1254360657">
                  <w:marLeft w:val="0"/>
                  <w:marRight w:val="0"/>
                  <w:marTop w:val="0"/>
                  <w:marBottom w:val="80"/>
                  <w:divBdr>
                    <w:top w:val="none" w:sz="0" w:space="0" w:color="auto"/>
                    <w:left w:val="none" w:sz="0" w:space="0" w:color="auto"/>
                    <w:bottom w:val="none" w:sz="0" w:space="0" w:color="auto"/>
                    <w:right w:val="none" w:sz="0" w:space="0" w:color="auto"/>
                  </w:divBdr>
                </w:div>
                <w:div w:id="264969407">
                  <w:marLeft w:val="0"/>
                  <w:marRight w:val="0"/>
                  <w:marTop w:val="0"/>
                  <w:marBottom w:val="80"/>
                  <w:divBdr>
                    <w:top w:val="none" w:sz="0" w:space="0" w:color="auto"/>
                    <w:left w:val="none" w:sz="0" w:space="0" w:color="auto"/>
                    <w:bottom w:val="none" w:sz="0" w:space="0" w:color="auto"/>
                    <w:right w:val="none" w:sz="0" w:space="0" w:color="auto"/>
                  </w:divBdr>
                </w:div>
                <w:div w:id="1318655605">
                  <w:marLeft w:val="1728"/>
                  <w:marRight w:val="0"/>
                  <w:marTop w:val="0"/>
                  <w:marBottom w:val="80"/>
                  <w:divBdr>
                    <w:top w:val="none" w:sz="0" w:space="0" w:color="auto"/>
                    <w:left w:val="none" w:sz="0" w:space="0" w:color="auto"/>
                    <w:bottom w:val="none" w:sz="0" w:space="0" w:color="auto"/>
                    <w:right w:val="none" w:sz="0" w:space="0" w:color="auto"/>
                  </w:divBdr>
                </w:div>
                <w:div w:id="386419453">
                  <w:marLeft w:val="1728"/>
                  <w:marRight w:val="0"/>
                  <w:marTop w:val="0"/>
                  <w:marBottom w:val="80"/>
                  <w:divBdr>
                    <w:top w:val="none" w:sz="0" w:space="0" w:color="auto"/>
                    <w:left w:val="none" w:sz="0" w:space="0" w:color="auto"/>
                    <w:bottom w:val="none" w:sz="0" w:space="0" w:color="auto"/>
                    <w:right w:val="none" w:sz="0" w:space="0" w:color="auto"/>
                  </w:divBdr>
                </w:div>
                <w:div w:id="2073654167">
                  <w:marLeft w:val="1728"/>
                  <w:marRight w:val="0"/>
                  <w:marTop w:val="0"/>
                  <w:marBottom w:val="80"/>
                  <w:divBdr>
                    <w:top w:val="none" w:sz="0" w:space="0" w:color="auto"/>
                    <w:left w:val="none" w:sz="0" w:space="0" w:color="auto"/>
                    <w:bottom w:val="none" w:sz="0" w:space="0" w:color="auto"/>
                    <w:right w:val="none" w:sz="0" w:space="0" w:color="auto"/>
                  </w:divBdr>
                </w:div>
                <w:div w:id="600332145">
                  <w:marLeft w:val="1728"/>
                  <w:marRight w:val="0"/>
                  <w:marTop w:val="0"/>
                  <w:marBottom w:val="80"/>
                  <w:divBdr>
                    <w:top w:val="none" w:sz="0" w:space="0" w:color="auto"/>
                    <w:left w:val="none" w:sz="0" w:space="0" w:color="auto"/>
                    <w:bottom w:val="none" w:sz="0" w:space="0" w:color="auto"/>
                    <w:right w:val="none" w:sz="0" w:space="0" w:color="auto"/>
                  </w:divBdr>
                </w:div>
                <w:div w:id="663364725">
                  <w:marLeft w:val="0"/>
                  <w:marRight w:val="0"/>
                  <w:marTop w:val="0"/>
                  <w:marBottom w:val="80"/>
                  <w:divBdr>
                    <w:top w:val="none" w:sz="0" w:space="0" w:color="auto"/>
                    <w:left w:val="none" w:sz="0" w:space="0" w:color="auto"/>
                    <w:bottom w:val="none" w:sz="0" w:space="0" w:color="auto"/>
                    <w:right w:val="none" w:sz="0" w:space="0" w:color="auto"/>
                  </w:divBdr>
                </w:div>
                <w:div w:id="639190720">
                  <w:marLeft w:val="0"/>
                  <w:marRight w:val="0"/>
                  <w:marTop w:val="0"/>
                  <w:marBottom w:val="80"/>
                  <w:divBdr>
                    <w:top w:val="none" w:sz="0" w:space="0" w:color="auto"/>
                    <w:left w:val="none" w:sz="0" w:space="0" w:color="auto"/>
                    <w:bottom w:val="none" w:sz="0" w:space="0" w:color="auto"/>
                    <w:right w:val="none" w:sz="0" w:space="0" w:color="auto"/>
                  </w:divBdr>
                </w:div>
                <w:div w:id="1053966068">
                  <w:marLeft w:val="0"/>
                  <w:marRight w:val="0"/>
                  <w:marTop w:val="0"/>
                  <w:marBottom w:val="80"/>
                  <w:divBdr>
                    <w:top w:val="none" w:sz="0" w:space="0" w:color="auto"/>
                    <w:left w:val="none" w:sz="0" w:space="0" w:color="auto"/>
                    <w:bottom w:val="none" w:sz="0" w:space="0" w:color="auto"/>
                    <w:right w:val="none" w:sz="0" w:space="0" w:color="auto"/>
                  </w:divBdr>
                </w:div>
                <w:div w:id="571426315">
                  <w:marLeft w:val="0"/>
                  <w:marRight w:val="0"/>
                  <w:marTop w:val="0"/>
                  <w:marBottom w:val="80"/>
                  <w:divBdr>
                    <w:top w:val="none" w:sz="0" w:space="0" w:color="auto"/>
                    <w:left w:val="none" w:sz="0" w:space="0" w:color="auto"/>
                    <w:bottom w:val="none" w:sz="0" w:space="0" w:color="auto"/>
                    <w:right w:val="none" w:sz="0" w:space="0" w:color="auto"/>
                  </w:divBdr>
                </w:div>
                <w:div w:id="1773668389">
                  <w:marLeft w:val="0"/>
                  <w:marRight w:val="0"/>
                  <w:marTop w:val="0"/>
                  <w:marBottom w:val="80"/>
                  <w:divBdr>
                    <w:top w:val="none" w:sz="0" w:space="0" w:color="auto"/>
                    <w:left w:val="none" w:sz="0" w:space="0" w:color="auto"/>
                    <w:bottom w:val="none" w:sz="0" w:space="0" w:color="auto"/>
                    <w:right w:val="none" w:sz="0" w:space="0" w:color="auto"/>
                  </w:divBdr>
                </w:div>
                <w:div w:id="1857574085">
                  <w:marLeft w:val="1728"/>
                  <w:marRight w:val="0"/>
                  <w:marTop w:val="0"/>
                  <w:marBottom w:val="80"/>
                  <w:divBdr>
                    <w:top w:val="none" w:sz="0" w:space="0" w:color="auto"/>
                    <w:left w:val="none" w:sz="0" w:space="0" w:color="auto"/>
                    <w:bottom w:val="none" w:sz="0" w:space="0" w:color="auto"/>
                    <w:right w:val="none" w:sz="0" w:space="0" w:color="auto"/>
                  </w:divBdr>
                </w:div>
                <w:div w:id="797575915">
                  <w:marLeft w:val="1728"/>
                  <w:marRight w:val="0"/>
                  <w:marTop w:val="0"/>
                  <w:marBottom w:val="80"/>
                  <w:divBdr>
                    <w:top w:val="none" w:sz="0" w:space="0" w:color="auto"/>
                    <w:left w:val="none" w:sz="0" w:space="0" w:color="auto"/>
                    <w:bottom w:val="none" w:sz="0" w:space="0" w:color="auto"/>
                    <w:right w:val="none" w:sz="0" w:space="0" w:color="auto"/>
                  </w:divBdr>
                </w:div>
                <w:div w:id="1874295995">
                  <w:marLeft w:val="1728"/>
                  <w:marRight w:val="0"/>
                  <w:marTop w:val="0"/>
                  <w:marBottom w:val="80"/>
                  <w:divBdr>
                    <w:top w:val="none" w:sz="0" w:space="0" w:color="auto"/>
                    <w:left w:val="none" w:sz="0" w:space="0" w:color="auto"/>
                    <w:bottom w:val="none" w:sz="0" w:space="0" w:color="auto"/>
                    <w:right w:val="none" w:sz="0" w:space="0" w:color="auto"/>
                  </w:divBdr>
                </w:div>
                <w:div w:id="1332879565">
                  <w:marLeft w:val="1728"/>
                  <w:marRight w:val="0"/>
                  <w:marTop w:val="0"/>
                  <w:marBottom w:val="80"/>
                  <w:divBdr>
                    <w:top w:val="none" w:sz="0" w:space="0" w:color="auto"/>
                    <w:left w:val="none" w:sz="0" w:space="0" w:color="auto"/>
                    <w:bottom w:val="none" w:sz="0" w:space="0" w:color="auto"/>
                    <w:right w:val="none" w:sz="0" w:space="0" w:color="auto"/>
                  </w:divBdr>
                </w:div>
                <w:div w:id="1695425993">
                  <w:marLeft w:val="1728"/>
                  <w:marRight w:val="0"/>
                  <w:marTop w:val="0"/>
                  <w:marBottom w:val="80"/>
                  <w:divBdr>
                    <w:top w:val="none" w:sz="0" w:space="0" w:color="auto"/>
                    <w:left w:val="none" w:sz="0" w:space="0" w:color="auto"/>
                    <w:bottom w:val="none" w:sz="0" w:space="0" w:color="auto"/>
                    <w:right w:val="none" w:sz="0" w:space="0" w:color="auto"/>
                  </w:divBdr>
                </w:div>
                <w:div w:id="346686685">
                  <w:marLeft w:val="1728"/>
                  <w:marRight w:val="0"/>
                  <w:marTop w:val="0"/>
                  <w:marBottom w:val="80"/>
                  <w:divBdr>
                    <w:top w:val="none" w:sz="0" w:space="0" w:color="auto"/>
                    <w:left w:val="none" w:sz="0" w:space="0" w:color="auto"/>
                    <w:bottom w:val="none" w:sz="0" w:space="0" w:color="auto"/>
                    <w:right w:val="none" w:sz="0" w:space="0" w:color="auto"/>
                  </w:divBdr>
                </w:div>
                <w:div w:id="319772017">
                  <w:marLeft w:val="0"/>
                  <w:marRight w:val="0"/>
                  <w:marTop w:val="0"/>
                  <w:marBottom w:val="101"/>
                  <w:divBdr>
                    <w:top w:val="none" w:sz="0" w:space="0" w:color="auto"/>
                    <w:left w:val="none" w:sz="0" w:space="0" w:color="auto"/>
                    <w:bottom w:val="none" w:sz="0" w:space="0" w:color="auto"/>
                    <w:right w:val="none" w:sz="0" w:space="0" w:color="auto"/>
                  </w:divBdr>
                </w:div>
                <w:div w:id="42680485">
                  <w:marLeft w:val="0"/>
                  <w:marRight w:val="0"/>
                  <w:marTop w:val="0"/>
                  <w:marBottom w:val="101"/>
                  <w:divBdr>
                    <w:top w:val="none" w:sz="0" w:space="0" w:color="auto"/>
                    <w:left w:val="none" w:sz="0" w:space="0" w:color="auto"/>
                    <w:bottom w:val="none" w:sz="0" w:space="0" w:color="auto"/>
                    <w:right w:val="none" w:sz="0" w:space="0" w:color="auto"/>
                  </w:divBdr>
                </w:div>
                <w:div w:id="191841612">
                  <w:marLeft w:val="0"/>
                  <w:marRight w:val="0"/>
                  <w:marTop w:val="0"/>
                  <w:marBottom w:val="101"/>
                  <w:divBdr>
                    <w:top w:val="none" w:sz="0" w:space="0" w:color="auto"/>
                    <w:left w:val="none" w:sz="0" w:space="0" w:color="auto"/>
                    <w:bottom w:val="none" w:sz="0" w:space="0" w:color="auto"/>
                    <w:right w:val="none" w:sz="0" w:space="0" w:color="auto"/>
                  </w:divBdr>
                </w:div>
                <w:div w:id="543835711">
                  <w:marLeft w:val="0"/>
                  <w:marRight w:val="0"/>
                  <w:marTop w:val="0"/>
                  <w:marBottom w:val="101"/>
                  <w:divBdr>
                    <w:top w:val="none" w:sz="0" w:space="0" w:color="auto"/>
                    <w:left w:val="none" w:sz="0" w:space="0" w:color="auto"/>
                    <w:bottom w:val="none" w:sz="0" w:space="0" w:color="auto"/>
                    <w:right w:val="none" w:sz="0" w:space="0" w:color="auto"/>
                  </w:divBdr>
                </w:div>
                <w:div w:id="278881796">
                  <w:marLeft w:val="1728"/>
                  <w:marRight w:val="0"/>
                  <w:marTop w:val="0"/>
                  <w:marBottom w:val="101"/>
                  <w:divBdr>
                    <w:top w:val="none" w:sz="0" w:space="0" w:color="auto"/>
                    <w:left w:val="none" w:sz="0" w:space="0" w:color="auto"/>
                    <w:bottom w:val="none" w:sz="0" w:space="0" w:color="auto"/>
                    <w:right w:val="none" w:sz="0" w:space="0" w:color="auto"/>
                  </w:divBdr>
                </w:div>
                <w:div w:id="1235623960">
                  <w:marLeft w:val="1728"/>
                  <w:marRight w:val="0"/>
                  <w:marTop w:val="0"/>
                  <w:marBottom w:val="101"/>
                  <w:divBdr>
                    <w:top w:val="none" w:sz="0" w:space="0" w:color="auto"/>
                    <w:left w:val="none" w:sz="0" w:space="0" w:color="auto"/>
                    <w:bottom w:val="none" w:sz="0" w:space="0" w:color="auto"/>
                    <w:right w:val="none" w:sz="0" w:space="0" w:color="auto"/>
                  </w:divBdr>
                </w:div>
                <w:div w:id="1462961562">
                  <w:marLeft w:val="1728"/>
                  <w:marRight w:val="0"/>
                  <w:marTop w:val="0"/>
                  <w:marBottom w:val="101"/>
                  <w:divBdr>
                    <w:top w:val="none" w:sz="0" w:space="0" w:color="auto"/>
                    <w:left w:val="none" w:sz="0" w:space="0" w:color="auto"/>
                    <w:bottom w:val="none" w:sz="0" w:space="0" w:color="auto"/>
                    <w:right w:val="none" w:sz="0" w:space="0" w:color="auto"/>
                  </w:divBdr>
                </w:div>
                <w:div w:id="1988625097">
                  <w:marLeft w:val="1728"/>
                  <w:marRight w:val="0"/>
                  <w:marTop w:val="0"/>
                  <w:marBottom w:val="101"/>
                  <w:divBdr>
                    <w:top w:val="none" w:sz="0" w:space="0" w:color="auto"/>
                    <w:left w:val="none" w:sz="0" w:space="0" w:color="auto"/>
                    <w:bottom w:val="none" w:sz="0" w:space="0" w:color="auto"/>
                    <w:right w:val="none" w:sz="0" w:space="0" w:color="auto"/>
                  </w:divBdr>
                </w:div>
                <w:div w:id="1390761245">
                  <w:marLeft w:val="0"/>
                  <w:marRight w:val="0"/>
                  <w:marTop w:val="0"/>
                  <w:marBottom w:val="101"/>
                  <w:divBdr>
                    <w:top w:val="none" w:sz="0" w:space="0" w:color="auto"/>
                    <w:left w:val="none" w:sz="0" w:space="0" w:color="auto"/>
                    <w:bottom w:val="none" w:sz="0" w:space="0" w:color="auto"/>
                    <w:right w:val="none" w:sz="0" w:space="0" w:color="auto"/>
                  </w:divBdr>
                </w:div>
                <w:div w:id="1484816212">
                  <w:marLeft w:val="0"/>
                  <w:marRight w:val="0"/>
                  <w:marTop w:val="0"/>
                  <w:marBottom w:val="101"/>
                  <w:divBdr>
                    <w:top w:val="none" w:sz="0" w:space="0" w:color="auto"/>
                    <w:left w:val="none" w:sz="0" w:space="0" w:color="auto"/>
                    <w:bottom w:val="none" w:sz="0" w:space="0" w:color="auto"/>
                    <w:right w:val="none" w:sz="0" w:space="0" w:color="auto"/>
                  </w:divBdr>
                </w:div>
                <w:div w:id="1908565997">
                  <w:marLeft w:val="0"/>
                  <w:marRight w:val="0"/>
                  <w:marTop w:val="0"/>
                  <w:marBottom w:val="101"/>
                  <w:divBdr>
                    <w:top w:val="none" w:sz="0" w:space="0" w:color="auto"/>
                    <w:left w:val="none" w:sz="0" w:space="0" w:color="auto"/>
                    <w:bottom w:val="none" w:sz="0" w:space="0" w:color="auto"/>
                    <w:right w:val="none" w:sz="0" w:space="0" w:color="auto"/>
                  </w:divBdr>
                </w:div>
                <w:div w:id="384525417">
                  <w:marLeft w:val="0"/>
                  <w:marRight w:val="0"/>
                  <w:marTop w:val="0"/>
                  <w:marBottom w:val="101"/>
                  <w:divBdr>
                    <w:top w:val="none" w:sz="0" w:space="0" w:color="auto"/>
                    <w:left w:val="none" w:sz="0" w:space="0" w:color="auto"/>
                    <w:bottom w:val="none" w:sz="0" w:space="0" w:color="auto"/>
                    <w:right w:val="none" w:sz="0" w:space="0" w:color="auto"/>
                  </w:divBdr>
                </w:div>
                <w:div w:id="640623037">
                  <w:marLeft w:val="0"/>
                  <w:marRight w:val="0"/>
                  <w:marTop w:val="0"/>
                  <w:marBottom w:val="101"/>
                  <w:divBdr>
                    <w:top w:val="none" w:sz="0" w:space="0" w:color="auto"/>
                    <w:left w:val="none" w:sz="0" w:space="0" w:color="auto"/>
                    <w:bottom w:val="none" w:sz="0" w:space="0" w:color="auto"/>
                    <w:right w:val="none" w:sz="0" w:space="0" w:color="auto"/>
                  </w:divBdr>
                </w:div>
                <w:div w:id="1679574565">
                  <w:marLeft w:val="1728"/>
                  <w:marRight w:val="0"/>
                  <w:marTop w:val="0"/>
                  <w:marBottom w:val="101"/>
                  <w:divBdr>
                    <w:top w:val="none" w:sz="0" w:space="0" w:color="auto"/>
                    <w:left w:val="none" w:sz="0" w:space="0" w:color="auto"/>
                    <w:bottom w:val="none" w:sz="0" w:space="0" w:color="auto"/>
                    <w:right w:val="none" w:sz="0" w:space="0" w:color="auto"/>
                  </w:divBdr>
                </w:div>
                <w:div w:id="349454452">
                  <w:marLeft w:val="1728"/>
                  <w:marRight w:val="0"/>
                  <w:marTop w:val="0"/>
                  <w:marBottom w:val="101"/>
                  <w:divBdr>
                    <w:top w:val="none" w:sz="0" w:space="0" w:color="auto"/>
                    <w:left w:val="none" w:sz="0" w:space="0" w:color="auto"/>
                    <w:bottom w:val="none" w:sz="0" w:space="0" w:color="auto"/>
                    <w:right w:val="none" w:sz="0" w:space="0" w:color="auto"/>
                  </w:divBdr>
                </w:div>
                <w:div w:id="881869089">
                  <w:marLeft w:val="1728"/>
                  <w:marRight w:val="0"/>
                  <w:marTop w:val="0"/>
                  <w:marBottom w:val="101"/>
                  <w:divBdr>
                    <w:top w:val="none" w:sz="0" w:space="0" w:color="auto"/>
                    <w:left w:val="none" w:sz="0" w:space="0" w:color="auto"/>
                    <w:bottom w:val="none" w:sz="0" w:space="0" w:color="auto"/>
                    <w:right w:val="none" w:sz="0" w:space="0" w:color="auto"/>
                  </w:divBdr>
                </w:div>
                <w:div w:id="642542131">
                  <w:marLeft w:val="1728"/>
                  <w:marRight w:val="0"/>
                  <w:marTop w:val="0"/>
                  <w:marBottom w:val="101"/>
                  <w:divBdr>
                    <w:top w:val="none" w:sz="0" w:space="0" w:color="auto"/>
                    <w:left w:val="none" w:sz="0" w:space="0" w:color="auto"/>
                    <w:bottom w:val="none" w:sz="0" w:space="0" w:color="auto"/>
                    <w:right w:val="none" w:sz="0" w:space="0" w:color="auto"/>
                  </w:divBdr>
                </w:div>
                <w:div w:id="1204708794">
                  <w:marLeft w:val="1728"/>
                  <w:marRight w:val="0"/>
                  <w:marTop w:val="0"/>
                  <w:marBottom w:val="101"/>
                  <w:divBdr>
                    <w:top w:val="none" w:sz="0" w:space="0" w:color="auto"/>
                    <w:left w:val="none" w:sz="0" w:space="0" w:color="auto"/>
                    <w:bottom w:val="none" w:sz="0" w:space="0" w:color="auto"/>
                    <w:right w:val="none" w:sz="0" w:space="0" w:color="auto"/>
                  </w:divBdr>
                </w:div>
                <w:div w:id="747187549">
                  <w:marLeft w:val="0"/>
                  <w:marRight w:val="0"/>
                  <w:marTop w:val="0"/>
                  <w:marBottom w:val="101"/>
                  <w:divBdr>
                    <w:top w:val="none" w:sz="0" w:space="0" w:color="auto"/>
                    <w:left w:val="none" w:sz="0" w:space="0" w:color="auto"/>
                    <w:bottom w:val="none" w:sz="0" w:space="0" w:color="auto"/>
                    <w:right w:val="none" w:sz="0" w:space="0" w:color="auto"/>
                  </w:divBdr>
                </w:div>
                <w:div w:id="1643189494">
                  <w:marLeft w:val="0"/>
                  <w:marRight w:val="0"/>
                  <w:marTop w:val="0"/>
                  <w:marBottom w:val="101"/>
                  <w:divBdr>
                    <w:top w:val="none" w:sz="0" w:space="0" w:color="auto"/>
                    <w:left w:val="none" w:sz="0" w:space="0" w:color="auto"/>
                    <w:bottom w:val="none" w:sz="0" w:space="0" w:color="auto"/>
                    <w:right w:val="none" w:sz="0" w:space="0" w:color="auto"/>
                  </w:divBdr>
                </w:div>
                <w:div w:id="971597865">
                  <w:marLeft w:val="0"/>
                  <w:marRight w:val="0"/>
                  <w:marTop w:val="0"/>
                  <w:marBottom w:val="101"/>
                  <w:divBdr>
                    <w:top w:val="none" w:sz="0" w:space="0" w:color="auto"/>
                    <w:left w:val="none" w:sz="0" w:space="0" w:color="auto"/>
                    <w:bottom w:val="none" w:sz="0" w:space="0" w:color="auto"/>
                    <w:right w:val="none" w:sz="0" w:space="0" w:color="auto"/>
                  </w:divBdr>
                </w:div>
                <w:div w:id="153491840">
                  <w:marLeft w:val="0"/>
                  <w:marRight w:val="0"/>
                  <w:marTop w:val="0"/>
                  <w:marBottom w:val="101"/>
                  <w:divBdr>
                    <w:top w:val="none" w:sz="0" w:space="0" w:color="auto"/>
                    <w:left w:val="none" w:sz="0" w:space="0" w:color="auto"/>
                    <w:bottom w:val="none" w:sz="0" w:space="0" w:color="auto"/>
                    <w:right w:val="none" w:sz="0" w:space="0" w:color="auto"/>
                  </w:divBdr>
                </w:div>
                <w:div w:id="1094980097">
                  <w:marLeft w:val="0"/>
                  <w:marRight w:val="0"/>
                  <w:marTop w:val="0"/>
                  <w:marBottom w:val="101"/>
                  <w:divBdr>
                    <w:top w:val="none" w:sz="0" w:space="0" w:color="auto"/>
                    <w:left w:val="none" w:sz="0" w:space="0" w:color="auto"/>
                    <w:bottom w:val="none" w:sz="0" w:space="0" w:color="auto"/>
                    <w:right w:val="none" w:sz="0" w:space="0" w:color="auto"/>
                  </w:divBdr>
                </w:div>
                <w:div w:id="1257860854">
                  <w:marLeft w:val="1728"/>
                  <w:marRight w:val="0"/>
                  <w:marTop w:val="0"/>
                  <w:marBottom w:val="101"/>
                  <w:divBdr>
                    <w:top w:val="none" w:sz="0" w:space="0" w:color="auto"/>
                    <w:left w:val="none" w:sz="0" w:space="0" w:color="auto"/>
                    <w:bottom w:val="none" w:sz="0" w:space="0" w:color="auto"/>
                    <w:right w:val="none" w:sz="0" w:space="0" w:color="auto"/>
                  </w:divBdr>
                </w:div>
                <w:div w:id="39792618">
                  <w:marLeft w:val="1728"/>
                  <w:marRight w:val="0"/>
                  <w:marTop w:val="0"/>
                  <w:marBottom w:val="101"/>
                  <w:divBdr>
                    <w:top w:val="none" w:sz="0" w:space="0" w:color="auto"/>
                    <w:left w:val="none" w:sz="0" w:space="0" w:color="auto"/>
                    <w:bottom w:val="none" w:sz="0" w:space="0" w:color="auto"/>
                    <w:right w:val="none" w:sz="0" w:space="0" w:color="auto"/>
                  </w:divBdr>
                </w:div>
                <w:div w:id="1050761835">
                  <w:marLeft w:val="1728"/>
                  <w:marRight w:val="0"/>
                  <w:marTop w:val="0"/>
                  <w:marBottom w:val="101"/>
                  <w:divBdr>
                    <w:top w:val="none" w:sz="0" w:space="0" w:color="auto"/>
                    <w:left w:val="none" w:sz="0" w:space="0" w:color="auto"/>
                    <w:bottom w:val="none" w:sz="0" w:space="0" w:color="auto"/>
                    <w:right w:val="none" w:sz="0" w:space="0" w:color="auto"/>
                  </w:divBdr>
                </w:div>
                <w:div w:id="1485196888">
                  <w:marLeft w:val="1728"/>
                  <w:marRight w:val="0"/>
                  <w:marTop w:val="0"/>
                  <w:marBottom w:val="101"/>
                  <w:divBdr>
                    <w:top w:val="none" w:sz="0" w:space="0" w:color="auto"/>
                    <w:left w:val="none" w:sz="0" w:space="0" w:color="auto"/>
                    <w:bottom w:val="none" w:sz="0" w:space="0" w:color="auto"/>
                    <w:right w:val="none" w:sz="0" w:space="0" w:color="auto"/>
                  </w:divBdr>
                </w:div>
                <w:div w:id="465660356">
                  <w:marLeft w:val="1728"/>
                  <w:marRight w:val="0"/>
                  <w:marTop w:val="0"/>
                  <w:marBottom w:val="101"/>
                  <w:divBdr>
                    <w:top w:val="none" w:sz="0" w:space="0" w:color="auto"/>
                    <w:left w:val="none" w:sz="0" w:space="0" w:color="auto"/>
                    <w:bottom w:val="none" w:sz="0" w:space="0" w:color="auto"/>
                    <w:right w:val="none" w:sz="0" w:space="0" w:color="auto"/>
                  </w:divBdr>
                </w:div>
                <w:div w:id="925000426">
                  <w:marLeft w:val="0"/>
                  <w:marRight w:val="0"/>
                  <w:marTop w:val="0"/>
                  <w:marBottom w:val="101"/>
                  <w:divBdr>
                    <w:top w:val="none" w:sz="0" w:space="0" w:color="auto"/>
                    <w:left w:val="none" w:sz="0" w:space="0" w:color="auto"/>
                    <w:bottom w:val="none" w:sz="0" w:space="0" w:color="auto"/>
                    <w:right w:val="none" w:sz="0" w:space="0" w:color="auto"/>
                  </w:divBdr>
                </w:div>
                <w:div w:id="1330405956">
                  <w:marLeft w:val="0"/>
                  <w:marRight w:val="0"/>
                  <w:marTop w:val="0"/>
                  <w:marBottom w:val="101"/>
                  <w:divBdr>
                    <w:top w:val="none" w:sz="0" w:space="0" w:color="auto"/>
                    <w:left w:val="none" w:sz="0" w:space="0" w:color="auto"/>
                    <w:bottom w:val="none" w:sz="0" w:space="0" w:color="auto"/>
                    <w:right w:val="none" w:sz="0" w:space="0" w:color="auto"/>
                  </w:divBdr>
                </w:div>
                <w:div w:id="1833982681">
                  <w:marLeft w:val="0"/>
                  <w:marRight w:val="0"/>
                  <w:marTop w:val="0"/>
                  <w:marBottom w:val="101"/>
                  <w:divBdr>
                    <w:top w:val="none" w:sz="0" w:space="0" w:color="auto"/>
                    <w:left w:val="none" w:sz="0" w:space="0" w:color="auto"/>
                    <w:bottom w:val="none" w:sz="0" w:space="0" w:color="auto"/>
                    <w:right w:val="none" w:sz="0" w:space="0" w:color="auto"/>
                  </w:divBdr>
                </w:div>
                <w:div w:id="1653175460">
                  <w:marLeft w:val="0"/>
                  <w:marRight w:val="0"/>
                  <w:marTop w:val="0"/>
                  <w:marBottom w:val="101"/>
                  <w:divBdr>
                    <w:top w:val="none" w:sz="0" w:space="0" w:color="auto"/>
                    <w:left w:val="none" w:sz="0" w:space="0" w:color="auto"/>
                    <w:bottom w:val="none" w:sz="0" w:space="0" w:color="auto"/>
                    <w:right w:val="none" w:sz="0" w:space="0" w:color="auto"/>
                  </w:divBdr>
                </w:div>
                <w:div w:id="1932270808">
                  <w:marLeft w:val="0"/>
                  <w:marRight w:val="0"/>
                  <w:marTop w:val="0"/>
                  <w:marBottom w:val="101"/>
                  <w:divBdr>
                    <w:top w:val="none" w:sz="0" w:space="0" w:color="auto"/>
                    <w:left w:val="none" w:sz="0" w:space="0" w:color="auto"/>
                    <w:bottom w:val="none" w:sz="0" w:space="0" w:color="auto"/>
                    <w:right w:val="none" w:sz="0" w:space="0" w:color="auto"/>
                  </w:divBdr>
                </w:div>
                <w:div w:id="223488911">
                  <w:marLeft w:val="1728"/>
                  <w:marRight w:val="0"/>
                  <w:marTop w:val="0"/>
                  <w:marBottom w:val="101"/>
                  <w:divBdr>
                    <w:top w:val="none" w:sz="0" w:space="0" w:color="auto"/>
                    <w:left w:val="none" w:sz="0" w:space="0" w:color="auto"/>
                    <w:bottom w:val="none" w:sz="0" w:space="0" w:color="auto"/>
                    <w:right w:val="none" w:sz="0" w:space="0" w:color="auto"/>
                  </w:divBdr>
                </w:div>
                <w:div w:id="694621448">
                  <w:marLeft w:val="1728"/>
                  <w:marRight w:val="0"/>
                  <w:marTop w:val="0"/>
                  <w:marBottom w:val="101"/>
                  <w:divBdr>
                    <w:top w:val="none" w:sz="0" w:space="0" w:color="auto"/>
                    <w:left w:val="none" w:sz="0" w:space="0" w:color="auto"/>
                    <w:bottom w:val="none" w:sz="0" w:space="0" w:color="auto"/>
                    <w:right w:val="none" w:sz="0" w:space="0" w:color="auto"/>
                  </w:divBdr>
                </w:div>
                <w:div w:id="1565870976">
                  <w:marLeft w:val="1728"/>
                  <w:marRight w:val="0"/>
                  <w:marTop w:val="0"/>
                  <w:marBottom w:val="101"/>
                  <w:divBdr>
                    <w:top w:val="none" w:sz="0" w:space="0" w:color="auto"/>
                    <w:left w:val="none" w:sz="0" w:space="0" w:color="auto"/>
                    <w:bottom w:val="none" w:sz="0" w:space="0" w:color="auto"/>
                    <w:right w:val="none" w:sz="0" w:space="0" w:color="auto"/>
                  </w:divBdr>
                </w:div>
                <w:div w:id="393431949">
                  <w:marLeft w:val="1728"/>
                  <w:marRight w:val="0"/>
                  <w:marTop w:val="0"/>
                  <w:marBottom w:val="101"/>
                  <w:divBdr>
                    <w:top w:val="none" w:sz="0" w:space="0" w:color="auto"/>
                    <w:left w:val="none" w:sz="0" w:space="0" w:color="auto"/>
                    <w:bottom w:val="none" w:sz="0" w:space="0" w:color="auto"/>
                    <w:right w:val="none" w:sz="0" w:space="0" w:color="auto"/>
                  </w:divBdr>
                </w:div>
                <w:div w:id="87627722">
                  <w:marLeft w:val="1728"/>
                  <w:marRight w:val="0"/>
                  <w:marTop w:val="0"/>
                  <w:marBottom w:val="101"/>
                  <w:divBdr>
                    <w:top w:val="none" w:sz="0" w:space="0" w:color="auto"/>
                    <w:left w:val="none" w:sz="0" w:space="0" w:color="auto"/>
                    <w:bottom w:val="none" w:sz="0" w:space="0" w:color="auto"/>
                    <w:right w:val="none" w:sz="0" w:space="0" w:color="auto"/>
                  </w:divBdr>
                </w:div>
                <w:div w:id="686098830">
                  <w:marLeft w:val="1728"/>
                  <w:marRight w:val="0"/>
                  <w:marTop w:val="0"/>
                  <w:marBottom w:val="101"/>
                  <w:divBdr>
                    <w:top w:val="none" w:sz="0" w:space="0" w:color="auto"/>
                    <w:left w:val="none" w:sz="0" w:space="0" w:color="auto"/>
                    <w:bottom w:val="none" w:sz="0" w:space="0" w:color="auto"/>
                    <w:right w:val="none" w:sz="0" w:space="0" w:color="auto"/>
                  </w:divBdr>
                </w:div>
                <w:div w:id="328944158">
                  <w:marLeft w:val="1728"/>
                  <w:marRight w:val="0"/>
                  <w:marTop w:val="0"/>
                  <w:marBottom w:val="101"/>
                  <w:divBdr>
                    <w:top w:val="none" w:sz="0" w:space="0" w:color="auto"/>
                    <w:left w:val="none" w:sz="0" w:space="0" w:color="auto"/>
                    <w:bottom w:val="none" w:sz="0" w:space="0" w:color="auto"/>
                    <w:right w:val="none" w:sz="0" w:space="0" w:color="auto"/>
                  </w:divBdr>
                </w:div>
                <w:div w:id="2013755276">
                  <w:marLeft w:val="0"/>
                  <w:marRight w:val="0"/>
                  <w:marTop w:val="0"/>
                  <w:marBottom w:val="101"/>
                  <w:divBdr>
                    <w:top w:val="none" w:sz="0" w:space="0" w:color="auto"/>
                    <w:left w:val="none" w:sz="0" w:space="0" w:color="auto"/>
                    <w:bottom w:val="none" w:sz="0" w:space="0" w:color="auto"/>
                    <w:right w:val="none" w:sz="0" w:space="0" w:color="auto"/>
                  </w:divBdr>
                </w:div>
                <w:div w:id="1836650830">
                  <w:marLeft w:val="0"/>
                  <w:marRight w:val="0"/>
                  <w:marTop w:val="0"/>
                  <w:marBottom w:val="101"/>
                  <w:divBdr>
                    <w:top w:val="none" w:sz="0" w:space="0" w:color="auto"/>
                    <w:left w:val="none" w:sz="0" w:space="0" w:color="auto"/>
                    <w:bottom w:val="none" w:sz="0" w:space="0" w:color="auto"/>
                    <w:right w:val="none" w:sz="0" w:space="0" w:color="auto"/>
                  </w:divBdr>
                </w:div>
                <w:div w:id="1998873549">
                  <w:marLeft w:val="0"/>
                  <w:marRight w:val="0"/>
                  <w:marTop w:val="0"/>
                  <w:marBottom w:val="101"/>
                  <w:divBdr>
                    <w:top w:val="none" w:sz="0" w:space="0" w:color="auto"/>
                    <w:left w:val="none" w:sz="0" w:space="0" w:color="auto"/>
                    <w:bottom w:val="none" w:sz="0" w:space="0" w:color="auto"/>
                    <w:right w:val="none" w:sz="0" w:space="0" w:color="auto"/>
                  </w:divBdr>
                </w:div>
                <w:div w:id="1170173333">
                  <w:marLeft w:val="0"/>
                  <w:marRight w:val="0"/>
                  <w:marTop w:val="0"/>
                  <w:marBottom w:val="101"/>
                  <w:divBdr>
                    <w:top w:val="none" w:sz="0" w:space="0" w:color="auto"/>
                    <w:left w:val="none" w:sz="0" w:space="0" w:color="auto"/>
                    <w:bottom w:val="none" w:sz="0" w:space="0" w:color="auto"/>
                    <w:right w:val="none" w:sz="0" w:space="0" w:color="auto"/>
                  </w:divBdr>
                </w:div>
                <w:div w:id="1469936887">
                  <w:marLeft w:val="1728"/>
                  <w:marRight w:val="0"/>
                  <w:marTop w:val="0"/>
                  <w:marBottom w:val="101"/>
                  <w:divBdr>
                    <w:top w:val="none" w:sz="0" w:space="0" w:color="auto"/>
                    <w:left w:val="none" w:sz="0" w:space="0" w:color="auto"/>
                    <w:bottom w:val="none" w:sz="0" w:space="0" w:color="auto"/>
                    <w:right w:val="none" w:sz="0" w:space="0" w:color="auto"/>
                  </w:divBdr>
                </w:div>
                <w:div w:id="1453134889">
                  <w:marLeft w:val="1728"/>
                  <w:marRight w:val="0"/>
                  <w:marTop w:val="0"/>
                  <w:marBottom w:val="101"/>
                  <w:divBdr>
                    <w:top w:val="none" w:sz="0" w:space="0" w:color="auto"/>
                    <w:left w:val="none" w:sz="0" w:space="0" w:color="auto"/>
                    <w:bottom w:val="none" w:sz="0" w:space="0" w:color="auto"/>
                    <w:right w:val="none" w:sz="0" w:space="0" w:color="auto"/>
                  </w:divBdr>
                </w:div>
                <w:div w:id="77336556">
                  <w:marLeft w:val="1728"/>
                  <w:marRight w:val="0"/>
                  <w:marTop w:val="0"/>
                  <w:marBottom w:val="101"/>
                  <w:divBdr>
                    <w:top w:val="none" w:sz="0" w:space="0" w:color="auto"/>
                    <w:left w:val="none" w:sz="0" w:space="0" w:color="auto"/>
                    <w:bottom w:val="none" w:sz="0" w:space="0" w:color="auto"/>
                    <w:right w:val="none" w:sz="0" w:space="0" w:color="auto"/>
                  </w:divBdr>
                </w:div>
                <w:div w:id="1724601936">
                  <w:marLeft w:val="1728"/>
                  <w:marRight w:val="0"/>
                  <w:marTop w:val="0"/>
                  <w:marBottom w:val="101"/>
                  <w:divBdr>
                    <w:top w:val="none" w:sz="0" w:space="0" w:color="auto"/>
                    <w:left w:val="none" w:sz="0" w:space="0" w:color="auto"/>
                    <w:bottom w:val="none" w:sz="0" w:space="0" w:color="auto"/>
                    <w:right w:val="none" w:sz="0" w:space="0" w:color="auto"/>
                  </w:divBdr>
                </w:div>
                <w:div w:id="1677808275">
                  <w:marLeft w:val="1728"/>
                  <w:marRight w:val="0"/>
                  <w:marTop w:val="0"/>
                  <w:marBottom w:val="101"/>
                  <w:divBdr>
                    <w:top w:val="none" w:sz="0" w:space="0" w:color="auto"/>
                    <w:left w:val="none" w:sz="0" w:space="0" w:color="auto"/>
                    <w:bottom w:val="none" w:sz="0" w:space="0" w:color="auto"/>
                    <w:right w:val="none" w:sz="0" w:space="0" w:color="auto"/>
                  </w:divBdr>
                </w:div>
                <w:div w:id="1720939104">
                  <w:marLeft w:val="0"/>
                  <w:marRight w:val="0"/>
                  <w:marTop w:val="0"/>
                  <w:marBottom w:val="101"/>
                  <w:divBdr>
                    <w:top w:val="none" w:sz="0" w:space="0" w:color="auto"/>
                    <w:left w:val="none" w:sz="0" w:space="0" w:color="auto"/>
                    <w:bottom w:val="none" w:sz="0" w:space="0" w:color="auto"/>
                    <w:right w:val="none" w:sz="0" w:space="0" w:color="auto"/>
                  </w:divBdr>
                </w:div>
                <w:div w:id="11147458">
                  <w:marLeft w:val="0"/>
                  <w:marRight w:val="0"/>
                  <w:marTop w:val="0"/>
                  <w:marBottom w:val="101"/>
                  <w:divBdr>
                    <w:top w:val="none" w:sz="0" w:space="0" w:color="auto"/>
                    <w:left w:val="none" w:sz="0" w:space="0" w:color="auto"/>
                    <w:bottom w:val="none" w:sz="0" w:space="0" w:color="auto"/>
                    <w:right w:val="none" w:sz="0" w:space="0" w:color="auto"/>
                  </w:divBdr>
                </w:div>
                <w:div w:id="1595474037">
                  <w:marLeft w:val="0"/>
                  <w:marRight w:val="0"/>
                  <w:marTop w:val="0"/>
                  <w:marBottom w:val="101"/>
                  <w:divBdr>
                    <w:top w:val="none" w:sz="0" w:space="0" w:color="auto"/>
                    <w:left w:val="none" w:sz="0" w:space="0" w:color="auto"/>
                    <w:bottom w:val="none" w:sz="0" w:space="0" w:color="auto"/>
                    <w:right w:val="none" w:sz="0" w:space="0" w:color="auto"/>
                  </w:divBdr>
                </w:div>
                <w:div w:id="391738527">
                  <w:marLeft w:val="0"/>
                  <w:marRight w:val="0"/>
                  <w:marTop w:val="0"/>
                  <w:marBottom w:val="101"/>
                  <w:divBdr>
                    <w:top w:val="none" w:sz="0" w:space="0" w:color="auto"/>
                    <w:left w:val="none" w:sz="0" w:space="0" w:color="auto"/>
                    <w:bottom w:val="none" w:sz="0" w:space="0" w:color="auto"/>
                    <w:right w:val="none" w:sz="0" w:space="0" w:color="auto"/>
                  </w:divBdr>
                </w:div>
                <w:div w:id="844902207">
                  <w:marLeft w:val="0"/>
                  <w:marRight w:val="0"/>
                  <w:marTop w:val="0"/>
                  <w:marBottom w:val="101"/>
                  <w:divBdr>
                    <w:top w:val="none" w:sz="0" w:space="0" w:color="auto"/>
                    <w:left w:val="none" w:sz="0" w:space="0" w:color="auto"/>
                    <w:bottom w:val="none" w:sz="0" w:space="0" w:color="auto"/>
                    <w:right w:val="none" w:sz="0" w:space="0" w:color="auto"/>
                  </w:divBdr>
                </w:div>
                <w:div w:id="473374048">
                  <w:marLeft w:val="1728"/>
                  <w:marRight w:val="0"/>
                  <w:marTop w:val="0"/>
                  <w:marBottom w:val="101"/>
                  <w:divBdr>
                    <w:top w:val="none" w:sz="0" w:space="0" w:color="auto"/>
                    <w:left w:val="none" w:sz="0" w:space="0" w:color="auto"/>
                    <w:bottom w:val="none" w:sz="0" w:space="0" w:color="auto"/>
                    <w:right w:val="none" w:sz="0" w:space="0" w:color="auto"/>
                  </w:divBdr>
                </w:div>
                <w:div w:id="220022460">
                  <w:marLeft w:val="1728"/>
                  <w:marRight w:val="0"/>
                  <w:marTop w:val="0"/>
                  <w:marBottom w:val="101"/>
                  <w:divBdr>
                    <w:top w:val="none" w:sz="0" w:space="0" w:color="auto"/>
                    <w:left w:val="none" w:sz="0" w:space="0" w:color="auto"/>
                    <w:bottom w:val="none" w:sz="0" w:space="0" w:color="auto"/>
                    <w:right w:val="none" w:sz="0" w:space="0" w:color="auto"/>
                  </w:divBdr>
                </w:div>
                <w:div w:id="788739991">
                  <w:marLeft w:val="1728"/>
                  <w:marRight w:val="0"/>
                  <w:marTop w:val="0"/>
                  <w:marBottom w:val="101"/>
                  <w:divBdr>
                    <w:top w:val="none" w:sz="0" w:space="0" w:color="auto"/>
                    <w:left w:val="none" w:sz="0" w:space="0" w:color="auto"/>
                    <w:bottom w:val="none" w:sz="0" w:space="0" w:color="auto"/>
                    <w:right w:val="none" w:sz="0" w:space="0" w:color="auto"/>
                  </w:divBdr>
                </w:div>
                <w:div w:id="1109202530">
                  <w:marLeft w:val="1728"/>
                  <w:marRight w:val="0"/>
                  <w:marTop w:val="0"/>
                  <w:marBottom w:val="101"/>
                  <w:divBdr>
                    <w:top w:val="none" w:sz="0" w:space="0" w:color="auto"/>
                    <w:left w:val="none" w:sz="0" w:space="0" w:color="auto"/>
                    <w:bottom w:val="none" w:sz="0" w:space="0" w:color="auto"/>
                    <w:right w:val="none" w:sz="0" w:space="0" w:color="auto"/>
                  </w:divBdr>
                </w:div>
                <w:div w:id="1072042215">
                  <w:marLeft w:val="1728"/>
                  <w:marRight w:val="0"/>
                  <w:marTop w:val="0"/>
                  <w:marBottom w:val="101"/>
                  <w:divBdr>
                    <w:top w:val="none" w:sz="0" w:space="0" w:color="auto"/>
                    <w:left w:val="none" w:sz="0" w:space="0" w:color="auto"/>
                    <w:bottom w:val="none" w:sz="0" w:space="0" w:color="auto"/>
                    <w:right w:val="none" w:sz="0" w:space="0" w:color="auto"/>
                  </w:divBdr>
                </w:div>
                <w:div w:id="128129458">
                  <w:marLeft w:val="0"/>
                  <w:marRight w:val="0"/>
                  <w:marTop w:val="0"/>
                  <w:marBottom w:val="101"/>
                  <w:divBdr>
                    <w:top w:val="none" w:sz="0" w:space="0" w:color="auto"/>
                    <w:left w:val="none" w:sz="0" w:space="0" w:color="auto"/>
                    <w:bottom w:val="none" w:sz="0" w:space="0" w:color="auto"/>
                    <w:right w:val="none" w:sz="0" w:space="0" w:color="auto"/>
                  </w:divBdr>
                </w:div>
                <w:div w:id="1081180076">
                  <w:marLeft w:val="0"/>
                  <w:marRight w:val="0"/>
                  <w:marTop w:val="0"/>
                  <w:marBottom w:val="101"/>
                  <w:divBdr>
                    <w:top w:val="none" w:sz="0" w:space="0" w:color="auto"/>
                    <w:left w:val="none" w:sz="0" w:space="0" w:color="auto"/>
                    <w:bottom w:val="none" w:sz="0" w:space="0" w:color="auto"/>
                    <w:right w:val="none" w:sz="0" w:space="0" w:color="auto"/>
                  </w:divBdr>
                </w:div>
                <w:div w:id="128744632">
                  <w:marLeft w:val="0"/>
                  <w:marRight w:val="0"/>
                  <w:marTop w:val="0"/>
                  <w:marBottom w:val="101"/>
                  <w:divBdr>
                    <w:top w:val="none" w:sz="0" w:space="0" w:color="auto"/>
                    <w:left w:val="none" w:sz="0" w:space="0" w:color="auto"/>
                    <w:bottom w:val="none" w:sz="0" w:space="0" w:color="auto"/>
                    <w:right w:val="none" w:sz="0" w:space="0" w:color="auto"/>
                  </w:divBdr>
                </w:div>
                <w:div w:id="1476725460">
                  <w:marLeft w:val="0"/>
                  <w:marRight w:val="0"/>
                  <w:marTop w:val="0"/>
                  <w:marBottom w:val="101"/>
                  <w:divBdr>
                    <w:top w:val="none" w:sz="0" w:space="0" w:color="auto"/>
                    <w:left w:val="none" w:sz="0" w:space="0" w:color="auto"/>
                    <w:bottom w:val="none" w:sz="0" w:space="0" w:color="auto"/>
                    <w:right w:val="none" w:sz="0" w:space="0" w:color="auto"/>
                  </w:divBdr>
                </w:div>
                <w:div w:id="1963732839">
                  <w:marLeft w:val="1728"/>
                  <w:marRight w:val="0"/>
                  <w:marTop w:val="0"/>
                  <w:marBottom w:val="101"/>
                  <w:divBdr>
                    <w:top w:val="none" w:sz="0" w:space="0" w:color="auto"/>
                    <w:left w:val="none" w:sz="0" w:space="0" w:color="auto"/>
                    <w:bottom w:val="none" w:sz="0" w:space="0" w:color="auto"/>
                    <w:right w:val="none" w:sz="0" w:space="0" w:color="auto"/>
                  </w:divBdr>
                </w:div>
                <w:div w:id="399601270">
                  <w:marLeft w:val="1728"/>
                  <w:marRight w:val="0"/>
                  <w:marTop w:val="0"/>
                  <w:marBottom w:val="101"/>
                  <w:divBdr>
                    <w:top w:val="none" w:sz="0" w:space="0" w:color="auto"/>
                    <w:left w:val="none" w:sz="0" w:space="0" w:color="auto"/>
                    <w:bottom w:val="none" w:sz="0" w:space="0" w:color="auto"/>
                    <w:right w:val="none" w:sz="0" w:space="0" w:color="auto"/>
                  </w:divBdr>
                </w:div>
                <w:div w:id="1005791855">
                  <w:marLeft w:val="1728"/>
                  <w:marRight w:val="0"/>
                  <w:marTop w:val="0"/>
                  <w:marBottom w:val="101"/>
                  <w:divBdr>
                    <w:top w:val="none" w:sz="0" w:space="0" w:color="auto"/>
                    <w:left w:val="none" w:sz="0" w:space="0" w:color="auto"/>
                    <w:bottom w:val="none" w:sz="0" w:space="0" w:color="auto"/>
                    <w:right w:val="none" w:sz="0" w:space="0" w:color="auto"/>
                  </w:divBdr>
                </w:div>
                <w:div w:id="15351932">
                  <w:marLeft w:val="1728"/>
                  <w:marRight w:val="0"/>
                  <w:marTop w:val="0"/>
                  <w:marBottom w:val="101"/>
                  <w:divBdr>
                    <w:top w:val="none" w:sz="0" w:space="0" w:color="auto"/>
                    <w:left w:val="none" w:sz="0" w:space="0" w:color="auto"/>
                    <w:bottom w:val="none" w:sz="0" w:space="0" w:color="auto"/>
                    <w:right w:val="none" w:sz="0" w:space="0" w:color="auto"/>
                  </w:divBdr>
                </w:div>
                <w:div w:id="1897819502">
                  <w:marLeft w:val="1728"/>
                  <w:marRight w:val="0"/>
                  <w:marTop w:val="0"/>
                  <w:marBottom w:val="101"/>
                  <w:divBdr>
                    <w:top w:val="none" w:sz="0" w:space="0" w:color="auto"/>
                    <w:left w:val="none" w:sz="0" w:space="0" w:color="auto"/>
                    <w:bottom w:val="none" w:sz="0" w:space="0" w:color="auto"/>
                    <w:right w:val="none" w:sz="0" w:space="0" w:color="auto"/>
                  </w:divBdr>
                </w:div>
                <w:div w:id="887113112">
                  <w:marLeft w:val="1728"/>
                  <w:marRight w:val="0"/>
                  <w:marTop w:val="0"/>
                  <w:marBottom w:val="101"/>
                  <w:divBdr>
                    <w:top w:val="none" w:sz="0" w:space="0" w:color="auto"/>
                    <w:left w:val="none" w:sz="0" w:space="0" w:color="auto"/>
                    <w:bottom w:val="none" w:sz="0" w:space="0" w:color="auto"/>
                    <w:right w:val="none" w:sz="0" w:space="0" w:color="auto"/>
                  </w:divBdr>
                </w:div>
                <w:div w:id="16086898">
                  <w:marLeft w:val="1728"/>
                  <w:marRight w:val="0"/>
                  <w:marTop w:val="0"/>
                  <w:marBottom w:val="101"/>
                  <w:divBdr>
                    <w:top w:val="none" w:sz="0" w:space="0" w:color="auto"/>
                    <w:left w:val="none" w:sz="0" w:space="0" w:color="auto"/>
                    <w:bottom w:val="none" w:sz="0" w:space="0" w:color="auto"/>
                    <w:right w:val="none" w:sz="0" w:space="0" w:color="auto"/>
                  </w:divBdr>
                </w:div>
                <w:div w:id="1911037941">
                  <w:marLeft w:val="0"/>
                  <w:marRight w:val="0"/>
                  <w:marTop w:val="0"/>
                  <w:marBottom w:val="101"/>
                  <w:divBdr>
                    <w:top w:val="none" w:sz="0" w:space="0" w:color="auto"/>
                    <w:left w:val="none" w:sz="0" w:space="0" w:color="auto"/>
                    <w:bottom w:val="none" w:sz="0" w:space="0" w:color="auto"/>
                    <w:right w:val="none" w:sz="0" w:space="0" w:color="auto"/>
                  </w:divBdr>
                </w:div>
                <w:div w:id="381560455">
                  <w:marLeft w:val="0"/>
                  <w:marRight w:val="0"/>
                  <w:marTop w:val="0"/>
                  <w:marBottom w:val="101"/>
                  <w:divBdr>
                    <w:top w:val="none" w:sz="0" w:space="0" w:color="auto"/>
                    <w:left w:val="none" w:sz="0" w:space="0" w:color="auto"/>
                    <w:bottom w:val="none" w:sz="0" w:space="0" w:color="auto"/>
                    <w:right w:val="none" w:sz="0" w:space="0" w:color="auto"/>
                  </w:divBdr>
                </w:div>
                <w:div w:id="163279843">
                  <w:marLeft w:val="0"/>
                  <w:marRight w:val="0"/>
                  <w:marTop w:val="0"/>
                  <w:marBottom w:val="101"/>
                  <w:divBdr>
                    <w:top w:val="none" w:sz="0" w:space="0" w:color="auto"/>
                    <w:left w:val="none" w:sz="0" w:space="0" w:color="auto"/>
                    <w:bottom w:val="none" w:sz="0" w:space="0" w:color="auto"/>
                    <w:right w:val="none" w:sz="0" w:space="0" w:color="auto"/>
                  </w:divBdr>
                </w:div>
                <w:div w:id="42096245">
                  <w:marLeft w:val="0"/>
                  <w:marRight w:val="0"/>
                  <w:marTop w:val="0"/>
                  <w:marBottom w:val="101"/>
                  <w:divBdr>
                    <w:top w:val="none" w:sz="0" w:space="0" w:color="auto"/>
                    <w:left w:val="none" w:sz="0" w:space="0" w:color="auto"/>
                    <w:bottom w:val="none" w:sz="0" w:space="0" w:color="auto"/>
                    <w:right w:val="none" w:sz="0" w:space="0" w:color="auto"/>
                  </w:divBdr>
                </w:div>
                <w:div w:id="2003120215">
                  <w:marLeft w:val="0"/>
                  <w:marRight w:val="0"/>
                  <w:marTop w:val="0"/>
                  <w:marBottom w:val="101"/>
                  <w:divBdr>
                    <w:top w:val="none" w:sz="0" w:space="0" w:color="auto"/>
                    <w:left w:val="none" w:sz="0" w:space="0" w:color="auto"/>
                    <w:bottom w:val="none" w:sz="0" w:space="0" w:color="auto"/>
                    <w:right w:val="none" w:sz="0" w:space="0" w:color="auto"/>
                  </w:divBdr>
                </w:div>
                <w:div w:id="443186801">
                  <w:marLeft w:val="0"/>
                  <w:marRight w:val="0"/>
                  <w:marTop w:val="0"/>
                  <w:marBottom w:val="101"/>
                  <w:divBdr>
                    <w:top w:val="none" w:sz="0" w:space="0" w:color="auto"/>
                    <w:left w:val="none" w:sz="0" w:space="0" w:color="auto"/>
                    <w:bottom w:val="none" w:sz="0" w:space="0" w:color="auto"/>
                    <w:right w:val="none" w:sz="0" w:space="0" w:color="auto"/>
                  </w:divBdr>
                </w:div>
                <w:div w:id="1875464441">
                  <w:marLeft w:val="1728"/>
                  <w:marRight w:val="0"/>
                  <w:marTop w:val="0"/>
                  <w:marBottom w:val="101"/>
                  <w:divBdr>
                    <w:top w:val="none" w:sz="0" w:space="0" w:color="auto"/>
                    <w:left w:val="none" w:sz="0" w:space="0" w:color="auto"/>
                    <w:bottom w:val="none" w:sz="0" w:space="0" w:color="auto"/>
                    <w:right w:val="none" w:sz="0" w:space="0" w:color="auto"/>
                  </w:divBdr>
                </w:div>
                <w:div w:id="1917740870">
                  <w:marLeft w:val="1728"/>
                  <w:marRight w:val="0"/>
                  <w:marTop w:val="0"/>
                  <w:marBottom w:val="101"/>
                  <w:divBdr>
                    <w:top w:val="none" w:sz="0" w:space="0" w:color="auto"/>
                    <w:left w:val="none" w:sz="0" w:space="0" w:color="auto"/>
                    <w:bottom w:val="none" w:sz="0" w:space="0" w:color="auto"/>
                    <w:right w:val="none" w:sz="0" w:space="0" w:color="auto"/>
                  </w:divBdr>
                </w:div>
                <w:div w:id="420949771">
                  <w:marLeft w:val="1728"/>
                  <w:marRight w:val="0"/>
                  <w:marTop w:val="0"/>
                  <w:marBottom w:val="101"/>
                  <w:divBdr>
                    <w:top w:val="none" w:sz="0" w:space="0" w:color="auto"/>
                    <w:left w:val="none" w:sz="0" w:space="0" w:color="auto"/>
                    <w:bottom w:val="none" w:sz="0" w:space="0" w:color="auto"/>
                    <w:right w:val="none" w:sz="0" w:space="0" w:color="auto"/>
                  </w:divBdr>
                </w:div>
                <w:div w:id="1627663699">
                  <w:marLeft w:val="1728"/>
                  <w:marRight w:val="0"/>
                  <w:marTop w:val="0"/>
                  <w:marBottom w:val="60"/>
                  <w:divBdr>
                    <w:top w:val="none" w:sz="0" w:space="0" w:color="auto"/>
                    <w:left w:val="none" w:sz="0" w:space="0" w:color="auto"/>
                    <w:bottom w:val="none" w:sz="0" w:space="0" w:color="auto"/>
                    <w:right w:val="none" w:sz="0" w:space="0" w:color="auto"/>
                  </w:divBdr>
                </w:div>
                <w:div w:id="1595548454">
                  <w:marLeft w:val="1728"/>
                  <w:marRight w:val="0"/>
                  <w:marTop w:val="0"/>
                  <w:marBottom w:val="60"/>
                  <w:divBdr>
                    <w:top w:val="none" w:sz="0" w:space="0" w:color="auto"/>
                    <w:left w:val="none" w:sz="0" w:space="0" w:color="auto"/>
                    <w:bottom w:val="none" w:sz="0" w:space="0" w:color="auto"/>
                    <w:right w:val="none" w:sz="0" w:space="0" w:color="auto"/>
                  </w:divBdr>
                </w:div>
                <w:div w:id="1786540281">
                  <w:marLeft w:val="0"/>
                  <w:marRight w:val="0"/>
                  <w:marTop w:val="0"/>
                  <w:marBottom w:val="60"/>
                  <w:divBdr>
                    <w:top w:val="none" w:sz="0" w:space="0" w:color="auto"/>
                    <w:left w:val="none" w:sz="0" w:space="0" w:color="auto"/>
                    <w:bottom w:val="none" w:sz="0" w:space="0" w:color="auto"/>
                    <w:right w:val="none" w:sz="0" w:space="0" w:color="auto"/>
                  </w:divBdr>
                </w:div>
                <w:div w:id="1023704699">
                  <w:marLeft w:val="0"/>
                  <w:marRight w:val="0"/>
                  <w:marTop w:val="0"/>
                  <w:marBottom w:val="60"/>
                  <w:divBdr>
                    <w:top w:val="none" w:sz="0" w:space="0" w:color="auto"/>
                    <w:left w:val="none" w:sz="0" w:space="0" w:color="auto"/>
                    <w:bottom w:val="none" w:sz="0" w:space="0" w:color="auto"/>
                    <w:right w:val="none" w:sz="0" w:space="0" w:color="auto"/>
                  </w:divBdr>
                </w:div>
                <w:div w:id="1364549463">
                  <w:marLeft w:val="0"/>
                  <w:marRight w:val="0"/>
                  <w:marTop w:val="0"/>
                  <w:marBottom w:val="60"/>
                  <w:divBdr>
                    <w:top w:val="none" w:sz="0" w:space="0" w:color="auto"/>
                    <w:left w:val="none" w:sz="0" w:space="0" w:color="auto"/>
                    <w:bottom w:val="none" w:sz="0" w:space="0" w:color="auto"/>
                    <w:right w:val="none" w:sz="0" w:space="0" w:color="auto"/>
                  </w:divBdr>
                </w:div>
                <w:div w:id="741366254">
                  <w:marLeft w:val="0"/>
                  <w:marRight w:val="0"/>
                  <w:marTop w:val="0"/>
                  <w:marBottom w:val="60"/>
                  <w:divBdr>
                    <w:top w:val="none" w:sz="0" w:space="0" w:color="auto"/>
                    <w:left w:val="none" w:sz="0" w:space="0" w:color="auto"/>
                    <w:bottom w:val="none" w:sz="0" w:space="0" w:color="auto"/>
                    <w:right w:val="none" w:sz="0" w:space="0" w:color="auto"/>
                  </w:divBdr>
                </w:div>
                <w:div w:id="1558012643">
                  <w:marLeft w:val="0"/>
                  <w:marRight w:val="0"/>
                  <w:marTop w:val="0"/>
                  <w:marBottom w:val="60"/>
                  <w:divBdr>
                    <w:top w:val="none" w:sz="0" w:space="0" w:color="auto"/>
                    <w:left w:val="none" w:sz="0" w:space="0" w:color="auto"/>
                    <w:bottom w:val="none" w:sz="0" w:space="0" w:color="auto"/>
                    <w:right w:val="none" w:sz="0" w:space="0" w:color="auto"/>
                  </w:divBdr>
                </w:div>
                <w:div w:id="1391608888">
                  <w:marLeft w:val="1728"/>
                  <w:marRight w:val="0"/>
                  <w:marTop w:val="0"/>
                  <w:marBottom w:val="60"/>
                  <w:divBdr>
                    <w:top w:val="none" w:sz="0" w:space="0" w:color="auto"/>
                    <w:left w:val="none" w:sz="0" w:space="0" w:color="auto"/>
                    <w:bottom w:val="none" w:sz="0" w:space="0" w:color="auto"/>
                    <w:right w:val="none" w:sz="0" w:space="0" w:color="auto"/>
                  </w:divBdr>
                </w:div>
                <w:div w:id="1204709473">
                  <w:marLeft w:val="1728"/>
                  <w:marRight w:val="0"/>
                  <w:marTop w:val="0"/>
                  <w:marBottom w:val="60"/>
                  <w:divBdr>
                    <w:top w:val="none" w:sz="0" w:space="0" w:color="auto"/>
                    <w:left w:val="none" w:sz="0" w:space="0" w:color="auto"/>
                    <w:bottom w:val="none" w:sz="0" w:space="0" w:color="auto"/>
                    <w:right w:val="none" w:sz="0" w:space="0" w:color="auto"/>
                  </w:divBdr>
                </w:div>
                <w:div w:id="1697972708">
                  <w:marLeft w:val="1728"/>
                  <w:marRight w:val="0"/>
                  <w:marTop w:val="0"/>
                  <w:marBottom w:val="60"/>
                  <w:divBdr>
                    <w:top w:val="none" w:sz="0" w:space="0" w:color="auto"/>
                    <w:left w:val="none" w:sz="0" w:space="0" w:color="auto"/>
                    <w:bottom w:val="none" w:sz="0" w:space="0" w:color="auto"/>
                    <w:right w:val="none" w:sz="0" w:space="0" w:color="auto"/>
                  </w:divBdr>
                </w:div>
                <w:div w:id="348138841">
                  <w:marLeft w:val="1728"/>
                  <w:marRight w:val="0"/>
                  <w:marTop w:val="0"/>
                  <w:marBottom w:val="60"/>
                  <w:divBdr>
                    <w:top w:val="none" w:sz="0" w:space="0" w:color="auto"/>
                    <w:left w:val="none" w:sz="0" w:space="0" w:color="auto"/>
                    <w:bottom w:val="none" w:sz="0" w:space="0" w:color="auto"/>
                    <w:right w:val="none" w:sz="0" w:space="0" w:color="auto"/>
                  </w:divBdr>
                </w:div>
                <w:div w:id="1105273821">
                  <w:marLeft w:val="1728"/>
                  <w:marRight w:val="0"/>
                  <w:marTop w:val="0"/>
                  <w:marBottom w:val="60"/>
                  <w:divBdr>
                    <w:top w:val="none" w:sz="0" w:space="0" w:color="auto"/>
                    <w:left w:val="none" w:sz="0" w:space="0" w:color="auto"/>
                    <w:bottom w:val="none" w:sz="0" w:space="0" w:color="auto"/>
                    <w:right w:val="none" w:sz="0" w:space="0" w:color="auto"/>
                  </w:divBdr>
                </w:div>
                <w:div w:id="1731344929">
                  <w:marLeft w:val="1728"/>
                  <w:marRight w:val="0"/>
                  <w:marTop w:val="0"/>
                  <w:marBottom w:val="60"/>
                  <w:divBdr>
                    <w:top w:val="none" w:sz="0" w:space="0" w:color="auto"/>
                    <w:left w:val="none" w:sz="0" w:space="0" w:color="auto"/>
                    <w:bottom w:val="none" w:sz="0" w:space="0" w:color="auto"/>
                    <w:right w:val="none" w:sz="0" w:space="0" w:color="auto"/>
                  </w:divBdr>
                </w:div>
                <w:div w:id="370375109">
                  <w:marLeft w:val="0"/>
                  <w:marRight w:val="0"/>
                  <w:marTop w:val="0"/>
                  <w:marBottom w:val="60"/>
                  <w:divBdr>
                    <w:top w:val="none" w:sz="0" w:space="0" w:color="auto"/>
                    <w:left w:val="none" w:sz="0" w:space="0" w:color="auto"/>
                    <w:bottom w:val="none" w:sz="0" w:space="0" w:color="auto"/>
                    <w:right w:val="none" w:sz="0" w:space="0" w:color="auto"/>
                  </w:divBdr>
                </w:div>
                <w:div w:id="954949987">
                  <w:marLeft w:val="0"/>
                  <w:marRight w:val="0"/>
                  <w:marTop w:val="0"/>
                  <w:marBottom w:val="60"/>
                  <w:divBdr>
                    <w:top w:val="none" w:sz="0" w:space="0" w:color="auto"/>
                    <w:left w:val="none" w:sz="0" w:space="0" w:color="auto"/>
                    <w:bottom w:val="none" w:sz="0" w:space="0" w:color="auto"/>
                    <w:right w:val="none" w:sz="0" w:space="0" w:color="auto"/>
                  </w:divBdr>
                </w:div>
                <w:div w:id="1139149840">
                  <w:marLeft w:val="0"/>
                  <w:marRight w:val="0"/>
                  <w:marTop w:val="0"/>
                  <w:marBottom w:val="60"/>
                  <w:divBdr>
                    <w:top w:val="none" w:sz="0" w:space="0" w:color="auto"/>
                    <w:left w:val="none" w:sz="0" w:space="0" w:color="auto"/>
                    <w:bottom w:val="none" w:sz="0" w:space="0" w:color="auto"/>
                    <w:right w:val="none" w:sz="0" w:space="0" w:color="auto"/>
                  </w:divBdr>
                </w:div>
                <w:div w:id="1179467292">
                  <w:marLeft w:val="0"/>
                  <w:marRight w:val="0"/>
                  <w:marTop w:val="0"/>
                  <w:marBottom w:val="60"/>
                  <w:divBdr>
                    <w:top w:val="none" w:sz="0" w:space="0" w:color="auto"/>
                    <w:left w:val="none" w:sz="0" w:space="0" w:color="auto"/>
                    <w:bottom w:val="none" w:sz="0" w:space="0" w:color="auto"/>
                    <w:right w:val="none" w:sz="0" w:space="0" w:color="auto"/>
                  </w:divBdr>
                </w:div>
                <w:div w:id="606084004">
                  <w:marLeft w:val="0"/>
                  <w:marRight w:val="0"/>
                  <w:marTop w:val="0"/>
                  <w:marBottom w:val="60"/>
                  <w:divBdr>
                    <w:top w:val="none" w:sz="0" w:space="0" w:color="auto"/>
                    <w:left w:val="none" w:sz="0" w:space="0" w:color="auto"/>
                    <w:bottom w:val="none" w:sz="0" w:space="0" w:color="auto"/>
                    <w:right w:val="none" w:sz="0" w:space="0" w:color="auto"/>
                  </w:divBdr>
                </w:div>
                <w:div w:id="1907642477">
                  <w:marLeft w:val="1728"/>
                  <w:marRight w:val="0"/>
                  <w:marTop w:val="0"/>
                  <w:marBottom w:val="60"/>
                  <w:divBdr>
                    <w:top w:val="none" w:sz="0" w:space="0" w:color="auto"/>
                    <w:left w:val="none" w:sz="0" w:space="0" w:color="auto"/>
                    <w:bottom w:val="none" w:sz="0" w:space="0" w:color="auto"/>
                    <w:right w:val="none" w:sz="0" w:space="0" w:color="auto"/>
                  </w:divBdr>
                </w:div>
                <w:div w:id="228225515">
                  <w:marLeft w:val="1728"/>
                  <w:marRight w:val="0"/>
                  <w:marTop w:val="0"/>
                  <w:marBottom w:val="60"/>
                  <w:divBdr>
                    <w:top w:val="none" w:sz="0" w:space="0" w:color="auto"/>
                    <w:left w:val="none" w:sz="0" w:space="0" w:color="auto"/>
                    <w:bottom w:val="none" w:sz="0" w:space="0" w:color="auto"/>
                    <w:right w:val="none" w:sz="0" w:space="0" w:color="auto"/>
                  </w:divBdr>
                </w:div>
                <w:div w:id="2093744534">
                  <w:marLeft w:val="1728"/>
                  <w:marRight w:val="0"/>
                  <w:marTop w:val="0"/>
                  <w:marBottom w:val="60"/>
                  <w:divBdr>
                    <w:top w:val="none" w:sz="0" w:space="0" w:color="auto"/>
                    <w:left w:val="none" w:sz="0" w:space="0" w:color="auto"/>
                    <w:bottom w:val="none" w:sz="0" w:space="0" w:color="auto"/>
                    <w:right w:val="none" w:sz="0" w:space="0" w:color="auto"/>
                  </w:divBdr>
                </w:div>
                <w:div w:id="1677070244">
                  <w:marLeft w:val="1728"/>
                  <w:marRight w:val="0"/>
                  <w:marTop w:val="0"/>
                  <w:marBottom w:val="64"/>
                  <w:divBdr>
                    <w:top w:val="none" w:sz="0" w:space="0" w:color="auto"/>
                    <w:left w:val="none" w:sz="0" w:space="0" w:color="auto"/>
                    <w:bottom w:val="none" w:sz="0" w:space="0" w:color="auto"/>
                    <w:right w:val="none" w:sz="0" w:space="0" w:color="auto"/>
                  </w:divBdr>
                </w:div>
                <w:div w:id="598686167">
                  <w:marLeft w:val="1728"/>
                  <w:marRight w:val="0"/>
                  <w:marTop w:val="0"/>
                  <w:marBottom w:val="64"/>
                  <w:divBdr>
                    <w:top w:val="none" w:sz="0" w:space="0" w:color="auto"/>
                    <w:left w:val="none" w:sz="0" w:space="0" w:color="auto"/>
                    <w:bottom w:val="none" w:sz="0" w:space="0" w:color="auto"/>
                    <w:right w:val="none" w:sz="0" w:space="0" w:color="auto"/>
                  </w:divBdr>
                </w:div>
                <w:div w:id="159395151">
                  <w:marLeft w:val="1728"/>
                  <w:marRight w:val="0"/>
                  <w:marTop w:val="0"/>
                  <w:marBottom w:val="64"/>
                  <w:divBdr>
                    <w:top w:val="none" w:sz="0" w:space="0" w:color="auto"/>
                    <w:left w:val="none" w:sz="0" w:space="0" w:color="auto"/>
                    <w:bottom w:val="none" w:sz="0" w:space="0" w:color="auto"/>
                    <w:right w:val="none" w:sz="0" w:space="0" w:color="auto"/>
                  </w:divBdr>
                </w:div>
                <w:div w:id="1004166494">
                  <w:marLeft w:val="0"/>
                  <w:marRight w:val="0"/>
                  <w:marTop w:val="0"/>
                  <w:marBottom w:val="64"/>
                  <w:divBdr>
                    <w:top w:val="none" w:sz="0" w:space="0" w:color="auto"/>
                    <w:left w:val="none" w:sz="0" w:space="0" w:color="auto"/>
                    <w:bottom w:val="none" w:sz="0" w:space="0" w:color="auto"/>
                    <w:right w:val="none" w:sz="0" w:space="0" w:color="auto"/>
                  </w:divBdr>
                </w:div>
                <w:div w:id="307367595">
                  <w:marLeft w:val="0"/>
                  <w:marRight w:val="0"/>
                  <w:marTop w:val="0"/>
                  <w:marBottom w:val="64"/>
                  <w:divBdr>
                    <w:top w:val="none" w:sz="0" w:space="0" w:color="auto"/>
                    <w:left w:val="none" w:sz="0" w:space="0" w:color="auto"/>
                    <w:bottom w:val="none" w:sz="0" w:space="0" w:color="auto"/>
                    <w:right w:val="none" w:sz="0" w:space="0" w:color="auto"/>
                  </w:divBdr>
                </w:div>
                <w:div w:id="1223296734">
                  <w:marLeft w:val="0"/>
                  <w:marRight w:val="0"/>
                  <w:marTop w:val="0"/>
                  <w:marBottom w:val="64"/>
                  <w:divBdr>
                    <w:top w:val="none" w:sz="0" w:space="0" w:color="auto"/>
                    <w:left w:val="none" w:sz="0" w:space="0" w:color="auto"/>
                    <w:bottom w:val="none" w:sz="0" w:space="0" w:color="auto"/>
                    <w:right w:val="none" w:sz="0" w:space="0" w:color="auto"/>
                  </w:divBdr>
                </w:div>
                <w:div w:id="2027242998">
                  <w:marLeft w:val="0"/>
                  <w:marRight w:val="0"/>
                  <w:marTop w:val="0"/>
                  <w:marBottom w:val="64"/>
                  <w:divBdr>
                    <w:top w:val="none" w:sz="0" w:space="0" w:color="auto"/>
                    <w:left w:val="none" w:sz="0" w:space="0" w:color="auto"/>
                    <w:bottom w:val="none" w:sz="0" w:space="0" w:color="auto"/>
                    <w:right w:val="none" w:sz="0" w:space="0" w:color="auto"/>
                  </w:divBdr>
                </w:div>
                <w:div w:id="1039629659">
                  <w:marLeft w:val="0"/>
                  <w:marRight w:val="0"/>
                  <w:marTop w:val="0"/>
                  <w:marBottom w:val="64"/>
                  <w:divBdr>
                    <w:top w:val="none" w:sz="0" w:space="0" w:color="auto"/>
                    <w:left w:val="none" w:sz="0" w:space="0" w:color="auto"/>
                    <w:bottom w:val="none" w:sz="0" w:space="0" w:color="auto"/>
                    <w:right w:val="none" w:sz="0" w:space="0" w:color="auto"/>
                  </w:divBdr>
                </w:div>
                <w:div w:id="727143136">
                  <w:marLeft w:val="1728"/>
                  <w:marRight w:val="0"/>
                  <w:marTop w:val="0"/>
                  <w:marBottom w:val="64"/>
                  <w:divBdr>
                    <w:top w:val="none" w:sz="0" w:space="0" w:color="auto"/>
                    <w:left w:val="none" w:sz="0" w:space="0" w:color="auto"/>
                    <w:bottom w:val="none" w:sz="0" w:space="0" w:color="auto"/>
                    <w:right w:val="none" w:sz="0" w:space="0" w:color="auto"/>
                  </w:divBdr>
                </w:div>
                <w:div w:id="32964667">
                  <w:marLeft w:val="1728"/>
                  <w:marRight w:val="0"/>
                  <w:marTop w:val="0"/>
                  <w:marBottom w:val="64"/>
                  <w:divBdr>
                    <w:top w:val="none" w:sz="0" w:space="0" w:color="auto"/>
                    <w:left w:val="none" w:sz="0" w:space="0" w:color="auto"/>
                    <w:bottom w:val="none" w:sz="0" w:space="0" w:color="auto"/>
                    <w:right w:val="none" w:sz="0" w:space="0" w:color="auto"/>
                  </w:divBdr>
                </w:div>
                <w:div w:id="1886940857">
                  <w:marLeft w:val="1728"/>
                  <w:marRight w:val="0"/>
                  <w:marTop w:val="0"/>
                  <w:marBottom w:val="64"/>
                  <w:divBdr>
                    <w:top w:val="none" w:sz="0" w:space="0" w:color="auto"/>
                    <w:left w:val="none" w:sz="0" w:space="0" w:color="auto"/>
                    <w:bottom w:val="none" w:sz="0" w:space="0" w:color="auto"/>
                    <w:right w:val="none" w:sz="0" w:space="0" w:color="auto"/>
                  </w:divBdr>
                </w:div>
                <w:div w:id="1495536681">
                  <w:marLeft w:val="1728"/>
                  <w:marRight w:val="0"/>
                  <w:marTop w:val="0"/>
                  <w:marBottom w:val="64"/>
                  <w:divBdr>
                    <w:top w:val="none" w:sz="0" w:space="0" w:color="auto"/>
                    <w:left w:val="none" w:sz="0" w:space="0" w:color="auto"/>
                    <w:bottom w:val="none" w:sz="0" w:space="0" w:color="auto"/>
                    <w:right w:val="none" w:sz="0" w:space="0" w:color="auto"/>
                  </w:divBdr>
                </w:div>
                <w:div w:id="1882354448">
                  <w:marLeft w:val="1728"/>
                  <w:marRight w:val="0"/>
                  <w:marTop w:val="0"/>
                  <w:marBottom w:val="64"/>
                  <w:divBdr>
                    <w:top w:val="none" w:sz="0" w:space="0" w:color="auto"/>
                    <w:left w:val="none" w:sz="0" w:space="0" w:color="auto"/>
                    <w:bottom w:val="none" w:sz="0" w:space="0" w:color="auto"/>
                    <w:right w:val="none" w:sz="0" w:space="0" w:color="auto"/>
                  </w:divBdr>
                </w:div>
                <w:div w:id="1358392514">
                  <w:marLeft w:val="0"/>
                  <w:marRight w:val="0"/>
                  <w:marTop w:val="0"/>
                  <w:marBottom w:val="64"/>
                  <w:divBdr>
                    <w:top w:val="none" w:sz="0" w:space="0" w:color="auto"/>
                    <w:left w:val="none" w:sz="0" w:space="0" w:color="auto"/>
                    <w:bottom w:val="none" w:sz="0" w:space="0" w:color="auto"/>
                    <w:right w:val="none" w:sz="0" w:space="0" w:color="auto"/>
                  </w:divBdr>
                </w:div>
                <w:div w:id="109249596">
                  <w:marLeft w:val="0"/>
                  <w:marRight w:val="0"/>
                  <w:marTop w:val="0"/>
                  <w:marBottom w:val="64"/>
                  <w:divBdr>
                    <w:top w:val="none" w:sz="0" w:space="0" w:color="auto"/>
                    <w:left w:val="none" w:sz="0" w:space="0" w:color="auto"/>
                    <w:bottom w:val="none" w:sz="0" w:space="0" w:color="auto"/>
                    <w:right w:val="none" w:sz="0" w:space="0" w:color="auto"/>
                  </w:divBdr>
                </w:div>
                <w:div w:id="1849253792">
                  <w:marLeft w:val="0"/>
                  <w:marRight w:val="0"/>
                  <w:marTop w:val="0"/>
                  <w:marBottom w:val="64"/>
                  <w:divBdr>
                    <w:top w:val="none" w:sz="0" w:space="0" w:color="auto"/>
                    <w:left w:val="none" w:sz="0" w:space="0" w:color="auto"/>
                    <w:bottom w:val="none" w:sz="0" w:space="0" w:color="auto"/>
                    <w:right w:val="none" w:sz="0" w:space="0" w:color="auto"/>
                  </w:divBdr>
                </w:div>
                <w:div w:id="719475035">
                  <w:marLeft w:val="0"/>
                  <w:marRight w:val="0"/>
                  <w:marTop w:val="0"/>
                  <w:marBottom w:val="64"/>
                  <w:divBdr>
                    <w:top w:val="none" w:sz="0" w:space="0" w:color="auto"/>
                    <w:left w:val="none" w:sz="0" w:space="0" w:color="auto"/>
                    <w:bottom w:val="none" w:sz="0" w:space="0" w:color="auto"/>
                    <w:right w:val="none" w:sz="0" w:space="0" w:color="auto"/>
                  </w:divBdr>
                </w:div>
                <w:div w:id="1091514073">
                  <w:marLeft w:val="0"/>
                  <w:marRight w:val="0"/>
                  <w:marTop w:val="0"/>
                  <w:marBottom w:val="64"/>
                  <w:divBdr>
                    <w:top w:val="none" w:sz="0" w:space="0" w:color="auto"/>
                    <w:left w:val="none" w:sz="0" w:space="0" w:color="auto"/>
                    <w:bottom w:val="none" w:sz="0" w:space="0" w:color="auto"/>
                    <w:right w:val="none" w:sz="0" w:space="0" w:color="auto"/>
                  </w:divBdr>
                </w:div>
                <w:div w:id="1604923780">
                  <w:marLeft w:val="0"/>
                  <w:marRight w:val="0"/>
                  <w:marTop w:val="0"/>
                  <w:marBottom w:val="64"/>
                  <w:divBdr>
                    <w:top w:val="none" w:sz="0" w:space="0" w:color="auto"/>
                    <w:left w:val="none" w:sz="0" w:space="0" w:color="auto"/>
                    <w:bottom w:val="none" w:sz="0" w:space="0" w:color="auto"/>
                    <w:right w:val="none" w:sz="0" w:space="0" w:color="auto"/>
                  </w:divBdr>
                </w:div>
                <w:div w:id="685641563">
                  <w:marLeft w:val="0"/>
                  <w:marRight w:val="0"/>
                  <w:marTop w:val="0"/>
                  <w:marBottom w:val="64"/>
                  <w:divBdr>
                    <w:top w:val="none" w:sz="0" w:space="0" w:color="auto"/>
                    <w:left w:val="none" w:sz="0" w:space="0" w:color="auto"/>
                    <w:bottom w:val="none" w:sz="0" w:space="0" w:color="auto"/>
                    <w:right w:val="none" w:sz="0" w:space="0" w:color="auto"/>
                  </w:divBdr>
                </w:div>
                <w:div w:id="323357199">
                  <w:marLeft w:val="0"/>
                  <w:marRight w:val="0"/>
                  <w:marTop w:val="0"/>
                  <w:marBottom w:val="64"/>
                  <w:divBdr>
                    <w:top w:val="none" w:sz="0" w:space="0" w:color="auto"/>
                    <w:left w:val="none" w:sz="0" w:space="0" w:color="auto"/>
                    <w:bottom w:val="none" w:sz="0" w:space="0" w:color="auto"/>
                    <w:right w:val="none" w:sz="0" w:space="0" w:color="auto"/>
                  </w:divBdr>
                </w:div>
                <w:div w:id="2113864841">
                  <w:marLeft w:val="0"/>
                  <w:marRight w:val="0"/>
                  <w:marTop w:val="0"/>
                  <w:marBottom w:val="64"/>
                  <w:divBdr>
                    <w:top w:val="none" w:sz="0" w:space="0" w:color="auto"/>
                    <w:left w:val="none" w:sz="0" w:space="0" w:color="auto"/>
                    <w:bottom w:val="none" w:sz="0" w:space="0" w:color="auto"/>
                    <w:right w:val="none" w:sz="0" w:space="0" w:color="auto"/>
                  </w:divBdr>
                </w:div>
                <w:div w:id="1910192643">
                  <w:marLeft w:val="1728"/>
                  <w:marRight w:val="0"/>
                  <w:marTop w:val="0"/>
                  <w:marBottom w:val="101"/>
                  <w:divBdr>
                    <w:top w:val="none" w:sz="0" w:space="0" w:color="auto"/>
                    <w:left w:val="none" w:sz="0" w:space="0" w:color="auto"/>
                    <w:bottom w:val="none" w:sz="0" w:space="0" w:color="auto"/>
                    <w:right w:val="none" w:sz="0" w:space="0" w:color="auto"/>
                  </w:divBdr>
                </w:div>
                <w:div w:id="436678112">
                  <w:marLeft w:val="1728"/>
                  <w:marRight w:val="0"/>
                  <w:marTop w:val="0"/>
                  <w:marBottom w:val="80"/>
                  <w:divBdr>
                    <w:top w:val="none" w:sz="0" w:space="0" w:color="auto"/>
                    <w:left w:val="none" w:sz="0" w:space="0" w:color="auto"/>
                    <w:bottom w:val="none" w:sz="0" w:space="0" w:color="auto"/>
                    <w:right w:val="none" w:sz="0" w:space="0" w:color="auto"/>
                  </w:divBdr>
                </w:div>
                <w:div w:id="15809373">
                  <w:marLeft w:val="1728"/>
                  <w:marRight w:val="0"/>
                  <w:marTop w:val="0"/>
                  <w:marBottom w:val="80"/>
                  <w:divBdr>
                    <w:top w:val="none" w:sz="0" w:space="0" w:color="auto"/>
                    <w:left w:val="none" w:sz="0" w:space="0" w:color="auto"/>
                    <w:bottom w:val="none" w:sz="0" w:space="0" w:color="auto"/>
                    <w:right w:val="none" w:sz="0" w:space="0" w:color="auto"/>
                  </w:divBdr>
                </w:div>
                <w:div w:id="1838882475">
                  <w:marLeft w:val="0"/>
                  <w:marRight w:val="0"/>
                  <w:marTop w:val="0"/>
                  <w:marBottom w:val="80"/>
                  <w:divBdr>
                    <w:top w:val="none" w:sz="0" w:space="0" w:color="auto"/>
                    <w:left w:val="none" w:sz="0" w:space="0" w:color="auto"/>
                    <w:bottom w:val="none" w:sz="0" w:space="0" w:color="auto"/>
                    <w:right w:val="none" w:sz="0" w:space="0" w:color="auto"/>
                  </w:divBdr>
                </w:div>
                <w:div w:id="605119840">
                  <w:marLeft w:val="0"/>
                  <w:marRight w:val="0"/>
                  <w:marTop w:val="0"/>
                  <w:marBottom w:val="80"/>
                  <w:divBdr>
                    <w:top w:val="none" w:sz="0" w:space="0" w:color="auto"/>
                    <w:left w:val="none" w:sz="0" w:space="0" w:color="auto"/>
                    <w:bottom w:val="none" w:sz="0" w:space="0" w:color="auto"/>
                    <w:right w:val="none" w:sz="0" w:space="0" w:color="auto"/>
                  </w:divBdr>
                </w:div>
                <w:div w:id="950743615">
                  <w:marLeft w:val="0"/>
                  <w:marRight w:val="0"/>
                  <w:marTop w:val="0"/>
                  <w:marBottom w:val="80"/>
                  <w:divBdr>
                    <w:top w:val="none" w:sz="0" w:space="0" w:color="auto"/>
                    <w:left w:val="none" w:sz="0" w:space="0" w:color="auto"/>
                    <w:bottom w:val="none" w:sz="0" w:space="0" w:color="auto"/>
                    <w:right w:val="none" w:sz="0" w:space="0" w:color="auto"/>
                  </w:divBdr>
                </w:div>
                <w:div w:id="797139511">
                  <w:marLeft w:val="0"/>
                  <w:marRight w:val="0"/>
                  <w:marTop w:val="0"/>
                  <w:marBottom w:val="80"/>
                  <w:divBdr>
                    <w:top w:val="none" w:sz="0" w:space="0" w:color="auto"/>
                    <w:left w:val="none" w:sz="0" w:space="0" w:color="auto"/>
                    <w:bottom w:val="none" w:sz="0" w:space="0" w:color="auto"/>
                    <w:right w:val="none" w:sz="0" w:space="0" w:color="auto"/>
                  </w:divBdr>
                </w:div>
                <w:div w:id="1835802788">
                  <w:marLeft w:val="0"/>
                  <w:marRight w:val="0"/>
                  <w:marTop w:val="0"/>
                  <w:marBottom w:val="80"/>
                  <w:divBdr>
                    <w:top w:val="none" w:sz="0" w:space="0" w:color="auto"/>
                    <w:left w:val="none" w:sz="0" w:space="0" w:color="auto"/>
                    <w:bottom w:val="none" w:sz="0" w:space="0" w:color="auto"/>
                    <w:right w:val="none" w:sz="0" w:space="0" w:color="auto"/>
                  </w:divBdr>
                </w:div>
                <w:div w:id="1405761847">
                  <w:marLeft w:val="1728"/>
                  <w:marRight w:val="0"/>
                  <w:marTop w:val="0"/>
                  <w:marBottom w:val="80"/>
                  <w:divBdr>
                    <w:top w:val="none" w:sz="0" w:space="0" w:color="auto"/>
                    <w:left w:val="none" w:sz="0" w:space="0" w:color="auto"/>
                    <w:bottom w:val="none" w:sz="0" w:space="0" w:color="auto"/>
                    <w:right w:val="none" w:sz="0" w:space="0" w:color="auto"/>
                  </w:divBdr>
                </w:div>
                <w:div w:id="449934633">
                  <w:marLeft w:val="1728"/>
                  <w:marRight w:val="0"/>
                  <w:marTop w:val="0"/>
                  <w:marBottom w:val="80"/>
                  <w:divBdr>
                    <w:top w:val="none" w:sz="0" w:space="0" w:color="auto"/>
                    <w:left w:val="none" w:sz="0" w:space="0" w:color="auto"/>
                    <w:bottom w:val="none" w:sz="0" w:space="0" w:color="auto"/>
                    <w:right w:val="none" w:sz="0" w:space="0" w:color="auto"/>
                  </w:divBdr>
                </w:div>
                <w:div w:id="1206791459">
                  <w:marLeft w:val="1728"/>
                  <w:marRight w:val="0"/>
                  <w:marTop w:val="0"/>
                  <w:marBottom w:val="80"/>
                  <w:divBdr>
                    <w:top w:val="none" w:sz="0" w:space="0" w:color="auto"/>
                    <w:left w:val="none" w:sz="0" w:space="0" w:color="auto"/>
                    <w:bottom w:val="none" w:sz="0" w:space="0" w:color="auto"/>
                    <w:right w:val="none" w:sz="0" w:space="0" w:color="auto"/>
                  </w:divBdr>
                </w:div>
                <w:div w:id="688025992">
                  <w:marLeft w:val="1728"/>
                  <w:marRight w:val="0"/>
                  <w:marTop w:val="0"/>
                  <w:marBottom w:val="80"/>
                  <w:divBdr>
                    <w:top w:val="none" w:sz="0" w:space="0" w:color="auto"/>
                    <w:left w:val="none" w:sz="0" w:space="0" w:color="auto"/>
                    <w:bottom w:val="none" w:sz="0" w:space="0" w:color="auto"/>
                    <w:right w:val="none" w:sz="0" w:space="0" w:color="auto"/>
                  </w:divBdr>
                </w:div>
                <w:div w:id="236282071">
                  <w:marLeft w:val="1728"/>
                  <w:marRight w:val="0"/>
                  <w:marTop w:val="0"/>
                  <w:marBottom w:val="80"/>
                  <w:divBdr>
                    <w:top w:val="none" w:sz="0" w:space="0" w:color="auto"/>
                    <w:left w:val="none" w:sz="0" w:space="0" w:color="auto"/>
                    <w:bottom w:val="none" w:sz="0" w:space="0" w:color="auto"/>
                    <w:right w:val="none" w:sz="0" w:space="0" w:color="auto"/>
                  </w:divBdr>
                </w:div>
                <w:div w:id="827554307">
                  <w:marLeft w:val="1728"/>
                  <w:marRight w:val="0"/>
                  <w:marTop w:val="0"/>
                  <w:marBottom w:val="80"/>
                  <w:divBdr>
                    <w:top w:val="none" w:sz="0" w:space="0" w:color="auto"/>
                    <w:left w:val="none" w:sz="0" w:space="0" w:color="auto"/>
                    <w:bottom w:val="none" w:sz="0" w:space="0" w:color="auto"/>
                    <w:right w:val="none" w:sz="0" w:space="0" w:color="auto"/>
                  </w:divBdr>
                </w:div>
                <w:div w:id="2068912542">
                  <w:marLeft w:val="1728"/>
                  <w:marRight w:val="0"/>
                  <w:marTop w:val="0"/>
                  <w:marBottom w:val="80"/>
                  <w:divBdr>
                    <w:top w:val="none" w:sz="0" w:space="0" w:color="auto"/>
                    <w:left w:val="none" w:sz="0" w:space="0" w:color="auto"/>
                    <w:bottom w:val="none" w:sz="0" w:space="0" w:color="auto"/>
                    <w:right w:val="none" w:sz="0" w:space="0" w:color="auto"/>
                  </w:divBdr>
                </w:div>
                <w:div w:id="1408500813">
                  <w:marLeft w:val="0"/>
                  <w:marRight w:val="0"/>
                  <w:marTop w:val="0"/>
                  <w:marBottom w:val="80"/>
                  <w:divBdr>
                    <w:top w:val="none" w:sz="0" w:space="0" w:color="auto"/>
                    <w:left w:val="none" w:sz="0" w:space="0" w:color="auto"/>
                    <w:bottom w:val="none" w:sz="0" w:space="0" w:color="auto"/>
                    <w:right w:val="none" w:sz="0" w:space="0" w:color="auto"/>
                  </w:divBdr>
                </w:div>
                <w:div w:id="275336441">
                  <w:marLeft w:val="0"/>
                  <w:marRight w:val="0"/>
                  <w:marTop w:val="0"/>
                  <w:marBottom w:val="80"/>
                  <w:divBdr>
                    <w:top w:val="none" w:sz="0" w:space="0" w:color="auto"/>
                    <w:left w:val="none" w:sz="0" w:space="0" w:color="auto"/>
                    <w:bottom w:val="none" w:sz="0" w:space="0" w:color="auto"/>
                    <w:right w:val="none" w:sz="0" w:space="0" w:color="auto"/>
                  </w:divBdr>
                </w:div>
                <w:div w:id="114951227">
                  <w:marLeft w:val="0"/>
                  <w:marRight w:val="0"/>
                  <w:marTop w:val="0"/>
                  <w:marBottom w:val="80"/>
                  <w:divBdr>
                    <w:top w:val="none" w:sz="0" w:space="0" w:color="auto"/>
                    <w:left w:val="none" w:sz="0" w:space="0" w:color="auto"/>
                    <w:bottom w:val="none" w:sz="0" w:space="0" w:color="auto"/>
                    <w:right w:val="none" w:sz="0" w:space="0" w:color="auto"/>
                  </w:divBdr>
                </w:div>
                <w:div w:id="1629824231">
                  <w:marLeft w:val="0"/>
                  <w:marRight w:val="0"/>
                  <w:marTop w:val="0"/>
                  <w:marBottom w:val="80"/>
                  <w:divBdr>
                    <w:top w:val="none" w:sz="0" w:space="0" w:color="auto"/>
                    <w:left w:val="none" w:sz="0" w:space="0" w:color="auto"/>
                    <w:bottom w:val="none" w:sz="0" w:space="0" w:color="auto"/>
                    <w:right w:val="none" w:sz="0" w:space="0" w:color="auto"/>
                  </w:divBdr>
                </w:div>
                <w:div w:id="1074202620">
                  <w:marLeft w:val="0"/>
                  <w:marRight w:val="0"/>
                  <w:marTop w:val="0"/>
                  <w:marBottom w:val="80"/>
                  <w:divBdr>
                    <w:top w:val="none" w:sz="0" w:space="0" w:color="auto"/>
                    <w:left w:val="none" w:sz="0" w:space="0" w:color="auto"/>
                    <w:bottom w:val="none" w:sz="0" w:space="0" w:color="auto"/>
                    <w:right w:val="none" w:sz="0" w:space="0" w:color="auto"/>
                  </w:divBdr>
                </w:div>
                <w:div w:id="1455561666">
                  <w:marLeft w:val="1728"/>
                  <w:marRight w:val="0"/>
                  <w:marTop w:val="0"/>
                  <w:marBottom w:val="80"/>
                  <w:divBdr>
                    <w:top w:val="none" w:sz="0" w:space="0" w:color="auto"/>
                    <w:left w:val="none" w:sz="0" w:space="0" w:color="auto"/>
                    <w:bottom w:val="none" w:sz="0" w:space="0" w:color="auto"/>
                    <w:right w:val="none" w:sz="0" w:space="0" w:color="auto"/>
                  </w:divBdr>
                </w:div>
                <w:div w:id="1634408767">
                  <w:marLeft w:val="1728"/>
                  <w:marRight w:val="0"/>
                  <w:marTop w:val="0"/>
                  <w:marBottom w:val="80"/>
                  <w:divBdr>
                    <w:top w:val="none" w:sz="0" w:space="0" w:color="auto"/>
                    <w:left w:val="none" w:sz="0" w:space="0" w:color="auto"/>
                    <w:bottom w:val="none" w:sz="0" w:space="0" w:color="auto"/>
                    <w:right w:val="none" w:sz="0" w:space="0" w:color="auto"/>
                  </w:divBdr>
                </w:div>
                <w:div w:id="302465335">
                  <w:marLeft w:val="1728"/>
                  <w:marRight w:val="0"/>
                  <w:marTop w:val="0"/>
                  <w:marBottom w:val="101"/>
                  <w:divBdr>
                    <w:top w:val="none" w:sz="0" w:space="0" w:color="auto"/>
                    <w:left w:val="none" w:sz="0" w:space="0" w:color="auto"/>
                    <w:bottom w:val="none" w:sz="0" w:space="0" w:color="auto"/>
                    <w:right w:val="none" w:sz="0" w:space="0" w:color="auto"/>
                  </w:divBdr>
                </w:div>
                <w:div w:id="1921717156">
                  <w:marLeft w:val="1728"/>
                  <w:marRight w:val="0"/>
                  <w:marTop w:val="0"/>
                  <w:marBottom w:val="101"/>
                  <w:divBdr>
                    <w:top w:val="none" w:sz="0" w:space="0" w:color="auto"/>
                    <w:left w:val="none" w:sz="0" w:space="0" w:color="auto"/>
                    <w:bottom w:val="none" w:sz="0" w:space="0" w:color="auto"/>
                    <w:right w:val="none" w:sz="0" w:space="0" w:color="auto"/>
                  </w:divBdr>
                </w:div>
                <w:div w:id="322972479">
                  <w:marLeft w:val="1728"/>
                  <w:marRight w:val="0"/>
                  <w:marTop w:val="0"/>
                  <w:marBottom w:val="101"/>
                  <w:divBdr>
                    <w:top w:val="none" w:sz="0" w:space="0" w:color="auto"/>
                    <w:left w:val="none" w:sz="0" w:space="0" w:color="auto"/>
                    <w:bottom w:val="none" w:sz="0" w:space="0" w:color="auto"/>
                    <w:right w:val="none" w:sz="0" w:space="0" w:color="auto"/>
                  </w:divBdr>
                </w:div>
                <w:div w:id="840434165">
                  <w:marLeft w:val="1728"/>
                  <w:marRight w:val="0"/>
                  <w:marTop w:val="0"/>
                  <w:marBottom w:val="101"/>
                  <w:divBdr>
                    <w:top w:val="none" w:sz="0" w:space="0" w:color="auto"/>
                    <w:left w:val="none" w:sz="0" w:space="0" w:color="auto"/>
                    <w:bottom w:val="none" w:sz="0" w:space="0" w:color="auto"/>
                    <w:right w:val="none" w:sz="0" w:space="0" w:color="auto"/>
                  </w:divBdr>
                </w:div>
                <w:div w:id="764571476">
                  <w:marLeft w:val="0"/>
                  <w:marRight w:val="0"/>
                  <w:marTop w:val="0"/>
                  <w:marBottom w:val="101"/>
                  <w:divBdr>
                    <w:top w:val="none" w:sz="0" w:space="0" w:color="auto"/>
                    <w:left w:val="none" w:sz="0" w:space="0" w:color="auto"/>
                    <w:bottom w:val="none" w:sz="0" w:space="0" w:color="auto"/>
                    <w:right w:val="none" w:sz="0" w:space="0" w:color="auto"/>
                  </w:divBdr>
                </w:div>
                <w:div w:id="115606944">
                  <w:marLeft w:val="0"/>
                  <w:marRight w:val="0"/>
                  <w:marTop w:val="0"/>
                  <w:marBottom w:val="101"/>
                  <w:divBdr>
                    <w:top w:val="none" w:sz="0" w:space="0" w:color="auto"/>
                    <w:left w:val="none" w:sz="0" w:space="0" w:color="auto"/>
                    <w:bottom w:val="none" w:sz="0" w:space="0" w:color="auto"/>
                    <w:right w:val="none" w:sz="0" w:space="0" w:color="auto"/>
                  </w:divBdr>
                </w:div>
                <w:div w:id="1696691754">
                  <w:marLeft w:val="0"/>
                  <w:marRight w:val="0"/>
                  <w:marTop w:val="0"/>
                  <w:marBottom w:val="101"/>
                  <w:divBdr>
                    <w:top w:val="none" w:sz="0" w:space="0" w:color="auto"/>
                    <w:left w:val="none" w:sz="0" w:space="0" w:color="auto"/>
                    <w:bottom w:val="none" w:sz="0" w:space="0" w:color="auto"/>
                    <w:right w:val="none" w:sz="0" w:space="0" w:color="auto"/>
                  </w:divBdr>
                </w:div>
                <w:div w:id="1325889666">
                  <w:marLeft w:val="0"/>
                  <w:marRight w:val="0"/>
                  <w:marTop w:val="0"/>
                  <w:marBottom w:val="101"/>
                  <w:divBdr>
                    <w:top w:val="none" w:sz="0" w:space="0" w:color="auto"/>
                    <w:left w:val="none" w:sz="0" w:space="0" w:color="auto"/>
                    <w:bottom w:val="none" w:sz="0" w:space="0" w:color="auto"/>
                    <w:right w:val="none" w:sz="0" w:space="0" w:color="auto"/>
                  </w:divBdr>
                </w:div>
                <w:div w:id="462698706">
                  <w:marLeft w:val="0"/>
                  <w:marRight w:val="0"/>
                  <w:marTop w:val="0"/>
                  <w:marBottom w:val="101"/>
                  <w:divBdr>
                    <w:top w:val="none" w:sz="0" w:space="0" w:color="auto"/>
                    <w:left w:val="none" w:sz="0" w:space="0" w:color="auto"/>
                    <w:bottom w:val="none" w:sz="0" w:space="0" w:color="auto"/>
                    <w:right w:val="none" w:sz="0" w:space="0" w:color="auto"/>
                  </w:divBdr>
                </w:div>
                <w:div w:id="2048723262">
                  <w:marLeft w:val="1728"/>
                  <w:marRight w:val="0"/>
                  <w:marTop w:val="0"/>
                  <w:marBottom w:val="101"/>
                  <w:divBdr>
                    <w:top w:val="none" w:sz="0" w:space="0" w:color="auto"/>
                    <w:left w:val="none" w:sz="0" w:space="0" w:color="auto"/>
                    <w:bottom w:val="none" w:sz="0" w:space="0" w:color="auto"/>
                    <w:right w:val="none" w:sz="0" w:space="0" w:color="auto"/>
                  </w:divBdr>
                </w:div>
                <w:div w:id="218589287">
                  <w:marLeft w:val="1728"/>
                  <w:marRight w:val="0"/>
                  <w:marTop w:val="0"/>
                  <w:marBottom w:val="101"/>
                  <w:divBdr>
                    <w:top w:val="none" w:sz="0" w:space="0" w:color="auto"/>
                    <w:left w:val="none" w:sz="0" w:space="0" w:color="auto"/>
                    <w:bottom w:val="none" w:sz="0" w:space="0" w:color="auto"/>
                    <w:right w:val="none" w:sz="0" w:space="0" w:color="auto"/>
                  </w:divBdr>
                </w:div>
                <w:div w:id="1827630143">
                  <w:marLeft w:val="1728"/>
                  <w:marRight w:val="0"/>
                  <w:marTop w:val="0"/>
                  <w:marBottom w:val="101"/>
                  <w:divBdr>
                    <w:top w:val="none" w:sz="0" w:space="0" w:color="auto"/>
                    <w:left w:val="none" w:sz="0" w:space="0" w:color="auto"/>
                    <w:bottom w:val="none" w:sz="0" w:space="0" w:color="auto"/>
                    <w:right w:val="none" w:sz="0" w:space="0" w:color="auto"/>
                  </w:divBdr>
                </w:div>
                <w:div w:id="1637032483">
                  <w:marLeft w:val="1728"/>
                  <w:marRight w:val="0"/>
                  <w:marTop w:val="0"/>
                  <w:marBottom w:val="101"/>
                  <w:divBdr>
                    <w:top w:val="none" w:sz="0" w:space="0" w:color="auto"/>
                    <w:left w:val="none" w:sz="0" w:space="0" w:color="auto"/>
                    <w:bottom w:val="none" w:sz="0" w:space="0" w:color="auto"/>
                    <w:right w:val="none" w:sz="0" w:space="0" w:color="auto"/>
                  </w:divBdr>
                </w:div>
                <w:div w:id="486022686">
                  <w:marLeft w:val="1728"/>
                  <w:marRight w:val="0"/>
                  <w:marTop w:val="0"/>
                  <w:marBottom w:val="101"/>
                  <w:divBdr>
                    <w:top w:val="none" w:sz="0" w:space="0" w:color="auto"/>
                    <w:left w:val="none" w:sz="0" w:space="0" w:color="auto"/>
                    <w:bottom w:val="none" w:sz="0" w:space="0" w:color="auto"/>
                    <w:right w:val="none" w:sz="0" w:space="0" w:color="auto"/>
                  </w:divBdr>
                </w:div>
                <w:div w:id="78410478">
                  <w:marLeft w:val="1728"/>
                  <w:marRight w:val="0"/>
                  <w:marTop w:val="0"/>
                  <w:marBottom w:val="101"/>
                  <w:divBdr>
                    <w:top w:val="none" w:sz="0" w:space="0" w:color="auto"/>
                    <w:left w:val="none" w:sz="0" w:space="0" w:color="auto"/>
                    <w:bottom w:val="none" w:sz="0" w:space="0" w:color="auto"/>
                    <w:right w:val="none" w:sz="0" w:space="0" w:color="auto"/>
                  </w:divBdr>
                </w:div>
                <w:div w:id="756561722">
                  <w:marLeft w:val="1728"/>
                  <w:marRight w:val="0"/>
                  <w:marTop w:val="0"/>
                  <w:marBottom w:val="101"/>
                  <w:divBdr>
                    <w:top w:val="none" w:sz="0" w:space="0" w:color="auto"/>
                    <w:left w:val="none" w:sz="0" w:space="0" w:color="auto"/>
                    <w:bottom w:val="none" w:sz="0" w:space="0" w:color="auto"/>
                    <w:right w:val="none" w:sz="0" w:space="0" w:color="auto"/>
                  </w:divBdr>
                </w:div>
                <w:div w:id="1334338771">
                  <w:marLeft w:val="0"/>
                  <w:marRight w:val="0"/>
                  <w:marTop w:val="0"/>
                  <w:marBottom w:val="101"/>
                  <w:divBdr>
                    <w:top w:val="none" w:sz="0" w:space="0" w:color="auto"/>
                    <w:left w:val="none" w:sz="0" w:space="0" w:color="auto"/>
                    <w:bottom w:val="none" w:sz="0" w:space="0" w:color="auto"/>
                    <w:right w:val="none" w:sz="0" w:space="0" w:color="auto"/>
                  </w:divBdr>
                </w:div>
                <w:div w:id="724716271">
                  <w:marLeft w:val="0"/>
                  <w:marRight w:val="0"/>
                  <w:marTop w:val="0"/>
                  <w:marBottom w:val="101"/>
                  <w:divBdr>
                    <w:top w:val="none" w:sz="0" w:space="0" w:color="auto"/>
                    <w:left w:val="none" w:sz="0" w:space="0" w:color="auto"/>
                    <w:bottom w:val="none" w:sz="0" w:space="0" w:color="auto"/>
                    <w:right w:val="none" w:sz="0" w:space="0" w:color="auto"/>
                  </w:divBdr>
                </w:div>
                <w:div w:id="1229924988">
                  <w:marLeft w:val="0"/>
                  <w:marRight w:val="0"/>
                  <w:marTop w:val="0"/>
                  <w:marBottom w:val="101"/>
                  <w:divBdr>
                    <w:top w:val="none" w:sz="0" w:space="0" w:color="auto"/>
                    <w:left w:val="none" w:sz="0" w:space="0" w:color="auto"/>
                    <w:bottom w:val="none" w:sz="0" w:space="0" w:color="auto"/>
                    <w:right w:val="none" w:sz="0" w:space="0" w:color="auto"/>
                  </w:divBdr>
                </w:div>
                <w:div w:id="1977759726">
                  <w:marLeft w:val="0"/>
                  <w:marRight w:val="0"/>
                  <w:marTop w:val="0"/>
                  <w:marBottom w:val="101"/>
                  <w:divBdr>
                    <w:top w:val="none" w:sz="0" w:space="0" w:color="auto"/>
                    <w:left w:val="none" w:sz="0" w:space="0" w:color="auto"/>
                    <w:bottom w:val="none" w:sz="0" w:space="0" w:color="auto"/>
                    <w:right w:val="none" w:sz="0" w:space="0" w:color="auto"/>
                  </w:divBdr>
                </w:div>
                <w:div w:id="337199945">
                  <w:marLeft w:val="1728"/>
                  <w:marRight w:val="0"/>
                  <w:marTop w:val="0"/>
                  <w:marBottom w:val="101"/>
                  <w:divBdr>
                    <w:top w:val="none" w:sz="0" w:space="0" w:color="auto"/>
                    <w:left w:val="none" w:sz="0" w:space="0" w:color="auto"/>
                    <w:bottom w:val="none" w:sz="0" w:space="0" w:color="auto"/>
                    <w:right w:val="none" w:sz="0" w:space="0" w:color="auto"/>
                  </w:divBdr>
                </w:div>
                <w:div w:id="1966696510">
                  <w:marLeft w:val="1728"/>
                  <w:marRight w:val="0"/>
                  <w:marTop w:val="0"/>
                  <w:marBottom w:val="101"/>
                  <w:divBdr>
                    <w:top w:val="none" w:sz="0" w:space="0" w:color="auto"/>
                    <w:left w:val="none" w:sz="0" w:space="0" w:color="auto"/>
                    <w:bottom w:val="none" w:sz="0" w:space="0" w:color="auto"/>
                    <w:right w:val="none" w:sz="0" w:space="0" w:color="auto"/>
                  </w:divBdr>
                </w:div>
                <w:div w:id="789739278">
                  <w:marLeft w:val="1728"/>
                  <w:marRight w:val="0"/>
                  <w:marTop w:val="0"/>
                  <w:marBottom w:val="101"/>
                  <w:divBdr>
                    <w:top w:val="none" w:sz="0" w:space="0" w:color="auto"/>
                    <w:left w:val="none" w:sz="0" w:space="0" w:color="auto"/>
                    <w:bottom w:val="none" w:sz="0" w:space="0" w:color="auto"/>
                    <w:right w:val="none" w:sz="0" w:space="0" w:color="auto"/>
                  </w:divBdr>
                </w:div>
                <w:div w:id="1894077499">
                  <w:marLeft w:val="1728"/>
                  <w:marRight w:val="0"/>
                  <w:marTop w:val="0"/>
                  <w:marBottom w:val="101"/>
                  <w:divBdr>
                    <w:top w:val="none" w:sz="0" w:space="0" w:color="auto"/>
                    <w:left w:val="none" w:sz="0" w:space="0" w:color="auto"/>
                    <w:bottom w:val="none" w:sz="0" w:space="0" w:color="auto"/>
                    <w:right w:val="none" w:sz="0" w:space="0" w:color="auto"/>
                  </w:divBdr>
                </w:div>
                <w:div w:id="256254169">
                  <w:marLeft w:val="0"/>
                  <w:marRight w:val="0"/>
                  <w:marTop w:val="0"/>
                  <w:marBottom w:val="101"/>
                  <w:divBdr>
                    <w:top w:val="none" w:sz="0" w:space="0" w:color="auto"/>
                    <w:left w:val="none" w:sz="0" w:space="0" w:color="auto"/>
                    <w:bottom w:val="none" w:sz="0" w:space="0" w:color="auto"/>
                    <w:right w:val="none" w:sz="0" w:space="0" w:color="auto"/>
                  </w:divBdr>
                </w:div>
                <w:div w:id="901404776">
                  <w:marLeft w:val="0"/>
                  <w:marRight w:val="0"/>
                  <w:marTop w:val="0"/>
                  <w:marBottom w:val="101"/>
                  <w:divBdr>
                    <w:top w:val="none" w:sz="0" w:space="0" w:color="auto"/>
                    <w:left w:val="none" w:sz="0" w:space="0" w:color="auto"/>
                    <w:bottom w:val="none" w:sz="0" w:space="0" w:color="auto"/>
                    <w:right w:val="none" w:sz="0" w:space="0" w:color="auto"/>
                  </w:divBdr>
                </w:div>
                <w:div w:id="624310382">
                  <w:marLeft w:val="0"/>
                  <w:marRight w:val="0"/>
                  <w:marTop w:val="0"/>
                  <w:marBottom w:val="101"/>
                  <w:divBdr>
                    <w:top w:val="none" w:sz="0" w:space="0" w:color="auto"/>
                    <w:left w:val="none" w:sz="0" w:space="0" w:color="auto"/>
                    <w:bottom w:val="none" w:sz="0" w:space="0" w:color="auto"/>
                    <w:right w:val="none" w:sz="0" w:space="0" w:color="auto"/>
                  </w:divBdr>
                </w:div>
                <w:div w:id="2136828598">
                  <w:marLeft w:val="0"/>
                  <w:marRight w:val="0"/>
                  <w:marTop w:val="0"/>
                  <w:marBottom w:val="101"/>
                  <w:divBdr>
                    <w:top w:val="none" w:sz="0" w:space="0" w:color="auto"/>
                    <w:left w:val="none" w:sz="0" w:space="0" w:color="auto"/>
                    <w:bottom w:val="none" w:sz="0" w:space="0" w:color="auto"/>
                    <w:right w:val="none" w:sz="0" w:space="0" w:color="auto"/>
                  </w:divBdr>
                </w:div>
                <w:div w:id="2031451077">
                  <w:marLeft w:val="0"/>
                  <w:marRight w:val="0"/>
                  <w:marTop w:val="0"/>
                  <w:marBottom w:val="101"/>
                  <w:divBdr>
                    <w:top w:val="none" w:sz="0" w:space="0" w:color="auto"/>
                    <w:left w:val="none" w:sz="0" w:space="0" w:color="auto"/>
                    <w:bottom w:val="none" w:sz="0" w:space="0" w:color="auto"/>
                    <w:right w:val="none" w:sz="0" w:space="0" w:color="auto"/>
                  </w:divBdr>
                </w:div>
                <w:div w:id="1748185527">
                  <w:marLeft w:val="1728"/>
                  <w:marRight w:val="0"/>
                  <w:marTop w:val="0"/>
                  <w:marBottom w:val="101"/>
                  <w:divBdr>
                    <w:top w:val="none" w:sz="0" w:space="0" w:color="auto"/>
                    <w:left w:val="none" w:sz="0" w:space="0" w:color="auto"/>
                    <w:bottom w:val="none" w:sz="0" w:space="0" w:color="auto"/>
                    <w:right w:val="none" w:sz="0" w:space="0" w:color="auto"/>
                  </w:divBdr>
                </w:div>
                <w:div w:id="1436747289">
                  <w:marLeft w:val="1728"/>
                  <w:marRight w:val="0"/>
                  <w:marTop w:val="0"/>
                  <w:marBottom w:val="101"/>
                  <w:divBdr>
                    <w:top w:val="none" w:sz="0" w:space="0" w:color="auto"/>
                    <w:left w:val="none" w:sz="0" w:space="0" w:color="auto"/>
                    <w:bottom w:val="none" w:sz="0" w:space="0" w:color="auto"/>
                    <w:right w:val="none" w:sz="0" w:space="0" w:color="auto"/>
                  </w:divBdr>
                </w:div>
                <w:div w:id="126165147">
                  <w:marLeft w:val="1728"/>
                  <w:marRight w:val="0"/>
                  <w:marTop w:val="0"/>
                  <w:marBottom w:val="101"/>
                  <w:divBdr>
                    <w:top w:val="none" w:sz="0" w:space="0" w:color="auto"/>
                    <w:left w:val="none" w:sz="0" w:space="0" w:color="auto"/>
                    <w:bottom w:val="none" w:sz="0" w:space="0" w:color="auto"/>
                    <w:right w:val="none" w:sz="0" w:space="0" w:color="auto"/>
                  </w:divBdr>
                </w:div>
                <w:div w:id="1916472041">
                  <w:marLeft w:val="1728"/>
                  <w:marRight w:val="0"/>
                  <w:marTop w:val="0"/>
                  <w:marBottom w:val="101"/>
                  <w:divBdr>
                    <w:top w:val="none" w:sz="0" w:space="0" w:color="auto"/>
                    <w:left w:val="none" w:sz="0" w:space="0" w:color="auto"/>
                    <w:bottom w:val="none" w:sz="0" w:space="0" w:color="auto"/>
                    <w:right w:val="none" w:sz="0" w:space="0" w:color="auto"/>
                  </w:divBdr>
                </w:div>
                <w:div w:id="454520489">
                  <w:marLeft w:val="1728"/>
                  <w:marRight w:val="0"/>
                  <w:marTop w:val="0"/>
                  <w:marBottom w:val="101"/>
                  <w:divBdr>
                    <w:top w:val="none" w:sz="0" w:space="0" w:color="auto"/>
                    <w:left w:val="none" w:sz="0" w:space="0" w:color="auto"/>
                    <w:bottom w:val="none" w:sz="0" w:space="0" w:color="auto"/>
                    <w:right w:val="none" w:sz="0" w:space="0" w:color="auto"/>
                  </w:divBdr>
                </w:div>
                <w:div w:id="70855744">
                  <w:marLeft w:val="1728"/>
                  <w:marRight w:val="0"/>
                  <w:marTop w:val="0"/>
                  <w:marBottom w:val="101"/>
                  <w:divBdr>
                    <w:top w:val="none" w:sz="0" w:space="0" w:color="auto"/>
                    <w:left w:val="none" w:sz="0" w:space="0" w:color="auto"/>
                    <w:bottom w:val="none" w:sz="0" w:space="0" w:color="auto"/>
                    <w:right w:val="none" w:sz="0" w:space="0" w:color="auto"/>
                  </w:divBdr>
                </w:div>
                <w:div w:id="654066395">
                  <w:marLeft w:val="0"/>
                  <w:marRight w:val="0"/>
                  <w:marTop w:val="0"/>
                  <w:marBottom w:val="101"/>
                  <w:divBdr>
                    <w:top w:val="none" w:sz="0" w:space="0" w:color="auto"/>
                    <w:left w:val="none" w:sz="0" w:space="0" w:color="auto"/>
                    <w:bottom w:val="none" w:sz="0" w:space="0" w:color="auto"/>
                    <w:right w:val="none" w:sz="0" w:space="0" w:color="auto"/>
                  </w:divBdr>
                </w:div>
                <w:div w:id="1416242788">
                  <w:marLeft w:val="0"/>
                  <w:marRight w:val="0"/>
                  <w:marTop w:val="0"/>
                  <w:marBottom w:val="101"/>
                  <w:divBdr>
                    <w:top w:val="none" w:sz="0" w:space="0" w:color="auto"/>
                    <w:left w:val="none" w:sz="0" w:space="0" w:color="auto"/>
                    <w:bottom w:val="none" w:sz="0" w:space="0" w:color="auto"/>
                    <w:right w:val="none" w:sz="0" w:space="0" w:color="auto"/>
                  </w:divBdr>
                </w:div>
                <w:div w:id="1389957543">
                  <w:marLeft w:val="0"/>
                  <w:marRight w:val="0"/>
                  <w:marTop w:val="0"/>
                  <w:marBottom w:val="101"/>
                  <w:divBdr>
                    <w:top w:val="none" w:sz="0" w:space="0" w:color="auto"/>
                    <w:left w:val="none" w:sz="0" w:space="0" w:color="auto"/>
                    <w:bottom w:val="none" w:sz="0" w:space="0" w:color="auto"/>
                    <w:right w:val="none" w:sz="0" w:space="0" w:color="auto"/>
                  </w:divBdr>
                </w:div>
                <w:div w:id="1044210131">
                  <w:marLeft w:val="0"/>
                  <w:marRight w:val="0"/>
                  <w:marTop w:val="0"/>
                  <w:marBottom w:val="101"/>
                  <w:divBdr>
                    <w:top w:val="none" w:sz="0" w:space="0" w:color="auto"/>
                    <w:left w:val="none" w:sz="0" w:space="0" w:color="auto"/>
                    <w:bottom w:val="none" w:sz="0" w:space="0" w:color="auto"/>
                    <w:right w:val="none" w:sz="0" w:space="0" w:color="auto"/>
                  </w:divBdr>
                </w:div>
                <w:div w:id="1144665657">
                  <w:marLeft w:val="1728"/>
                  <w:marRight w:val="0"/>
                  <w:marTop w:val="0"/>
                  <w:marBottom w:val="101"/>
                  <w:divBdr>
                    <w:top w:val="none" w:sz="0" w:space="0" w:color="auto"/>
                    <w:left w:val="none" w:sz="0" w:space="0" w:color="auto"/>
                    <w:bottom w:val="none" w:sz="0" w:space="0" w:color="auto"/>
                    <w:right w:val="none" w:sz="0" w:space="0" w:color="auto"/>
                  </w:divBdr>
                </w:div>
                <w:div w:id="1148782064">
                  <w:marLeft w:val="1728"/>
                  <w:marRight w:val="0"/>
                  <w:marTop w:val="0"/>
                  <w:marBottom w:val="101"/>
                  <w:divBdr>
                    <w:top w:val="none" w:sz="0" w:space="0" w:color="auto"/>
                    <w:left w:val="none" w:sz="0" w:space="0" w:color="auto"/>
                    <w:bottom w:val="none" w:sz="0" w:space="0" w:color="auto"/>
                    <w:right w:val="none" w:sz="0" w:space="0" w:color="auto"/>
                  </w:divBdr>
                </w:div>
                <w:div w:id="1303928433">
                  <w:marLeft w:val="1728"/>
                  <w:marRight w:val="0"/>
                  <w:marTop w:val="0"/>
                  <w:marBottom w:val="101"/>
                  <w:divBdr>
                    <w:top w:val="none" w:sz="0" w:space="0" w:color="auto"/>
                    <w:left w:val="none" w:sz="0" w:space="0" w:color="auto"/>
                    <w:bottom w:val="none" w:sz="0" w:space="0" w:color="auto"/>
                    <w:right w:val="none" w:sz="0" w:space="0" w:color="auto"/>
                  </w:divBdr>
                </w:div>
                <w:div w:id="805045101">
                  <w:marLeft w:val="1728"/>
                  <w:marRight w:val="0"/>
                  <w:marTop w:val="0"/>
                  <w:marBottom w:val="101"/>
                  <w:divBdr>
                    <w:top w:val="none" w:sz="0" w:space="0" w:color="auto"/>
                    <w:left w:val="none" w:sz="0" w:space="0" w:color="auto"/>
                    <w:bottom w:val="none" w:sz="0" w:space="0" w:color="auto"/>
                    <w:right w:val="none" w:sz="0" w:space="0" w:color="auto"/>
                  </w:divBdr>
                </w:div>
                <w:div w:id="2092702889">
                  <w:marLeft w:val="1728"/>
                  <w:marRight w:val="0"/>
                  <w:marTop w:val="0"/>
                  <w:marBottom w:val="101"/>
                  <w:divBdr>
                    <w:top w:val="none" w:sz="0" w:space="0" w:color="auto"/>
                    <w:left w:val="none" w:sz="0" w:space="0" w:color="auto"/>
                    <w:bottom w:val="none" w:sz="0" w:space="0" w:color="auto"/>
                    <w:right w:val="none" w:sz="0" w:space="0" w:color="auto"/>
                  </w:divBdr>
                </w:div>
                <w:div w:id="199366244">
                  <w:marLeft w:val="1728"/>
                  <w:marRight w:val="0"/>
                  <w:marTop w:val="0"/>
                  <w:marBottom w:val="101"/>
                  <w:divBdr>
                    <w:top w:val="none" w:sz="0" w:space="0" w:color="auto"/>
                    <w:left w:val="none" w:sz="0" w:space="0" w:color="auto"/>
                    <w:bottom w:val="none" w:sz="0" w:space="0" w:color="auto"/>
                    <w:right w:val="none" w:sz="0" w:space="0" w:color="auto"/>
                  </w:divBdr>
                </w:div>
                <w:div w:id="2031830347">
                  <w:marLeft w:val="1728"/>
                  <w:marRight w:val="0"/>
                  <w:marTop w:val="0"/>
                  <w:marBottom w:val="101"/>
                  <w:divBdr>
                    <w:top w:val="none" w:sz="0" w:space="0" w:color="auto"/>
                    <w:left w:val="none" w:sz="0" w:space="0" w:color="auto"/>
                    <w:bottom w:val="none" w:sz="0" w:space="0" w:color="auto"/>
                    <w:right w:val="none" w:sz="0" w:space="0" w:color="auto"/>
                  </w:divBdr>
                </w:div>
                <w:div w:id="1607498444">
                  <w:marLeft w:val="1728"/>
                  <w:marRight w:val="0"/>
                  <w:marTop w:val="0"/>
                  <w:marBottom w:val="101"/>
                  <w:divBdr>
                    <w:top w:val="none" w:sz="0" w:space="0" w:color="auto"/>
                    <w:left w:val="none" w:sz="0" w:space="0" w:color="auto"/>
                    <w:bottom w:val="none" w:sz="0" w:space="0" w:color="auto"/>
                    <w:right w:val="none" w:sz="0" w:space="0" w:color="auto"/>
                  </w:divBdr>
                </w:div>
                <w:div w:id="61022310">
                  <w:marLeft w:val="1728"/>
                  <w:marRight w:val="0"/>
                  <w:marTop w:val="0"/>
                  <w:marBottom w:val="101"/>
                  <w:divBdr>
                    <w:top w:val="none" w:sz="0" w:space="0" w:color="auto"/>
                    <w:left w:val="none" w:sz="0" w:space="0" w:color="auto"/>
                    <w:bottom w:val="none" w:sz="0" w:space="0" w:color="auto"/>
                    <w:right w:val="none" w:sz="0" w:space="0" w:color="auto"/>
                  </w:divBdr>
                </w:div>
                <w:div w:id="1779717547">
                  <w:marLeft w:val="1728"/>
                  <w:marRight w:val="0"/>
                  <w:marTop w:val="0"/>
                  <w:marBottom w:val="101"/>
                  <w:divBdr>
                    <w:top w:val="none" w:sz="0" w:space="0" w:color="auto"/>
                    <w:left w:val="none" w:sz="0" w:space="0" w:color="auto"/>
                    <w:bottom w:val="none" w:sz="0" w:space="0" w:color="auto"/>
                    <w:right w:val="none" w:sz="0" w:space="0" w:color="auto"/>
                  </w:divBdr>
                </w:div>
                <w:div w:id="610556067">
                  <w:marLeft w:val="1728"/>
                  <w:marRight w:val="0"/>
                  <w:marTop w:val="0"/>
                  <w:marBottom w:val="101"/>
                  <w:divBdr>
                    <w:top w:val="none" w:sz="0" w:space="0" w:color="auto"/>
                    <w:left w:val="none" w:sz="0" w:space="0" w:color="auto"/>
                    <w:bottom w:val="none" w:sz="0" w:space="0" w:color="auto"/>
                    <w:right w:val="none" w:sz="0" w:space="0" w:color="auto"/>
                  </w:divBdr>
                </w:div>
                <w:div w:id="1963686668">
                  <w:marLeft w:val="1728"/>
                  <w:marRight w:val="0"/>
                  <w:marTop w:val="0"/>
                  <w:marBottom w:val="101"/>
                  <w:divBdr>
                    <w:top w:val="none" w:sz="0" w:space="0" w:color="auto"/>
                    <w:left w:val="none" w:sz="0" w:space="0" w:color="auto"/>
                    <w:bottom w:val="none" w:sz="0" w:space="0" w:color="auto"/>
                    <w:right w:val="none" w:sz="0" w:space="0" w:color="auto"/>
                  </w:divBdr>
                </w:div>
                <w:div w:id="509761585">
                  <w:marLeft w:val="0"/>
                  <w:marRight w:val="0"/>
                  <w:marTop w:val="0"/>
                  <w:marBottom w:val="101"/>
                  <w:divBdr>
                    <w:top w:val="none" w:sz="0" w:space="0" w:color="auto"/>
                    <w:left w:val="none" w:sz="0" w:space="0" w:color="auto"/>
                    <w:bottom w:val="none" w:sz="0" w:space="0" w:color="auto"/>
                    <w:right w:val="none" w:sz="0" w:space="0" w:color="auto"/>
                  </w:divBdr>
                </w:div>
                <w:div w:id="1842698037">
                  <w:marLeft w:val="0"/>
                  <w:marRight w:val="0"/>
                  <w:marTop w:val="0"/>
                  <w:marBottom w:val="101"/>
                  <w:divBdr>
                    <w:top w:val="none" w:sz="0" w:space="0" w:color="auto"/>
                    <w:left w:val="none" w:sz="0" w:space="0" w:color="auto"/>
                    <w:bottom w:val="none" w:sz="0" w:space="0" w:color="auto"/>
                    <w:right w:val="none" w:sz="0" w:space="0" w:color="auto"/>
                  </w:divBdr>
                </w:div>
                <w:div w:id="848565285">
                  <w:marLeft w:val="0"/>
                  <w:marRight w:val="0"/>
                  <w:marTop w:val="0"/>
                  <w:marBottom w:val="101"/>
                  <w:divBdr>
                    <w:top w:val="none" w:sz="0" w:space="0" w:color="auto"/>
                    <w:left w:val="none" w:sz="0" w:space="0" w:color="auto"/>
                    <w:bottom w:val="none" w:sz="0" w:space="0" w:color="auto"/>
                    <w:right w:val="none" w:sz="0" w:space="0" w:color="auto"/>
                  </w:divBdr>
                </w:div>
                <w:div w:id="1555507669">
                  <w:marLeft w:val="0"/>
                  <w:marRight w:val="0"/>
                  <w:marTop w:val="0"/>
                  <w:marBottom w:val="101"/>
                  <w:divBdr>
                    <w:top w:val="none" w:sz="0" w:space="0" w:color="auto"/>
                    <w:left w:val="none" w:sz="0" w:space="0" w:color="auto"/>
                    <w:bottom w:val="none" w:sz="0" w:space="0" w:color="auto"/>
                    <w:right w:val="none" w:sz="0" w:space="0" w:color="auto"/>
                  </w:divBdr>
                </w:div>
                <w:div w:id="1534415057">
                  <w:marLeft w:val="0"/>
                  <w:marRight w:val="0"/>
                  <w:marTop w:val="0"/>
                  <w:marBottom w:val="101"/>
                  <w:divBdr>
                    <w:top w:val="none" w:sz="0" w:space="0" w:color="auto"/>
                    <w:left w:val="none" w:sz="0" w:space="0" w:color="auto"/>
                    <w:bottom w:val="none" w:sz="0" w:space="0" w:color="auto"/>
                    <w:right w:val="none" w:sz="0" w:space="0" w:color="auto"/>
                  </w:divBdr>
                </w:div>
                <w:div w:id="56785694">
                  <w:marLeft w:val="1728"/>
                  <w:marRight w:val="0"/>
                  <w:marTop w:val="0"/>
                  <w:marBottom w:val="101"/>
                  <w:divBdr>
                    <w:top w:val="none" w:sz="0" w:space="0" w:color="auto"/>
                    <w:left w:val="none" w:sz="0" w:space="0" w:color="auto"/>
                    <w:bottom w:val="none" w:sz="0" w:space="0" w:color="auto"/>
                    <w:right w:val="none" w:sz="0" w:space="0" w:color="auto"/>
                  </w:divBdr>
                </w:div>
                <w:div w:id="1600214503">
                  <w:marLeft w:val="1728"/>
                  <w:marRight w:val="0"/>
                  <w:marTop w:val="0"/>
                  <w:marBottom w:val="101"/>
                  <w:divBdr>
                    <w:top w:val="none" w:sz="0" w:space="0" w:color="auto"/>
                    <w:left w:val="none" w:sz="0" w:space="0" w:color="auto"/>
                    <w:bottom w:val="none" w:sz="0" w:space="0" w:color="auto"/>
                    <w:right w:val="none" w:sz="0" w:space="0" w:color="auto"/>
                  </w:divBdr>
                </w:div>
                <w:div w:id="661468852">
                  <w:marLeft w:val="1728"/>
                  <w:marRight w:val="0"/>
                  <w:marTop w:val="0"/>
                  <w:marBottom w:val="101"/>
                  <w:divBdr>
                    <w:top w:val="none" w:sz="0" w:space="0" w:color="auto"/>
                    <w:left w:val="none" w:sz="0" w:space="0" w:color="auto"/>
                    <w:bottom w:val="none" w:sz="0" w:space="0" w:color="auto"/>
                    <w:right w:val="none" w:sz="0" w:space="0" w:color="auto"/>
                  </w:divBdr>
                </w:div>
                <w:div w:id="824860786">
                  <w:marLeft w:val="1728"/>
                  <w:marRight w:val="0"/>
                  <w:marTop w:val="0"/>
                  <w:marBottom w:val="101"/>
                  <w:divBdr>
                    <w:top w:val="none" w:sz="0" w:space="0" w:color="auto"/>
                    <w:left w:val="none" w:sz="0" w:space="0" w:color="auto"/>
                    <w:bottom w:val="none" w:sz="0" w:space="0" w:color="auto"/>
                    <w:right w:val="none" w:sz="0" w:space="0" w:color="auto"/>
                  </w:divBdr>
                </w:div>
                <w:div w:id="506363274">
                  <w:marLeft w:val="1728"/>
                  <w:marRight w:val="0"/>
                  <w:marTop w:val="0"/>
                  <w:marBottom w:val="101"/>
                  <w:divBdr>
                    <w:top w:val="none" w:sz="0" w:space="0" w:color="auto"/>
                    <w:left w:val="none" w:sz="0" w:space="0" w:color="auto"/>
                    <w:bottom w:val="none" w:sz="0" w:space="0" w:color="auto"/>
                    <w:right w:val="none" w:sz="0" w:space="0" w:color="auto"/>
                  </w:divBdr>
                </w:div>
                <w:div w:id="1291403768">
                  <w:marLeft w:val="1728"/>
                  <w:marRight w:val="0"/>
                  <w:marTop w:val="0"/>
                  <w:marBottom w:val="101"/>
                  <w:divBdr>
                    <w:top w:val="none" w:sz="0" w:space="0" w:color="auto"/>
                    <w:left w:val="none" w:sz="0" w:space="0" w:color="auto"/>
                    <w:bottom w:val="none" w:sz="0" w:space="0" w:color="auto"/>
                    <w:right w:val="none" w:sz="0" w:space="0" w:color="auto"/>
                  </w:divBdr>
                </w:div>
                <w:div w:id="1634827455">
                  <w:marLeft w:val="1728"/>
                  <w:marRight w:val="0"/>
                  <w:marTop w:val="0"/>
                  <w:marBottom w:val="101"/>
                  <w:divBdr>
                    <w:top w:val="none" w:sz="0" w:space="0" w:color="auto"/>
                    <w:left w:val="none" w:sz="0" w:space="0" w:color="auto"/>
                    <w:bottom w:val="none" w:sz="0" w:space="0" w:color="auto"/>
                    <w:right w:val="none" w:sz="0" w:space="0" w:color="auto"/>
                  </w:divBdr>
                </w:div>
                <w:div w:id="1505707304">
                  <w:marLeft w:val="0"/>
                  <w:marRight w:val="0"/>
                  <w:marTop w:val="0"/>
                  <w:marBottom w:val="101"/>
                  <w:divBdr>
                    <w:top w:val="none" w:sz="0" w:space="0" w:color="auto"/>
                    <w:left w:val="none" w:sz="0" w:space="0" w:color="auto"/>
                    <w:bottom w:val="none" w:sz="0" w:space="0" w:color="auto"/>
                    <w:right w:val="none" w:sz="0" w:space="0" w:color="auto"/>
                  </w:divBdr>
                </w:div>
                <w:div w:id="699017828">
                  <w:marLeft w:val="0"/>
                  <w:marRight w:val="0"/>
                  <w:marTop w:val="0"/>
                  <w:marBottom w:val="101"/>
                  <w:divBdr>
                    <w:top w:val="none" w:sz="0" w:space="0" w:color="auto"/>
                    <w:left w:val="none" w:sz="0" w:space="0" w:color="auto"/>
                    <w:bottom w:val="none" w:sz="0" w:space="0" w:color="auto"/>
                    <w:right w:val="none" w:sz="0" w:space="0" w:color="auto"/>
                  </w:divBdr>
                </w:div>
                <w:div w:id="1603105859">
                  <w:marLeft w:val="0"/>
                  <w:marRight w:val="0"/>
                  <w:marTop w:val="0"/>
                  <w:marBottom w:val="101"/>
                  <w:divBdr>
                    <w:top w:val="none" w:sz="0" w:space="0" w:color="auto"/>
                    <w:left w:val="none" w:sz="0" w:space="0" w:color="auto"/>
                    <w:bottom w:val="none" w:sz="0" w:space="0" w:color="auto"/>
                    <w:right w:val="none" w:sz="0" w:space="0" w:color="auto"/>
                  </w:divBdr>
                </w:div>
                <w:div w:id="1251356287">
                  <w:marLeft w:val="0"/>
                  <w:marRight w:val="0"/>
                  <w:marTop w:val="0"/>
                  <w:marBottom w:val="101"/>
                  <w:divBdr>
                    <w:top w:val="none" w:sz="0" w:space="0" w:color="auto"/>
                    <w:left w:val="none" w:sz="0" w:space="0" w:color="auto"/>
                    <w:bottom w:val="none" w:sz="0" w:space="0" w:color="auto"/>
                    <w:right w:val="none" w:sz="0" w:space="0" w:color="auto"/>
                  </w:divBdr>
                </w:div>
                <w:div w:id="1037268791">
                  <w:marLeft w:val="0"/>
                  <w:marRight w:val="0"/>
                  <w:marTop w:val="0"/>
                  <w:marBottom w:val="101"/>
                  <w:divBdr>
                    <w:top w:val="none" w:sz="0" w:space="0" w:color="auto"/>
                    <w:left w:val="none" w:sz="0" w:space="0" w:color="auto"/>
                    <w:bottom w:val="none" w:sz="0" w:space="0" w:color="auto"/>
                    <w:right w:val="none" w:sz="0" w:space="0" w:color="auto"/>
                  </w:divBdr>
                </w:div>
                <w:div w:id="931741463">
                  <w:marLeft w:val="1728"/>
                  <w:marRight w:val="0"/>
                  <w:marTop w:val="0"/>
                  <w:marBottom w:val="101"/>
                  <w:divBdr>
                    <w:top w:val="none" w:sz="0" w:space="0" w:color="auto"/>
                    <w:left w:val="none" w:sz="0" w:space="0" w:color="auto"/>
                    <w:bottom w:val="none" w:sz="0" w:space="0" w:color="auto"/>
                    <w:right w:val="none" w:sz="0" w:space="0" w:color="auto"/>
                  </w:divBdr>
                </w:div>
                <w:div w:id="8413198">
                  <w:marLeft w:val="1728"/>
                  <w:marRight w:val="0"/>
                  <w:marTop w:val="0"/>
                  <w:marBottom w:val="101"/>
                  <w:divBdr>
                    <w:top w:val="none" w:sz="0" w:space="0" w:color="auto"/>
                    <w:left w:val="none" w:sz="0" w:space="0" w:color="auto"/>
                    <w:bottom w:val="none" w:sz="0" w:space="0" w:color="auto"/>
                    <w:right w:val="none" w:sz="0" w:space="0" w:color="auto"/>
                  </w:divBdr>
                </w:div>
                <w:div w:id="418063575">
                  <w:marLeft w:val="1728"/>
                  <w:marRight w:val="0"/>
                  <w:marTop w:val="0"/>
                  <w:marBottom w:val="101"/>
                  <w:divBdr>
                    <w:top w:val="none" w:sz="0" w:space="0" w:color="auto"/>
                    <w:left w:val="none" w:sz="0" w:space="0" w:color="auto"/>
                    <w:bottom w:val="none" w:sz="0" w:space="0" w:color="auto"/>
                    <w:right w:val="none" w:sz="0" w:space="0" w:color="auto"/>
                  </w:divBdr>
                </w:div>
                <w:div w:id="1875925636">
                  <w:marLeft w:val="1728"/>
                  <w:marRight w:val="0"/>
                  <w:marTop w:val="0"/>
                  <w:marBottom w:val="101"/>
                  <w:divBdr>
                    <w:top w:val="none" w:sz="0" w:space="0" w:color="auto"/>
                    <w:left w:val="none" w:sz="0" w:space="0" w:color="auto"/>
                    <w:bottom w:val="none" w:sz="0" w:space="0" w:color="auto"/>
                    <w:right w:val="none" w:sz="0" w:space="0" w:color="auto"/>
                  </w:divBdr>
                </w:div>
                <w:div w:id="601570522">
                  <w:marLeft w:val="2160"/>
                  <w:marRight w:val="0"/>
                  <w:marTop w:val="0"/>
                  <w:marBottom w:val="101"/>
                  <w:divBdr>
                    <w:top w:val="none" w:sz="0" w:space="0" w:color="auto"/>
                    <w:left w:val="none" w:sz="0" w:space="0" w:color="auto"/>
                    <w:bottom w:val="none" w:sz="0" w:space="0" w:color="auto"/>
                    <w:right w:val="none" w:sz="0" w:space="0" w:color="auto"/>
                  </w:divBdr>
                </w:div>
                <w:div w:id="462501243">
                  <w:marLeft w:val="2160"/>
                  <w:marRight w:val="0"/>
                  <w:marTop w:val="0"/>
                  <w:marBottom w:val="101"/>
                  <w:divBdr>
                    <w:top w:val="none" w:sz="0" w:space="0" w:color="auto"/>
                    <w:left w:val="none" w:sz="0" w:space="0" w:color="auto"/>
                    <w:bottom w:val="none" w:sz="0" w:space="0" w:color="auto"/>
                    <w:right w:val="none" w:sz="0" w:space="0" w:color="auto"/>
                  </w:divBdr>
                </w:div>
                <w:div w:id="1501046367">
                  <w:marLeft w:val="2160"/>
                  <w:marRight w:val="0"/>
                  <w:marTop w:val="0"/>
                  <w:marBottom w:val="101"/>
                  <w:divBdr>
                    <w:top w:val="none" w:sz="0" w:space="0" w:color="auto"/>
                    <w:left w:val="none" w:sz="0" w:space="0" w:color="auto"/>
                    <w:bottom w:val="none" w:sz="0" w:space="0" w:color="auto"/>
                    <w:right w:val="none" w:sz="0" w:space="0" w:color="auto"/>
                  </w:divBdr>
                </w:div>
                <w:div w:id="640697481">
                  <w:marLeft w:val="0"/>
                  <w:marRight w:val="0"/>
                  <w:marTop w:val="0"/>
                  <w:marBottom w:val="101"/>
                  <w:divBdr>
                    <w:top w:val="none" w:sz="0" w:space="0" w:color="auto"/>
                    <w:left w:val="none" w:sz="0" w:space="0" w:color="auto"/>
                    <w:bottom w:val="none" w:sz="0" w:space="0" w:color="auto"/>
                    <w:right w:val="none" w:sz="0" w:space="0" w:color="auto"/>
                  </w:divBdr>
                </w:div>
                <w:div w:id="1335496702">
                  <w:marLeft w:val="0"/>
                  <w:marRight w:val="0"/>
                  <w:marTop w:val="0"/>
                  <w:marBottom w:val="101"/>
                  <w:divBdr>
                    <w:top w:val="none" w:sz="0" w:space="0" w:color="auto"/>
                    <w:left w:val="none" w:sz="0" w:space="0" w:color="auto"/>
                    <w:bottom w:val="none" w:sz="0" w:space="0" w:color="auto"/>
                    <w:right w:val="none" w:sz="0" w:space="0" w:color="auto"/>
                  </w:divBdr>
                </w:div>
                <w:div w:id="2130313287">
                  <w:marLeft w:val="0"/>
                  <w:marRight w:val="0"/>
                  <w:marTop w:val="0"/>
                  <w:marBottom w:val="101"/>
                  <w:divBdr>
                    <w:top w:val="none" w:sz="0" w:space="0" w:color="auto"/>
                    <w:left w:val="none" w:sz="0" w:space="0" w:color="auto"/>
                    <w:bottom w:val="none" w:sz="0" w:space="0" w:color="auto"/>
                    <w:right w:val="none" w:sz="0" w:space="0" w:color="auto"/>
                  </w:divBdr>
                </w:div>
                <w:div w:id="833838329">
                  <w:marLeft w:val="0"/>
                  <w:marRight w:val="0"/>
                  <w:marTop w:val="0"/>
                  <w:marBottom w:val="101"/>
                  <w:divBdr>
                    <w:top w:val="none" w:sz="0" w:space="0" w:color="auto"/>
                    <w:left w:val="none" w:sz="0" w:space="0" w:color="auto"/>
                    <w:bottom w:val="none" w:sz="0" w:space="0" w:color="auto"/>
                    <w:right w:val="none" w:sz="0" w:space="0" w:color="auto"/>
                  </w:divBdr>
                </w:div>
                <w:div w:id="1672416101">
                  <w:marLeft w:val="0"/>
                  <w:marRight w:val="0"/>
                  <w:marTop w:val="0"/>
                  <w:marBottom w:val="101"/>
                  <w:divBdr>
                    <w:top w:val="none" w:sz="0" w:space="0" w:color="auto"/>
                    <w:left w:val="none" w:sz="0" w:space="0" w:color="auto"/>
                    <w:bottom w:val="none" w:sz="0" w:space="0" w:color="auto"/>
                    <w:right w:val="none" w:sz="0" w:space="0" w:color="auto"/>
                  </w:divBdr>
                </w:div>
                <w:div w:id="766968742">
                  <w:marLeft w:val="1728"/>
                  <w:marRight w:val="0"/>
                  <w:marTop w:val="0"/>
                  <w:marBottom w:val="101"/>
                  <w:divBdr>
                    <w:top w:val="none" w:sz="0" w:space="0" w:color="auto"/>
                    <w:left w:val="none" w:sz="0" w:space="0" w:color="auto"/>
                    <w:bottom w:val="none" w:sz="0" w:space="0" w:color="auto"/>
                    <w:right w:val="none" w:sz="0" w:space="0" w:color="auto"/>
                  </w:divBdr>
                </w:div>
                <w:div w:id="1851681698">
                  <w:marLeft w:val="1728"/>
                  <w:marRight w:val="0"/>
                  <w:marTop w:val="0"/>
                  <w:marBottom w:val="101"/>
                  <w:divBdr>
                    <w:top w:val="none" w:sz="0" w:space="0" w:color="auto"/>
                    <w:left w:val="none" w:sz="0" w:space="0" w:color="auto"/>
                    <w:bottom w:val="none" w:sz="0" w:space="0" w:color="auto"/>
                    <w:right w:val="none" w:sz="0" w:space="0" w:color="auto"/>
                  </w:divBdr>
                </w:div>
                <w:div w:id="1091315387">
                  <w:marLeft w:val="1728"/>
                  <w:marRight w:val="0"/>
                  <w:marTop w:val="0"/>
                  <w:marBottom w:val="101"/>
                  <w:divBdr>
                    <w:top w:val="none" w:sz="0" w:space="0" w:color="auto"/>
                    <w:left w:val="none" w:sz="0" w:space="0" w:color="auto"/>
                    <w:bottom w:val="none" w:sz="0" w:space="0" w:color="auto"/>
                    <w:right w:val="none" w:sz="0" w:space="0" w:color="auto"/>
                  </w:divBdr>
                </w:div>
                <w:div w:id="1673531965">
                  <w:marLeft w:val="1728"/>
                  <w:marRight w:val="0"/>
                  <w:marTop w:val="0"/>
                  <w:marBottom w:val="101"/>
                  <w:divBdr>
                    <w:top w:val="none" w:sz="0" w:space="0" w:color="auto"/>
                    <w:left w:val="none" w:sz="0" w:space="0" w:color="auto"/>
                    <w:bottom w:val="none" w:sz="0" w:space="0" w:color="auto"/>
                    <w:right w:val="none" w:sz="0" w:space="0" w:color="auto"/>
                  </w:divBdr>
                </w:div>
                <w:div w:id="952326763">
                  <w:marLeft w:val="1728"/>
                  <w:marRight w:val="0"/>
                  <w:marTop w:val="0"/>
                  <w:marBottom w:val="101"/>
                  <w:divBdr>
                    <w:top w:val="none" w:sz="0" w:space="0" w:color="auto"/>
                    <w:left w:val="none" w:sz="0" w:space="0" w:color="auto"/>
                    <w:bottom w:val="none" w:sz="0" w:space="0" w:color="auto"/>
                    <w:right w:val="none" w:sz="0" w:space="0" w:color="auto"/>
                  </w:divBdr>
                </w:div>
                <w:div w:id="1480616617">
                  <w:marLeft w:val="0"/>
                  <w:marRight w:val="0"/>
                  <w:marTop w:val="0"/>
                  <w:marBottom w:val="101"/>
                  <w:divBdr>
                    <w:top w:val="none" w:sz="0" w:space="0" w:color="auto"/>
                    <w:left w:val="none" w:sz="0" w:space="0" w:color="auto"/>
                    <w:bottom w:val="none" w:sz="0" w:space="0" w:color="auto"/>
                    <w:right w:val="none" w:sz="0" w:space="0" w:color="auto"/>
                  </w:divBdr>
                </w:div>
                <w:div w:id="1982416999">
                  <w:marLeft w:val="0"/>
                  <w:marRight w:val="0"/>
                  <w:marTop w:val="0"/>
                  <w:marBottom w:val="101"/>
                  <w:divBdr>
                    <w:top w:val="none" w:sz="0" w:space="0" w:color="auto"/>
                    <w:left w:val="none" w:sz="0" w:space="0" w:color="auto"/>
                    <w:bottom w:val="none" w:sz="0" w:space="0" w:color="auto"/>
                    <w:right w:val="none" w:sz="0" w:space="0" w:color="auto"/>
                  </w:divBdr>
                </w:div>
                <w:div w:id="1134059420">
                  <w:marLeft w:val="0"/>
                  <w:marRight w:val="0"/>
                  <w:marTop w:val="0"/>
                  <w:marBottom w:val="101"/>
                  <w:divBdr>
                    <w:top w:val="none" w:sz="0" w:space="0" w:color="auto"/>
                    <w:left w:val="none" w:sz="0" w:space="0" w:color="auto"/>
                    <w:bottom w:val="none" w:sz="0" w:space="0" w:color="auto"/>
                    <w:right w:val="none" w:sz="0" w:space="0" w:color="auto"/>
                  </w:divBdr>
                </w:div>
                <w:div w:id="380372613">
                  <w:marLeft w:val="0"/>
                  <w:marRight w:val="0"/>
                  <w:marTop w:val="0"/>
                  <w:marBottom w:val="101"/>
                  <w:divBdr>
                    <w:top w:val="none" w:sz="0" w:space="0" w:color="auto"/>
                    <w:left w:val="none" w:sz="0" w:space="0" w:color="auto"/>
                    <w:bottom w:val="none" w:sz="0" w:space="0" w:color="auto"/>
                    <w:right w:val="none" w:sz="0" w:space="0" w:color="auto"/>
                  </w:divBdr>
                </w:div>
                <w:div w:id="949241646">
                  <w:marLeft w:val="0"/>
                  <w:marRight w:val="0"/>
                  <w:marTop w:val="0"/>
                  <w:marBottom w:val="101"/>
                  <w:divBdr>
                    <w:top w:val="none" w:sz="0" w:space="0" w:color="auto"/>
                    <w:left w:val="none" w:sz="0" w:space="0" w:color="auto"/>
                    <w:bottom w:val="none" w:sz="0" w:space="0" w:color="auto"/>
                    <w:right w:val="none" w:sz="0" w:space="0" w:color="auto"/>
                  </w:divBdr>
                </w:div>
                <w:div w:id="1143808484">
                  <w:marLeft w:val="0"/>
                  <w:marRight w:val="0"/>
                  <w:marTop w:val="0"/>
                  <w:marBottom w:val="101"/>
                  <w:divBdr>
                    <w:top w:val="none" w:sz="0" w:space="0" w:color="auto"/>
                    <w:left w:val="none" w:sz="0" w:space="0" w:color="auto"/>
                    <w:bottom w:val="none" w:sz="0" w:space="0" w:color="auto"/>
                    <w:right w:val="none" w:sz="0" w:space="0" w:color="auto"/>
                  </w:divBdr>
                </w:div>
                <w:div w:id="780304231">
                  <w:marLeft w:val="0"/>
                  <w:marRight w:val="0"/>
                  <w:marTop w:val="0"/>
                  <w:marBottom w:val="101"/>
                  <w:divBdr>
                    <w:top w:val="none" w:sz="0" w:space="0" w:color="auto"/>
                    <w:left w:val="none" w:sz="0" w:space="0" w:color="auto"/>
                    <w:bottom w:val="none" w:sz="0" w:space="0" w:color="auto"/>
                    <w:right w:val="none" w:sz="0" w:space="0" w:color="auto"/>
                  </w:divBdr>
                </w:div>
                <w:div w:id="1327979457">
                  <w:marLeft w:val="0"/>
                  <w:marRight w:val="0"/>
                  <w:marTop w:val="0"/>
                  <w:marBottom w:val="101"/>
                  <w:divBdr>
                    <w:top w:val="none" w:sz="0" w:space="0" w:color="auto"/>
                    <w:left w:val="none" w:sz="0" w:space="0" w:color="auto"/>
                    <w:bottom w:val="none" w:sz="0" w:space="0" w:color="auto"/>
                    <w:right w:val="none" w:sz="0" w:space="0" w:color="auto"/>
                  </w:divBdr>
                </w:div>
                <w:div w:id="498614466">
                  <w:marLeft w:val="0"/>
                  <w:marRight w:val="0"/>
                  <w:marTop w:val="0"/>
                  <w:marBottom w:val="101"/>
                  <w:divBdr>
                    <w:top w:val="none" w:sz="0" w:space="0" w:color="auto"/>
                    <w:left w:val="none" w:sz="0" w:space="0" w:color="auto"/>
                    <w:bottom w:val="none" w:sz="0" w:space="0" w:color="auto"/>
                    <w:right w:val="none" w:sz="0" w:space="0" w:color="auto"/>
                  </w:divBdr>
                </w:div>
                <w:div w:id="952059405">
                  <w:marLeft w:val="0"/>
                  <w:marRight w:val="0"/>
                  <w:marTop w:val="0"/>
                  <w:marBottom w:val="101"/>
                  <w:divBdr>
                    <w:top w:val="none" w:sz="0" w:space="0" w:color="auto"/>
                    <w:left w:val="none" w:sz="0" w:space="0" w:color="auto"/>
                    <w:bottom w:val="none" w:sz="0" w:space="0" w:color="auto"/>
                    <w:right w:val="none" w:sz="0" w:space="0" w:color="auto"/>
                  </w:divBdr>
                </w:div>
                <w:div w:id="1845589745">
                  <w:marLeft w:val="1728"/>
                  <w:marRight w:val="0"/>
                  <w:marTop w:val="0"/>
                  <w:marBottom w:val="101"/>
                  <w:divBdr>
                    <w:top w:val="none" w:sz="0" w:space="0" w:color="auto"/>
                    <w:left w:val="none" w:sz="0" w:space="0" w:color="auto"/>
                    <w:bottom w:val="none" w:sz="0" w:space="0" w:color="auto"/>
                    <w:right w:val="none" w:sz="0" w:space="0" w:color="auto"/>
                  </w:divBdr>
                </w:div>
                <w:div w:id="709453104">
                  <w:marLeft w:val="1728"/>
                  <w:marRight w:val="0"/>
                  <w:marTop w:val="0"/>
                  <w:marBottom w:val="101"/>
                  <w:divBdr>
                    <w:top w:val="none" w:sz="0" w:space="0" w:color="auto"/>
                    <w:left w:val="none" w:sz="0" w:space="0" w:color="auto"/>
                    <w:bottom w:val="none" w:sz="0" w:space="0" w:color="auto"/>
                    <w:right w:val="none" w:sz="0" w:space="0" w:color="auto"/>
                  </w:divBdr>
                </w:div>
                <w:div w:id="286133223">
                  <w:marLeft w:val="1728"/>
                  <w:marRight w:val="0"/>
                  <w:marTop w:val="0"/>
                  <w:marBottom w:val="101"/>
                  <w:divBdr>
                    <w:top w:val="none" w:sz="0" w:space="0" w:color="auto"/>
                    <w:left w:val="none" w:sz="0" w:space="0" w:color="auto"/>
                    <w:bottom w:val="none" w:sz="0" w:space="0" w:color="auto"/>
                    <w:right w:val="none" w:sz="0" w:space="0" w:color="auto"/>
                  </w:divBdr>
                </w:div>
                <w:div w:id="651521737">
                  <w:marLeft w:val="1728"/>
                  <w:marRight w:val="0"/>
                  <w:marTop w:val="0"/>
                  <w:marBottom w:val="101"/>
                  <w:divBdr>
                    <w:top w:val="none" w:sz="0" w:space="0" w:color="auto"/>
                    <w:left w:val="none" w:sz="0" w:space="0" w:color="auto"/>
                    <w:bottom w:val="none" w:sz="0" w:space="0" w:color="auto"/>
                    <w:right w:val="none" w:sz="0" w:space="0" w:color="auto"/>
                  </w:divBdr>
                </w:div>
                <w:div w:id="1124076979">
                  <w:marLeft w:val="0"/>
                  <w:marRight w:val="0"/>
                  <w:marTop w:val="0"/>
                  <w:marBottom w:val="101"/>
                  <w:divBdr>
                    <w:top w:val="none" w:sz="0" w:space="0" w:color="auto"/>
                    <w:left w:val="none" w:sz="0" w:space="0" w:color="auto"/>
                    <w:bottom w:val="none" w:sz="0" w:space="0" w:color="auto"/>
                    <w:right w:val="none" w:sz="0" w:space="0" w:color="auto"/>
                  </w:divBdr>
                </w:div>
                <w:div w:id="701055347">
                  <w:marLeft w:val="0"/>
                  <w:marRight w:val="0"/>
                  <w:marTop w:val="0"/>
                  <w:marBottom w:val="101"/>
                  <w:divBdr>
                    <w:top w:val="none" w:sz="0" w:space="0" w:color="auto"/>
                    <w:left w:val="none" w:sz="0" w:space="0" w:color="auto"/>
                    <w:bottom w:val="none" w:sz="0" w:space="0" w:color="auto"/>
                    <w:right w:val="none" w:sz="0" w:space="0" w:color="auto"/>
                  </w:divBdr>
                </w:div>
                <w:div w:id="1670600495">
                  <w:marLeft w:val="0"/>
                  <w:marRight w:val="0"/>
                  <w:marTop w:val="0"/>
                  <w:marBottom w:val="101"/>
                  <w:divBdr>
                    <w:top w:val="none" w:sz="0" w:space="0" w:color="auto"/>
                    <w:left w:val="none" w:sz="0" w:space="0" w:color="auto"/>
                    <w:bottom w:val="none" w:sz="0" w:space="0" w:color="auto"/>
                    <w:right w:val="none" w:sz="0" w:space="0" w:color="auto"/>
                  </w:divBdr>
                </w:div>
                <w:div w:id="1142192023">
                  <w:marLeft w:val="0"/>
                  <w:marRight w:val="0"/>
                  <w:marTop w:val="0"/>
                  <w:marBottom w:val="101"/>
                  <w:divBdr>
                    <w:top w:val="none" w:sz="0" w:space="0" w:color="auto"/>
                    <w:left w:val="none" w:sz="0" w:space="0" w:color="auto"/>
                    <w:bottom w:val="none" w:sz="0" w:space="0" w:color="auto"/>
                    <w:right w:val="none" w:sz="0" w:space="0" w:color="auto"/>
                  </w:divBdr>
                </w:div>
                <w:div w:id="2013212934">
                  <w:marLeft w:val="0"/>
                  <w:marRight w:val="0"/>
                  <w:marTop w:val="0"/>
                  <w:marBottom w:val="101"/>
                  <w:divBdr>
                    <w:top w:val="none" w:sz="0" w:space="0" w:color="auto"/>
                    <w:left w:val="none" w:sz="0" w:space="0" w:color="auto"/>
                    <w:bottom w:val="none" w:sz="0" w:space="0" w:color="auto"/>
                    <w:right w:val="none" w:sz="0" w:space="0" w:color="auto"/>
                  </w:divBdr>
                </w:div>
                <w:div w:id="1505777613">
                  <w:marLeft w:val="0"/>
                  <w:marRight w:val="0"/>
                  <w:marTop w:val="0"/>
                  <w:marBottom w:val="101"/>
                  <w:divBdr>
                    <w:top w:val="none" w:sz="0" w:space="0" w:color="auto"/>
                    <w:left w:val="none" w:sz="0" w:space="0" w:color="auto"/>
                    <w:bottom w:val="none" w:sz="0" w:space="0" w:color="auto"/>
                    <w:right w:val="none" w:sz="0" w:space="0" w:color="auto"/>
                  </w:divBdr>
                </w:div>
                <w:div w:id="107702508">
                  <w:marLeft w:val="0"/>
                  <w:marRight w:val="0"/>
                  <w:marTop w:val="0"/>
                  <w:marBottom w:val="101"/>
                  <w:divBdr>
                    <w:top w:val="none" w:sz="0" w:space="0" w:color="auto"/>
                    <w:left w:val="none" w:sz="0" w:space="0" w:color="auto"/>
                    <w:bottom w:val="none" w:sz="0" w:space="0" w:color="auto"/>
                    <w:right w:val="none" w:sz="0" w:space="0" w:color="auto"/>
                  </w:divBdr>
                </w:div>
                <w:div w:id="1031998216">
                  <w:marLeft w:val="0"/>
                  <w:marRight w:val="0"/>
                  <w:marTop w:val="0"/>
                  <w:marBottom w:val="101"/>
                  <w:divBdr>
                    <w:top w:val="none" w:sz="0" w:space="0" w:color="auto"/>
                    <w:left w:val="none" w:sz="0" w:space="0" w:color="auto"/>
                    <w:bottom w:val="none" w:sz="0" w:space="0" w:color="auto"/>
                    <w:right w:val="none" w:sz="0" w:space="0" w:color="auto"/>
                  </w:divBdr>
                </w:div>
                <w:div w:id="2065442460">
                  <w:marLeft w:val="0"/>
                  <w:marRight w:val="0"/>
                  <w:marTop w:val="0"/>
                  <w:marBottom w:val="101"/>
                  <w:divBdr>
                    <w:top w:val="none" w:sz="0" w:space="0" w:color="auto"/>
                    <w:left w:val="none" w:sz="0" w:space="0" w:color="auto"/>
                    <w:bottom w:val="none" w:sz="0" w:space="0" w:color="auto"/>
                    <w:right w:val="none" w:sz="0" w:space="0" w:color="auto"/>
                  </w:divBdr>
                </w:div>
                <w:div w:id="495538244">
                  <w:marLeft w:val="0"/>
                  <w:marRight w:val="0"/>
                  <w:marTop w:val="0"/>
                  <w:marBottom w:val="101"/>
                  <w:divBdr>
                    <w:top w:val="none" w:sz="0" w:space="0" w:color="auto"/>
                    <w:left w:val="none" w:sz="0" w:space="0" w:color="auto"/>
                    <w:bottom w:val="none" w:sz="0" w:space="0" w:color="auto"/>
                    <w:right w:val="none" w:sz="0" w:space="0" w:color="auto"/>
                  </w:divBdr>
                </w:div>
                <w:div w:id="1591547506">
                  <w:marLeft w:val="1728"/>
                  <w:marRight w:val="0"/>
                  <w:marTop w:val="0"/>
                  <w:marBottom w:val="101"/>
                  <w:divBdr>
                    <w:top w:val="none" w:sz="0" w:space="0" w:color="auto"/>
                    <w:left w:val="none" w:sz="0" w:space="0" w:color="auto"/>
                    <w:bottom w:val="none" w:sz="0" w:space="0" w:color="auto"/>
                    <w:right w:val="none" w:sz="0" w:space="0" w:color="auto"/>
                  </w:divBdr>
                </w:div>
                <w:div w:id="371656909">
                  <w:marLeft w:val="1728"/>
                  <w:marRight w:val="0"/>
                  <w:marTop w:val="0"/>
                  <w:marBottom w:val="101"/>
                  <w:divBdr>
                    <w:top w:val="none" w:sz="0" w:space="0" w:color="auto"/>
                    <w:left w:val="none" w:sz="0" w:space="0" w:color="auto"/>
                    <w:bottom w:val="none" w:sz="0" w:space="0" w:color="auto"/>
                    <w:right w:val="none" w:sz="0" w:space="0" w:color="auto"/>
                  </w:divBdr>
                </w:div>
                <w:div w:id="1012606608">
                  <w:marLeft w:val="1728"/>
                  <w:marRight w:val="0"/>
                  <w:marTop w:val="0"/>
                  <w:marBottom w:val="101"/>
                  <w:divBdr>
                    <w:top w:val="none" w:sz="0" w:space="0" w:color="auto"/>
                    <w:left w:val="none" w:sz="0" w:space="0" w:color="auto"/>
                    <w:bottom w:val="none" w:sz="0" w:space="0" w:color="auto"/>
                    <w:right w:val="none" w:sz="0" w:space="0" w:color="auto"/>
                  </w:divBdr>
                </w:div>
                <w:div w:id="1666086790">
                  <w:marLeft w:val="1728"/>
                  <w:marRight w:val="0"/>
                  <w:marTop w:val="0"/>
                  <w:marBottom w:val="101"/>
                  <w:divBdr>
                    <w:top w:val="none" w:sz="0" w:space="0" w:color="auto"/>
                    <w:left w:val="none" w:sz="0" w:space="0" w:color="auto"/>
                    <w:bottom w:val="none" w:sz="0" w:space="0" w:color="auto"/>
                    <w:right w:val="none" w:sz="0" w:space="0" w:color="auto"/>
                  </w:divBdr>
                </w:div>
                <w:div w:id="101338932">
                  <w:marLeft w:val="1728"/>
                  <w:marRight w:val="0"/>
                  <w:marTop w:val="0"/>
                  <w:marBottom w:val="101"/>
                  <w:divBdr>
                    <w:top w:val="none" w:sz="0" w:space="0" w:color="auto"/>
                    <w:left w:val="none" w:sz="0" w:space="0" w:color="auto"/>
                    <w:bottom w:val="none" w:sz="0" w:space="0" w:color="auto"/>
                    <w:right w:val="none" w:sz="0" w:space="0" w:color="auto"/>
                  </w:divBdr>
                </w:div>
                <w:div w:id="426079617">
                  <w:marLeft w:val="0"/>
                  <w:marRight w:val="0"/>
                  <w:marTop w:val="0"/>
                  <w:marBottom w:val="101"/>
                  <w:divBdr>
                    <w:top w:val="none" w:sz="0" w:space="0" w:color="auto"/>
                    <w:left w:val="none" w:sz="0" w:space="0" w:color="auto"/>
                    <w:bottom w:val="none" w:sz="0" w:space="0" w:color="auto"/>
                    <w:right w:val="none" w:sz="0" w:space="0" w:color="auto"/>
                  </w:divBdr>
                </w:div>
                <w:div w:id="41877818">
                  <w:marLeft w:val="0"/>
                  <w:marRight w:val="0"/>
                  <w:marTop w:val="0"/>
                  <w:marBottom w:val="101"/>
                  <w:divBdr>
                    <w:top w:val="none" w:sz="0" w:space="0" w:color="auto"/>
                    <w:left w:val="none" w:sz="0" w:space="0" w:color="auto"/>
                    <w:bottom w:val="none" w:sz="0" w:space="0" w:color="auto"/>
                    <w:right w:val="none" w:sz="0" w:space="0" w:color="auto"/>
                  </w:divBdr>
                </w:div>
                <w:div w:id="472063807">
                  <w:marLeft w:val="0"/>
                  <w:marRight w:val="0"/>
                  <w:marTop w:val="0"/>
                  <w:marBottom w:val="101"/>
                  <w:divBdr>
                    <w:top w:val="none" w:sz="0" w:space="0" w:color="auto"/>
                    <w:left w:val="none" w:sz="0" w:space="0" w:color="auto"/>
                    <w:bottom w:val="none" w:sz="0" w:space="0" w:color="auto"/>
                    <w:right w:val="none" w:sz="0" w:space="0" w:color="auto"/>
                  </w:divBdr>
                </w:div>
                <w:div w:id="1253391093">
                  <w:marLeft w:val="0"/>
                  <w:marRight w:val="0"/>
                  <w:marTop w:val="0"/>
                  <w:marBottom w:val="101"/>
                  <w:divBdr>
                    <w:top w:val="none" w:sz="0" w:space="0" w:color="auto"/>
                    <w:left w:val="none" w:sz="0" w:space="0" w:color="auto"/>
                    <w:bottom w:val="none" w:sz="0" w:space="0" w:color="auto"/>
                    <w:right w:val="none" w:sz="0" w:space="0" w:color="auto"/>
                  </w:divBdr>
                </w:div>
                <w:div w:id="1062480643">
                  <w:marLeft w:val="1728"/>
                  <w:marRight w:val="0"/>
                  <w:marTop w:val="0"/>
                  <w:marBottom w:val="101"/>
                  <w:divBdr>
                    <w:top w:val="none" w:sz="0" w:space="0" w:color="auto"/>
                    <w:left w:val="none" w:sz="0" w:space="0" w:color="auto"/>
                    <w:bottom w:val="none" w:sz="0" w:space="0" w:color="auto"/>
                    <w:right w:val="none" w:sz="0" w:space="0" w:color="auto"/>
                  </w:divBdr>
                </w:div>
                <w:div w:id="691154192">
                  <w:marLeft w:val="1728"/>
                  <w:marRight w:val="0"/>
                  <w:marTop w:val="0"/>
                  <w:marBottom w:val="101"/>
                  <w:divBdr>
                    <w:top w:val="none" w:sz="0" w:space="0" w:color="auto"/>
                    <w:left w:val="none" w:sz="0" w:space="0" w:color="auto"/>
                    <w:bottom w:val="none" w:sz="0" w:space="0" w:color="auto"/>
                    <w:right w:val="none" w:sz="0" w:space="0" w:color="auto"/>
                  </w:divBdr>
                </w:div>
                <w:div w:id="1112162682">
                  <w:marLeft w:val="1728"/>
                  <w:marRight w:val="0"/>
                  <w:marTop w:val="0"/>
                  <w:marBottom w:val="101"/>
                  <w:divBdr>
                    <w:top w:val="none" w:sz="0" w:space="0" w:color="auto"/>
                    <w:left w:val="none" w:sz="0" w:space="0" w:color="auto"/>
                    <w:bottom w:val="none" w:sz="0" w:space="0" w:color="auto"/>
                    <w:right w:val="none" w:sz="0" w:space="0" w:color="auto"/>
                  </w:divBdr>
                </w:div>
                <w:div w:id="263848709">
                  <w:marLeft w:val="1728"/>
                  <w:marRight w:val="0"/>
                  <w:marTop w:val="0"/>
                  <w:marBottom w:val="101"/>
                  <w:divBdr>
                    <w:top w:val="none" w:sz="0" w:space="0" w:color="auto"/>
                    <w:left w:val="none" w:sz="0" w:space="0" w:color="auto"/>
                    <w:bottom w:val="none" w:sz="0" w:space="0" w:color="auto"/>
                    <w:right w:val="none" w:sz="0" w:space="0" w:color="auto"/>
                  </w:divBdr>
                </w:div>
                <w:div w:id="1837989306">
                  <w:marLeft w:val="1728"/>
                  <w:marRight w:val="0"/>
                  <w:marTop w:val="0"/>
                  <w:marBottom w:val="101"/>
                  <w:divBdr>
                    <w:top w:val="none" w:sz="0" w:space="0" w:color="auto"/>
                    <w:left w:val="none" w:sz="0" w:space="0" w:color="auto"/>
                    <w:bottom w:val="none" w:sz="0" w:space="0" w:color="auto"/>
                    <w:right w:val="none" w:sz="0" w:space="0" w:color="auto"/>
                  </w:divBdr>
                </w:div>
                <w:div w:id="98304238">
                  <w:marLeft w:val="0"/>
                  <w:marRight w:val="0"/>
                  <w:marTop w:val="0"/>
                  <w:marBottom w:val="101"/>
                  <w:divBdr>
                    <w:top w:val="none" w:sz="0" w:space="0" w:color="auto"/>
                    <w:left w:val="none" w:sz="0" w:space="0" w:color="auto"/>
                    <w:bottom w:val="none" w:sz="0" w:space="0" w:color="auto"/>
                    <w:right w:val="none" w:sz="0" w:space="0" w:color="auto"/>
                  </w:divBdr>
                </w:div>
                <w:div w:id="658731955">
                  <w:marLeft w:val="0"/>
                  <w:marRight w:val="0"/>
                  <w:marTop w:val="0"/>
                  <w:marBottom w:val="101"/>
                  <w:divBdr>
                    <w:top w:val="none" w:sz="0" w:space="0" w:color="auto"/>
                    <w:left w:val="none" w:sz="0" w:space="0" w:color="auto"/>
                    <w:bottom w:val="none" w:sz="0" w:space="0" w:color="auto"/>
                    <w:right w:val="none" w:sz="0" w:space="0" w:color="auto"/>
                  </w:divBdr>
                </w:div>
                <w:div w:id="1216773765">
                  <w:marLeft w:val="0"/>
                  <w:marRight w:val="0"/>
                  <w:marTop w:val="0"/>
                  <w:marBottom w:val="101"/>
                  <w:divBdr>
                    <w:top w:val="none" w:sz="0" w:space="0" w:color="auto"/>
                    <w:left w:val="none" w:sz="0" w:space="0" w:color="auto"/>
                    <w:bottom w:val="none" w:sz="0" w:space="0" w:color="auto"/>
                    <w:right w:val="none" w:sz="0" w:space="0" w:color="auto"/>
                  </w:divBdr>
                </w:div>
                <w:div w:id="1525047260">
                  <w:marLeft w:val="0"/>
                  <w:marRight w:val="0"/>
                  <w:marTop w:val="0"/>
                  <w:marBottom w:val="101"/>
                  <w:divBdr>
                    <w:top w:val="none" w:sz="0" w:space="0" w:color="auto"/>
                    <w:left w:val="none" w:sz="0" w:space="0" w:color="auto"/>
                    <w:bottom w:val="none" w:sz="0" w:space="0" w:color="auto"/>
                    <w:right w:val="none" w:sz="0" w:space="0" w:color="auto"/>
                  </w:divBdr>
                </w:div>
                <w:div w:id="342631118">
                  <w:marLeft w:val="0"/>
                  <w:marRight w:val="0"/>
                  <w:marTop w:val="0"/>
                  <w:marBottom w:val="101"/>
                  <w:divBdr>
                    <w:top w:val="none" w:sz="0" w:space="0" w:color="auto"/>
                    <w:left w:val="none" w:sz="0" w:space="0" w:color="auto"/>
                    <w:bottom w:val="none" w:sz="0" w:space="0" w:color="auto"/>
                    <w:right w:val="none" w:sz="0" w:space="0" w:color="auto"/>
                  </w:divBdr>
                </w:div>
                <w:div w:id="1479877031">
                  <w:marLeft w:val="1728"/>
                  <w:marRight w:val="0"/>
                  <w:marTop w:val="0"/>
                  <w:marBottom w:val="101"/>
                  <w:divBdr>
                    <w:top w:val="none" w:sz="0" w:space="0" w:color="auto"/>
                    <w:left w:val="none" w:sz="0" w:space="0" w:color="auto"/>
                    <w:bottom w:val="none" w:sz="0" w:space="0" w:color="auto"/>
                    <w:right w:val="none" w:sz="0" w:space="0" w:color="auto"/>
                  </w:divBdr>
                </w:div>
                <w:div w:id="493884359">
                  <w:marLeft w:val="1728"/>
                  <w:marRight w:val="0"/>
                  <w:marTop w:val="0"/>
                  <w:marBottom w:val="101"/>
                  <w:divBdr>
                    <w:top w:val="none" w:sz="0" w:space="0" w:color="auto"/>
                    <w:left w:val="none" w:sz="0" w:space="0" w:color="auto"/>
                    <w:bottom w:val="none" w:sz="0" w:space="0" w:color="auto"/>
                    <w:right w:val="none" w:sz="0" w:space="0" w:color="auto"/>
                  </w:divBdr>
                </w:div>
                <w:div w:id="1001852533">
                  <w:marLeft w:val="1728"/>
                  <w:marRight w:val="0"/>
                  <w:marTop w:val="0"/>
                  <w:marBottom w:val="101"/>
                  <w:divBdr>
                    <w:top w:val="none" w:sz="0" w:space="0" w:color="auto"/>
                    <w:left w:val="none" w:sz="0" w:space="0" w:color="auto"/>
                    <w:bottom w:val="none" w:sz="0" w:space="0" w:color="auto"/>
                    <w:right w:val="none" w:sz="0" w:space="0" w:color="auto"/>
                  </w:divBdr>
                </w:div>
                <w:div w:id="1005401560">
                  <w:marLeft w:val="2160"/>
                  <w:marRight w:val="0"/>
                  <w:marTop w:val="0"/>
                  <w:marBottom w:val="101"/>
                  <w:divBdr>
                    <w:top w:val="none" w:sz="0" w:space="0" w:color="auto"/>
                    <w:left w:val="none" w:sz="0" w:space="0" w:color="auto"/>
                    <w:bottom w:val="none" w:sz="0" w:space="0" w:color="auto"/>
                    <w:right w:val="none" w:sz="0" w:space="0" w:color="auto"/>
                  </w:divBdr>
                </w:div>
                <w:div w:id="996420888">
                  <w:marLeft w:val="2160"/>
                  <w:marRight w:val="0"/>
                  <w:marTop w:val="0"/>
                  <w:marBottom w:val="101"/>
                  <w:divBdr>
                    <w:top w:val="none" w:sz="0" w:space="0" w:color="auto"/>
                    <w:left w:val="none" w:sz="0" w:space="0" w:color="auto"/>
                    <w:bottom w:val="none" w:sz="0" w:space="0" w:color="auto"/>
                    <w:right w:val="none" w:sz="0" w:space="0" w:color="auto"/>
                  </w:divBdr>
                </w:div>
                <w:div w:id="2103647184">
                  <w:marLeft w:val="1728"/>
                  <w:marRight w:val="0"/>
                  <w:marTop w:val="0"/>
                  <w:marBottom w:val="101"/>
                  <w:divBdr>
                    <w:top w:val="none" w:sz="0" w:space="0" w:color="auto"/>
                    <w:left w:val="none" w:sz="0" w:space="0" w:color="auto"/>
                    <w:bottom w:val="none" w:sz="0" w:space="0" w:color="auto"/>
                    <w:right w:val="none" w:sz="0" w:space="0" w:color="auto"/>
                  </w:divBdr>
                </w:div>
                <w:div w:id="360784458">
                  <w:marLeft w:val="1728"/>
                  <w:marRight w:val="0"/>
                  <w:marTop w:val="0"/>
                  <w:marBottom w:val="101"/>
                  <w:divBdr>
                    <w:top w:val="none" w:sz="0" w:space="0" w:color="auto"/>
                    <w:left w:val="none" w:sz="0" w:space="0" w:color="auto"/>
                    <w:bottom w:val="none" w:sz="0" w:space="0" w:color="auto"/>
                    <w:right w:val="none" w:sz="0" w:space="0" w:color="auto"/>
                  </w:divBdr>
                </w:div>
                <w:div w:id="302543923">
                  <w:marLeft w:val="1728"/>
                  <w:marRight w:val="0"/>
                  <w:marTop w:val="0"/>
                  <w:marBottom w:val="101"/>
                  <w:divBdr>
                    <w:top w:val="none" w:sz="0" w:space="0" w:color="auto"/>
                    <w:left w:val="none" w:sz="0" w:space="0" w:color="auto"/>
                    <w:bottom w:val="none" w:sz="0" w:space="0" w:color="auto"/>
                    <w:right w:val="none" w:sz="0" w:space="0" w:color="auto"/>
                  </w:divBdr>
                </w:div>
                <w:div w:id="46687788">
                  <w:marLeft w:val="1728"/>
                  <w:marRight w:val="0"/>
                  <w:marTop w:val="0"/>
                  <w:marBottom w:val="101"/>
                  <w:divBdr>
                    <w:top w:val="none" w:sz="0" w:space="0" w:color="auto"/>
                    <w:left w:val="none" w:sz="0" w:space="0" w:color="auto"/>
                    <w:bottom w:val="none" w:sz="0" w:space="0" w:color="auto"/>
                    <w:right w:val="none" w:sz="0" w:space="0" w:color="auto"/>
                  </w:divBdr>
                </w:div>
                <w:div w:id="1581331448">
                  <w:marLeft w:val="0"/>
                  <w:marRight w:val="0"/>
                  <w:marTop w:val="0"/>
                  <w:marBottom w:val="101"/>
                  <w:divBdr>
                    <w:top w:val="none" w:sz="0" w:space="0" w:color="auto"/>
                    <w:left w:val="none" w:sz="0" w:space="0" w:color="auto"/>
                    <w:bottom w:val="none" w:sz="0" w:space="0" w:color="auto"/>
                    <w:right w:val="none" w:sz="0" w:space="0" w:color="auto"/>
                  </w:divBdr>
                </w:div>
                <w:div w:id="945771475">
                  <w:marLeft w:val="0"/>
                  <w:marRight w:val="0"/>
                  <w:marTop w:val="0"/>
                  <w:marBottom w:val="101"/>
                  <w:divBdr>
                    <w:top w:val="none" w:sz="0" w:space="0" w:color="auto"/>
                    <w:left w:val="none" w:sz="0" w:space="0" w:color="auto"/>
                    <w:bottom w:val="none" w:sz="0" w:space="0" w:color="auto"/>
                    <w:right w:val="none" w:sz="0" w:space="0" w:color="auto"/>
                  </w:divBdr>
                </w:div>
                <w:div w:id="1924606865">
                  <w:marLeft w:val="0"/>
                  <w:marRight w:val="0"/>
                  <w:marTop w:val="0"/>
                  <w:marBottom w:val="101"/>
                  <w:divBdr>
                    <w:top w:val="none" w:sz="0" w:space="0" w:color="auto"/>
                    <w:left w:val="none" w:sz="0" w:space="0" w:color="auto"/>
                    <w:bottom w:val="none" w:sz="0" w:space="0" w:color="auto"/>
                    <w:right w:val="none" w:sz="0" w:space="0" w:color="auto"/>
                  </w:divBdr>
                </w:div>
                <w:div w:id="1757164146">
                  <w:marLeft w:val="0"/>
                  <w:marRight w:val="0"/>
                  <w:marTop w:val="0"/>
                  <w:marBottom w:val="101"/>
                  <w:divBdr>
                    <w:top w:val="none" w:sz="0" w:space="0" w:color="auto"/>
                    <w:left w:val="none" w:sz="0" w:space="0" w:color="auto"/>
                    <w:bottom w:val="none" w:sz="0" w:space="0" w:color="auto"/>
                    <w:right w:val="none" w:sz="0" w:space="0" w:color="auto"/>
                  </w:divBdr>
                </w:div>
                <w:div w:id="360016911">
                  <w:marLeft w:val="1728"/>
                  <w:marRight w:val="0"/>
                  <w:marTop w:val="0"/>
                  <w:marBottom w:val="68"/>
                  <w:divBdr>
                    <w:top w:val="none" w:sz="0" w:space="0" w:color="auto"/>
                    <w:left w:val="none" w:sz="0" w:space="0" w:color="auto"/>
                    <w:bottom w:val="none" w:sz="0" w:space="0" w:color="auto"/>
                    <w:right w:val="none" w:sz="0" w:space="0" w:color="auto"/>
                  </w:divBdr>
                </w:div>
                <w:div w:id="771242154">
                  <w:marLeft w:val="1728"/>
                  <w:marRight w:val="0"/>
                  <w:marTop w:val="0"/>
                  <w:marBottom w:val="68"/>
                  <w:divBdr>
                    <w:top w:val="none" w:sz="0" w:space="0" w:color="auto"/>
                    <w:left w:val="none" w:sz="0" w:space="0" w:color="auto"/>
                    <w:bottom w:val="none" w:sz="0" w:space="0" w:color="auto"/>
                    <w:right w:val="none" w:sz="0" w:space="0" w:color="auto"/>
                  </w:divBdr>
                </w:div>
                <w:div w:id="1754744785">
                  <w:marLeft w:val="1728"/>
                  <w:marRight w:val="0"/>
                  <w:marTop w:val="0"/>
                  <w:marBottom w:val="68"/>
                  <w:divBdr>
                    <w:top w:val="none" w:sz="0" w:space="0" w:color="auto"/>
                    <w:left w:val="none" w:sz="0" w:space="0" w:color="auto"/>
                    <w:bottom w:val="none" w:sz="0" w:space="0" w:color="auto"/>
                    <w:right w:val="none" w:sz="0" w:space="0" w:color="auto"/>
                  </w:divBdr>
                </w:div>
                <w:div w:id="943920934">
                  <w:marLeft w:val="1728"/>
                  <w:marRight w:val="0"/>
                  <w:marTop w:val="0"/>
                  <w:marBottom w:val="68"/>
                  <w:divBdr>
                    <w:top w:val="none" w:sz="0" w:space="0" w:color="auto"/>
                    <w:left w:val="none" w:sz="0" w:space="0" w:color="auto"/>
                    <w:bottom w:val="none" w:sz="0" w:space="0" w:color="auto"/>
                    <w:right w:val="none" w:sz="0" w:space="0" w:color="auto"/>
                  </w:divBdr>
                </w:div>
                <w:div w:id="399251057">
                  <w:marLeft w:val="1728"/>
                  <w:marRight w:val="0"/>
                  <w:marTop w:val="0"/>
                  <w:marBottom w:val="68"/>
                  <w:divBdr>
                    <w:top w:val="none" w:sz="0" w:space="0" w:color="auto"/>
                    <w:left w:val="none" w:sz="0" w:space="0" w:color="auto"/>
                    <w:bottom w:val="none" w:sz="0" w:space="0" w:color="auto"/>
                    <w:right w:val="none" w:sz="0" w:space="0" w:color="auto"/>
                  </w:divBdr>
                </w:div>
                <w:div w:id="1905023022">
                  <w:marLeft w:val="0"/>
                  <w:marRight w:val="0"/>
                  <w:marTop w:val="0"/>
                  <w:marBottom w:val="68"/>
                  <w:divBdr>
                    <w:top w:val="none" w:sz="0" w:space="0" w:color="auto"/>
                    <w:left w:val="none" w:sz="0" w:space="0" w:color="auto"/>
                    <w:bottom w:val="none" w:sz="0" w:space="0" w:color="auto"/>
                    <w:right w:val="none" w:sz="0" w:space="0" w:color="auto"/>
                  </w:divBdr>
                </w:div>
                <w:div w:id="1840731874">
                  <w:marLeft w:val="0"/>
                  <w:marRight w:val="0"/>
                  <w:marTop w:val="0"/>
                  <w:marBottom w:val="68"/>
                  <w:divBdr>
                    <w:top w:val="none" w:sz="0" w:space="0" w:color="auto"/>
                    <w:left w:val="none" w:sz="0" w:space="0" w:color="auto"/>
                    <w:bottom w:val="none" w:sz="0" w:space="0" w:color="auto"/>
                    <w:right w:val="none" w:sz="0" w:space="0" w:color="auto"/>
                  </w:divBdr>
                </w:div>
                <w:div w:id="1714882733">
                  <w:marLeft w:val="0"/>
                  <w:marRight w:val="0"/>
                  <w:marTop w:val="0"/>
                  <w:marBottom w:val="68"/>
                  <w:divBdr>
                    <w:top w:val="none" w:sz="0" w:space="0" w:color="auto"/>
                    <w:left w:val="none" w:sz="0" w:space="0" w:color="auto"/>
                    <w:bottom w:val="none" w:sz="0" w:space="0" w:color="auto"/>
                    <w:right w:val="none" w:sz="0" w:space="0" w:color="auto"/>
                  </w:divBdr>
                </w:div>
                <w:div w:id="1707363008">
                  <w:marLeft w:val="0"/>
                  <w:marRight w:val="0"/>
                  <w:marTop w:val="0"/>
                  <w:marBottom w:val="68"/>
                  <w:divBdr>
                    <w:top w:val="none" w:sz="0" w:space="0" w:color="auto"/>
                    <w:left w:val="none" w:sz="0" w:space="0" w:color="auto"/>
                    <w:bottom w:val="none" w:sz="0" w:space="0" w:color="auto"/>
                    <w:right w:val="none" w:sz="0" w:space="0" w:color="auto"/>
                  </w:divBdr>
                </w:div>
                <w:div w:id="2120176620">
                  <w:marLeft w:val="0"/>
                  <w:marRight w:val="0"/>
                  <w:marTop w:val="0"/>
                  <w:marBottom w:val="68"/>
                  <w:divBdr>
                    <w:top w:val="none" w:sz="0" w:space="0" w:color="auto"/>
                    <w:left w:val="none" w:sz="0" w:space="0" w:color="auto"/>
                    <w:bottom w:val="none" w:sz="0" w:space="0" w:color="auto"/>
                    <w:right w:val="none" w:sz="0" w:space="0" w:color="auto"/>
                  </w:divBdr>
                </w:div>
                <w:div w:id="328489339">
                  <w:marLeft w:val="1728"/>
                  <w:marRight w:val="0"/>
                  <w:marTop w:val="0"/>
                  <w:marBottom w:val="68"/>
                  <w:divBdr>
                    <w:top w:val="none" w:sz="0" w:space="0" w:color="auto"/>
                    <w:left w:val="none" w:sz="0" w:space="0" w:color="auto"/>
                    <w:bottom w:val="none" w:sz="0" w:space="0" w:color="auto"/>
                    <w:right w:val="none" w:sz="0" w:space="0" w:color="auto"/>
                  </w:divBdr>
                </w:div>
                <w:div w:id="1894190485">
                  <w:marLeft w:val="1728"/>
                  <w:marRight w:val="0"/>
                  <w:marTop w:val="0"/>
                  <w:marBottom w:val="68"/>
                  <w:divBdr>
                    <w:top w:val="none" w:sz="0" w:space="0" w:color="auto"/>
                    <w:left w:val="none" w:sz="0" w:space="0" w:color="auto"/>
                    <w:bottom w:val="none" w:sz="0" w:space="0" w:color="auto"/>
                    <w:right w:val="none" w:sz="0" w:space="0" w:color="auto"/>
                  </w:divBdr>
                </w:div>
                <w:div w:id="102268723">
                  <w:marLeft w:val="1728"/>
                  <w:marRight w:val="0"/>
                  <w:marTop w:val="0"/>
                  <w:marBottom w:val="68"/>
                  <w:divBdr>
                    <w:top w:val="none" w:sz="0" w:space="0" w:color="auto"/>
                    <w:left w:val="none" w:sz="0" w:space="0" w:color="auto"/>
                    <w:bottom w:val="none" w:sz="0" w:space="0" w:color="auto"/>
                    <w:right w:val="none" w:sz="0" w:space="0" w:color="auto"/>
                  </w:divBdr>
                </w:div>
                <w:div w:id="36590428">
                  <w:marLeft w:val="1728"/>
                  <w:marRight w:val="0"/>
                  <w:marTop w:val="0"/>
                  <w:marBottom w:val="68"/>
                  <w:divBdr>
                    <w:top w:val="none" w:sz="0" w:space="0" w:color="auto"/>
                    <w:left w:val="none" w:sz="0" w:space="0" w:color="auto"/>
                    <w:bottom w:val="none" w:sz="0" w:space="0" w:color="auto"/>
                    <w:right w:val="none" w:sz="0" w:space="0" w:color="auto"/>
                  </w:divBdr>
                </w:div>
                <w:div w:id="455880811">
                  <w:marLeft w:val="1728"/>
                  <w:marRight w:val="0"/>
                  <w:marTop w:val="0"/>
                  <w:marBottom w:val="101"/>
                  <w:divBdr>
                    <w:top w:val="none" w:sz="0" w:space="0" w:color="auto"/>
                    <w:left w:val="none" w:sz="0" w:space="0" w:color="auto"/>
                    <w:bottom w:val="none" w:sz="0" w:space="0" w:color="auto"/>
                    <w:right w:val="none" w:sz="0" w:space="0" w:color="auto"/>
                  </w:divBdr>
                </w:div>
                <w:div w:id="473065377">
                  <w:marLeft w:val="1728"/>
                  <w:marRight w:val="0"/>
                  <w:marTop w:val="0"/>
                  <w:marBottom w:val="92"/>
                  <w:divBdr>
                    <w:top w:val="none" w:sz="0" w:space="0" w:color="auto"/>
                    <w:left w:val="none" w:sz="0" w:space="0" w:color="auto"/>
                    <w:bottom w:val="none" w:sz="0" w:space="0" w:color="auto"/>
                    <w:right w:val="none" w:sz="0" w:space="0" w:color="auto"/>
                  </w:divBdr>
                </w:div>
                <w:div w:id="1068965324">
                  <w:marLeft w:val="0"/>
                  <w:marRight w:val="0"/>
                  <w:marTop w:val="0"/>
                  <w:marBottom w:val="92"/>
                  <w:divBdr>
                    <w:top w:val="none" w:sz="0" w:space="0" w:color="auto"/>
                    <w:left w:val="none" w:sz="0" w:space="0" w:color="auto"/>
                    <w:bottom w:val="none" w:sz="0" w:space="0" w:color="auto"/>
                    <w:right w:val="none" w:sz="0" w:space="0" w:color="auto"/>
                  </w:divBdr>
                </w:div>
                <w:div w:id="436678233">
                  <w:marLeft w:val="0"/>
                  <w:marRight w:val="0"/>
                  <w:marTop w:val="0"/>
                  <w:marBottom w:val="92"/>
                  <w:divBdr>
                    <w:top w:val="none" w:sz="0" w:space="0" w:color="auto"/>
                    <w:left w:val="none" w:sz="0" w:space="0" w:color="auto"/>
                    <w:bottom w:val="none" w:sz="0" w:space="0" w:color="auto"/>
                    <w:right w:val="none" w:sz="0" w:space="0" w:color="auto"/>
                  </w:divBdr>
                </w:div>
                <w:div w:id="691224361">
                  <w:marLeft w:val="0"/>
                  <w:marRight w:val="0"/>
                  <w:marTop w:val="0"/>
                  <w:marBottom w:val="92"/>
                  <w:divBdr>
                    <w:top w:val="none" w:sz="0" w:space="0" w:color="auto"/>
                    <w:left w:val="none" w:sz="0" w:space="0" w:color="auto"/>
                    <w:bottom w:val="none" w:sz="0" w:space="0" w:color="auto"/>
                    <w:right w:val="none" w:sz="0" w:space="0" w:color="auto"/>
                  </w:divBdr>
                </w:div>
                <w:div w:id="798033494">
                  <w:marLeft w:val="0"/>
                  <w:marRight w:val="0"/>
                  <w:marTop w:val="0"/>
                  <w:marBottom w:val="92"/>
                  <w:divBdr>
                    <w:top w:val="none" w:sz="0" w:space="0" w:color="auto"/>
                    <w:left w:val="none" w:sz="0" w:space="0" w:color="auto"/>
                    <w:bottom w:val="none" w:sz="0" w:space="0" w:color="auto"/>
                    <w:right w:val="none" w:sz="0" w:space="0" w:color="auto"/>
                  </w:divBdr>
                </w:div>
                <w:div w:id="472135385">
                  <w:marLeft w:val="0"/>
                  <w:marRight w:val="0"/>
                  <w:marTop w:val="0"/>
                  <w:marBottom w:val="92"/>
                  <w:divBdr>
                    <w:top w:val="none" w:sz="0" w:space="0" w:color="auto"/>
                    <w:left w:val="none" w:sz="0" w:space="0" w:color="auto"/>
                    <w:bottom w:val="none" w:sz="0" w:space="0" w:color="auto"/>
                    <w:right w:val="none" w:sz="0" w:space="0" w:color="auto"/>
                  </w:divBdr>
                </w:div>
                <w:div w:id="1069883705">
                  <w:marLeft w:val="1728"/>
                  <w:marRight w:val="0"/>
                  <w:marTop w:val="0"/>
                  <w:marBottom w:val="92"/>
                  <w:divBdr>
                    <w:top w:val="none" w:sz="0" w:space="0" w:color="auto"/>
                    <w:left w:val="none" w:sz="0" w:space="0" w:color="auto"/>
                    <w:bottom w:val="none" w:sz="0" w:space="0" w:color="auto"/>
                    <w:right w:val="none" w:sz="0" w:space="0" w:color="auto"/>
                  </w:divBdr>
                </w:div>
                <w:div w:id="663632845">
                  <w:marLeft w:val="1728"/>
                  <w:marRight w:val="0"/>
                  <w:marTop w:val="0"/>
                  <w:marBottom w:val="92"/>
                  <w:divBdr>
                    <w:top w:val="none" w:sz="0" w:space="0" w:color="auto"/>
                    <w:left w:val="none" w:sz="0" w:space="0" w:color="auto"/>
                    <w:bottom w:val="none" w:sz="0" w:space="0" w:color="auto"/>
                    <w:right w:val="none" w:sz="0" w:space="0" w:color="auto"/>
                  </w:divBdr>
                </w:div>
                <w:div w:id="1285696695">
                  <w:marLeft w:val="1728"/>
                  <w:marRight w:val="0"/>
                  <w:marTop w:val="0"/>
                  <w:marBottom w:val="92"/>
                  <w:divBdr>
                    <w:top w:val="none" w:sz="0" w:space="0" w:color="auto"/>
                    <w:left w:val="none" w:sz="0" w:space="0" w:color="auto"/>
                    <w:bottom w:val="none" w:sz="0" w:space="0" w:color="auto"/>
                    <w:right w:val="none" w:sz="0" w:space="0" w:color="auto"/>
                  </w:divBdr>
                </w:div>
                <w:div w:id="1969122700">
                  <w:marLeft w:val="1728"/>
                  <w:marRight w:val="0"/>
                  <w:marTop w:val="0"/>
                  <w:marBottom w:val="92"/>
                  <w:divBdr>
                    <w:top w:val="none" w:sz="0" w:space="0" w:color="auto"/>
                    <w:left w:val="none" w:sz="0" w:space="0" w:color="auto"/>
                    <w:bottom w:val="none" w:sz="0" w:space="0" w:color="auto"/>
                    <w:right w:val="none" w:sz="0" w:space="0" w:color="auto"/>
                  </w:divBdr>
                </w:div>
                <w:div w:id="884678409">
                  <w:marLeft w:val="1728"/>
                  <w:marRight w:val="0"/>
                  <w:marTop w:val="0"/>
                  <w:marBottom w:val="92"/>
                  <w:divBdr>
                    <w:top w:val="none" w:sz="0" w:space="0" w:color="auto"/>
                    <w:left w:val="none" w:sz="0" w:space="0" w:color="auto"/>
                    <w:bottom w:val="none" w:sz="0" w:space="0" w:color="auto"/>
                    <w:right w:val="none" w:sz="0" w:space="0" w:color="auto"/>
                  </w:divBdr>
                </w:div>
                <w:div w:id="1062018738">
                  <w:marLeft w:val="1728"/>
                  <w:marRight w:val="0"/>
                  <w:marTop w:val="0"/>
                  <w:marBottom w:val="92"/>
                  <w:divBdr>
                    <w:top w:val="none" w:sz="0" w:space="0" w:color="auto"/>
                    <w:left w:val="none" w:sz="0" w:space="0" w:color="auto"/>
                    <w:bottom w:val="none" w:sz="0" w:space="0" w:color="auto"/>
                    <w:right w:val="none" w:sz="0" w:space="0" w:color="auto"/>
                  </w:divBdr>
                </w:div>
                <w:div w:id="773014438">
                  <w:marLeft w:val="1728"/>
                  <w:marRight w:val="0"/>
                  <w:marTop w:val="0"/>
                  <w:marBottom w:val="92"/>
                  <w:divBdr>
                    <w:top w:val="none" w:sz="0" w:space="0" w:color="auto"/>
                    <w:left w:val="none" w:sz="0" w:space="0" w:color="auto"/>
                    <w:bottom w:val="none" w:sz="0" w:space="0" w:color="auto"/>
                    <w:right w:val="none" w:sz="0" w:space="0" w:color="auto"/>
                  </w:divBdr>
                </w:div>
                <w:div w:id="1407535801">
                  <w:marLeft w:val="0"/>
                  <w:marRight w:val="0"/>
                  <w:marTop w:val="0"/>
                  <w:marBottom w:val="92"/>
                  <w:divBdr>
                    <w:top w:val="none" w:sz="0" w:space="0" w:color="auto"/>
                    <w:left w:val="none" w:sz="0" w:space="0" w:color="auto"/>
                    <w:bottom w:val="none" w:sz="0" w:space="0" w:color="auto"/>
                    <w:right w:val="none" w:sz="0" w:space="0" w:color="auto"/>
                  </w:divBdr>
                </w:div>
                <w:div w:id="1038703871">
                  <w:marLeft w:val="0"/>
                  <w:marRight w:val="0"/>
                  <w:marTop w:val="0"/>
                  <w:marBottom w:val="92"/>
                  <w:divBdr>
                    <w:top w:val="none" w:sz="0" w:space="0" w:color="auto"/>
                    <w:left w:val="none" w:sz="0" w:space="0" w:color="auto"/>
                    <w:bottom w:val="none" w:sz="0" w:space="0" w:color="auto"/>
                    <w:right w:val="none" w:sz="0" w:space="0" w:color="auto"/>
                  </w:divBdr>
                </w:div>
                <w:div w:id="1150710520">
                  <w:marLeft w:val="0"/>
                  <w:marRight w:val="0"/>
                  <w:marTop w:val="0"/>
                  <w:marBottom w:val="92"/>
                  <w:divBdr>
                    <w:top w:val="none" w:sz="0" w:space="0" w:color="auto"/>
                    <w:left w:val="none" w:sz="0" w:space="0" w:color="auto"/>
                    <w:bottom w:val="none" w:sz="0" w:space="0" w:color="auto"/>
                    <w:right w:val="none" w:sz="0" w:space="0" w:color="auto"/>
                  </w:divBdr>
                </w:div>
                <w:div w:id="962344244">
                  <w:marLeft w:val="0"/>
                  <w:marRight w:val="0"/>
                  <w:marTop w:val="0"/>
                  <w:marBottom w:val="92"/>
                  <w:divBdr>
                    <w:top w:val="none" w:sz="0" w:space="0" w:color="auto"/>
                    <w:left w:val="none" w:sz="0" w:space="0" w:color="auto"/>
                    <w:bottom w:val="none" w:sz="0" w:space="0" w:color="auto"/>
                    <w:right w:val="none" w:sz="0" w:space="0" w:color="auto"/>
                  </w:divBdr>
                </w:div>
                <w:div w:id="1413162188">
                  <w:marLeft w:val="0"/>
                  <w:marRight w:val="0"/>
                  <w:marTop w:val="0"/>
                  <w:marBottom w:val="92"/>
                  <w:divBdr>
                    <w:top w:val="none" w:sz="0" w:space="0" w:color="auto"/>
                    <w:left w:val="none" w:sz="0" w:space="0" w:color="auto"/>
                    <w:bottom w:val="none" w:sz="0" w:space="0" w:color="auto"/>
                    <w:right w:val="none" w:sz="0" w:space="0" w:color="auto"/>
                  </w:divBdr>
                </w:div>
                <w:div w:id="762534398">
                  <w:marLeft w:val="1728"/>
                  <w:marRight w:val="0"/>
                  <w:marTop w:val="0"/>
                  <w:marBottom w:val="92"/>
                  <w:divBdr>
                    <w:top w:val="none" w:sz="0" w:space="0" w:color="auto"/>
                    <w:left w:val="none" w:sz="0" w:space="0" w:color="auto"/>
                    <w:bottom w:val="none" w:sz="0" w:space="0" w:color="auto"/>
                    <w:right w:val="none" w:sz="0" w:space="0" w:color="auto"/>
                  </w:divBdr>
                </w:div>
                <w:div w:id="1968315908">
                  <w:marLeft w:val="1728"/>
                  <w:marRight w:val="0"/>
                  <w:marTop w:val="0"/>
                  <w:marBottom w:val="92"/>
                  <w:divBdr>
                    <w:top w:val="none" w:sz="0" w:space="0" w:color="auto"/>
                    <w:left w:val="none" w:sz="0" w:space="0" w:color="auto"/>
                    <w:bottom w:val="none" w:sz="0" w:space="0" w:color="auto"/>
                    <w:right w:val="none" w:sz="0" w:space="0" w:color="auto"/>
                  </w:divBdr>
                </w:div>
                <w:div w:id="180358571">
                  <w:marLeft w:val="1728"/>
                  <w:marRight w:val="0"/>
                  <w:marTop w:val="0"/>
                  <w:marBottom w:val="101"/>
                  <w:divBdr>
                    <w:top w:val="none" w:sz="0" w:space="0" w:color="auto"/>
                    <w:left w:val="none" w:sz="0" w:space="0" w:color="auto"/>
                    <w:bottom w:val="none" w:sz="0" w:space="0" w:color="auto"/>
                    <w:right w:val="none" w:sz="0" w:space="0" w:color="auto"/>
                  </w:divBdr>
                </w:div>
                <w:div w:id="1989552547">
                  <w:marLeft w:val="1728"/>
                  <w:marRight w:val="0"/>
                  <w:marTop w:val="0"/>
                  <w:marBottom w:val="42"/>
                  <w:divBdr>
                    <w:top w:val="none" w:sz="0" w:space="0" w:color="auto"/>
                    <w:left w:val="none" w:sz="0" w:space="0" w:color="auto"/>
                    <w:bottom w:val="none" w:sz="0" w:space="0" w:color="auto"/>
                    <w:right w:val="none" w:sz="0" w:space="0" w:color="auto"/>
                  </w:divBdr>
                </w:div>
                <w:div w:id="2003072713">
                  <w:marLeft w:val="1728"/>
                  <w:marRight w:val="0"/>
                  <w:marTop w:val="0"/>
                  <w:marBottom w:val="42"/>
                  <w:divBdr>
                    <w:top w:val="none" w:sz="0" w:space="0" w:color="auto"/>
                    <w:left w:val="none" w:sz="0" w:space="0" w:color="auto"/>
                    <w:bottom w:val="none" w:sz="0" w:space="0" w:color="auto"/>
                    <w:right w:val="none" w:sz="0" w:space="0" w:color="auto"/>
                  </w:divBdr>
                </w:div>
                <w:div w:id="851072271">
                  <w:marLeft w:val="1728"/>
                  <w:marRight w:val="0"/>
                  <w:marTop w:val="0"/>
                  <w:marBottom w:val="42"/>
                  <w:divBdr>
                    <w:top w:val="none" w:sz="0" w:space="0" w:color="auto"/>
                    <w:left w:val="none" w:sz="0" w:space="0" w:color="auto"/>
                    <w:bottom w:val="none" w:sz="0" w:space="0" w:color="auto"/>
                    <w:right w:val="none" w:sz="0" w:space="0" w:color="auto"/>
                  </w:divBdr>
                </w:div>
                <w:div w:id="1153838824">
                  <w:marLeft w:val="0"/>
                  <w:marRight w:val="0"/>
                  <w:marTop w:val="0"/>
                  <w:marBottom w:val="42"/>
                  <w:divBdr>
                    <w:top w:val="none" w:sz="0" w:space="0" w:color="auto"/>
                    <w:left w:val="none" w:sz="0" w:space="0" w:color="auto"/>
                    <w:bottom w:val="none" w:sz="0" w:space="0" w:color="auto"/>
                    <w:right w:val="none" w:sz="0" w:space="0" w:color="auto"/>
                  </w:divBdr>
                </w:div>
                <w:div w:id="286352264">
                  <w:marLeft w:val="0"/>
                  <w:marRight w:val="0"/>
                  <w:marTop w:val="0"/>
                  <w:marBottom w:val="42"/>
                  <w:divBdr>
                    <w:top w:val="none" w:sz="0" w:space="0" w:color="auto"/>
                    <w:left w:val="none" w:sz="0" w:space="0" w:color="auto"/>
                    <w:bottom w:val="none" w:sz="0" w:space="0" w:color="auto"/>
                    <w:right w:val="none" w:sz="0" w:space="0" w:color="auto"/>
                  </w:divBdr>
                </w:div>
                <w:div w:id="166789996">
                  <w:marLeft w:val="0"/>
                  <w:marRight w:val="0"/>
                  <w:marTop w:val="0"/>
                  <w:marBottom w:val="42"/>
                  <w:divBdr>
                    <w:top w:val="none" w:sz="0" w:space="0" w:color="auto"/>
                    <w:left w:val="none" w:sz="0" w:space="0" w:color="auto"/>
                    <w:bottom w:val="none" w:sz="0" w:space="0" w:color="auto"/>
                    <w:right w:val="none" w:sz="0" w:space="0" w:color="auto"/>
                  </w:divBdr>
                </w:div>
                <w:div w:id="1083185571">
                  <w:marLeft w:val="0"/>
                  <w:marRight w:val="0"/>
                  <w:marTop w:val="0"/>
                  <w:marBottom w:val="42"/>
                  <w:divBdr>
                    <w:top w:val="none" w:sz="0" w:space="0" w:color="auto"/>
                    <w:left w:val="none" w:sz="0" w:space="0" w:color="auto"/>
                    <w:bottom w:val="none" w:sz="0" w:space="0" w:color="auto"/>
                    <w:right w:val="none" w:sz="0" w:space="0" w:color="auto"/>
                  </w:divBdr>
                </w:div>
                <w:div w:id="1478302857">
                  <w:marLeft w:val="0"/>
                  <w:marRight w:val="0"/>
                  <w:marTop w:val="0"/>
                  <w:marBottom w:val="42"/>
                  <w:divBdr>
                    <w:top w:val="none" w:sz="0" w:space="0" w:color="auto"/>
                    <w:left w:val="none" w:sz="0" w:space="0" w:color="auto"/>
                    <w:bottom w:val="none" w:sz="0" w:space="0" w:color="auto"/>
                    <w:right w:val="none" w:sz="0" w:space="0" w:color="auto"/>
                  </w:divBdr>
                </w:div>
                <w:div w:id="1017851097">
                  <w:marLeft w:val="1728"/>
                  <w:marRight w:val="0"/>
                  <w:marTop w:val="0"/>
                  <w:marBottom w:val="42"/>
                  <w:divBdr>
                    <w:top w:val="none" w:sz="0" w:space="0" w:color="auto"/>
                    <w:left w:val="none" w:sz="0" w:space="0" w:color="auto"/>
                    <w:bottom w:val="none" w:sz="0" w:space="0" w:color="auto"/>
                    <w:right w:val="none" w:sz="0" w:space="0" w:color="auto"/>
                  </w:divBdr>
                </w:div>
                <w:div w:id="624194178">
                  <w:marLeft w:val="1728"/>
                  <w:marRight w:val="0"/>
                  <w:marTop w:val="0"/>
                  <w:marBottom w:val="42"/>
                  <w:divBdr>
                    <w:top w:val="none" w:sz="0" w:space="0" w:color="auto"/>
                    <w:left w:val="none" w:sz="0" w:space="0" w:color="auto"/>
                    <w:bottom w:val="none" w:sz="0" w:space="0" w:color="auto"/>
                    <w:right w:val="none" w:sz="0" w:space="0" w:color="auto"/>
                  </w:divBdr>
                </w:div>
                <w:div w:id="341055136">
                  <w:marLeft w:val="1728"/>
                  <w:marRight w:val="0"/>
                  <w:marTop w:val="0"/>
                  <w:marBottom w:val="42"/>
                  <w:divBdr>
                    <w:top w:val="none" w:sz="0" w:space="0" w:color="auto"/>
                    <w:left w:val="none" w:sz="0" w:space="0" w:color="auto"/>
                    <w:bottom w:val="none" w:sz="0" w:space="0" w:color="auto"/>
                    <w:right w:val="none" w:sz="0" w:space="0" w:color="auto"/>
                  </w:divBdr>
                </w:div>
                <w:div w:id="139663787">
                  <w:marLeft w:val="1728"/>
                  <w:marRight w:val="0"/>
                  <w:marTop w:val="0"/>
                  <w:marBottom w:val="42"/>
                  <w:divBdr>
                    <w:top w:val="none" w:sz="0" w:space="0" w:color="auto"/>
                    <w:left w:val="none" w:sz="0" w:space="0" w:color="auto"/>
                    <w:bottom w:val="none" w:sz="0" w:space="0" w:color="auto"/>
                    <w:right w:val="none" w:sz="0" w:space="0" w:color="auto"/>
                  </w:divBdr>
                </w:div>
                <w:div w:id="908923030">
                  <w:marLeft w:val="1728"/>
                  <w:marRight w:val="0"/>
                  <w:marTop w:val="0"/>
                  <w:marBottom w:val="42"/>
                  <w:divBdr>
                    <w:top w:val="none" w:sz="0" w:space="0" w:color="auto"/>
                    <w:left w:val="none" w:sz="0" w:space="0" w:color="auto"/>
                    <w:bottom w:val="none" w:sz="0" w:space="0" w:color="auto"/>
                    <w:right w:val="none" w:sz="0" w:space="0" w:color="auto"/>
                  </w:divBdr>
                </w:div>
                <w:div w:id="1287542489">
                  <w:marLeft w:val="1728"/>
                  <w:marRight w:val="0"/>
                  <w:marTop w:val="0"/>
                  <w:marBottom w:val="42"/>
                  <w:divBdr>
                    <w:top w:val="none" w:sz="0" w:space="0" w:color="auto"/>
                    <w:left w:val="none" w:sz="0" w:space="0" w:color="auto"/>
                    <w:bottom w:val="none" w:sz="0" w:space="0" w:color="auto"/>
                    <w:right w:val="none" w:sz="0" w:space="0" w:color="auto"/>
                  </w:divBdr>
                </w:div>
                <w:div w:id="1792356540">
                  <w:marLeft w:val="1728"/>
                  <w:marRight w:val="0"/>
                  <w:marTop w:val="0"/>
                  <w:marBottom w:val="42"/>
                  <w:divBdr>
                    <w:top w:val="none" w:sz="0" w:space="0" w:color="auto"/>
                    <w:left w:val="none" w:sz="0" w:space="0" w:color="auto"/>
                    <w:bottom w:val="none" w:sz="0" w:space="0" w:color="auto"/>
                    <w:right w:val="none" w:sz="0" w:space="0" w:color="auto"/>
                  </w:divBdr>
                </w:div>
                <w:div w:id="928582354">
                  <w:marLeft w:val="1728"/>
                  <w:marRight w:val="0"/>
                  <w:marTop w:val="0"/>
                  <w:marBottom w:val="42"/>
                  <w:divBdr>
                    <w:top w:val="none" w:sz="0" w:space="0" w:color="auto"/>
                    <w:left w:val="none" w:sz="0" w:space="0" w:color="auto"/>
                    <w:bottom w:val="none" w:sz="0" w:space="0" w:color="auto"/>
                    <w:right w:val="none" w:sz="0" w:space="0" w:color="auto"/>
                  </w:divBdr>
                </w:div>
                <w:div w:id="729772335">
                  <w:marLeft w:val="0"/>
                  <w:marRight w:val="0"/>
                  <w:marTop w:val="0"/>
                  <w:marBottom w:val="101"/>
                  <w:divBdr>
                    <w:top w:val="none" w:sz="0" w:space="0" w:color="auto"/>
                    <w:left w:val="none" w:sz="0" w:space="0" w:color="auto"/>
                    <w:bottom w:val="none" w:sz="0" w:space="0" w:color="auto"/>
                    <w:right w:val="none" w:sz="0" w:space="0" w:color="auto"/>
                  </w:divBdr>
                </w:div>
                <w:div w:id="1022896123">
                  <w:marLeft w:val="0"/>
                  <w:marRight w:val="0"/>
                  <w:marTop w:val="0"/>
                  <w:marBottom w:val="101"/>
                  <w:divBdr>
                    <w:top w:val="none" w:sz="0" w:space="0" w:color="auto"/>
                    <w:left w:val="none" w:sz="0" w:space="0" w:color="auto"/>
                    <w:bottom w:val="none" w:sz="0" w:space="0" w:color="auto"/>
                    <w:right w:val="none" w:sz="0" w:space="0" w:color="auto"/>
                  </w:divBdr>
                </w:div>
                <w:div w:id="1714764133">
                  <w:marLeft w:val="0"/>
                  <w:marRight w:val="0"/>
                  <w:marTop w:val="0"/>
                  <w:marBottom w:val="101"/>
                  <w:divBdr>
                    <w:top w:val="none" w:sz="0" w:space="0" w:color="auto"/>
                    <w:left w:val="none" w:sz="0" w:space="0" w:color="auto"/>
                    <w:bottom w:val="none" w:sz="0" w:space="0" w:color="auto"/>
                    <w:right w:val="none" w:sz="0" w:space="0" w:color="auto"/>
                  </w:divBdr>
                </w:div>
                <w:div w:id="1832788382">
                  <w:marLeft w:val="0"/>
                  <w:marRight w:val="0"/>
                  <w:marTop w:val="0"/>
                  <w:marBottom w:val="101"/>
                  <w:divBdr>
                    <w:top w:val="none" w:sz="0" w:space="0" w:color="auto"/>
                    <w:left w:val="none" w:sz="0" w:space="0" w:color="auto"/>
                    <w:bottom w:val="none" w:sz="0" w:space="0" w:color="auto"/>
                    <w:right w:val="none" w:sz="0" w:space="0" w:color="auto"/>
                  </w:divBdr>
                </w:div>
                <w:div w:id="1247037366">
                  <w:marLeft w:val="1728"/>
                  <w:marRight w:val="0"/>
                  <w:marTop w:val="0"/>
                  <w:marBottom w:val="101"/>
                  <w:divBdr>
                    <w:top w:val="none" w:sz="0" w:space="0" w:color="auto"/>
                    <w:left w:val="none" w:sz="0" w:space="0" w:color="auto"/>
                    <w:bottom w:val="none" w:sz="0" w:space="0" w:color="auto"/>
                    <w:right w:val="none" w:sz="0" w:space="0" w:color="auto"/>
                  </w:divBdr>
                </w:div>
                <w:div w:id="1058480956">
                  <w:marLeft w:val="1728"/>
                  <w:marRight w:val="0"/>
                  <w:marTop w:val="0"/>
                  <w:marBottom w:val="101"/>
                  <w:divBdr>
                    <w:top w:val="none" w:sz="0" w:space="0" w:color="auto"/>
                    <w:left w:val="none" w:sz="0" w:space="0" w:color="auto"/>
                    <w:bottom w:val="none" w:sz="0" w:space="0" w:color="auto"/>
                    <w:right w:val="none" w:sz="0" w:space="0" w:color="auto"/>
                  </w:divBdr>
                </w:div>
                <w:div w:id="1085228365">
                  <w:marLeft w:val="1728"/>
                  <w:marRight w:val="0"/>
                  <w:marTop w:val="0"/>
                  <w:marBottom w:val="101"/>
                  <w:divBdr>
                    <w:top w:val="none" w:sz="0" w:space="0" w:color="auto"/>
                    <w:left w:val="none" w:sz="0" w:space="0" w:color="auto"/>
                    <w:bottom w:val="none" w:sz="0" w:space="0" w:color="auto"/>
                    <w:right w:val="none" w:sz="0" w:space="0" w:color="auto"/>
                  </w:divBdr>
                </w:div>
                <w:div w:id="1219517775">
                  <w:marLeft w:val="1728"/>
                  <w:marRight w:val="0"/>
                  <w:marTop w:val="0"/>
                  <w:marBottom w:val="101"/>
                  <w:divBdr>
                    <w:top w:val="none" w:sz="0" w:space="0" w:color="auto"/>
                    <w:left w:val="none" w:sz="0" w:space="0" w:color="auto"/>
                    <w:bottom w:val="none" w:sz="0" w:space="0" w:color="auto"/>
                    <w:right w:val="none" w:sz="0" w:space="0" w:color="auto"/>
                  </w:divBdr>
                </w:div>
                <w:div w:id="1425345952">
                  <w:marLeft w:val="1728"/>
                  <w:marRight w:val="0"/>
                  <w:marTop w:val="0"/>
                  <w:marBottom w:val="101"/>
                  <w:divBdr>
                    <w:top w:val="none" w:sz="0" w:space="0" w:color="auto"/>
                    <w:left w:val="none" w:sz="0" w:space="0" w:color="auto"/>
                    <w:bottom w:val="none" w:sz="0" w:space="0" w:color="auto"/>
                    <w:right w:val="none" w:sz="0" w:space="0" w:color="auto"/>
                  </w:divBdr>
                </w:div>
                <w:div w:id="1092820895">
                  <w:marLeft w:val="1728"/>
                  <w:marRight w:val="0"/>
                  <w:marTop w:val="0"/>
                  <w:marBottom w:val="101"/>
                  <w:divBdr>
                    <w:top w:val="none" w:sz="0" w:space="0" w:color="auto"/>
                    <w:left w:val="none" w:sz="0" w:space="0" w:color="auto"/>
                    <w:bottom w:val="none" w:sz="0" w:space="0" w:color="auto"/>
                    <w:right w:val="none" w:sz="0" w:space="0" w:color="auto"/>
                  </w:divBdr>
                </w:div>
                <w:div w:id="930354904">
                  <w:marLeft w:val="1728"/>
                  <w:marRight w:val="0"/>
                  <w:marTop w:val="0"/>
                  <w:marBottom w:val="101"/>
                  <w:divBdr>
                    <w:top w:val="none" w:sz="0" w:space="0" w:color="auto"/>
                    <w:left w:val="none" w:sz="0" w:space="0" w:color="auto"/>
                    <w:bottom w:val="none" w:sz="0" w:space="0" w:color="auto"/>
                    <w:right w:val="none" w:sz="0" w:space="0" w:color="auto"/>
                  </w:divBdr>
                </w:div>
                <w:div w:id="1777678529">
                  <w:marLeft w:val="1728"/>
                  <w:marRight w:val="0"/>
                  <w:marTop w:val="0"/>
                  <w:marBottom w:val="101"/>
                  <w:divBdr>
                    <w:top w:val="none" w:sz="0" w:space="0" w:color="auto"/>
                    <w:left w:val="none" w:sz="0" w:space="0" w:color="auto"/>
                    <w:bottom w:val="none" w:sz="0" w:space="0" w:color="auto"/>
                    <w:right w:val="none" w:sz="0" w:space="0" w:color="auto"/>
                  </w:divBdr>
                </w:div>
                <w:div w:id="1476028460">
                  <w:marLeft w:val="0"/>
                  <w:marRight w:val="0"/>
                  <w:marTop w:val="0"/>
                  <w:marBottom w:val="101"/>
                  <w:divBdr>
                    <w:top w:val="none" w:sz="0" w:space="0" w:color="auto"/>
                    <w:left w:val="none" w:sz="0" w:space="0" w:color="auto"/>
                    <w:bottom w:val="none" w:sz="0" w:space="0" w:color="auto"/>
                    <w:right w:val="none" w:sz="0" w:space="0" w:color="auto"/>
                  </w:divBdr>
                </w:div>
                <w:div w:id="2081050925">
                  <w:marLeft w:val="0"/>
                  <w:marRight w:val="0"/>
                  <w:marTop w:val="0"/>
                  <w:marBottom w:val="101"/>
                  <w:divBdr>
                    <w:top w:val="none" w:sz="0" w:space="0" w:color="auto"/>
                    <w:left w:val="none" w:sz="0" w:space="0" w:color="auto"/>
                    <w:bottom w:val="none" w:sz="0" w:space="0" w:color="auto"/>
                    <w:right w:val="none" w:sz="0" w:space="0" w:color="auto"/>
                  </w:divBdr>
                </w:div>
                <w:div w:id="1258513976">
                  <w:marLeft w:val="0"/>
                  <w:marRight w:val="0"/>
                  <w:marTop w:val="0"/>
                  <w:marBottom w:val="101"/>
                  <w:divBdr>
                    <w:top w:val="none" w:sz="0" w:space="0" w:color="auto"/>
                    <w:left w:val="none" w:sz="0" w:space="0" w:color="auto"/>
                    <w:bottom w:val="none" w:sz="0" w:space="0" w:color="auto"/>
                    <w:right w:val="none" w:sz="0" w:space="0" w:color="auto"/>
                  </w:divBdr>
                </w:div>
                <w:div w:id="600573026">
                  <w:marLeft w:val="0"/>
                  <w:marRight w:val="0"/>
                  <w:marTop w:val="0"/>
                  <w:marBottom w:val="101"/>
                  <w:divBdr>
                    <w:top w:val="none" w:sz="0" w:space="0" w:color="auto"/>
                    <w:left w:val="none" w:sz="0" w:space="0" w:color="auto"/>
                    <w:bottom w:val="none" w:sz="0" w:space="0" w:color="auto"/>
                    <w:right w:val="none" w:sz="0" w:space="0" w:color="auto"/>
                  </w:divBdr>
                </w:div>
                <w:div w:id="23211470">
                  <w:marLeft w:val="0"/>
                  <w:marRight w:val="0"/>
                  <w:marTop w:val="0"/>
                  <w:marBottom w:val="101"/>
                  <w:divBdr>
                    <w:top w:val="none" w:sz="0" w:space="0" w:color="auto"/>
                    <w:left w:val="none" w:sz="0" w:space="0" w:color="auto"/>
                    <w:bottom w:val="none" w:sz="0" w:space="0" w:color="auto"/>
                    <w:right w:val="none" w:sz="0" w:space="0" w:color="auto"/>
                  </w:divBdr>
                </w:div>
                <w:div w:id="1349520610">
                  <w:marLeft w:val="1728"/>
                  <w:marRight w:val="0"/>
                  <w:marTop w:val="0"/>
                  <w:marBottom w:val="101"/>
                  <w:divBdr>
                    <w:top w:val="none" w:sz="0" w:space="0" w:color="auto"/>
                    <w:left w:val="none" w:sz="0" w:space="0" w:color="auto"/>
                    <w:bottom w:val="none" w:sz="0" w:space="0" w:color="auto"/>
                    <w:right w:val="none" w:sz="0" w:space="0" w:color="auto"/>
                  </w:divBdr>
                </w:div>
                <w:div w:id="930240452">
                  <w:marLeft w:val="1728"/>
                  <w:marRight w:val="0"/>
                  <w:marTop w:val="0"/>
                  <w:marBottom w:val="101"/>
                  <w:divBdr>
                    <w:top w:val="none" w:sz="0" w:space="0" w:color="auto"/>
                    <w:left w:val="none" w:sz="0" w:space="0" w:color="auto"/>
                    <w:bottom w:val="none" w:sz="0" w:space="0" w:color="auto"/>
                    <w:right w:val="none" w:sz="0" w:space="0" w:color="auto"/>
                  </w:divBdr>
                </w:div>
                <w:div w:id="156503804">
                  <w:marLeft w:val="1728"/>
                  <w:marRight w:val="0"/>
                  <w:marTop w:val="0"/>
                  <w:marBottom w:val="101"/>
                  <w:divBdr>
                    <w:top w:val="none" w:sz="0" w:space="0" w:color="auto"/>
                    <w:left w:val="none" w:sz="0" w:space="0" w:color="auto"/>
                    <w:bottom w:val="none" w:sz="0" w:space="0" w:color="auto"/>
                    <w:right w:val="none" w:sz="0" w:space="0" w:color="auto"/>
                  </w:divBdr>
                </w:div>
                <w:div w:id="1700659932">
                  <w:marLeft w:val="1728"/>
                  <w:marRight w:val="0"/>
                  <w:marTop w:val="0"/>
                  <w:marBottom w:val="101"/>
                  <w:divBdr>
                    <w:top w:val="none" w:sz="0" w:space="0" w:color="auto"/>
                    <w:left w:val="none" w:sz="0" w:space="0" w:color="auto"/>
                    <w:bottom w:val="none" w:sz="0" w:space="0" w:color="auto"/>
                    <w:right w:val="none" w:sz="0" w:space="0" w:color="auto"/>
                  </w:divBdr>
                </w:div>
                <w:div w:id="759982720">
                  <w:marLeft w:val="0"/>
                  <w:marRight w:val="0"/>
                  <w:marTop w:val="0"/>
                  <w:marBottom w:val="101"/>
                  <w:divBdr>
                    <w:top w:val="none" w:sz="0" w:space="0" w:color="auto"/>
                    <w:left w:val="none" w:sz="0" w:space="0" w:color="auto"/>
                    <w:bottom w:val="none" w:sz="0" w:space="0" w:color="auto"/>
                    <w:right w:val="none" w:sz="0" w:space="0" w:color="auto"/>
                  </w:divBdr>
                </w:div>
                <w:div w:id="1258640243">
                  <w:marLeft w:val="0"/>
                  <w:marRight w:val="0"/>
                  <w:marTop w:val="0"/>
                  <w:marBottom w:val="101"/>
                  <w:divBdr>
                    <w:top w:val="none" w:sz="0" w:space="0" w:color="auto"/>
                    <w:left w:val="none" w:sz="0" w:space="0" w:color="auto"/>
                    <w:bottom w:val="none" w:sz="0" w:space="0" w:color="auto"/>
                    <w:right w:val="none" w:sz="0" w:space="0" w:color="auto"/>
                  </w:divBdr>
                </w:div>
                <w:div w:id="129324291">
                  <w:marLeft w:val="0"/>
                  <w:marRight w:val="0"/>
                  <w:marTop w:val="0"/>
                  <w:marBottom w:val="101"/>
                  <w:divBdr>
                    <w:top w:val="none" w:sz="0" w:space="0" w:color="auto"/>
                    <w:left w:val="none" w:sz="0" w:space="0" w:color="auto"/>
                    <w:bottom w:val="none" w:sz="0" w:space="0" w:color="auto"/>
                    <w:right w:val="none" w:sz="0" w:space="0" w:color="auto"/>
                  </w:divBdr>
                </w:div>
                <w:div w:id="1952466551">
                  <w:marLeft w:val="0"/>
                  <w:marRight w:val="0"/>
                  <w:marTop w:val="0"/>
                  <w:marBottom w:val="101"/>
                  <w:divBdr>
                    <w:top w:val="none" w:sz="0" w:space="0" w:color="auto"/>
                    <w:left w:val="none" w:sz="0" w:space="0" w:color="auto"/>
                    <w:bottom w:val="none" w:sz="0" w:space="0" w:color="auto"/>
                    <w:right w:val="none" w:sz="0" w:space="0" w:color="auto"/>
                  </w:divBdr>
                </w:div>
                <w:div w:id="551695588">
                  <w:marLeft w:val="1728"/>
                  <w:marRight w:val="0"/>
                  <w:marTop w:val="0"/>
                  <w:marBottom w:val="60"/>
                  <w:divBdr>
                    <w:top w:val="none" w:sz="0" w:space="0" w:color="auto"/>
                    <w:left w:val="none" w:sz="0" w:space="0" w:color="auto"/>
                    <w:bottom w:val="none" w:sz="0" w:space="0" w:color="auto"/>
                    <w:right w:val="none" w:sz="0" w:space="0" w:color="auto"/>
                  </w:divBdr>
                </w:div>
                <w:div w:id="692851330">
                  <w:marLeft w:val="1728"/>
                  <w:marRight w:val="0"/>
                  <w:marTop w:val="0"/>
                  <w:marBottom w:val="60"/>
                  <w:divBdr>
                    <w:top w:val="none" w:sz="0" w:space="0" w:color="auto"/>
                    <w:left w:val="none" w:sz="0" w:space="0" w:color="auto"/>
                    <w:bottom w:val="none" w:sz="0" w:space="0" w:color="auto"/>
                    <w:right w:val="none" w:sz="0" w:space="0" w:color="auto"/>
                  </w:divBdr>
                </w:div>
                <w:div w:id="334578512">
                  <w:marLeft w:val="1728"/>
                  <w:marRight w:val="0"/>
                  <w:marTop w:val="0"/>
                  <w:marBottom w:val="60"/>
                  <w:divBdr>
                    <w:top w:val="none" w:sz="0" w:space="0" w:color="auto"/>
                    <w:left w:val="none" w:sz="0" w:space="0" w:color="auto"/>
                    <w:bottom w:val="none" w:sz="0" w:space="0" w:color="auto"/>
                    <w:right w:val="none" w:sz="0" w:space="0" w:color="auto"/>
                  </w:divBdr>
                </w:div>
                <w:div w:id="5905921">
                  <w:marLeft w:val="1728"/>
                  <w:marRight w:val="0"/>
                  <w:marTop w:val="0"/>
                  <w:marBottom w:val="60"/>
                  <w:divBdr>
                    <w:top w:val="none" w:sz="0" w:space="0" w:color="auto"/>
                    <w:left w:val="none" w:sz="0" w:space="0" w:color="auto"/>
                    <w:bottom w:val="none" w:sz="0" w:space="0" w:color="auto"/>
                    <w:right w:val="none" w:sz="0" w:space="0" w:color="auto"/>
                  </w:divBdr>
                </w:div>
                <w:div w:id="670255616">
                  <w:marLeft w:val="0"/>
                  <w:marRight w:val="0"/>
                  <w:marTop w:val="0"/>
                  <w:marBottom w:val="60"/>
                  <w:divBdr>
                    <w:top w:val="none" w:sz="0" w:space="0" w:color="auto"/>
                    <w:left w:val="none" w:sz="0" w:space="0" w:color="auto"/>
                    <w:bottom w:val="none" w:sz="0" w:space="0" w:color="auto"/>
                    <w:right w:val="none" w:sz="0" w:space="0" w:color="auto"/>
                  </w:divBdr>
                </w:div>
                <w:div w:id="145322554">
                  <w:marLeft w:val="0"/>
                  <w:marRight w:val="0"/>
                  <w:marTop w:val="0"/>
                  <w:marBottom w:val="60"/>
                  <w:divBdr>
                    <w:top w:val="none" w:sz="0" w:space="0" w:color="auto"/>
                    <w:left w:val="none" w:sz="0" w:space="0" w:color="auto"/>
                    <w:bottom w:val="none" w:sz="0" w:space="0" w:color="auto"/>
                    <w:right w:val="none" w:sz="0" w:space="0" w:color="auto"/>
                  </w:divBdr>
                </w:div>
                <w:div w:id="1361584916">
                  <w:marLeft w:val="0"/>
                  <w:marRight w:val="0"/>
                  <w:marTop w:val="0"/>
                  <w:marBottom w:val="60"/>
                  <w:divBdr>
                    <w:top w:val="none" w:sz="0" w:space="0" w:color="auto"/>
                    <w:left w:val="none" w:sz="0" w:space="0" w:color="auto"/>
                    <w:bottom w:val="none" w:sz="0" w:space="0" w:color="auto"/>
                    <w:right w:val="none" w:sz="0" w:space="0" w:color="auto"/>
                  </w:divBdr>
                </w:div>
                <w:div w:id="1021586089">
                  <w:marLeft w:val="0"/>
                  <w:marRight w:val="0"/>
                  <w:marTop w:val="0"/>
                  <w:marBottom w:val="60"/>
                  <w:divBdr>
                    <w:top w:val="none" w:sz="0" w:space="0" w:color="auto"/>
                    <w:left w:val="none" w:sz="0" w:space="0" w:color="auto"/>
                    <w:bottom w:val="none" w:sz="0" w:space="0" w:color="auto"/>
                    <w:right w:val="none" w:sz="0" w:space="0" w:color="auto"/>
                  </w:divBdr>
                </w:div>
                <w:div w:id="1046367168">
                  <w:marLeft w:val="0"/>
                  <w:marRight w:val="0"/>
                  <w:marTop w:val="0"/>
                  <w:marBottom w:val="60"/>
                  <w:divBdr>
                    <w:top w:val="none" w:sz="0" w:space="0" w:color="auto"/>
                    <w:left w:val="none" w:sz="0" w:space="0" w:color="auto"/>
                    <w:bottom w:val="none" w:sz="0" w:space="0" w:color="auto"/>
                    <w:right w:val="none" w:sz="0" w:space="0" w:color="auto"/>
                  </w:divBdr>
                </w:div>
                <w:div w:id="281882635">
                  <w:marLeft w:val="0"/>
                  <w:marRight w:val="0"/>
                  <w:marTop w:val="0"/>
                  <w:marBottom w:val="60"/>
                  <w:divBdr>
                    <w:top w:val="none" w:sz="0" w:space="0" w:color="auto"/>
                    <w:left w:val="none" w:sz="0" w:space="0" w:color="auto"/>
                    <w:bottom w:val="none" w:sz="0" w:space="0" w:color="auto"/>
                    <w:right w:val="none" w:sz="0" w:space="0" w:color="auto"/>
                  </w:divBdr>
                </w:div>
                <w:div w:id="820659323">
                  <w:marLeft w:val="1728"/>
                  <w:marRight w:val="0"/>
                  <w:marTop w:val="0"/>
                  <w:marBottom w:val="60"/>
                  <w:divBdr>
                    <w:top w:val="none" w:sz="0" w:space="0" w:color="auto"/>
                    <w:left w:val="none" w:sz="0" w:space="0" w:color="auto"/>
                    <w:bottom w:val="none" w:sz="0" w:space="0" w:color="auto"/>
                    <w:right w:val="none" w:sz="0" w:space="0" w:color="auto"/>
                  </w:divBdr>
                </w:div>
                <w:div w:id="1262882136">
                  <w:marLeft w:val="1728"/>
                  <w:marRight w:val="0"/>
                  <w:marTop w:val="0"/>
                  <w:marBottom w:val="60"/>
                  <w:divBdr>
                    <w:top w:val="none" w:sz="0" w:space="0" w:color="auto"/>
                    <w:left w:val="none" w:sz="0" w:space="0" w:color="auto"/>
                    <w:bottom w:val="none" w:sz="0" w:space="0" w:color="auto"/>
                    <w:right w:val="none" w:sz="0" w:space="0" w:color="auto"/>
                  </w:divBdr>
                </w:div>
                <w:div w:id="1902595872">
                  <w:marLeft w:val="1728"/>
                  <w:marRight w:val="0"/>
                  <w:marTop w:val="0"/>
                  <w:marBottom w:val="60"/>
                  <w:divBdr>
                    <w:top w:val="none" w:sz="0" w:space="0" w:color="auto"/>
                    <w:left w:val="none" w:sz="0" w:space="0" w:color="auto"/>
                    <w:bottom w:val="none" w:sz="0" w:space="0" w:color="auto"/>
                    <w:right w:val="none" w:sz="0" w:space="0" w:color="auto"/>
                  </w:divBdr>
                </w:div>
                <w:div w:id="802388033">
                  <w:marLeft w:val="1728"/>
                  <w:marRight w:val="0"/>
                  <w:marTop w:val="0"/>
                  <w:marBottom w:val="60"/>
                  <w:divBdr>
                    <w:top w:val="none" w:sz="0" w:space="0" w:color="auto"/>
                    <w:left w:val="none" w:sz="0" w:space="0" w:color="auto"/>
                    <w:bottom w:val="none" w:sz="0" w:space="0" w:color="auto"/>
                    <w:right w:val="none" w:sz="0" w:space="0" w:color="auto"/>
                  </w:divBdr>
                </w:div>
                <w:div w:id="2057466845">
                  <w:marLeft w:val="1728"/>
                  <w:marRight w:val="0"/>
                  <w:marTop w:val="0"/>
                  <w:marBottom w:val="60"/>
                  <w:divBdr>
                    <w:top w:val="none" w:sz="0" w:space="0" w:color="auto"/>
                    <w:left w:val="none" w:sz="0" w:space="0" w:color="auto"/>
                    <w:bottom w:val="none" w:sz="0" w:space="0" w:color="auto"/>
                    <w:right w:val="none" w:sz="0" w:space="0" w:color="auto"/>
                  </w:divBdr>
                </w:div>
                <w:div w:id="485324409">
                  <w:marLeft w:val="1728"/>
                  <w:marRight w:val="0"/>
                  <w:marTop w:val="0"/>
                  <w:marBottom w:val="60"/>
                  <w:divBdr>
                    <w:top w:val="none" w:sz="0" w:space="0" w:color="auto"/>
                    <w:left w:val="none" w:sz="0" w:space="0" w:color="auto"/>
                    <w:bottom w:val="none" w:sz="0" w:space="0" w:color="auto"/>
                    <w:right w:val="none" w:sz="0" w:space="0" w:color="auto"/>
                  </w:divBdr>
                </w:div>
                <w:div w:id="1002783834">
                  <w:marLeft w:val="0"/>
                  <w:marRight w:val="0"/>
                  <w:marTop w:val="0"/>
                  <w:marBottom w:val="101"/>
                  <w:divBdr>
                    <w:top w:val="none" w:sz="0" w:space="0" w:color="auto"/>
                    <w:left w:val="none" w:sz="0" w:space="0" w:color="auto"/>
                    <w:bottom w:val="none" w:sz="0" w:space="0" w:color="auto"/>
                    <w:right w:val="none" w:sz="0" w:space="0" w:color="auto"/>
                  </w:divBdr>
                </w:div>
                <w:div w:id="1394698134">
                  <w:marLeft w:val="0"/>
                  <w:marRight w:val="0"/>
                  <w:marTop w:val="0"/>
                  <w:marBottom w:val="101"/>
                  <w:divBdr>
                    <w:top w:val="none" w:sz="0" w:space="0" w:color="auto"/>
                    <w:left w:val="none" w:sz="0" w:space="0" w:color="auto"/>
                    <w:bottom w:val="none" w:sz="0" w:space="0" w:color="auto"/>
                    <w:right w:val="none" w:sz="0" w:space="0" w:color="auto"/>
                  </w:divBdr>
                </w:div>
                <w:div w:id="515925074">
                  <w:marLeft w:val="0"/>
                  <w:marRight w:val="0"/>
                  <w:marTop w:val="0"/>
                  <w:marBottom w:val="101"/>
                  <w:divBdr>
                    <w:top w:val="none" w:sz="0" w:space="0" w:color="auto"/>
                    <w:left w:val="none" w:sz="0" w:space="0" w:color="auto"/>
                    <w:bottom w:val="none" w:sz="0" w:space="0" w:color="auto"/>
                    <w:right w:val="none" w:sz="0" w:space="0" w:color="auto"/>
                  </w:divBdr>
                </w:div>
                <w:div w:id="1299797542">
                  <w:marLeft w:val="0"/>
                  <w:marRight w:val="0"/>
                  <w:marTop w:val="0"/>
                  <w:marBottom w:val="101"/>
                  <w:divBdr>
                    <w:top w:val="none" w:sz="0" w:space="0" w:color="auto"/>
                    <w:left w:val="none" w:sz="0" w:space="0" w:color="auto"/>
                    <w:bottom w:val="none" w:sz="0" w:space="0" w:color="auto"/>
                    <w:right w:val="none" w:sz="0" w:space="0" w:color="auto"/>
                  </w:divBdr>
                </w:div>
                <w:div w:id="2111003078">
                  <w:marLeft w:val="1728"/>
                  <w:marRight w:val="0"/>
                  <w:marTop w:val="0"/>
                  <w:marBottom w:val="101"/>
                  <w:divBdr>
                    <w:top w:val="none" w:sz="0" w:space="0" w:color="auto"/>
                    <w:left w:val="none" w:sz="0" w:space="0" w:color="auto"/>
                    <w:bottom w:val="none" w:sz="0" w:space="0" w:color="auto"/>
                    <w:right w:val="none" w:sz="0" w:space="0" w:color="auto"/>
                  </w:divBdr>
                </w:div>
                <w:div w:id="728068937">
                  <w:marLeft w:val="1728"/>
                  <w:marRight w:val="0"/>
                  <w:marTop w:val="0"/>
                  <w:marBottom w:val="101"/>
                  <w:divBdr>
                    <w:top w:val="none" w:sz="0" w:space="0" w:color="auto"/>
                    <w:left w:val="none" w:sz="0" w:space="0" w:color="auto"/>
                    <w:bottom w:val="none" w:sz="0" w:space="0" w:color="auto"/>
                    <w:right w:val="none" w:sz="0" w:space="0" w:color="auto"/>
                  </w:divBdr>
                </w:div>
                <w:div w:id="1431009394">
                  <w:marLeft w:val="1728"/>
                  <w:marRight w:val="0"/>
                  <w:marTop w:val="0"/>
                  <w:marBottom w:val="101"/>
                  <w:divBdr>
                    <w:top w:val="none" w:sz="0" w:space="0" w:color="auto"/>
                    <w:left w:val="none" w:sz="0" w:space="0" w:color="auto"/>
                    <w:bottom w:val="none" w:sz="0" w:space="0" w:color="auto"/>
                    <w:right w:val="none" w:sz="0" w:space="0" w:color="auto"/>
                  </w:divBdr>
                </w:div>
                <w:div w:id="1700471748">
                  <w:marLeft w:val="1728"/>
                  <w:marRight w:val="0"/>
                  <w:marTop w:val="0"/>
                  <w:marBottom w:val="101"/>
                  <w:divBdr>
                    <w:top w:val="none" w:sz="0" w:space="0" w:color="auto"/>
                    <w:left w:val="none" w:sz="0" w:space="0" w:color="auto"/>
                    <w:bottom w:val="none" w:sz="0" w:space="0" w:color="auto"/>
                    <w:right w:val="none" w:sz="0" w:space="0" w:color="auto"/>
                  </w:divBdr>
                </w:div>
                <w:div w:id="767123770">
                  <w:marLeft w:val="1728"/>
                  <w:marRight w:val="0"/>
                  <w:marTop w:val="0"/>
                  <w:marBottom w:val="101"/>
                  <w:divBdr>
                    <w:top w:val="none" w:sz="0" w:space="0" w:color="auto"/>
                    <w:left w:val="none" w:sz="0" w:space="0" w:color="auto"/>
                    <w:bottom w:val="none" w:sz="0" w:space="0" w:color="auto"/>
                    <w:right w:val="none" w:sz="0" w:space="0" w:color="auto"/>
                  </w:divBdr>
                </w:div>
                <w:div w:id="281421168">
                  <w:marLeft w:val="0"/>
                  <w:marRight w:val="0"/>
                  <w:marTop w:val="0"/>
                  <w:marBottom w:val="101"/>
                  <w:divBdr>
                    <w:top w:val="none" w:sz="0" w:space="0" w:color="auto"/>
                    <w:left w:val="none" w:sz="0" w:space="0" w:color="auto"/>
                    <w:bottom w:val="none" w:sz="0" w:space="0" w:color="auto"/>
                    <w:right w:val="none" w:sz="0" w:space="0" w:color="auto"/>
                  </w:divBdr>
                </w:div>
                <w:div w:id="1494101985">
                  <w:marLeft w:val="0"/>
                  <w:marRight w:val="0"/>
                  <w:marTop w:val="0"/>
                  <w:marBottom w:val="101"/>
                  <w:divBdr>
                    <w:top w:val="none" w:sz="0" w:space="0" w:color="auto"/>
                    <w:left w:val="none" w:sz="0" w:space="0" w:color="auto"/>
                    <w:bottom w:val="none" w:sz="0" w:space="0" w:color="auto"/>
                    <w:right w:val="none" w:sz="0" w:space="0" w:color="auto"/>
                  </w:divBdr>
                </w:div>
                <w:div w:id="1559702256">
                  <w:marLeft w:val="0"/>
                  <w:marRight w:val="0"/>
                  <w:marTop w:val="0"/>
                  <w:marBottom w:val="101"/>
                  <w:divBdr>
                    <w:top w:val="none" w:sz="0" w:space="0" w:color="auto"/>
                    <w:left w:val="none" w:sz="0" w:space="0" w:color="auto"/>
                    <w:bottom w:val="none" w:sz="0" w:space="0" w:color="auto"/>
                    <w:right w:val="none" w:sz="0" w:space="0" w:color="auto"/>
                  </w:divBdr>
                </w:div>
                <w:div w:id="1454786989">
                  <w:marLeft w:val="0"/>
                  <w:marRight w:val="0"/>
                  <w:marTop w:val="0"/>
                  <w:marBottom w:val="101"/>
                  <w:divBdr>
                    <w:top w:val="none" w:sz="0" w:space="0" w:color="auto"/>
                    <w:left w:val="none" w:sz="0" w:space="0" w:color="auto"/>
                    <w:bottom w:val="none" w:sz="0" w:space="0" w:color="auto"/>
                    <w:right w:val="none" w:sz="0" w:space="0" w:color="auto"/>
                  </w:divBdr>
                </w:div>
                <w:div w:id="742532193">
                  <w:marLeft w:val="0"/>
                  <w:marRight w:val="0"/>
                  <w:marTop w:val="0"/>
                  <w:marBottom w:val="101"/>
                  <w:divBdr>
                    <w:top w:val="none" w:sz="0" w:space="0" w:color="auto"/>
                    <w:left w:val="none" w:sz="0" w:space="0" w:color="auto"/>
                    <w:bottom w:val="none" w:sz="0" w:space="0" w:color="auto"/>
                    <w:right w:val="none" w:sz="0" w:space="0" w:color="auto"/>
                  </w:divBdr>
                </w:div>
                <w:div w:id="860971093">
                  <w:marLeft w:val="1728"/>
                  <w:marRight w:val="0"/>
                  <w:marTop w:val="0"/>
                  <w:marBottom w:val="101"/>
                  <w:divBdr>
                    <w:top w:val="none" w:sz="0" w:space="0" w:color="auto"/>
                    <w:left w:val="none" w:sz="0" w:space="0" w:color="auto"/>
                    <w:bottom w:val="none" w:sz="0" w:space="0" w:color="auto"/>
                    <w:right w:val="none" w:sz="0" w:space="0" w:color="auto"/>
                  </w:divBdr>
                </w:div>
                <w:div w:id="1241862953">
                  <w:marLeft w:val="1728"/>
                  <w:marRight w:val="0"/>
                  <w:marTop w:val="0"/>
                  <w:marBottom w:val="101"/>
                  <w:divBdr>
                    <w:top w:val="none" w:sz="0" w:space="0" w:color="auto"/>
                    <w:left w:val="none" w:sz="0" w:space="0" w:color="auto"/>
                    <w:bottom w:val="none" w:sz="0" w:space="0" w:color="auto"/>
                    <w:right w:val="none" w:sz="0" w:space="0" w:color="auto"/>
                  </w:divBdr>
                </w:div>
                <w:div w:id="1823935083">
                  <w:marLeft w:val="1728"/>
                  <w:marRight w:val="0"/>
                  <w:marTop w:val="0"/>
                  <w:marBottom w:val="101"/>
                  <w:divBdr>
                    <w:top w:val="none" w:sz="0" w:space="0" w:color="auto"/>
                    <w:left w:val="none" w:sz="0" w:space="0" w:color="auto"/>
                    <w:bottom w:val="none" w:sz="0" w:space="0" w:color="auto"/>
                    <w:right w:val="none" w:sz="0" w:space="0" w:color="auto"/>
                  </w:divBdr>
                </w:div>
                <w:div w:id="853543312">
                  <w:marLeft w:val="1728"/>
                  <w:marRight w:val="0"/>
                  <w:marTop w:val="0"/>
                  <w:marBottom w:val="101"/>
                  <w:divBdr>
                    <w:top w:val="none" w:sz="0" w:space="0" w:color="auto"/>
                    <w:left w:val="none" w:sz="0" w:space="0" w:color="auto"/>
                    <w:bottom w:val="none" w:sz="0" w:space="0" w:color="auto"/>
                    <w:right w:val="none" w:sz="0" w:space="0" w:color="auto"/>
                  </w:divBdr>
                </w:div>
                <w:div w:id="1479422296">
                  <w:marLeft w:val="1728"/>
                  <w:marRight w:val="0"/>
                  <w:marTop w:val="0"/>
                  <w:marBottom w:val="101"/>
                  <w:divBdr>
                    <w:top w:val="none" w:sz="0" w:space="0" w:color="auto"/>
                    <w:left w:val="none" w:sz="0" w:space="0" w:color="auto"/>
                    <w:bottom w:val="none" w:sz="0" w:space="0" w:color="auto"/>
                    <w:right w:val="none" w:sz="0" w:space="0" w:color="auto"/>
                  </w:divBdr>
                </w:div>
                <w:div w:id="292560790">
                  <w:marLeft w:val="1728"/>
                  <w:marRight w:val="0"/>
                  <w:marTop w:val="0"/>
                  <w:marBottom w:val="101"/>
                  <w:divBdr>
                    <w:top w:val="none" w:sz="0" w:space="0" w:color="auto"/>
                    <w:left w:val="none" w:sz="0" w:space="0" w:color="auto"/>
                    <w:bottom w:val="none" w:sz="0" w:space="0" w:color="auto"/>
                    <w:right w:val="none" w:sz="0" w:space="0" w:color="auto"/>
                  </w:divBdr>
                </w:div>
                <w:div w:id="1322654811">
                  <w:marLeft w:val="0"/>
                  <w:marRight w:val="0"/>
                  <w:marTop w:val="0"/>
                  <w:marBottom w:val="101"/>
                  <w:divBdr>
                    <w:top w:val="none" w:sz="0" w:space="0" w:color="auto"/>
                    <w:left w:val="none" w:sz="0" w:space="0" w:color="auto"/>
                    <w:bottom w:val="none" w:sz="0" w:space="0" w:color="auto"/>
                    <w:right w:val="none" w:sz="0" w:space="0" w:color="auto"/>
                  </w:divBdr>
                </w:div>
                <w:div w:id="1658680800">
                  <w:marLeft w:val="0"/>
                  <w:marRight w:val="0"/>
                  <w:marTop w:val="0"/>
                  <w:marBottom w:val="101"/>
                  <w:divBdr>
                    <w:top w:val="none" w:sz="0" w:space="0" w:color="auto"/>
                    <w:left w:val="none" w:sz="0" w:space="0" w:color="auto"/>
                    <w:bottom w:val="none" w:sz="0" w:space="0" w:color="auto"/>
                    <w:right w:val="none" w:sz="0" w:space="0" w:color="auto"/>
                  </w:divBdr>
                </w:div>
                <w:div w:id="1264217940">
                  <w:marLeft w:val="0"/>
                  <w:marRight w:val="0"/>
                  <w:marTop w:val="0"/>
                  <w:marBottom w:val="101"/>
                  <w:divBdr>
                    <w:top w:val="none" w:sz="0" w:space="0" w:color="auto"/>
                    <w:left w:val="none" w:sz="0" w:space="0" w:color="auto"/>
                    <w:bottom w:val="none" w:sz="0" w:space="0" w:color="auto"/>
                    <w:right w:val="none" w:sz="0" w:space="0" w:color="auto"/>
                  </w:divBdr>
                </w:div>
                <w:div w:id="338580957">
                  <w:marLeft w:val="0"/>
                  <w:marRight w:val="0"/>
                  <w:marTop w:val="0"/>
                  <w:marBottom w:val="101"/>
                  <w:divBdr>
                    <w:top w:val="none" w:sz="0" w:space="0" w:color="auto"/>
                    <w:left w:val="none" w:sz="0" w:space="0" w:color="auto"/>
                    <w:bottom w:val="none" w:sz="0" w:space="0" w:color="auto"/>
                    <w:right w:val="none" w:sz="0" w:space="0" w:color="auto"/>
                  </w:divBdr>
                </w:div>
                <w:div w:id="1879051930">
                  <w:marLeft w:val="0"/>
                  <w:marRight w:val="0"/>
                  <w:marTop w:val="0"/>
                  <w:marBottom w:val="101"/>
                  <w:divBdr>
                    <w:top w:val="none" w:sz="0" w:space="0" w:color="auto"/>
                    <w:left w:val="none" w:sz="0" w:space="0" w:color="auto"/>
                    <w:bottom w:val="none" w:sz="0" w:space="0" w:color="auto"/>
                    <w:right w:val="none" w:sz="0" w:space="0" w:color="auto"/>
                  </w:divBdr>
                </w:div>
                <w:div w:id="1172724395">
                  <w:marLeft w:val="1728"/>
                  <w:marRight w:val="0"/>
                  <w:marTop w:val="0"/>
                  <w:marBottom w:val="101"/>
                  <w:divBdr>
                    <w:top w:val="none" w:sz="0" w:space="0" w:color="auto"/>
                    <w:left w:val="none" w:sz="0" w:space="0" w:color="auto"/>
                    <w:bottom w:val="none" w:sz="0" w:space="0" w:color="auto"/>
                    <w:right w:val="none" w:sz="0" w:space="0" w:color="auto"/>
                  </w:divBdr>
                </w:div>
                <w:div w:id="2108622122">
                  <w:marLeft w:val="1728"/>
                  <w:marRight w:val="0"/>
                  <w:marTop w:val="0"/>
                  <w:marBottom w:val="101"/>
                  <w:divBdr>
                    <w:top w:val="none" w:sz="0" w:space="0" w:color="auto"/>
                    <w:left w:val="none" w:sz="0" w:space="0" w:color="auto"/>
                    <w:bottom w:val="none" w:sz="0" w:space="0" w:color="auto"/>
                    <w:right w:val="none" w:sz="0" w:space="0" w:color="auto"/>
                  </w:divBdr>
                </w:div>
                <w:div w:id="517357883">
                  <w:marLeft w:val="1728"/>
                  <w:marRight w:val="0"/>
                  <w:marTop w:val="0"/>
                  <w:marBottom w:val="101"/>
                  <w:divBdr>
                    <w:top w:val="none" w:sz="0" w:space="0" w:color="auto"/>
                    <w:left w:val="none" w:sz="0" w:space="0" w:color="auto"/>
                    <w:bottom w:val="none" w:sz="0" w:space="0" w:color="auto"/>
                    <w:right w:val="none" w:sz="0" w:space="0" w:color="auto"/>
                  </w:divBdr>
                </w:div>
                <w:div w:id="507059387">
                  <w:marLeft w:val="1728"/>
                  <w:marRight w:val="0"/>
                  <w:marTop w:val="0"/>
                  <w:marBottom w:val="80"/>
                  <w:divBdr>
                    <w:top w:val="none" w:sz="0" w:space="0" w:color="auto"/>
                    <w:left w:val="none" w:sz="0" w:space="0" w:color="auto"/>
                    <w:bottom w:val="none" w:sz="0" w:space="0" w:color="auto"/>
                    <w:right w:val="none" w:sz="0" w:space="0" w:color="auto"/>
                  </w:divBdr>
                </w:div>
                <w:div w:id="1239365698">
                  <w:marLeft w:val="0"/>
                  <w:marRight w:val="0"/>
                  <w:marTop w:val="0"/>
                  <w:marBottom w:val="80"/>
                  <w:divBdr>
                    <w:top w:val="none" w:sz="0" w:space="0" w:color="auto"/>
                    <w:left w:val="none" w:sz="0" w:space="0" w:color="auto"/>
                    <w:bottom w:val="none" w:sz="0" w:space="0" w:color="auto"/>
                    <w:right w:val="none" w:sz="0" w:space="0" w:color="auto"/>
                  </w:divBdr>
                </w:div>
                <w:div w:id="1587301658">
                  <w:marLeft w:val="0"/>
                  <w:marRight w:val="0"/>
                  <w:marTop w:val="0"/>
                  <w:marBottom w:val="80"/>
                  <w:divBdr>
                    <w:top w:val="none" w:sz="0" w:space="0" w:color="auto"/>
                    <w:left w:val="none" w:sz="0" w:space="0" w:color="auto"/>
                    <w:bottom w:val="none" w:sz="0" w:space="0" w:color="auto"/>
                    <w:right w:val="none" w:sz="0" w:space="0" w:color="auto"/>
                  </w:divBdr>
                </w:div>
                <w:div w:id="54548360">
                  <w:marLeft w:val="0"/>
                  <w:marRight w:val="0"/>
                  <w:marTop w:val="0"/>
                  <w:marBottom w:val="80"/>
                  <w:divBdr>
                    <w:top w:val="none" w:sz="0" w:space="0" w:color="auto"/>
                    <w:left w:val="none" w:sz="0" w:space="0" w:color="auto"/>
                    <w:bottom w:val="none" w:sz="0" w:space="0" w:color="auto"/>
                    <w:right w:val="none" w:sz="0" w:space="0" w:color="auto"/>
                  </w:divBdr>
                </w:div>
                <w:div w:id="819732847">
                  <w:marLeft w:val="0"/>
                  <w:marRight w:val="0"/>
                  <w:marTop w:val="0"/>
                  <w:marBottom w:val="80"/>
                  <w:divBdr>
                    <w:top w:val="none" w:sz="0" w:space="0" w:color="auto"/>
                    <w:left w:val="none" w:sz="0" w:space="0" w:color="auto"/>
                    <w:bottom w:val="none" w:sz="0" w:space="0" w:color="auto"/>
                    <w:right w:val="none" w:sz="0" w:space="0" w:color="auto"/>
                  </w:divBdr>
                </w:div>
                <w:div w:id="695423305">
                  <w:marLeft w:val="0"/>
                  <w:marRight w:val="0"/>
                  <w:marTop w:val="0"/>
                  <w:marBottom w:val="80"/>
                  <w:divBdr>
                    <w:top w:val="none" w:sz="0" w:space="0" w:color="auto"/>
                    <w:left w:val="none" w:sz="0" w:space="0" w:color="auto"/>
                    <w:bottom w:val="none" w:sz="0" w:space="0" w:color="auto"/>
                    <w:right w:val="none" w:sz="0" w:space="0" w:color="auto"/>
                  </w:divBdr>
                </w:div>
                <w:div w:id="1937051397">
                  <w:marLeft w:val="1728"/>
                  <w:marRight w:val="0"/>
                  <w:marTop w:val="0"/>
                  <w:marBottom w:val="80"/>
                  <w:divBdr>
                    <w:top w:val="none" w:sz="0" w:space="0" w:color="auto"/>
                    <w:left w:val="none" w:sz="0" w:space="0" w:color="auto"/>
                    <w:bottom w:val="none" w:sz="0" w:space="0" w:color="auto"/>
                    <w:right w:val="none" w:sz="0" w:space="0" w:color="auto"/>
                  </w:divBdr>
                </w:div>
                <w:div w:id="1258176562">
                  <w:marLeft w:val="1728"/>
                  <w:marRight w:val="0"/>
                  <w:marTop w:val="0"/>
                  <w:marBottom w:val="80"/>
                  <w:divBdr>
                    <w:top w:val="none" w:sz="0" w:space="0" w:color="auto"/>
                    <w:left w:val="none" w:sz="0" w:space="0" w:color="auto"/>
                    <w:bottom w:val="none" w:sz="0" w:space="0" w:color="auto"/>
                    <w:right w:val="none" w:sz="0" w:space="0" w:color="auto"/>
                  </w:divBdr>
                </w:div>
                <w:div w:id="1436707256">
                  <w:marLeft w:val="1728"/>
                  <w:marRight w:val="0"/>
                  <w:marTop w:val="0"/>
                  <w:marBottom w:val="80"/>
                  <w:divBdr>
                    <w:top w:val="none" w:sz="0" w:space="0" w:color="auto"/>
                    <w:left w:val="none" w:sz="0" w:space="0" w:color="auto"/>
                    <w:bottom w:val="none" w:sz="0" w:space="0" w:color="auto"/>
                    <w:right w:val="none" w:sz="0" w:space="0" w:color="auto"/>
                  </w:divBdr>
                </w:div>
                <w:div w:id="1779519184">
                  <w:marLeft w:val="1728"/>
                  <w:marRight w:val="0"/>
                  <w:marTop w:val="0"/>
                  <w:marBottom w:val="80"/>
                  <w:divBdr>
                    <w:top w:val="none" w:sz="0" w:space="0" w:color="auto"/>
                    <w:left w:val="none" w:sz="0" w:space="0" w:color="auto"/>
                    <w:bottom w:val="none" w:sz="0" w:space="0" w:color="auto"/>
                    <w:right w:val="none" w:sz="0" w:space="0" w:color="auto"/>
                  </w:divBdr>
                </w:div>
                <w:div w:id="523590786">
                  <w:marLeft w:val="1728"/>
                  <w:marRight w:val="0"/>
                  <w:marTop w:val="0"/>
                  <w:marBottom w:val="80"/>
                  <w:divBdr>
                    <w:top w:val="none" w:sz="0" w:space="0" w:color="auto"/>
                    <w:left w:val="none" w:sz="0" w:space="0" w:color="auto"/>
                    <w:bottom w:val="none" w:sz="0" w:space="0" w:color="auto"/>
                    <w:right w:val="none" w:sz="0" w:space="0" w:color="auto"/>
                  </w:divBdr>
                </w:div>
                <w:div w:id="332882872">
                  <w:marLeft w:val="0"/>
                  <w:marRight w:val="0"/>
                  <w:marTop w:val="0"/>
                  <w:marBottom w:val="80"/>
                  <w:divBdr>
                    <w:top w:val="none" w:sz="0" w:space="0" w:color="auto"/>
                    <w:left w:val="none" w:sz="0" w:space="0" w:color="auto"/>
                    <w:bottom w:val="none" w:sz="0" w:space="0" w:color="auto"/>
                    <w:right w:val="none" w:sz="0" w:space="0" w:color="auto"/>
                  </w:divBdr>
                </w:div>
                <w:div w:id="566189902">
                  <w:marLeft w:val="0"/>
                  <w:marRight w:val="0"/>
                  <w:marTop w:val="0"/>
                  <w:marBottom w:val="80"/>
                  <w:divBdr>
                    <w:top w:val="none" w:sz="0" w:space="0" w:color="auto"/>
                    <w:left w:val="none" w:sz="0" w:space="0" w:color="auto"/>
                    <w:bottom w:val="none" w:sz="0" w:space="0" w:color="auto"/>
                    <w:right w:val="none" w:sz="0" w:space="0" w:color="auto"/>
                  </w:divBdr>
                </w:div>
                <w:div w:id="1296713937">
                  <w:marLeft w:val="0"/>
                  <w:marRight w:val="0"/>
                  <w:marTop w:val="0"/>
                  <w:marBottom w:val="80"/>
                  <w:divBdr>
                    <w:top w:val="none" w:sz="0" w:space="0" w:color="auto"/>
                    <w:left w:val="none" w:sz="0" w:space="0" w:color="auto"/>
                    <w:bottom w:val="none" w:sz="0" w:space="0" w:color="auto"/>
                    <w:right w:val="none" w:sz="0" w:space="0" w:color="auto"/>
                  </w:divBdr>
                </w:div>
                <w:div w:id="366763405">
                  <w:marLeft w:val="0"/>
                  <w:marRight w:val="0"/>
                  <w:marTop w:val="0"/>
                  <w:marBottom w:val="80"/>
                  <w:divBdr>
                    <w:top w:val="none" w:sz="0" w:space="0" w:color="auto"/>
                    <w:left w:val="none" w:sz="0" w:space="0" w:color="auto"/>
                    <w:bottom w:val="none" w:sz="0" w:space="0" w:color="auto"/>
                    <w:right w:val="none" w:sz="0" w:space="0" w:color="auto"/>
                  </w:divBdr>
                </w:div>
                <w:div w:id="2898152">
                  <w:marLeft w:val="0"/>
                  <w:marRight w:val="0"/>
                  <w:marTop w:val="0"/>
                  <w:marBottom w:val="80"/>
                  <w:divBdr>
                    <w:top w:val="none" w:sz="0" w:space="0" w:color="auto"/>
                    <w:left w:val="none" w:sz="0" w:space="0" w:color="auto"/>
                    <w:bottom w:val="none" w:sz="0" w:space="0" w:color="auto"/>
                    <w:right w:val="none" w:sz="0" w:space="0" w:color="auto"/>
                  </w:divBdr>
                </w:div>
                <w:div w:id="800071104">
                  <w:marLeft w:val="1728"/>
                  <w:marRight w:val="0"/>
                  <w:marTop w:val="0"/>
                  <w:marBottom w:val="80"/>
                  <w:divBdr>
                    <w:top w:val="none" w:sz="0" w:space="0" w:color="auto"/>
                    <w:left w:val="none" w:sz="0" w:space="0" w:color="auto"/>
                    <w:bottom w:val="none" w:sz="0" w:space="0" w:color="auto"/>
                    <w:right w:val="none" w:sz="0" w:space="0" w:color="auto"/>
                  </w:divBdr>
                </w:div>
                <w:div w:id="1442147376">
                  <w:marLeft w:val="1728"/>
                  <w:marRight w:val="0"/>
                  <w:marTop w:val="0"/>
                  <w:marBottom w:val="80"/>
                  <w:divBdr>
                    <w:top w:val="none" w:sz="0" w:space="0" w:color="auto"/>
                    <w:left w:val="none" w:sz="0" w:space="0" w:color="auto"/>
                    <w:bottom w:val="none" w:sz="0" w:space="0" w:color="auto"/>
                    <w:right w:val="none" w:sz="0" w:space="0" w:color="auto"/>
                  </w:divBdr>
                </w:div>
                <w:div w:id="527639868">
                  <w:marLeft w:val="1728"/>
                  <w:marRight w:val="0"/>
                  <w:marTop w:val="0"/>
                  <w:marBottom w:val="80"/>
                  <w:divBdr>
                    <w:top w:val="none" w:sz="0" w:space="0" w:color="auto"/>
                    <w:left w:val="none" w:sz="0" w:space="0" w:color="auto"/>
                    <w:bottom w:val="none" w:sz="0" w:space="0" w:color="auto"/>
                    <w:right w:val="none" w:sz="0" w:space="0" w:color="auto"/>
                  </w:divBdr>
                </w:div>
                <w:div w:id="132720013">
                  <w:marLeft w:val="1728"/>
                  <w:marRight w:val="0"/>
                  <w:marTop w:val="0"/>
                  <w:marBottom w:val="80"/>
                  <w:divBdr>
                    <w:top w:val="none" w:sz="0" w:space="0" w:color="auto"/>
                    <w:left w:val="none" w:sz="0" w:space="0" w:color="auto"/>
                    <w:bottom w:val="none" w:sz="0" w:space="0" w:color="auto"/>
                    <w:right w:val="none" w:sz="0" w:space="0" w:color="auto"/>
                  </w:divBdr>
                </w:div>
                <w:div w:id="851722765">
                  <w:marLeft w:val="1728"/>
                  <w:marRight w:val="0"/>
                  <w:marTop w:val="0"/>
                  <w:marBottom w:val="80"/>
                  <w:divBdr>
                    <w:top w:val="none" w:sz="0" w:space="0" w:color="auto"/>
                    <w:left w:val="none" w:sz="0" w:space="0" w:color="auto"/>
                    <w:bottom w:val="none" w:sz="0" w:space="0" w:color="auto"/>
                    <w:right w:val="none" w:sz="0" w:space="0" w:color="auto"/>
                  </w:divBdr>
                </w:div>
                <w:div w:id="2051224560">
                  <w:marLeft w:val="2160"/>
                  <w:marRight w:val="0"/>
                  <w:marTop w:val="0"/>
                  <w:marBottom w:val="101"/>
                  <w:divBdr>
                    <w:top w:val="none" w:sz="0" w:space="0" w:color="auto"/>
                    <w:left w:val="none" w:sz="0" w:space="0" w:color="auto"/>
                    <w:bottom w:val="none" w:sz="0" w:space="0" w:color="auto"/>
                    <w:right w:val="none" w:sz="0" w:space="0" w:color="auto"/>
                  </w:divBdr>
                </w:div>
                <w:div w:id="411586555">
                  <w:marLeft w:val="2160"/>
                  <w:marRight w:val="0"/>
                  <w:marTop w:val="0"/>
                  <w:marBottom w:val="86"/>
                  <w:divBdr>
                    <w:top w:val="none" w:sz="0" w:space="0" w:color="auto"/>
                    <w:left w:val="none" w:sz="0" w:space="0" w:color="auto"/>
                    <w:bottom w:val="none" w:sz="0" w:space="0" w:color="auto"/>
                    <w:right w:val="none" w:sz="0" w:space="0" w:color="auto"/>
                  </w:divBdr>
                </w:div>
                <w:div w:id="1978997669">
                  <w:marLeft w:val="0"/>
                  <w:marRight w:val="0"/>
                  <w:marTop w:val="0"/>
                  <w:marBottom w:val="86"/>
                  <w:divBdr>
                    <w:top w:val="none" w:sz="0" w:space="0" w:color="auto"/>
                    <w:left w:val="none" w:sz="0" w:space="0" w:color="auto"/>
                    <w:bottom w:val="none" w:sz="0" w:space="0" w:color="auto"/>
                    <w:right w:val="none" w:sz="0" w:space="0" w:color="auto"/>
                  </w:divBdr>
                </w:div>
                <w:div w:id="436411781">
                  <w:marLeft w:val="0"/>
                  <w:marRight w:val="0"/>
                  <w:marTop w:val="0"/>
                  <w:marBottom w:val="86"/>
                  <w:divBdr>
                    <w:top w:val="none" w:sz="0" w:space="0" w:color="auto"/>
                    <w:left w:val="none" w:sz="0" w:space="0" w:color="auto"/>
                    <w:bottom w:val="none" w:sz="0" w:space="0" w:color="auto"/>
                    <w:right w:val="none" w:sz="0" w:space="0" w:color="auto"/>
                  </w:divBdr>
                </w:div>
                <w:div w:id="442727570">
                  <w:marLeft w:val="0"/>
                  <w:marRight w:val="0"/>
                  <w:marTop w:val="0"/>
                  <w:marBottom w:val="86"/>
                  <w:divBdr>
                    <w:top w:val="none" w:sz="0" w:space="0" w:color="auto"/>
                    <w:left w:val="none" w:sz="0" w:space="0" w:color="auto"/>
                    <w:bottom w:val="none" w:sz="0" w:space="0" w:color="auto"/>
                    <w:right w:val="none" w:sz="0" w:space="0" w:color="auto"/>
                  </w:divBdr>
                </w:div>
                <w:div w:id="614950230">
                  <w:marLeft w:val="0"/>
                  <w:marRight w:val="0"/>
                  <w:marTop w:val="0"/>
                  <w:marBottom w:val="86"/>
                  <w:divBdr>
                    <w:top w:val="none" w:sz="0" w:space="0" w:color="auto"/>
                    <w:left w:val="none" w:sz="0" w:space="0" w:color="auto"/>
                    <w:bottom w:val="none" w:sz="0" w:space="0" w:color="auto"/>
                    <w:right w:val="none" w:sz="0" w:space="0" w:color="auto"/>
                  </w:divBdr>
                </w:div>
                <w:div w:id="2023434345">
                  <w:marLeft w:val="0"/>
                  <w:marRight w:val="0"/>
                  <w:marTop w:val="0"/>
                  <w:marBottom w:val="86"/>
                  <w:divBdr>
                    <w:top w:val="none" w:sz="0" w:space="0" w:color="auto"/>
                    <w:left w:val="none" w:sz="0" w:space="0" w:color="auto"/>
                    <w:bottom w:val="none" w:sz="0" w:space="0" w:color="auto"/>
                    <w:right w:val="none" w:sz="0" w:space="0" w:color="auto"/>
                  </w:divBdr>
                </w:div>
                <w:div w:id="1660959962">
                  <w:marLeft w:val="1728"/>
                  <w:marRight w:val="0"/>
                  <w:marTop w:val="0"/>
                  <w:marBottom w:val="86"/>
                  <w:divBdr>
                    <w:top w:val="none" w:sz="0" w:space="0" w:color="auto"/>
                    <w:left w:val="none" w:sz="0" w:space="0" w:color="auto"/>
                    <w:bottom w:val="none" w:sz="0" w:space="0" w:color="auto"/>
                    <w:right w:val="none" w:sz="0" w:space="0" w:color="auto"/>
                  </w:divBdr>
                </w:div>
                <w:div w:id="510606993">
                  <w:marLeft w:val="1728"/>
                  <w:marRight w:val="0"/>
                  <w:marTop w:val="0"/>
                  <w:marBottom w:val="86"/>
                  <w:divBdr>
                    <w:top w:val="none" w:sz="0" w:space="0" w:color="auto"/>
                    <w:left w:val="none" w:sz="0" w:space="0" w:color="auto"/>
                    <w:bottom w:val="none" w:sz="0" w:space="0" w:color="auto"/>
                    <w:right w:val="none" w:sz="0" w:space="0" w:color="auto"/>
                  </w:divBdr>
                </w:div>
                <w:div w:id="1399941375">
                  <w:marLeft w:val="1728"/>
                  <w:marRight w:val="0"/>
                  <w:marTop w:val="0"/>
                  <w:marBottom w:val="86"/>
                  <w:divBdr>
                    <w:top w:val="none" w:sz="0" w:space="0" w:color="auto"/>
                    <w:left w:val="none" w:sz="0" w:space="0" w:color="auto"/>
                    <w:bottom w:val="none" w:sz="0" w:space="0" w:color="auto"/>
                    <w:right w:val="none" w:sz="0" w:space="0" w:color="auto"/>
                  </w:divBdr>
                </w:div>
                <w:div w:id="549462898">
                  <w:marLeft w:val="1728"/>
                  <w:marRight w:val="0"/>
                  <w:marTop w:val="0"/>
                  <w:marBottom w:val="86"/>
                  <w:divBdr>
                    <w:top w:val="none" w:sz="0" w:space="0" w:color="auto"/>
                    <w:left w:val="none" w:sz="0" w:space="0" w:color="auto"/>
                    <w:bottom w:val="none" w:sz="0" w:space="0" w:color="auto"/>
                    <w:right w:val="none" w:sz="0" w:space="0" w:color="auto"/>
                  </w:divBdr>
                </w:div>
                <w:div w:id="1384868975">
                  <w:marLeft w:val="1728"/>
                  <w:marRight w:val="0"/>
                  <w:marTop w:val="0"/>
                  <w:marBottom w:val="86"/>
                  <w:divBdr>
                    <w:top w:val="none" w:sz="0" w:space="0" w:color="auto"/>
                    <w:left w:val="none" w:sz="0" w:space="0" w:color="auto"/>
                    <w:bottom w:val="none" w:sz="0" w:space="0" w:color="auto"/>
                    <w:right w:val="none" w:sz="0" w:space="0" w:color="auto"/>
                  </w:divBdr>
                </w:div>
                <w:div w:id="213393411">
                  <w:marLeft w:val="1728"/>
                  <w:marRight w:val="0"/>
                  <w:marTop w:val="0"/>
                  <w:marBottom w:val="86"/>
                  <w:divBdr>
                    <w:top w:val="none" w:sz="0" w:space="0" w:color="auto"/>
                    <w:left w:val="none" w:sz="0" w:space="0" w:color="auto"/>
                    <w:bottom w:val="none" w:sz="0" w:space="0" w:color="auto"/>
                    <w:right w:val="none" w:sz="0" w:space="0" w:color="auto"/>
                  </w:divBdr>
                </w:div>
                <w:div w:id="767196094">
                  <w:marLeft w:val="0"/>
                  <w:marRight w:val="0"/>
                  <w:marTop w:val="0"/>
                  <w:marBottom w:val="86"/>
                  <w:divBdr>
                    <w:top w:val="none" w:sz="0" w:space="0" w:color="auto"/>
                    <w:left w:val="none" w:sz="0" w:space="0" w:color="auto"/>
                    <w:bottom w:val="none" w:sz="0" w:space="0" w:color="auto"/>
                    <w:right w:val="none" w:sz="0" w:space="0" w:color="auto"/>
                  </w:divBdr>
                </w:div>
                <w:div w:id="1375154675">
                  <w:marLeft w:val="0"/>
                  <w:marRight w:val="0"/>
                  <w:marTop w:val="0"/>
                  <w:marBottom w:val="86"/>
                  <w:divBdr>
                    <w:top w:val="none" w:sz="0" w:space="0" w:color="auto"/>
                    <w:left w:val="none" w:sz="0" w:space="0" w:color="auto"/>
                    <w:bottom w:val="none" w:sz="0" w:space="0" w:color="auto"/>
                    <w:right w:val="none" w:sz="0" w:space="0" w:color="auto"/>
                  </w:divBdr>
                </w:div>
                <w:div w:id="1237396170">
                  <w:marLeft w:val="0"/>
                  <w:marRight w:val="0"/>
                  <w:marTop w:val="0"/>
                  <w:marBottom w:val="86"/>
                  <w:divBdr>
                    <w:top w:val="none" w:sz="0" w:space="0" w:color="auto"/>
                    <w:left w:val="none" w:sz="0" w:space="0" w:color="auto"/>
                    <w:bottom w:val="none" w:sz="0" w:space="0" w:color="auto"/>
                    <w:right w:val="none" w:sz="0" w:space="0" w:color="auto"/>
                  </w:divBdr>
                </w:div>
                <w:div w:id="525994166">
                  <w:marLeft w:val="0"/>
                  <w:marRight w:val="0"/>
                  <w:marTop w:val="0"/>
                  <w:marBottom w:val="86"/>
                  <w:divBdr>
                    <w:top w:val="none" w:sz="0" w:space="0" w:color="auto"/>
                    <w:left w:val="none" w:sz="0" w:space="0" w:color="auto"/>
                    <w:bottom w:val="none" w:sz="0" w:space="0" w:color="auto"/>
                    <w:right w:val="none" w:sz="0" w:space="0" w:color="auto"/>
                  </w:divBdr>
                </w:div>
                <w:div w:id="13578383">
                  <w:marLeft w:val="0"/>
                  <w:marRight w:val="0"/>
                  <w:marTop w:val="0"/>
                  <w:marBottom w:val="86"/>
                  <w:divBdr>
                    <w:top w:val="none" w:sz="0" w:space="0" w:color="auto"/>
                    <w:left w:val="none" w:sz="0" w:space="0" w:color="auto"/>
                    <w:bottom w:val="none" w:sz="0" w:space="0" w:color="auto"/>
                    <w:right w:val="none" w:sz="0" w:space="0" w:color="auto"/>
                  </w:divBdr>
                </w:div>
                <w:div w:id="2032292273">
                  <w:marLeft w:val="1728"/>
                  <w:marRight w:val="0"/>
                  <w:marTop w:val="0"/>
                  <w:marBottom w:val="86"/>
                  <w:divBdr>
                    <w:top w:val="none" w:sz="0" w:space="0" w:color="auto"/>
                    <w:left w:val="none" w:sz="0" w:space="0" w:color="auto"/>
                    <w:bottom w:val="none" w:sz="0" w:space="0" w:color="auto"/>
                    <w:right w:val="none" w:sz="0" w:space="0" w:color="auto"/>
                  </w:divBdr>
                </w:div>
                <w:div w:id="396056139">
                  <w:marLeft w:val="1728"/>
                  <w:marRight w:val="0"/>
                  <w:marTop w:val="0"/>
                  <w:marBottom w:val="86"/>
                  <w:divBdr>
                    <w:top w:val="none" w:sz="0" w:space="0" w:color="auto"/>
                    <w:left w:val="none" w:sz="0" w:space="0" w:color="auto"/>
                    <w:bottom w:val="none" w:sz="0" w:space="0" w:color="auto"/>
                    <w:right w:val="none" w:sz="0" w:space="0" w:color="auto"/>
                  </w:divBdr>
                </w:div>
                <w:div w:id="549924592">
                  <w:marLeft w:val="1728"/>
                  <w:marRight w:val="0"/>
                  <w:marTop w:val="0"/>
                  <w:marBottom w:val="86"/>
                  <w:divBdr>
                    <w:top w:val="none" w:sz="0" w:space="0" w:color="auto"/>
                    <w:left w:val="none" w:sz="0" w:space="0" w:color="auto"/>
                    <w:bottom w:val="none" w:sz="0" w:space="0" w:color="auto"/>
                    <w:right w:val="none" w:sz="0" w:space="0" w:color="auto"/>
                  </w:divBdr>
                </w:div>
                <w:div w:id="1376660881">
                  <w:marLeft w:val="1728"/>
                  <w:marRight w:val="0"/>
                  <w:marTop w:val="0"/>
                  <w:marBottom w:val="86"/>
                  <w:divBdr>
                    <w:top w:val="none" w:sz="0" w:space="0" w:color="auto"/>
                    <w:left w:val="none" w:sz="0" w:space="0" w:color="auto"/>
                    <w:bottom w:val="none" w:sz="0" w:space="0" w:color="auto"/>
                    <w:right w:val="none" w:sz="0" w:space="0" w:color="auto"/>
                  </w:divBdr>
                </w:div>
                <w:div w:id="656963120">
                  <w:marLeft w:val="1728"/>
                  <w:marRight w:val="0"/>
                  <w:marTop w:val="0"/>
                  <w:marBottom w:val="101"/>
                  <w:divBdr>
                    <w:top w:val="none" w:sz="0" w:space="0" w:color="auto"/>
                    <w:left w:val="none" w:sz="0" w:space="0" w:color="auto"/>
                    <w:bottom w:val="none" w:sz="0" w:space="0" w:color="auto"/>
                    <w:right w:val="none" w:sz="0" w:space="0" w:color="auto"/>
                  </w:divBdr>
                </w:div>
                <w:div w:id="1266228276">
                  <w:marLeft w:val="2160"/>
                  <w:marRight w:val="0"/>
                  <w:marTop w:val="0"/>
                  <w:marBottom w:val="101"/>
                  <w:divBdr>
                    <w:top w:val="none" w:sz="0" w:space="0" w:color="auto"/>
                    <w:left w:val="none" w:sz="0" w:space="0" w:color="auto"/>
                    <w:bottom w:val="none" w:sz="0" w:space="0" w:color="auto"/>
                    <w:right w:val="none" w:sz="0" w:space="0" w:color="auto"/>
                  </w:divBdr>
                </w:div>
                <w:div w:id="371924632">
                  <w:marLeft w:val="2160"/>
                  <w:marRight w:val="0"/>
                  <w:marTop w:val="0"/>
                  <w:marBottom w:val="101"/>
                  <w:divBdr>
                    <w:top w:val="none" w:sz="0" w:space="0" w:color="auto"/>
                    <w:left w:val="none" w:sz="0" w:space="0" w:color="auto"/>
                    <w:bottom w:val="none" w:sz="0" w:space="0" w:color="auto"/>
                    <w:right w:val="none" w:sz="0" w:space="0" w:color="auto"/>
                  </w:divBdr>
                </w:div>
                <w:div w:id="932250148">
                  <w:marLeft w:val="1728"/>
                  <w:marRight w:val="0"/>
                  <w:marTop w:val="0"/>
                  <w:marBottom w:val="101"/>
                  <w:divBdr>
                    <w:top w:val="none" w:sz="0" w:space="0" w:color="auto"/>
                    <w:left w:val="none" w:sz="0" w:space="0" w:color="auto"/>
                    <w:bottom w:val="none" w:sz="0" w:space="0" w:color="auto"/>
                    <w:right w:val="none" w:sz="0" w:space="0" w:color="auto"/>
                  </w:divBdr>
                </w:div>
                <w:div w:id="891967253">
                  <w:marLeft w:val="0"/>
                  <w:marRight w:val="0"/>
                  <w:marTop w:val="0"/>
                  <w:marBottom w:val="101"/>
                  <w:divBdr>
                    <w:top w:val="none" w:sz="0" w:space="0" w:color="auto"/>
                    <w:left w:val="none" w:sz="0" w:space="0" w:color="auto"/>
                    <w:bottom w:val="none" w:sz="0" w:space="0" w:color="auto"/>
                    <w:right w:val="none" w:sz="0" w:space="0" w:color="auto"/>
                  </w:divBdr>
                </w:div>
                <w:div w:id="1588617235">
                  <w:marLeft w:val="0"/>
                  <w:marRight w:val="0"/>
                  <w:marTop w:val="0"/>
                  <w:marBottom w:val="101"/>
                  <w:divBdr>
                    <w:top w:val="none" w:sz="0" w:space="0" w:color="auto"/>
                    <w:left w:val="none" w:sz="0" w:space="0" w:color="auto"/>
                    <w:bottom w:val="none" w:sz="0" w:space="0" w:color="auto"/>
                    <w:right w:val="none" w:sz="0" w:space="0" w:color="auto"/>
                  </w:divBdr>
                </w:div>
                <w:div w:id="1413703850">
                  <w:marLeft w:val="0"/>
                  <w:marRight w:val="0"/>
                  <w:marTop w:val="0"/>
                  <w:marBottom w:val="101"/>
                  <w:divBdr>
                    <w:top w:val="none" w:sz="0" w:space="0" w:color="auto"/>
                    <w:left w:val="none" w:sz="0" w:space="0" w:color="auto"/>
                    <w:bottom w:val="none" w:sz="0" w:space="0" w:color="auto"/>
                    <w:right w:val="none" w:sz="0" w:space="0" w:color="auto"/>
                  </w:divBdr>
                </w:div>
                <w:div w:id="1822496844">
                  <w:marLeft w:val="0"/>
                  <w:marRight w:val="0"/>
                  <w:marTop w:val="0"/>
                  <w:marBottom w:val="101"/>
                  <w:divBdr>
                    <w:top w:val="none" w:sz="0" w:space="0" w:color="auto"/>
                    <w:left w:val="none" w:sz="0" w:space="0" w:color="auto"/>
                    <w:bottom w:val="none" w:sz="0" w:space="0" w:color="auto"/>
                    <w:right w:val="none" w:sz="0" w:space="0" w:color="auto"/>
                  </w:divBdr>
                </w:div>
                <w:div w:id="815605561">
                  <w:marLeft w:val="0"/>
                  <w:marRight w:val="0"/>
                  <w:marTop w:val="0"/>
                  <w:marBottom w:val="101"/>
                  <w:divBdr>
                    <w:top w:val="none" w:sz="0" w:space="0" w:color="auto"/>
                    <w:left w:val="none" w:sz="0" w:space="0" w:color="auto"/>
                    <w:bottom w:val="none" w:sz="0" w:space="0" w:color="auto"/>
                    <w:right w:val="none" w:sz="0" w:space="0" w:color="auto"/>
                  </w:divBdr>
                </w:div>
                <w:div w:id="1317762203">
                  <w:marLeft w:val="1728"/>
                  <w:marRight w:val="0"/>
                  <w:marTop w:val="0"/>
                  <w:marBottom w:val="101"/>
                  <w:divBdr>
                    <w:top w:val="none" w:sz="0" w:space="0" w:color="auto"/>
                    <w:left w:val="none" w:sz="0" w:space="0" w:color="auto"/>
                    <w:bottom w:val="none" w:sz="0" w:space="0" w:color="auto"/>
                    <w:right w:val="none" w:sz="0" w:space="0" w:color="auto"/>
                  </w:divBdr>
                </w:div>
                <w:div w:id="2122845403">
                  <w:marLeft w:val="1728"/>
                  <w:marRight w:val="0"/>
                  <w:marTop w:val="0"/>
                  <w:marBottom w:val="101"/>
                  <w:divBdr>
                    <w:top w:val="none" w:sz="0" w:space="0" w:color="auto"/>
                    <w:left w:val="none" w:sz="0" w:space="0" w:color="auto"/>
                    <w:bottom w:val="none" w:sz="0" w:space="0" w:color="auto"/>
                    <w:right w:val="none" w:sz="0" w:space="0" w:color="auto"/>
                  </w:divBdr>
                </w:div>
                <w:div w:id="1088232460">
                  <w:marLeft w:val="1728"/>
                  <w:marRight w:val="0"/>
                  <w:marTop w:val="0"/>
                  <w:marBottom w:val="101"/>
                  <w:divBdr>
                    <w:top w:val="none" w:sz="0" w:space="0" w:color="auto"/>
                    <w:left w:val="none" w:sz="0" w:space="0" w:color="auto"/>
                    <w:bottom w:val="none" w:sz="0" w:space="0" w:color="auto"/>
                    <w:right w:val="none" w:sz="0" w:space="0" w:color="auto"/>
                  </w:divBdr>
                </w:div>
                <w:div w:id="2119062590">
                  <w:marLeft w:val="1728"/>
                  <w:marRight w:val="0"/>
                  <w:marTop w:val="0"/>
                  <w:marBottom w:val="101"/>
                  <w:divBdr>
                    <w:top w:val="none" w:sz="0" w:space="0" w:color="auto"/>
                    <w:left w:val="none" w:sz="0" w:space="0" w:color="auto"/>
                    <w:bottom w:val="none" w:sz="0" w:space="0" w:color="auto"/>
                    <w:right w:val="none" w:sz="0" w:space="0" w:color="auto"/>
                  </w:divBdr>
                </w:div>
                <w:div w:id="46994676">
                  <w:marLeft w:val="1728"/>
                  <w:marRight w:val="0"/>
                  <w:marTop w:val="0"/>
                  <w:marBottom w:val="101"/>
                  <w:divBdr>
                    <w:top w:val="none" w:sz="0" w:space="0" w:color="auto"/>
                    <w:left w:val="none" w:sz="0" w:space="0" w:color="auto"/>
                    <w:bottom w:val="none" w:sz="0" w:space="0" w:color="auto"/>
                    <w:right w:val="none" w:sz="0" w:space="0" w:color="auto"/>
                  </w:divBdr>
                </w:div>
                <w:div w:id="1745646106">
                  <w:marLeft w:val="0"/>
                  <w:marRight w:val="0"/>
                  <w:marTop w:val="0"/>
                  <w:marBottom w:val="101"/>
                  <w:divBdr>
                    <w:top w:val="none" w:sz="0" w:space="0" w:color="auto"/>
                    <w:left w:val="none" w:sz="0" w:space="0" w:color="auto"/>
                    <w:bottom w:val="none" w:sz="0" w:space="0" w:color="auto"/>
                    <w:right w:val="none" w:sz="0" w:space="0" w:color="auto"/>
                  </w:divBdr>
                </w:div>
                <w:div w:id="1931501515">
                  <w:marLeft w:val="0"/>
                  <w:marRight w:val="0"/>
                  <w:marTop w:val="0"/>
                  <w:marBottom w:val="101"/>
                  <w:divBdr>
                    <w:top w:val="none" w:sz="0" w:space="0" w:color="auto"/>
                    <w:left w:val="none" w:sz="0" w:space="0" w:color="auto"/>
                    <w:bottom w:val="none" w:sz="0" w:space="0" w:color="auto"/>
                    <w:right w:val="none" w:sz="0" w:space="0" w:color="auto"/>
                  </w:divBdr>
                </w:div>
                <w:div w:id="331615530">
                  <w:marLeft w:val="0"/>
                  <w:marRight w:val="0"/>
                  <w:marTop w:val="0"/>
                  <w:marBottom w:val="101"/>
                  <w:divBdr>
                    <w:top w:val="none" w:sz="0" w:space="0" w:color="auto"/>
                    <w:left w:val="none" w:sz="0" w:space="0" w:color="auto"/>
                    <w:bottom w:val="none" w:sz="0" w:space="0" w:color="auto"/>
                    <w:right w:val="none" w:sz="0" w:space="0" w:color="auto"/>
                  </w:divBdr>
                </w:div>
                <w:div w:id="459150195">
                  <w:marLeft w:val="0"/>
                  <w:marRight w:val="0"/>
                  <w:marTop w:val="0"/>
                  <w:marBottom w:val="101"/>
                  <w:divBdr>
                    <w:top w:val="none" w:sz="0" w:space="0" w:color="auto"/>
                    <w:left w:val="none" w:sz="0" w:space="0" w:color="auto"/>
                    <w:bottom w:val="none" w:sz="0" w:space="0" w:color="auto"/>
                    <w:right w:val="none" w:sz="0" w:space="0" w:color="auto"/>
                  </w:divBdr>
                </w:div>
                <w:div w:id="1717272552">
                  <w:marLeft w:val="0"/>
                  <w:marRight w:val="0"/>
                  <w:marTop w:val="0"/>
                  <w:marBottom w:val="101"/>
                  <w:divBdr>
                    <w:top w:val="none" w:sz="0" w:space="0" w:color="auto"/>
                    <w:left w:val="none" w:sz="0" w:space="0" w:color="auto"/>
                    <w:bottom w:val="none" w:sz="0" w:space="0" w:color="auto"/>
                    <w:right w:val="none" w:sz="0" w:space="0" w:color="auto"/>
                  </w:divBdr>
                </w:div>
                <w:div w:id="377437761">
                  <w:marLeft w:val="1728"/>
                  <w:marRight w:val="0"/>
                  <w:marTop w:val="0"/>
                  <w:marBottom w:val="101"/>
                  <w:divBdr>
                    <w:top w:val="none" w:sz="0" w:space="0" w:color="auto"/>
                    <w:left w:val="none" w:sz="0" w:space="0" w:color="auto"/>
                    <w:bottom w:val="none" w:sz="0" w:space="0" w:color="auto"/>
                    <w:right w:val="none" w:sz="0" w:space="0" w:color="auto"/>
                  </w:divBdr>
                </w:div>
                <w:div w:id="1647583102">
                  <w:marLeft w:val="1728"/>
                  <w:marRight w:val="0"/>
                  <w:marTop w:val="0"/>
                  <w:marBottom w:val="101"/>
                  <w:divBdr>
                    <w:top w:val="none" w:sz="0" w:space="0" w:color="auto"/>
                    <w:left w:val="none" w:sz="0" w:space="0" w:color="auto"/>
                    <w:bottom w:val="none" w:sz="0" w:space="0" w:color="auto"/>
                    <w:right w:val="none" w:sz="0" w:space="0" w:color="auto"/>
                  </w:divBdr>
                </w:div>
                <w:div w:id="791899960">
                  <w:marLeft w:val="1728"/>
                  <w:marRight w:val="0"/>
                  <w:marTop w:val="0"/>
                  <w:marBottom w:val="90"/>
                  <w:divBdr>
                    <w:top w:val="none" w:sz="0" w:space="0" w:color="auto"/>
                    <w:left w:val="none" w:sz="0" w:space="0" w:color="auto"/>
                    <w:bottom w:val="none" w:sz="0" w:space="0" w:color="auto"/>
                    <w:right w:val="none" w:sz="0" w:space="0" w:color="auto"/>
                  </w:divBdr>
                </w:div>
                <w:div w:id="1405033744">
                  <w:marLeft w:val="1728"/>
                  <w:marRight w:val="0"/>
                  <w:marTop w:val="0"/>
                  <w:marBottom w:val="90"/>
                  <w:divBdr>
                    <w:top w:val="none" w:sz="0" w:space="0" w:color="auto"/>
                    <w:left w:val="none" w:sz="0" w:space="0" w:color="auto"/>
                    <w:bottom w:val="none" w:sz="0" w:space="0" w:color="auto"/>
                    <w:right w:val="none" w:sz="0" w:space="0" w:color="auto"/>
                  </w:divBdr>
                </w:div>
                <w:div w:id="1902017646">
                  <w:marLeft w:val="0"/>
                  <w:marRight w:val="0"/>
                  <w:marTop w:val="0"/>
                  <w:marBottom w:val="90"/>
                  <w:divBdr>
                    <w:top w:val="none" w:sz="0" w:space="0" w:color="auto"/>
                    <w:left w:val="none" w:sz="0" w:space="0" w:color="auto"/>
                    <w:bottom w:val="none" w:sz="0" w:space="0" w:color="auto"/>
                    <w:right w:val="none" w:sz="0" w:space="0" w:color="auto"/>
                  </w:divBdr>
                </w:div>
                <w:div w:id="1008676586">
                  <w:marLeft w:val="0"/>
                  <w:marRight w:val="0"/>
                  <w:marTop w:val="0"/>
                  <w:marBottom w:val="90"/>
                  <w:divBdr>
                    <w:top w:val="none" w:sz="0" w:space="0" w:color="auto"/>
                    <w:left w:val="none" w:sz="0" w:space="0" w:color="auto"/>
                    <w:bottom w:val="none" w:sz="0" w:space="0" w:color="auto"/>
                    <w:right w:val="none" w:sz="0" w:space="0" w:color="auto"/>
                  </w:divBdr>
                </w:div>
                <w:div w:id="1714957423">
                  <w:marLeft w:val="0"/>
                  <w:marRight w:val="0"/>
                  <w:marTop w:val="0"/>
                  <w:marBottom w:val="90"/>
                  <w:divBdr>
                    <w:top w:val="none" w:sz="0" w:space="0" w:color="auto"/>
                    <w:left w:val="none" w:sz="0" w:space="0" w:color="auto"/>
                    <w:bottom w:val="none" w:sz="0" w:space="0" w:color="auto"/>
                    <w:right w:val="none" w:sz="0" w:space="0" w:color="auto"/>
                  </w:divBdr>
                </w:div>
                <w:div w:id="902331307">
                  <w:marLeft w:val="0"/>
                  <w:marRight w:val="0"/>
                  <w:marTop w:val="0"/>
                  <w:marBottom w:val="90"/>
                  <w:divBdr>
                    <w:top w:val="none" w:sz="0" w:space="0" w:color="auto"/>
                    <w:left w:val="none" w:sz="0" w:space="0" w:color="auto"/>
                    <w:bottom w:val="none" w:sz="0" w:space="0" w:color="auto"/>
                    <w:right w:val="none" w:sz="0" w:space="0" w:color="auto"/>
                  </w:divBdr>
                </w:div>
                <w:div w:id="300506425">
                  <w:marLeft w:val="0"/>
                  <w:marRight w:val="0"/>
                  <w:marTop w:val="0"/>
                  <w:marBottom w:val="90"/>
                  <w:divBdr>
                    <w:top w:val="none" w:sz="0" w:space="0" w:color="auto"/>
                    <w:left w:val="none" w:sz="0" w:space="0" w:color="auto"/>
                    <w:bottom w:val="none" w:sz="0" w:space="0" w:color="auto"/>
                    <w:right w:val="none" w:sz="0" w:space="0" w:color="auto"/>
                  </w:divBdr>
                </w:div>
                <w:div w:id="1767268235">
                  <w:marLeft w:val="1728"/>
                  <w:marRight w:val="0"/>
                  <w:marTop w:val="0"/>
                  <w:marBottom w:val="90"/>
                  <w:divBdr>
                    <w:top w:val="none" w:sz="0" w:space="0" w:color="auto"/>
                    <w:left w:val="none" w:sz="0" w:space="0" w:color="auto"/>
                    <w:bottom w:val="none" w:sz="0" w:space="0" w:color="auto"/>
                    <w:right w:val="none" w:sz="0" w:space="0" w:color="auto"/>
                  </w:divBdr>
                </w:div>
                <w:div w:id="2136409946">
                  <w:marLeft w:val="1728"/>
                  <w:marRight w:val="0"/>
                  <w:marTop w:val="0"/>
                  <w:marBottom w:val="90"/>
                  <w:divBdr>
                    <w:top w:val="none" w:sz="0" w:space="0" w:color="auto"/>
                    <w:left w:val="none" w:sz="0" w:space="0" w:color="auto"/>
                    <w:bottom w:val="none" w:sz="0" w:space="0" w:color="auto"/>
                    <w:right w:val="none" w:sz="0" w:space="0" w:color="auto"/>
                  </w:divBdr>
                </w:div>
                <w:div w:id="333606071">
                  <w:marLeft w:val="1728"/>
                  <w:marRight w:val="0"/>
                  <w:marTop w:val="0"/>
                  <w:marBottom w:val="90"/>
                  <w:divBdr>
                    <w:top w:val="none" w:sz="0" w:space="0" w:color="auto"/>
                    <w:left w:val="none" w:sz="0" w:space="0" w:color="auto"/>
                    <w:bottom w:val="none" w:sz="0" w:space="0" w:color="auto"/>
                    <w:right w:val="none" w:sz="0" w:space="0" w:color="auto"/>
                  </w:divBdr>
                </w:div>
                <w:div w:id="1428817499">
                  <w:marLeft w:val="1728"/>
                  <w:marRight w:val="0"/>
                  <w:marTop w:val="0"/>
                  <w:marBottom w:val="90"/>
                  <w:divBdr>
                    <w:top w:val="none" w:sz="0" w:space="0" w:color="auto"/>
                    <w:left w:val="none" w:sz="0" w:space="0" w:color="auto"/>
                    <w:bottom w:val="none" w:sz="0" w:space="0" w:color="auto"/>
                    <w:right w:val="none" w:sz="0" w:space="0" w:color="auto"/>
                  </w:divBdr>
                </w:div>
                <w:div w:id="1417170660">
                  <w:marLeft w:val="0"/>
                  <w:marRight w:val="0"/>
                  <w:marTop w:val="0"/>
                  <w:marBottom w:val="90"/>
                  <w:divBdr>
                    <w:top w:val="none" w:sz="0" w:space="0" w:color="auto"/>
                    <w:left w:val="none" w:sz="0" w:space="0" w:color="auto"/>
                    <w:bottom w:val="none" w:sz="0" w:space="0" w:color="auto"/>
                    <w:right w:val="none" w:sz="0" w:space="0" w:color="auto"/>
                  </w:divBdr>
                </w:div>
                <w:div w:id="378210068">
                  <w:marLeft w:val="0"/>
                  <w:marRight w:val="0"/>
                  <w:marTop w:val="0"/>
                  <w:marBottom w:val="90"/>
                  <w:divBdr>
                    <w:top w:val="none" w:sz="0" w:space="0" w:color="auto"/>
                    <w:left w:val="none" w:sz="0" w:space="0" w:color="auto"/>
                    <w:bottom w:val="none" w:sz="0" w:space="0" w:color="auto"/>
                    <w:right w:val="none" w:sz="0" w:space="0" w:color="auto"/>
                  </w:divBdr>
                </w:div>
                <w:div w:id="496576725">
                  <w:marLeft w:val="0"/>
                  <w:marRight w:val="0"/>
                  <w:marTop w:val="0"/>
                  <w:marBottom w:val="90"/>
                  <w:divBdr>
                    <w:top w:val="none" w:sz="0" w:space="0" w:color="auto"/>
                    <w:left w:val="none" w:sz="0" w:space="0" w:color="auto"/>
                    <w:bottom w:val="none" w:sz="0" w:space="0" w:color="auto"/>
                    <w:right w:val="none" w:sz="0" w:space="0" w:color="auto"/>
                  </w:divBdr>
                </w:div>
                <w:div w:id="2074768527">
                  <w:marLeft w:val="0"/>
                  <w:marRight w:val="0"/>
                  <w:marTop w:val="0"/>
                  <w:marBottom w:val="90"/>
                  <w:divBdr>
                    <w:top w:val="none" w:sz="0" w:space="0" w:color="auto"/>
                    <w:left w:val="none" w:sz="0" w:space="0" w:color="auto"/>
                    <w:bottom w:val="none" w:sz="0" w:space="0" w:color="auto"/>
                    <w:right w:val="none" w:sz="0" w:space="0" w:color="auto"/>
                  </w:divBdr>
                </w:div>
                <w:div w:id="1072702873">
                  <w:marLeft w:val="0"/>
                  <w:marRight w:val="0"/>
                  <w:marTop w:val="0"/>
                  <w:marBottom w:val="90"/>
                  <w:divBdr>
                    <w:top w:val="none" w:sz="0" w:space="0" w:color="auto"/>
                    <w:left w:val="none" w:sz="0" w:space="0" w:color="auto"/>
                    <w:bottom w:val="none" w:sz="0" w:space="0" w:color="auto"/>
                    <w:right w:val="none" w:sz="0" w:space="0" w:color="auto"/>
                  </w:divBdr>
                </w:div>
                <w:div w:id="1827013355">
                  <w:marLeft w:val="1728"/>
                  <w:marRight w:val="0"/>
                  <w:marTop w:val="0"/>
                  <w:marBottom w:val="90"/>
                  <w:divBdr>
                    <w:top w:val="none" w:sz="0" w:space="0" w:color="auto"/>
                    <w:left w:val="none" w:sz="0" w:space="0" w:color="auto"/>
                    <w:bottom w:val="none" w:sz="0" w:space="0" w:color="auto"/>
                    <w:right w:val="none" w:sz="0" w:space="0" w:color="auto"/>
                  </w:divBdr>
                </w:div>
                <w:div w:id="2117094154">
                  <w:marLeft w:val="1728"/>
                  <w:marRight w:val="0"/>
                  <w:marTop w:val="0"/>
                  <w:marBottom w:val="90"/>
                  <w:divBdr>
                    <w:top w:val="none" w:sz="0" w:space="0" w:color="auto"/>
                    <w:left w:val="none" w:sz="0" w:space="0" w:color="auto"/>
                    <w:bottom w:val="none" w:sz="0" w:space="0" w:color="auto"/>
                    <w:right w:val="none" w:sz="0" w:space="0" w:color="auto"/>
                  </w:divBdr>
                </w:div>
                <w:div w:id="1405185009">
                  <w:marLeft w:val="1728"/>
                  <w:marRight w:val="0"/>
                  <w:marTop w:val="0"/>
                  <w:marBottom w:val="90"/>
                  <w:divBdr>
                    <w:top w:val="none" w:sz="0" w:space="0" w:color="auto"/>
                    <w:left w:val="none" w:sz="0" w:space="0" w:color="auto"/>
                    <w:bottom w:val="none" w:sz="0" w:space="0" w:color="auto"/>
                    <w:right w:val="none" w:sz="0" w:space="0" w:color="auto"/>
                  </w:divBdr>
                </w:div>
                <w:div w:id="649746830">
                  <w:marLeft w:val="1728"/>
                  <w:marRight w:val="0"/>
                  <w:marTop w:val="0"/>
                  <w:marBottom w:val="60"/>
                  <w:divBdr>
                    <w:top w:val="none" w:sz="0" w:space="0" w:color="auto"/>
                    <w:left w:val="none" w:sz="0" w:space="0" w:color="auto"/>
                    <w:bottom w:val="none" w:sz="0" w:space="0" w:color="auto"/>
                    <w:right w:val="none" w:sz="0" w:space="0" w:color="auto"/>
                  </w:divBdr>
                </w:div>
                <w:div w:id="963927054">
                  <w:marLeft w:val="0"/>
                  <w:marRight w:val="0"/>
                  <w:marTop w:val="0"/>
                  <w:marBottom w:val="60"/>
                  <w:divBdr>
                    <w:top w:val="none" w:sz="0" w:space="0" w:color="auto"/>
                    <w:left w:val="none" w:sz="0" w:space="0" w:color="auto"/>
                    <w:bottom w:val="none" w:sz="0" w:space="0" w:color="auto"/>
                    <w:right w:val="none" w:sz="0" w:space="0" w:color="auto"/>
                  </w:divBdr>
                </w:div>
                <w:div w:id="871573585">
                  <w:marLeft w:val="0"/>
                  <w:marRight w:val="0"/>
                  <w:marTop w:val="0"/>
                  <w:marBottom w:val="60"/>
                  <w:divBdr>
                    <w:top w:val="none" w:sz="0" w:space="0" w:color="auto"/>
                    <w:left w:val="none" w:sz="0" w:space="0" w:color="auto"/>
                    <w:bottom w:val="none" w:sz="0" w:space="0" w:color="auto"/>
                    <w:right w:val="none" w:sz="0" w:space="0" w:color="auto"/>
                  </w:divBdr>
                </w:div>
                <w:div w:id="1330669134">
                  <w:marLeft w:val="0"/>
                  <w:marRight w:val="0"/>
                  <w:marTop w:val="0"/>
                  <w:marBottom w:val="60"/>
                  <w:divBdr>
                    <w:top w:val="none" w:sz="0" w:space="0" w:color="auto"/>
                    <w:left w:val="none" w:sz="0" w:space="0" w:color="auto"/>
                    <w:bottom w:val="none" w:sz="0" w:space="0" w:color="auto"/>
                    <w:right w:val="none" w:sz="0" w:space="0" w:color="auto"/>
                  </w:divBdr>
                </w:div>
                <w:div w:id="1540237701">
                  <w:marLeft w:val="0"/>
                  <w:marRight w:val="0"/>
                  <w:marTop w:val="0"/>
                  <w:marBottom w:val="60"/>
                  <w:divBdr>
                    <w:top w:val="none" w:sz="0" w:space="0" w:color="auto"/>
                    <w:left w:val="none" w:sz="0" w:space="0" w:color="auto"/>
                    <w:bottom w:val="none" w:sz="0" w:space="0" w:color="auto"/>
                    <w:right w:val="none" w:sz="0" w:space="0" w:color="auto"/>
                  </w:divBdr>
                </w:div>
                <w:div w:id="1832062500">
                  <w:marLeft w:val="0"/>
                  <w:marRight w:val="0"/>
                  <w:marTop w:val="0"/>
                  <w:marBottom w:val="60"/>
                  <w:divBdr>
                    <w:top w:val="none" w:sz="0" w:space="0" w:color="auto"/>
                    <w:left w:val="none" w:sz="0" w:space="0" w:color="auto"/>
                    <w:bottom w:val="none" w:sz="0" w:space="0" w:color="auto"/>
                    <w:right w:val="none" w:sz="0" w:space="0" w:color="auto"/>
                  </w:divBdr>
                </w:div>
                <w:div w:id="261375926">
                  <w:marLeft w:val="1728"/>
                  <w:marRight w:val="0"/>
                  <w:marTop w:val="0"/>
                  <w:marBottom w:val="60"/>
                  <w:divBdr>
                    <w:top w:val="none" w:sz="0" w:space="0" w:color="auto"/>
                    <w:left w:val="none" w:sz="0" w:space="0" w:color="auto"/>
                    <w:bottom w:val="none" w:sz="0" w:space="0" w:color="auto"/>
                    <w:right w:val="none" w:sz="0" w:space="0" w:color="auto"/>
                  </w:divBdr>
                </w:div>
                <w:div w:id="948122224">
                  <w:marLeft w:val="1728"/>
                  <w:marRight w:val="0"/>
                  <w:marTop w:val="0"/>
                  <w:marBottom w:val="60"/>
                  <w:divBdr>
                    <w:top w:val="none" w:sz="0" w:space="0" w:color="auto"/>
                    <w:left w:val="none" w:sz="0" w:space="0" w:color="auto"/>
                    <w:bottom w:val="none" w:sz="0" w:space="0" w:color="auto"/>
                    <w:right w:val="none" w:sz="0" w:space="0" w:color="auto"/>
                  </w:divBdr>
                </w:div>
                <w:div w:id="2137944867">
                  <w:marLeft w:val="1728"/>
                  <w:marRight w:val="0"/>
                  <w:marTop w:val="0"/>
                  <w:marBottom w:val="60"/>
                  <w:divBdr>
                    <w:top w:val="none" w:sz="0" w:space="0" w:color="auto"/>
                    <w:left w:val="none" w:sz="0" w:space="0" w:color="auto"/>
                    <w:bottom w:val="none" w:sz="0" w:space="0" w:color="auto"/>
                    <w:right w:val="none" w:sz="0" w:space="0" w:color="auto"/>
                  </w:divBdr>
                </w:div>
                <w:div w:id="944574256">
                  <w:marLeft w:val="1728"/>
                  <w:marRight w:val="0"/>
                  <w:marTop w:val="0"/>
                  <w:marBottom w:val="60"/>
                  <w:divBdr>
                    <w:top w:val="none" w:sz="0" w:space="0" w:color="auto"/>
                    <w:left w:val="none" w:sz="0" w:space="0" w:color="auto"/>
                    <w:bottom w:val="none" w:sz="0" w:space="0" w:color="auto"/>
                    <w:right w:val="none" w:sz="0" w:space="0" w:color="auto"/>
                  </w:divBdr>
                </w:div>
                <w:div w:id="855461256">
                  <w:marLeft w:val="1728"/>
                  <w:marRight w:val="0"/>
                  <w:marTop w:val="0"/>
                  <w:marBottom w:val="60"/>
                  <w:divBdr>
                    <w:top w:val="none" w:sz="0" w:space="0" w:color="auto"/>
                    <w:left w:val="none" w:sz="0" w:space="0" w:color="auto"/>
                    <w:bottom w:val="none" w:sz="0" w:space="0" w:color="auto"/>
                    <w:right w:val="none" w:sz="0" w:space="0" w:color="auto"/>
                  </w:divBdr>
                </w:div>
                <w:div w:id="175460415">
                  <w:marLeft w:val="0"/>
                  <w:marRight w:val="0"/>
                  <w:marTop w:val="0"/>
                  <w:marBottom w:val="60"/>
                  <w:divBdr>
                    <w:top w:val="none" w:sz="0" w:space="0" w:color="auto"/>
                    <w:left w:val="none" w:sz="0" w:space="0" w:color="auto"/>
                    <w:bottom w:val="none" w:sz="0" w:space="0" w:color="auto"/>
                    <w:right w:val="none" w:sz="0" w:space="0" w:color="auto"/>
                  </w:divBdr>
                </w:div>
                <w:div w:id="504782581">
                  <w:marLeft w:val="0"/>
                  <w:marRight w:val="0"/>
                  <w:marTop w:val="0"/>
                  <w:marBottom w:val="60"/>
                  <w:divBdr>
                    <w:top w:val="none" w:sz="0" w:space="0" w:color="auto"/>
                    <w:left w:val="none" w:sz="0" w:space="0" w:color="auto"/>
                    <w:bottom w:val="none" w:sz="0" w:space="0" w:color="auto"/>
                    <w:right w:val="none" w:sz="0" w:space="0" w:color="auto"/>
                  </w:divBdr>
                </w:div>
                <w:div w:id="2100639526">
                  <w:marLeft w:val="0"/>
                  <w:marRight w:val="0"/>
                  <w:marTop w:val="0"/>
                  <w:marBottom w:val="60"/>
                  <w:divBdr>
                    <w:top w:val="none" w:sz="0" w:space="0" w:color="auto"/>
                    <w:left w:val="none" w:sz="0" w:space="0" w:color="auto"/>
                    <w:bottom w:val="none" w:sz="0" w:space="0" w:color="auto"/>
                    <w:right w:val="none" w:sz="0" w:space="0" w:color="auto"/>
                  </w:divBdr>
                </w:div>
                <w:div w:id="843665580">
                  <w:marLeft w:val="0"/>
                  <w:marRight w:val="0"/>
                  <w:marTop w:val="0"/>
                  <w:marBottom w:val="60"/>
                  <w:divBdr>
                    <w:top w:val="none" w:sz="0" w:space="0" w:color="auto"/>
                    <w:left w:val="none" w:sz="0" w:space="0" w:color="auto"/>
                    <w:bottom w:val="none" w:sz="0" w:space="0" w:color="auto"/>
                    <w:right w:val="none" w:sz="0" w:space="0" w:color="auto"/>
                  </w:divBdr>
                </w:div>
                <w:div w:id="475144387">
                  <w:marLeft w:val="0"/>
                  <w:marRight w:val="0"/>
                  <w:marTop w:val="0"/>
                  <w:marBottom w:val="60"/>
                  <w:divBdr>
                    <w:top w:val="none" w:sz="0" w:space="0" w:color="auto"/>
                    <w:left w:val="none" w:sz="0" w:space="0" w:color="auto"/>
                    <w:bottom w:val="none" w:sz="0" w:space="0" w:color="auto"/>
                    <w:right w:val="none" w:sz="0" w:space="0" w:color="auto"/>
                  </w:divBdr>
                </w:div>
                <w:div w:id="1522812810">
                  <w:marLeft w:val="1728"/>
                  <w:marRight w:val="0"/>
                  <w:marTop w:val="0"/>
                  <w:marBottom w:val="60"/>
                  <w:divBdr>
                    <w:top w:val="none" w:sz="0" w:space="0" w:color="auto"/>
                    <w:left w:val="none" w:sz="0" w:space="0" w:color="auto"/>
                    <w:bottom w:val="none" w:sz="0" w:space="0" w:color="auto"/>
                    <w:right w:val="none" w:sz="0" w:space="0" w:color="auto"/>
                  </w:divBdr>
                </w:div>
                <w:div w:id="491220545">
                  <w:marLeft w:val="1728"/>
                  <w:marRight w:val="0"/>
                  <w:marTop w:val="0"/>
                  <w:marBottom w:val="60"/>
                  <w:divBdr>
                    <w:top w:val="none" w:sz="0" w:space="0" w:color="auto"/>
                    <w:left w:val="none" w:sz="0" w:space="0" w:color="auto"/>
                    <w:bottom w:val="none" w:sz="0" w:space="0" w:color="auto"/>
                    <w:right w:val="none" w:sz="0" w:space="0" w:color="auto"/>
                  </w:divBdr>
                </w:div>
                <w:div w:id="1813713137">
                  <w:marLeft w:val="1728"/>
                  <w:marRight w:val="0"/>
                  <w:marTop w:val="0"/>
                  <w:marBottom w:val="60"/>
                  <w:divBdr>
                    <w:top w:val="none" w:sz="0" w:space="0" w:color="auto"/>
                    <w:left w:val="none" w:sz="0" w:space="0" w:color="auto"/>
                    <w:bottom w:val="none" w:sz="0" w:space="0" w:color="auto"/>
                    <w:right w:val="none" w:sz="0" w:space="0" w:color="auto"/>
                  </w:divBdr>
                </w:div>
                <w:div w:id="1946303152">
                  <w:marLeft w:val="1728"/>
                  <w:marRight w:val="0"/>
                  <w:marTop w:val="0"/>
                  <w:marBottom w:val="60"/>
                  <w:divBdr>
                    <w:top w:val="none" w:sz="0" w:space="0" w:color="auto"/>
                    <w:left w:val="none" w:sz="0" w:space="0" w:color="auto"/>
                    <w:bottom w:val="none" w:sz="0" w:space="0" w:color="auto"/>
                    <w:right w:val="none" w:sz="0" w:space="0" w:color="auto"/>
                  </w:divBdr>
                </w:div>
                <w:div w:id="24671420">
                  <w:marLeft w:val="0"/>
                  <w:marRight w:val="0"/>
                  <w:marTop w:val="0"/>
                  <w:marBottom w:val="101"/>
                  <w:divBdr>
                    <w:top w:val="none" w:sz="0" w:space="0" w:color="auto"/>
                    <w:left w:val="none" w:sz="0" w:space="0" w:color="auto"/>
                    <w:bottom w:val="none" w:sz="0" w:space="0" w:color="auto"/>
                    <w:right w:val="none" w:sz="0" w:space="0" w:color="auto"/>
                  </w:divBdr>
                </w:div>
                <w:div w:id="1816408993">
                  <w:marLeft w:val="0"/>
                  <w:marRight w:val="0"/>
                  <w:marTop w:val="0"/>
                  <w:marBottom w:val="101"/>
                  <w:divBdr>
                    <w:top w:val="none" w:sz="0" w:space="0" w:color="auto"/>
                    <w:left w:val="none" w:sz="0" w:space="0" w:color="auto"/>
                    <w:bottom w:val="none" w:sz="0" w:space="0" w:color="auto"/>
                    <w:right w:val="none" w:sz="0" w:space="0" w:color="auto"/>
                  </w:divBdr>
                </w:div>
                <w:div w:id="1325667450">
                  <w:marLeft w:val="0"/>
                  <w:marRight w:val="0"/>
                  <w:marTop w:val="0"/>
                  <w:marBottom w:val="101"/>
                  <w:divBdr>
                    <w:top w:val="none" w:sz="0" w:space="0" w:color="auto"/>
                    <w:left w:val="none" w:sz="0" w:space="0" w:color="auto"/>
                    <w:bottom w:val="none" w:sz="0" w:space="0" w:color="auto"/>
                    <w:right w:val="none" w:sz="0" w:space="0" w:color="auto"/>
                  </w:divBdr>
                </w:div>
                <w:div w:id="506402400">
                  <w:marLeft w:val="0"/>
                  <w:marRight w:val="0"/>
                  <w:marTop w:val="0"/>
                  <w:marBottom w:val="101"/>
                  <w:divBdr>
                    <w:top w:val="none" w:sz="0" w:space="0" w:color="auto"/>
                    <w:left w:val="none" w:sz="0" w:space="0" w:color="auto"/>
                    <w:bottom w:val="none" w:sz="0" w:space="0" w:color="auto"/>
                    <w:right w:val="none" w:sz="0" w:space="0" w:color="auto"/>
                  </w:divBdr>
                </w:div>
                <w:div w:id="197207509">
                  <w:marLeft w:val="1728"/>
                  <w:marRight w:val="0"/>
                  <w:marTop w:val="0"/>
                  <w:marBottom w:val="101"/>
                  <w:divBdr>
                    <w:top w:val="none" w:sz="0" w:space="0" w:color="auto"/>
                    <w:left w:val="none" w:sz="0" w:space="0" w:color="auto"/>
                    <w:bottom w:val="none" w:sz="0" w:space="0" w:color="auto"/>
                    <w:right w:val="none" w:sz="0" w:space="0" w:color="auto"/>
                  </w:divBdr>
                </w:div>
                <w:div w:id="1967612909">
                  <w:marLeft w:val="1728"/>
                  <w:marRight w:val="0"/>
                  <w:marTop w:val="0"/>
                  <w:marBottom w:val="101"/>
                  <w:divBdr>
                    <w:top w:val="none" w:sz="0" w:space="0" w:color="auto"/>
                    <w:left w:val="none" w:sz="0" w:space="0" w:color="auto"/>
                    <w:bottom w:val="none" w:sz="0" w:space="0" w:color="auto"/>
                    <w:right w:val="none" w:sz="0" w:space="0" w:color="auto"/>
                  </w:divBdr>
                </w:div>
                <w:div w:id="379935376">
                  <w:marLeft w:val="1728"/>
                  <w:marRight w:val="0"/>
                  <w:marTop w:val="0"/>
                  <w:marBottom w:val="101"/>
                  <w:divBdr>
                    <w:top w:val="none" w:sz="0" w:space="0" w:color="auto"/>
                    <w:left w:val="none" w:sz="0" w:space="0" w:color="auto"/>
                    <w:bottom w:val="none" w:sz="0" w:space="0" w:color="auto"/>
                    <w:right w:val="none" w:sz="0" w:space="0" w:color="auto"/>
                  </w:divBdr>
                </w:div>
                <w:div w:id="2000770998">
                  <w:marLeft w:val="1728"/>
                  <w:marRight w:val="0"/>
                  <w:marTop w:val="0"/>
                  <w:marBottom w:val="101"/>
                  <w:divBdr>
                    <w:top w:val="none" w:sz="0" w:space="0" w:color="auto"/>
                    <w:left w:val="none" w:sz="0" w:space="0" w:color="auto"/>
                    <w:bottom w:val="none" w:sz="0" w:space="0" w:color="auto"/>
                    <w:right w:val="none" w:sz="0" w:space="0" w:color="auto"/>
                  </w:divBdr>
                </w:div>
                <w:div w:id="144005803">
                  <w:marLeft w:val="0"/>
                  <w:marRight w:val="0"/>
                  <w:marTop w:val="0"/>
                  <w:marBottom w:val="101"/>
                  <w:divBdr>
                    <w:top w:val="none" w:sz="0" w:space="0" w:color="auto"/>
                    <w:left w:val="none" w:sz="0" w:space="0" w:color="auto"/>
                    <w:bottom w:val="none" w:sz="0" w:space="0" w:color="auto"/>
                    <w:right w:val="none" w:sz="0" w:space="0" w:color="auto"/>
                  </w:divBdr>
                </w:div>
                <w:div w:id="1987780985">
                  <w:marLeft w:val="0"/>
                  <w:marRight w:val="0"/>
                  <w:marTop w:val="0"/>
                  <w:marBottom w:val="101"/>
                  <w:divBdr>
                    <w:top w:val="none" w:sz="0" w:space="0" w:color="auto"/>
                    <w:left w:val="none" w:sz="0" w:space="0" w:color="auto"/>
                    <w:bottom w:val="none" w:sz="0" w:space="0" w:color="auto"/>
                    <w:right w:val="none" w:sz="0" w:space="0" w:color="auto"/>
                  </w:divBdr>
                </w:div>
                <w:div w:id="791940493">
                  <w:marLeft w:val="0"/>
                  <w:marRight w:val="0"/>
                  <w:marTop w:val="0"/>
                  <w:marBottom w:val="101"/>
                  <w:divBdr>
                    <w:top w:val="none" w:sz="0" w:space="0" w:color="auto"/>
                    <w:left w:val="none" w:sz="0" w:space="0" w:color="auto"/>
                    <w:bottom w:val="none" w:sz="0" w:space="0" w:color="auto"/>
                    <w:right w:val="none" w:sz="0" w:space="0" w:color="auto"/>
                  </w:divBdr>
                </w:div>
                <w:div w:id="1509716356">
                  <w:marLeft w:val="0"/>
                  <w:marRight w:val="0"/>
                  <w:marTop w:val="0"/>
                  <w:marBottom w:val="101"/>
                  <w:divBdr>
                    <w:top w:val="none" w:sz="0" w:space="0" w:color="auto"/>
                    <w:left w:val="none" w:sz="0" w:space="0" w:color="auto"/>
                    <w:bottom w:val="none" w:sz="0" w:space="0" w:color="auto"/>
                    <w:right w:val="none" w:sz="0" w:space="0" w:color="auto"/>
                  </w:divBdr>
                </w:div>
                <w:div w:id="184947095">
                  <w:marLeft w:val="0"/>
                  <w:marRight w:val="0"/>
                  <w:marTop w:val="0"/>
                  <w:marBottom w:val="101"/>
                  <w:divBdr>
                    <w:top w:val="none" w:sz="0" w:space="0" w:color="auto"/>
                    <w:left w:val="none" w:sz="0" w:space="0" w:color="auto"/>
                    <w:bottom w:val="none" w:sz="0" w:space="0" w:color="auto"/>
                    <w:right w:val="none" w:sz="0" w:space="0" w:color="auto"/>
                  </w:divBdr>
                </w:div>
                <w:div w:id="1399552797">
                  <w:marLeft w:val="1728"/>
                  <w:marRight w:val="0"/>
                  <w:marTop w:val="0"/>
                  <w:marBottom w:val="101"/>
                  <w:divBdr>
                    <w:top w:val="none" w:sz="0" w:space="0" w:color="auto"/>
                    <w:left w:val="none" w:sz="0" w:space="0" w:color="auto"/>
                    <w:bottom w:val="none" w:sz="0" w:space="0" w:color="auto"/>
                    <w:right w:val="none" w:sz="0" w:space="0" w:color="auto"/>
                  </w:divBdr>
                </w:div>
                <w:div w:id="1075669617">
                  <w:marLeft w:val="1728"/>
                  <w:marRight w:val="0"/>
                  <w:marTop w:val="0"/>
                  <w:marBottom w:val="101"/>
                  <w:divBdr>
                    <w:top w:val="none" w:sz="0" w:space="0" w:color="auto"/>
                    <w:left w:val="none" w:sz="0" w:space="0" w:color="auto"/>
                    <w:bottom w:val="none" w:sz="0" w:space="0" w:color="auto"/>
                    <w:right w:val="none" w:sz="0" w:space="0" w:color="auto"/>
                  </w:divBdr>
                </w:div>
                <w:div w:id="667173048">
                  <w:marLeft w:val="1728"/>
                  <w:marRight w:val="0"/>
                  <w:marTop w:val="0"/>
                  <w:marBottom w:val="101"/>
                  <w:divBdr>
                    <w:top w:val="none" w:sz="0" w:space="0" w:color="auto"/>
                    <w:left w:val="none" w:sz="0" w:space="0" w:color="auto"/>
                    <w:bottom w:val="none" w:sz="0" w:space="0" w:color="auto"/>
                    <w:right w:val="none" w:sz="0" w:space="0" w:color="auto"/>
                  </w:divBdr>
                </w:div>
                <w:div w:id="1845822966">
                  <w:marLeft w:val="1728"/>
                  <w:marRight w:val="0"/>
                  <w:marTop w:val="0"/>
                  <w:marBottom w:val="101"/>
                  <w:divBdr>
                    <w:top w:val="none" w:sz="0" w:space="0" w:color="auto"/>
                    <w:left w:val="none" w:sz="0" w:space="0" w:color="auto"/>
                    <w:bottom w:val="none" w:sz="0" w:space="0" w:color="auto"/>
                    <w:right w:val="none" w:sz="0" w:space="0" w:color="auto"/>
                  </w:divBdr>
                </w:div>
                <w:div w:id="1146317295">
                  <w:marLeft w:val="1728"/>
                  <w:marRight w:val="0"/>
                  <w:marTop w:val="0"/>
                  <w:marBottom w:val="101"/>
                  <w:divBdr>
                    <w:top w:val="none" w:sz="0" w:space="0" w:color="auto"/>
                    <w:left w:val="none" w:sz="0" w:space="0" w:color="auto"/>
                    <w:bottom w:val="none" w:sz="0" w:space="0" w:color="auto"/>
                    <w:right w:val="none" w:sz="0" w:space="0" w:color="auto"/>
                  </w:divBdr>
                </w:div>
                <w:div w:id="211231279">
                  <w:marLeft w:val="1728"/>
                  <w:marRight w:val="0"/>
                  <w:marTop w:val="0"/>
                  <w:marBottom w:val="101"/>
                  <w:divBdr>
                    <w:top w:val="none" w:sz="0" w:space="0" w:color="auto"/>
                    <w:left w:val="none" w:sz="0" w:space="0" w:color="auto"/>
                    <w:bottom w:val="none" w:sz="0" w:space="0" w:color="auto"/>
                    <w:right w:val="none" w:sz="0" w:space="0" w:color="auto"/>
                  </w:divBdr>
                </w:div>
                <w:div w:id="2031954474">
                  <w:marLeft w:val="0"/>
                  <w:marRight w:val="0"/>
                  <w:marTop w:val="0"/>
                  <w:marBottom w:val="101"/>
                  <w:divBdr>
                    <w:top w:val="none" w:sz="0" w:space="0" w:color="auto"/>
                    <w:left w:val="none" w:sz="0" w:space="0" w:color="auto"/>
                    <w:bottom w:val="none" w:sz="0" w:space="0" w:color="auto"/>
                    <w:right w:val="none" w:sz="0" w:space="0" w:color="auto"/>
                  </w:divBdr>
                </w:div>
                <w:div w:id="563026544">
                  <w:marLeft w:val="0"/>
                  <w:marRight w:val="0"/>
                  <w:marTop w:val="0"/>
                  <w:marBottom w:val="101"/>
                  <w:divBdr>
                    <w:top w:val="none" w:sz="0" w:space="0" w:color="auto"/>
                    <w:left w:val="none" w:sz="0" w:space="0" w:color="auto"/>
                    <w:bottom w:val="none" w:sz="0" w:space="0" w:color="auto"/>
                    <w:right w:val="none" w:sz="0" w:space="0" w:color="auto"/>
                  </w:divBdr>
                </w:div>
                <w:div w:id="1253928797">
                  <w:marLeft w:val="0"/>
                  <w:marRight w:val="0"/>
                  <w:marTop w:val="0"/>
                  <w:marBottom w:val="101"/>
                  <w:divBdr>
                    <w:top w:val="none" w:sz="0" w:space="0" w:color="auto"/>
                    <w:left w:val="none" w:sz="0" w:space="0" w:color="auto"/>
                    <w:bottom w:val="none" w:sz="0" w:space="0" w:color="auto"/>
                    <w:right w:val="none" w:sz="0" w:space="0" w:color="auto"/>
                  </w:divBdr>
                </w:div>
                <w:div w:id="2115857224">
                  <w:marLeft w:val="0"/>
                  <w:marRight w:val="0"/>
                  <w:marTop w:val="0"/>
                  <w:marBottom w:val="101"/>
                  <w:divBdr>
                    <w:top w:val="none" w:sz="0" w:space="0" w:color="auto"/>
                    <w:left w:val="none" w:sz="0" w:space="0" w:color="auto"/>
                    <w:bottom w:val="none" w:sz="0" w:space="0" w:color="auto"/>
                    <w:right w:val="none" w:sz="0" w:space="0" w:color="auto"/>
                  </w:divBdr>
                </w:div>
                <w:div w:id="681862345">
                  <w:marLeft w:val="0"/>
                  <w:marRight w:val="0"/>
                  <w:marTop w:val="0"/>
                  <w:marBottom w:val="101"/>
                  <w:divBdr>
                    <w:top w:val="none" w:sz="0" w:space="0" w:color="auto"/>
                    <w:left w:val="none" w:sz="0" w:space="0" w:color="auto"/>
                    <w:bottom w:val="none" w:sz="0" w:space="0" w:color="auto"/>
                    <w:right w:val="none" w:sz="0" w:space="0" w:color="auto"/>
                  </w:divBdr>
                </w:div>
                <w:div w:id="152186492">
                  <w:marLeft w:val="1728"/>
                  <w:marRight w:val="0"/>
                  <w:marTop w:val="0"/>
                  <w:marBottom w:val="101"/>
                  <w:divBdr>
                    <w:top w:val="none" w:sz="0" w:space="0" w:color="auto"/>
                    <w:left w:val="none" w:sz="0" w:space="0" w:color="auto"/>
                    <w:bottom w:val="none" w:sz="0" w:space="0" w:color="auto"/>
                    <w:right w:val="none" w:sz="0" w:space="0" w:color="auto"/>
                  </w:divBdr>
                </w:div>
                <w:div w:id="1395544617">
                  <w:marLeft w:val="1728"/>
                  <w:marRight w:val="0"/>
                  <w:marTop w:val="0"/>
                  <w:marBottom w:val="101"/>
                  <w:divBdr>
                    <w:top w:val="none" w:sz="0" w:space="0" w:color="auto"/>
                    <w:left w:val="none" w:sz="0" w:space="0" w:color="auto"/>
                    <w:bottom w:val="none" w:sz="0" w:space="0" w:color="auto"/>
                    <w:right w:val="none" w:sz="0" w:space="0" w:color="auto"/>
                  </w:divBdr>
                </w:div>
                <w:div w:id="347416544">
                  <w:marLeft w:val="1728"/>
                  <w:marRight w:val="0"/>
                  <w:marTop w:val="0"/>
                  <w:marBottom w:val="101"/>
                  <w:divBdr>
                    <w:top w:val="none" w:sz="0" w:space="0" w:color="auto"/>
                    <w:left w:val="none" w:sz="0" w:space="0" w:color="auto"/>
                    <w:bottom w:val="none" w:sz="0" w:space="0" w:color="auto"/>
                    <w:right w:val="none" w:sz="0" w:space="0" w:color="auto"/>
                  </w:divBdr>
                </w:div>
                <w:div w:id="1481533479">
                  <w:marLeft w:val="1728"/>
                  <w:marRight w:val="0"/>
                  <w:marTop w:val="0"/>
                  <w:marBottom w:val="101"/>
                  <w:divBdr>
                    <w:top w:val="none" w:sz="0" w:space="0" w:color="auto"/>
                    <w:left w:val="none" w:sz="0" w:space="0" w:color="auto"/>
                    <w:bottom w:val="none" w:sz="0" w:space="0" w:color="auto"/>
                    <w:right w:val="none" w:sz="0" w:space="0" w:color="auto"/>
                  </w:divBdr>
                </w:div>
                <w:div w:id="1466317231">
                  <w:marLeft w:val="1728"/>
                  <w:marRight w:val="0"/>
                  <w:marTop w:val="0"/>
                  <w:marBottom w:val="101"/>
                  <w:divBdr>
                    <w:top w:val="none" w:sz="0" w:space="0" w:color="auto"/>
                    <w:left w:val="none" w:sz="0" w:space="0" w:color="auto"/>
                    <w:bottom w:val="none" w:sz="0" w:space="0" w:color="auto"/>
                    <w:right w:val="none" w:sz="0" w:space="0" w:color="auto"/>
                  </w:divBdr>
                </w:div>
                <w:div w:id="2001422708">
                  <w:marLeft w:val="0"/>
                  <w:marRight w:val="0"/>
                  <w:marTop w:val="0"/>
                  <w:marBottom w:val="101"/>
                  <w:divBdr>
                    <w:top w:val="none" w:sz="0" w:space="0" w:color="auto"/>
                    <w:left w:val="none" w:sz="0" w:space="0" w:color="auto"/>
                    <w:bottom w:val="none" w:sz="0" w:space="0" w:color="auto"/>
                    <w:right w:val="none" w:sz="0" w:space="0" w:color="auto"/>
                  </w:divBdr>
                </w:div>
                <w:div w:id="2118134721">
                  <w:marLeft w:val="0"/>
                  <w:marRight w:val="0"/>
                  <w:marTop w:val="0"/>
                  <w:marBottom w:val="101"/>
                  <w:divBdr>
                    <w:top w:val="none" w:sz="0" w:space="0" w:color="auto"/>
                    <w:left w:val="none" w:sz="0" w:space="0" w:color="auto"/>
                    <w:bottom w:val="none" w:sz="0" w:space="0" w:color="auto"/>
                    <w:right w:val="none" w:sz="0" w:space="0" w:color="auto"/>
                  </w:divBdr>
                </w:div>
                <w:div w:id="689987726">
                  <w:marLeft w:val="0"/>
                  <w:marRight w:val="0"/>
                  <w:marTop w:val="0"/>
                  <w:marBottom w:val="101"/>
                  <w:divBdr>
                    <w:top w:val="none" w:sz="0" w:space="0" w:color="auto"/>
                    <w:left w:val="none" w:sz="0" w:space="0" w:color="auto"/>
                    <w:bottom w:val="none" w:sz="0" w:space="0" w:color="auto"/>
                    <w:right w:val="none" w:sz="0" w:space="0" w:color="auto"/>
                  </w:divBdr>
                </w:div>
                <w:div w:id="1355422920">
                  <w:marLeft w:val="0"/>
                  <w:marRight w:val="0"/>
                  <w:marTop w:val="0"/>
                  <w:marBottom w:val="101"/>
                  <w:divBdr>
                    <w:top w:val="none" w:sz="0" w:space="0" w:color="auto"/>
                    <w:left w:val="none" w:sz="0" w:space="0" w:color="auto"/>
                    <w:bottom w:val="none" w:sz="0" w:space="0" w:color="auto"/>
                    <w:right w:val="none" w:sz="0" w:space="0" w:color="auto"/>
                  </w:divBdr>
                </w:div>
                <w:div w:id="801655717">
                  <w:marLeft w:val="0"/>
                  <w:marRight w:val="0"/>
                  <w:marTop w:val="0"/>
                  <w:marBottom w:val="101"/>
                  <w:divBdr>
                    <w:top w:val="none" w:sz="0" w:space="0" w:color="auto"/>
                    <w:left w:val="none" w:sz="0" w:space="0" w:color="auto"/>
                    <w:bottom w:val="none" w:sz="0" w:space="0" w:color="auto"/>
                    <w:right w:val="none" w:sz="0" w:space="0" w:color="auto"/>
                  </w:divBdr>
                </w:div>
                <w:div w:id="650135309">
                  <w:marLeft w:val="1728"/>
                  <w:marRight w:val="0"/>
                  <w:marTop w:val="0"/>
                  <w:marBottom w:val="101"/>
                  <w:divBdr>
                    <w:top w:val="none" w:sz="0" w:space="0" w:color="auto"/>
                    <w:left w:val="none" w:sz="0" w:space="0" w:color="auto"/>
                    <w:bottom w:val="none" w:sz="0" w:space="0" w:color="auto"/>
                    <w:right w:val="none" w:sz="0" w:space="0" w:color="auto"/>
                  </w:divBdr>
                </w:div>
                <w:div w:id="1677423242">
                  <w:marLeft w:val="1728"/>
                  <w:marRight w:val="0"/>
                  <w:marTop w:val="0"/>
                  <w:marBottom w:val="101"/>
                  <w:divBdr>
                    <w:top w:val="none" w:sz="0" w:space="0" w:color="auto"/>
                    <w:left w:val="none" w:sz="0" w:space="0" w:color="auto"/>
                    <w:bottom w:val="none" w:sz="0" w:space="0" w:color="auto"/>
                    <w:right w:val="none" w:sz="0" w:space="0" w:color="auto"/>
                  </w:divBdr>
                </w:div>
                <w:div w:id="1150948621">
                  <w:marLeft w:val="1728"/>
                  <w:marRight w:val="0"/>
                  <w:marTop w:val="0"/>
                  <w:marBottom w:val="101"/>
                  <w:divBdr>
                    <w:top w:val="none" w:sz="0" w:space="0" w:color="auto"/>
                    <w:left w:val="none" w:sz="0" w:space="0" w:color="auto"/>
                    <w:bottom w:val="none" w:sz="0" w:space="0" w:color="auto"/>
                    <w:right w:val="none" w:sz="0" w:space="0" w:color="auto"/>
                  </w:divBdr>
                </w:div>
                <w:div w:id="558244253">
                  <w:marLeft w:val="1728"/>
                  <w:marRight w:val="0"/>
                  <w:marTop w:val="0"/>
                  <w:marBottom w:val="101"/>
                  <w:divBdr>
                    <w:top w:val="none" w:sz="0" w:space="0" w:color="auto"/>
                    <w:left w:val="none" w:sz="0" w:space="0" w:color="auto"/>
                    <w:bottom w:val="none" w:sz="0" w:space="0" w:color="auto"/>
                    <w:right w:val="none" w:sz="0" w:space="0" w:color="auto"/>
                  </w:divBdr>
                </w:div>
                <w:div w:id="348918549">
                  <w:marLeft w:val="1728"/>
                  <w:marRight w:val="0"/>
                  <w:marTop w:val="0"/>
                  <w:marBottom w:val="101"/>
                  <w:divBdr>
                    <w:top w:val="none" w:sz="0" w:space="0" w:color="auto"/>
                    <w:left w:val="none" w:sz="0" w:space="0" w:color="auto"/>
                    <w:bottom w:val="none" w:sz="0" w:space="0" w:color="auto"/>
                    <w:right w:val="none" w:sz="0" w:space="0" w:color="auto"/>
                  </w:divBdr>
                </w:div>
                <w:div w:id="494077781">
                  <w:marLeft w:val="1728"/>
                  <w:marRight w:val="0"/>
                  <w:marTop w:val="0"/>
                  <w:marBottom w:val="101"/>
                  <w:divBdr>
                    <w:top w:val="none" w:sz="0" w:space="0" w:color="auto"/>
                    <w:left w:val="none" w:sz="0" w:space="0" w:color="auto"/>
                    <w:bottom w:val="none" w:sz="0" w:space="0" w:color="auto"/>
                    <w:right w:val="none" w:sz="0" w:space="0" w:color="auto"/>
                  </w:divBdr>
                </w:div>
                <w:div w:id="1236474296">
                  <w:marLeft w:val="0"/>
                  <w:marRight w:val="0"/>
                  <w:marTop w:val="0"/>
                  <w:marBottom w:val="101"/>
                  <w:divBdr>
                    <w:top w:val="none" w:sz="0" w:space="0" w:color="auto"/>
                    <w:left w:val="none" w:sz="0" w:space="0" w:color="auto"/>
                    <w:bottom w:val="none" w:sz="0" w:space="0" w:color="auto"/>
                    <w:right w:val="none" w:sz="0" w:space="0" w:color="auto"/>
                  </w:divBdr>
                </w:div>
                <w:div w:id="1092123855">
                  <w:marLeft w:val="0"/>
                  <w:marRight w:val="0"/>
                  <w:marTop w:val="0"/>
                  <w:marBottom w:val="101"/>
                  <w:divBdr>
                    <w:top w:val="none" w:sz="0" w:space="0" w:color="auto"/>
                    <w:left w:val="none" w:sz="0" w:space="0" w:color="auto"/>
                    <w:bottom w:val="none" w:sz="0" w:space="0" w:color="auto"/>
                    <w:right w:val="none" w:sz="0" w:space="0" w:color="auto"/>
                  </w:divBdr>
                </w:div>
                <w:div w:id="1347514319">
                  <w:marLeft w:val="0"/>
                  <w:marRight w:val="0"/>
                  <w:marTop w:val="0"/>
                  <w:marBottom w:val="101"/>
                  <w:divBdr>
                    <w:top w:val="none" w:sz="0" w:space="0" w:color="auto"/>
                    <w:left w:val="none" w:sz="0" w:space="0" w:color="auto"/>
                    <w:bottom w:val="none" w:sz="0" w:space="0" w:color="auto"/>
                    <w:right w:val="none" w:sz="0" w:space="0" w:color="auto"/>
                  </w:divBdr>
                </w:div>
                <w:div w:id="26416273">
                  <w:marLeft w:val="0"/>
                  <w:marRight w:val="0"/>
                  <w:marTop w:val="0"/>
                  <w:marBottom w:val="101"/>
                  <w:divBdr>
                    <w:top w:val="none" w:sz="0" w:space="0" w:color="auto"/>
                    <w:left w:val="none" w:sz="0" w:space="0" w:color="auto"/>
                    <w:bottom w:val="none" w:sz="0" w:space="0" w:color="auto"/>
                    <w:right w:val="none" w:sz="0" w:space="0" w:color="auto"/>
                  </w:divBdr>
                </w:div>
                <w:div w:id="1335887252">
                  <w:marLeft w:val="0"/>
                  <w:marRight w:val="0"/>
                  <w:marTop w:val="0"/>
                  <w:marBottom w:val="101"/>
                  <w:divBdr>
                    <w:top w:val="none" w:sz="0" w:space="0" w:color="auto"/>
                    <w:left w:val="none" w:sz="0" w:space="0" w:color="auto"/>
                    <w:bottom w:val="none" w:sz="0" w:space="0" w:color="auto"/>
                    <w:right w:val="none" w:sz="0" w:space="0" w:color="auto"/>
                  </w:divBdr>
                </w:div>
                <w:div w:id="2042393576">
                  <w:marLeft w:val="1728"/>
                  <w:marRight w:val="0"/>
                  <w:marTop w:val="0"/>
                  <w:marBottom w:val="101"/>
                  <w:divBdr>
                    <w:top w:val="none" w:sz="0" w:space="0" w:color="auto"/>
                    <w:left w:val="none" w:sz="0" w:space="0" w:color="auto"/>
                    <w:bottom w:val="none" w:sz="0" w:space="0" w:color="auto"/>
                    <w:right w:val="none" w:sz="0" w:space="0" w:color="auto"/>
                  </w:divBdr>
                </w:div>
                <w:div w:id="1182233795">
                  <w:marLeft w:val="1728"/>
                  <w:marRight w:val="0"/>
                  <w:marTop w:val="0"/>
                  <w:marBottom w:val="101"/>
                  <w:divBdr>
                    <w:top w:val="none" w:sz="0" w:space="0" w:color="auto"/>
                    <w:left w:val="none" w:sz="0" w:space="0" w:color="auto"/>
                    <w:bottom w:val="none" w:sz="0" w:space="0" w:color="auto"/>
                    <w:right w:val="none" w:sz="0" w:space="0" w:color="auto"/>
                  </w:divBdr>
                </w:div>
                <w:div w:id="66223694">
                  <w:marLeft w:val="1728"/>
                  <w:marRight w:val="0"/>
                  <w:marTop w:val="0"/>
                  <w:marBottom w:val="70"/>
                  <w:divBdr>
                    <w:top w:val="none" w:sz="0" w:space="0" w:color="auto"/>
                    <w:left w:val="none" w:sz="0" w:space="0" w:color="auto"/>
                    <w:bottom w:val="none" w:sz="0" w:space="0" w:color="auto"/>
                    <w:right w:val="none" w:sz="0" w:space="0" w:color="auto"/>
                  </w:divBdr>
                </w:div>
                <w:div w:id="736435037">
                  <w:marLeft w:val="1728"/>
                  <w:marRight w:val="0"/>
                  <w:marTop w:val="0"/>
                  <w:marBottom w:val="70"/>
                  <w:divBdr>
                    <w:top w:val="none" w:sz="0" w:space="0" w:color="auto"/>
                    <w:left w:val="none" w:sz="0" w:space="0" w:color="auto"/>
                    <w:bottom w:val="none" w:sz="0" w:space="0" w:color="auto"/>
                    <w:right w:val="none" w:sz="0" w:space="0" w:color="auto"/>
                  </w:divBdr>
                </w:div>
                <w:div w:id="1448545375">
                  <w:marLeft w:val="1728"/>
                  <w:marRight w:val="0"/>
                  <w:marTop w:val="0"/>
                  <w:marBottom w:val="70"/>
                  <w:divBdr>
                    <w:top w:val="none" w:sz="0" w:space="0" w:color="auto"/>
                    <w:left w:val="none" w:sz="0" w:space="0" w:color="auto"/>
                    <w:bottom w:val="none" w:sz="0" w:space="0" w:color="auto"/>
                    <w:right w:val="none" w:sz="0" w:space="0" w:color="auto"/>
                  </w:divBdr>
                </w:div>
                <w:div w:id="624966253">
                  <w:marLeft w:val="0"/>
                  <w:marRight w:val="0"/>
                  <w:marTop w:val="0"/>
                  <w:marBottom w:val="70"/>
                  <w:divBdr>
                    <w:top w:val="none" w:sz="0" w:space="0" w:color="auto"/>
                    <w:left w:val="none" w:sz="0" w:space="0" w:color="auto"/>
                    <w:bottom w:val="none" w:sz="0" w:space="0" w:color="auto"/>
                    <w:right w:val="none" w:sz="0" w:space="0" w:color="auto"/>
                  </w:divBdr>
                </w:div>
                <w:div w:id="1866406928">
                  <w:marLeft w:val="0"/>
                  <w:marRight w:val="0"/>
                  <w:marTop w:val="0"/>
                  <w:marBottom w:val="70"/>
                  <w:divBdr>
                    <w:top w:val="none" w:sz="0" w:space="0" w:color="auto"/>
                    <w:left w:val="none" w:sz="0" w:space="0" w:color="auto"/>
                    <w:bottom w:val="none" w:sz="0" w:space="0" w:color="auto"/>
                    <w:right w:val="none" w:sz="0" w:space="0" w:color="auto"/>
                  </w:divBdr>
                </w:div>
                <w:div w:id="435101978">
                  <w:marLeft w:val="0"/>
                  <w:marRight w:val="0"/>
                  <w:marTop w:val="0"/>
                  <w:marBottom w:val="70"/>
                  <w:divBdr>
                    <w:top w:val="none" w:sz="0" w:space="0" w:color="auto"/>
                    <w:left w:val="none" w:sz="0" w:space="0" w:color="auto"/>
                    <w:bottom w:val="none" w:sz="0" w:space="0" w:color="auto"/>
                    <w:right w:val="none" w:sz="0" w:space="0" w:color="auto"/>
                  </w:divBdr>
                </w:div>
                <w:div w:id="1839155861">
                  <w:marLeft w:val="0"/>
                  <w:marRight w:val="0"/>
                  <w:marTop w:val="0"/>
                  <w:marBottom w:val="70"/>
                  <w:divBdr>
                    <w:top w:val="none" w:sz="0" w:space="0" w:color="auto"/>
                    <w:left w:val="none" w:sz="0" w:space="0" w:color="auto"/>
                    <w:bottom w:val="none" w:sz="0" w:space="0" w:color="auto"/>
                    <w:right w:val="none" w:sz="0" w:space="0" w:color="auto"/>
                  </w:divBdr>
                </w:div>
                <w:div w:id="1396582329">
                  <w:marLeft w:val="0"/>
                  <w:marRight w:val="0"/>
                  <w:marTop w:val="0"/>
                  <w:marBottom w:val="70"/>
                  <w:divBdr>
                    <w:top w:val="none" w:sz="0" w:space="0" w:color="auto"/>
                    <w:left w:val="none" w:sz="0" w:space="0" w:color="auto"/>
                    <w:bottom w:val="none" w:sz="0" w:space="0" w:color="auto"/>
                    <w:right w:val="none" w:sz="0" w:space="0" w:color="auto"/>
                  </w:divBdr>
                </w:div>
                <w:div w:id="475268592">
                  <w:marLeft w:val="0"/>
                  <w:marRight w:val="0"/>
                  <w:marTop w:val="0"/>
                  <w:marBottom w:val="70"/>
                  <w:divBdr>
                    <w:top w:val="none" w:sz="0" w:space="0" w:color="auto"/>
                    <w:left w:val="none" w:sz="0" w:space="0" w:color="auto"/>
                    <w:bottom w:val="none" w:sz="0" w:space="0" w:color="auto"/>
                    <w:right w:val="none" w:sz="0" w:space="0" w:color="auto"/>
                  </w:divBdr>
                </w:div>
                <w:div w:id="1531527986">
                  <w:marLeft w:val="0"/>
                  <w:marRight w:val="0"/>
                  <w:marTop w:val="0"/>
                  <w:marBottom w:val="70"/>
                  <w:divBdr>
                    <w:top w:val="none" w:sz="0" w:space="0" w:color="auto"/>
                    <w:left w:val="none" w:sz="0" w:space="0" w:color="auto"/>
                    <w:bottom w:val="none" w:sz="0" w:space="0" w:color="auto"/>
                    <w:right w:val="none" w:sz="0" w:space="0" w:color="auto"/>
                  </w:divBdr>
                </w:div>
                <w:div w:id="1745225666">
                  <w:marLeft w:val="0"/>
                  <w:marRight w:val="0"/>
                  <w:marTop w:val="0"/>
                  <w:marBottom w:val="70"/>
                  <w:divBdr>
                    <w:top w:val="none" w:sz="0" w:space="0" w:color="auto"/>
                    <w:left w:val="none" w:sz="0" w:space="0" w:color="auto"/>
                    <w:bottom w:val="none" w:sz="0" w:space="0" w:color="auto"/>
                    <w:right w:val="none" w:sz="0" w:space="0" w:color="auto"/>
                  </w:divBdr>
                </w:div>
                <w:div w:id="843396241">
                  <w:marLeft w:val="0"/>
                  <w:marRight w:val="0"/>
                  <w:marTop w:val="0"/>
                  <w:marBottom w:val="70"/>
                  <w:divBdr>
                    <w:top w:val="none" w:sz="0" w:space="0" w:color="auto"/>
                    <w:left w:val="none" w:sz="0" w:space="0" w:color="auto"/>
                    <w:bottom w:val="none" w:sz="0" w:space="0" w:color="auto"/>
                    <w:right w:val="none" w:sz="0" w:space="0" w:color="auto"/>
                  </w:divBdr>
                </w:div>
                <w:div w:id="998079842">
                  <w:marLeft w:val="0"/>
                  <w:marRight w:val="0"/>
                  <w:marTop w:val="0"/>
                  <w:marBottom w:val="70"/>
                  <w:divBdr>
                    <w:top w:val="none" w:sz="0" w:space="0" w:color="auto"/>
                    <w:left w:val="none" w:sz="0" w:space="0" w:color="auto"/>
                    <w:bottom w:val="none" w:sz="0" w:space="0" w:color="auto"/>
                    <w:right w:val="none" w:sz="0" w:space="0" w:color="auto"/>
                  </w:divBdr>
                </w:div>
                <w:div w:id="1024212752">
                  <w:marLeft w:val="1728"/>
                  <w:marRight w:val="0"/>
                  <w:marTop w:val="0"/>
                  <w:marBottom w:val="70"/>
                  <w:divBdr>
                    <w:top w:val="none" w:sz="0" w:space="0" w:color="auto"/>
                    <w:left w:val="none" w:sz="0" w:space="0" w:color="auto"/>
                    <w:bottom w:val="none" w:sz="0" w:space="0" w:color="auto"/>
                    <w:right w:val="none" w:sz="0" w:space="0" w:color="auto"/>
                  </w:divBdr>
                </w:div>
                <w:div w:id="1672485529">
                  <w:marLeft w:val="1728"/>
                  <w:marRight w:val="0"/>
                  <w:marTop w:val="0"/>
                  <w:marBottom w:val="70"/>
                  <w:divBdr>
                    <w:top w:val="none" w:sz="0" w:space="0" w:color="auto"/>
                    <w:left w:val="none" w:sz="0" w:space="0" w:color="auto"/>
                    <w:bottom w:val="none" w:sz="0" w:space="0" w:color="auto"/>
                    <w:right w:val="none" w:sz="0" w:space="0" w:color="auto"/>
                  </w:divBdr>
                </w:div>
                <w:div w:id="2109233931">
                  <w:marLeft w:val="1728"/>
                  <w:marRight w:val="0"/>
                  <w:marTop w:val="0"/>
                  <w:marBottom w:val="70"/>
                  <w:divBdr>
                    <w:top w:val="none" w:sz="0" w:space="0" w:color="auto"/>
                    <w:left w:val="none" w:sz="0" w:space="0" w:color="auto"/>
                    <w:bottom w:val="none" w:sz="0" w:space="0" w:color="auto"/>
                    <w:right w:val="none" w:sz="0" w:space="0" w:color="auto"/>
                  </w:divBdr>
                </w:div>
                <w:div w:id="1590970514">
                  <w:marLeft w:val="1728"/>
                  <w:marRight w:val="0"/>
                  <w:marTop w:val="0"/>
                  <w:marBottom w:val="70"/>
                  <w:divBdr>
                    <w:top w:val="none" w:sz="0" w:space="0" w:color="auto"/>
                    <w:left w:val="none" w:sz="0" w:space="0" w:color="auto"/>
                    <w:bottom w:val="none" w:sz="0" w:space="0" w:color="auto"/>
                    <w:right w:val="none" w:sz="0" w:space="0" w:color="auto"/>
                  </w:divBdr>
                </w:div>
                <w:div w:id="897941358">
                  <w:marLeft w:val="1728"/>
                  <w:marRight w:val="0"/>
                  <w:marTop w:val="0"/>
                  <w:marBottom w:val="70"/>
                  <w:divBdr>
                    <w:top w:val="none" w:sz="0" w:space="0" w:color="auto"/>
                    <w:left w:val="none" w:sz="0" w:space="0" w:color="auto"/>
                    <w:bottom w:val="none" w:sz="0" w:space="0" w:color="auto"/>
                    <w:right w:val="none" w:sz="0" w:space="0" w:color="auto"/>
                  </w:divBdr>
                </w:div>
                <w:div w:id="1349331270">
                  <w:marLeft w:val="0"/>
                  <w:marRight w:val="0"/>
                  <w:marTop w:val="0"/>
                  <w:marBottom w:val="101"/>
                  <w:divBdr>
                    <w:top w:val="none" w:sz="0" w:space="0" w:color="auto"/>
                    <w:left w:val="none" w:sz="0" w:space="0" w:color="auto"/>
                    <w:bottom w:val="none" w:sz="0" w:space="0" w:color="auto"/>
                    <w:right w:val="none" w:sz="0" w:space="0" w:color="auto"/>
                  </w:divBdr>
                </w:div>
                <w:div w:id="1799060227">
                  <w:marLeft w:val="0"/>
                  <w:marRight w:val="0"/>
                  <w:marTop w:val="0"/>
                  <w:marBottom w:val="101"/>
                  <w:divBdr>
                    <w:top w:val="none" w:sz="0" w:space="0" w:color="auto"/>
                    <w:left w:val="none" w:sz="0" w:space="0" w:color="auto"/>
                    <w:bottom w:val="none" w:sz="0" w:space="0" w:color="auto"/>
                    <w:right w:val="none" w:sz="0" w:space="0" w:color="auto"/>
                  </w:divBdr>
                </w:div>
                <w:div w:id="1167090678">
                  <w:marLeft w:val="0"/>
                  <w:marRight w:val="0"/>
                  <w:marTop w:val="0"/>
                  <w:marBottom w:val="101"/>
                  <w:divBdr>
                    <w:top w:val="none" w:sz="0" w:space="0" w:color="auto"/>
                    <w:left w:val="none" w:sz="0" w:space="0" w:color="auto"/>
                    <w:bottom w:val="none" w:sz="0" w:space="0" w:color="auto"/>
                    <w:right w:val="none" w:sz="0" w:space="0" w:color="auto"/>
                  </w:divBdr>
                </w:div>
                <w:div w:id="1879316462">
                  <w:marLeft w:val="0"/>
                  <w:marRight w:val="0"/>
                  <w:marTop w:val="0"/>
                  <w:marBottom w:val="101"/>
                  <w:divBdr>
                    <w:top w:val="none" w:sz="0" w:space="0" w:color="auto"/>
                    <w:left w:val="none" w:sz="0" w:space="0" w:color="auto"/>
                    <w:bottom w:val="none" w:sz="0" w:space="0" w:color="auto"/>
                    <w:right w:val="none" w:sz="0" w:space="0" w:color="auto"/>
                  </w:divBdr>
                </w:div>
                <w:div w:id="982657900">
                  <w:marLeft w:val="1728"/>
                  <w:marRight w:val="0"/>
                  <w:marTop w:val="0"/>
                  <w:marBottom w:val="101"/>
                  <w:divBdr>
                    <w:top w:val="none" w:sz="0" w:space="0" w:color="auto"/>
                    <w:left w:val="none" w:sz="0" w:space="0" w:color="auto"/>
                    <w:bottom w:val="none" w:sz="0" w:space="0" w:color="auto"/>
                    <w:right w:val="none" w:sz="0" w:space="0" w:color="auto"/>
                  </w:divBdr>
                </w:div>
                <w:div w:id="1557545225">
                  <w:marLeft w:val="1728"/>
                  <w:marRight w:val="0"/>
                  <w:marTop w:val="0"/>
                  <w:marBottom w:val="80"/>
                  <w:divBdr>
                    <w:top w:val="none" w:sz="0" w:space="0" w:color="auto"/>
                    <w:left w:val="none" w:sz="0" w:space="0" w:color="auto"/>
                    <w:bottom w:val="none" w:sz="0" w:space="0" w:color="auto"/>
                    <w:right w:val="none" w:sz="0" w:space="0" w:color="auto"/>
                  </w:divBdr>
                </w:div>
                <w:div w:id="322392384">
                  <w:marLeft w:val="1728"/>
                  <w:marRight w:val="0"/>
                  <w:marTop w:val="0"/>
                  <w:marBottom w:val="80"/>
                  <w:divBdr>
                    <w:top w:val="none" w:sz="0" w:space="0" w:color="auto"/>
                    <w:left w:val="none" w:sz="0" w:space="0" w:color="auto"/>
                    <w:bottom w:val="none" w:sz="0" w:space="0" w:color="auto"/>
                    <w:right w:val="none" w:sz="0" w:space="0" w:color="auto"/>
                  </w:divBdr>
                </w:div>
                <w:div w:id="512569113">
                  <w:marLeft w:val="1728"/>
                  <w:marRight w:val="0"/>
                  <w:marTop w:val="0"/>
                  <w:marBottom w:val="80"/>
                  <w:divBdr>
                    <w:top w:val="none" w:sz="0" w:space="0" w:color="auto"/>
                    <w:left w:val="none" w:sz="0" w:space="0" w:color="auto"/>
                    <w:bottom w:val="none" w:sz="0" w:space="0" w:color="auto"/>
                    <w:right w:val="none" w:sz="0" w:space="0" w:color="auto"/>
                  </w:divBdr>
                </w:div>
                <w:div w:id="1462185036">
                  <w:marLeft w:val="0"/>
                  <w:marRight w:val="0"/>
                  <w:marTop w:val="0"/>
                  <w:marBottom w:val="80"/>
                  <w:divBdr>
                    <w:top w:val="none" w:sz="0" w:space="0" w:color="auto"/>
                    <w:left w:val="none" w:sz="0" w:space="0" w:color="auto"/>
                    <w:bottom w:val="none" w:sz="0" w:space="0" w:color="auto"/>
                    <w:right w:val="none" w:sz="0" w:space="0" w:color="auto"/>
                  </w:divBdr>
                </w:div>
                <w:div w:id="29649560">
                  <w:marLeft w:val="0"/>
                  <w:marRight w:val="0"/>
                  <w:marTop w:val="0"/>
                  <w:marBottom w:val="80"/>
                  <w:divBdr>
                    <w:top w:val="none" w:sz="0" w:space="0" w:color="auto"/>
                    <w:left w:val="none" w:sz="0" w:space="0" w:color="auto"/>
                    <w:bottom w:val="none" w:sz="0" w:space="0" w:color="auto"/>
                    <w:right w:val="none" w:sz="0" w:space="0" w:color="auto"/>
                  </w:divBdr>
                </w:div>
                <w:div w:id="2105178736">
                  <w:marLeft w:val="0"/>
                  <w:marRight w:val="0"/>
                  <w:marTop w:val="0"/>
                  <w:marBottom w:val="80"/>
                  <w:divBdr>
                    <w:top w:val="none" w:sz="0" w:space="0" w:color="auto"/>
                    <w:left w:val="none" w:sz="0" w:space="0" w:color="auto"/>
                    <w:bottom w:val="none" w:sz="0" w:space="0" w:color="auto"/>
                    <w:right w:val="none" w:sz="0" w:space="0" w:color="auto"/>
                  </w:divBdr>
                </w:div>
                <w:div w:id="922379614">
                  <w:marLeft w:val="0"/>
                  <w:marRight w:val="0"/>
                  <w:marTop w:val="0"/>
                  <w:marBottom w:val="80"/>
                  <w:divBdr>
                    <w:top w:val="none" w:sz="0" w:space="0" w:color="auto"/>
                    <w:left w:val="none" w:sz="0" w:space="0" w:color="auto"/>
                    <w:bottom w:val="none" w:sz="0" w:space="0" w:color="auto"/>
                    <w:right w:val="none" w:sz="0" w:space="0" w:color="auto"/>
                  </w:divBdr>
                </w:div>
                <w:div w:id="929313767">
                  <w:marLeft w:val="0"/>
                  <w:marRight w:val="0"/>
                  <w:marTop w:val="0"/>
                  <w:marBottom w:val="80"/>
                  <w:divBdr>
                    <w:top w:val="none" w:sz="0" w:space="0" w:color="auto"/>
                    <w:left w:val="none" w:sz="0" w:space="0" w:color="auto"/>
                    <w:bottom w:val="none" w:sz="0" w:space="0" w:color="auto"/>
                    <w:right w:val="none" w:sz="0" w:space="0" w:color="auto"/>
                  </w:divBdr>
                </w:div>
                <w:div w:id="782770331">
                  <w:marLeft w:val="0"/>
                  <w:marRight w:val="0"/>
                  <w:marTop w:val="0"/>
                  <w:marBottom w:val="80"/>
                  <w:divBdr>
                    <w:top w:val="none" w:sz="0" w:space="0" w:color="auto"/>
                    <w:left w:val="none" w:sz="0" w:space="0" w:color="auto"/>
                    <w:bottom w:val="none" w:sz="0" w:space="0" w:color="auto"/>
                    <w:right w:val="none" w:sz="0" w:space="0" w:color="auto"/>
                  </w:divBdr>
                </w:div>
                <w:div w:id="1515803295">
                  <w:marLeft w:val="1728"/>
                  <w:marRight w:val="0"/>
                  <w:marTop w:val="0"/>
                  <w:marBottom w:val="80"/>
                  <w:divBdr>
                    <w:top w:val="none" w:sz="0" w:space="0" w:color="auto"/>
                    <w:left w:val="none" w:sz="0" w:space="0" w:color="auto"/>
                    <w:bottom w:val="none" w:sz="0" w:space="0" w:color="auto"/>
                    <w:right w:val="none" w:sz="0" w:space="0" w:color="auto"/>
                  </w:divBdr>
                </w:div>
                <w:div w:id="1030423635">
                  <w:marLeft w:val="1728"/>
                  <w:marRight w:val="0"/>
                  <w:marTop w:val="0"/>
                  <w:marBottom w:val="80"/>
                  <w:divBdr>
                    <w:top w:val="none" w:sz="0" w:space="0" w:color="auto"/>
                    <w:left w:val="none" w:sz="0" w:space="0" w:color="auto"/>
                    <w:bottom w:val="none" w:sz="0" w:space="0" w:color="auto"/>
                    <w:right w:val="none" w:sz="0" w:space="0" w:color="auto"/>
                  </w:divBdr>
                </w:div>
                <w:div w:id="1681543529">
                  <w:marLeft w:val="1728"/>
                  <w:marRight w:val="0"/>
                  <w:marTop w:val="0"/>
                  <w:marBottom w:val="80"/>
                  <w:divBdr>
                    <w:top w:val="none" w:sz="0" w:space="0" w:color="auto"/>
                    <w:left w:val="none" w:sz="0" w:space="0" w:color="auto"/>
                    <w:bottom w:val="none" w:sz="0" w:space="0" w:color="auto"/>
                    <w:right w:val="none" w:sz="0" w:space="0" w:color="auto"/>
                  </w:divBdr>
                </w:div>
                <w:div w:id="1140225621">
                  <w:marLeft w:val="1728"/>
                  <w:marRight w:val="0"/>
                  <w:marTop w:val="0"/>
                  <w:marBottom w:val="80"/>
                  <w:divBdr>
                    <w:top w:val="none" w:sz="0" w:space="0" w:color="auto"/>
                    <w:left w:val="none" w:sz="0" w:space="0" w:color="auto"/>
                    <w:bottom w:val="none" w:sz="0" w:space="0" w:color="auto"/>
                    <w:right w:val="none" w:sz="0" w:space="0" w:color="auto"/>
                  </w:divBdr>
                </w:div>
                <w:div w:id="934900333">
                  <w:marLeft w:val="0"/>
                  <w:marRight w:val="0"/>
                  <w:marTop w:val="0"/>
                  <w:marBottom w:val="101"/>
                  <w:divBdr>
                    <w:top w:val="none" w:sz="0" w:space="0" w:color="auto"/>
                    <w:left w:val="none" w:sz="0" w:space="0" w:color="auto"/>
                    <w:bottom w:val="none" w:sz="0" w:space="0" w:color="auto"/>
                    <w:right w:val="none" w:sz="0" w:space="0" w:color="auto"/>
                  </w:divBdr>
                </w:div>
                <w:div w:id="1632595735">
                  <w:marLeft w:val="0"/>
                  <w:marRight w:val="0"/>
                  <w:marTop w:val="0"/>
                  <w:marBottom w:val="101"/>
                  <w:divBdr>
                    <w:top w:val="none" w:sz="0" w:space="0" w:color="auto"/>
                    <w:left w:val="none" w:sz="0" w:space="0" w:color="auto"/>
                    <w:bottom w:val="none" w:sz="0" w:space="0" w:color="auto"/>
                    <w:right w:val="none" w:sz="0" w:space="0" w:color="auto"/>
                  </w:divBdr>
                </w:div>
                <w:div w:id="1631328081">
                  <w:marLeft w:val="0"/>
                  <w:marRight w:val="0"/>
                  <w:marTop w:val="0"/>
                  <w:marBottom w:val="101"/>
                  <w:divBdr>
                    <w:top w:val="none" w:sz="0" w:space="0" w:color="auto"/>
                    <w:left w:val="none" w:sz="0" w:space="0" w:color="auto"/>
                    <w:bottom w:val="none" w:sz="0" w:space="0" w:color="auto"/>
                    <w:right w:val="none" w:sz="0" w:space="0" w:color="auto"/>
                  </w:divBdr>
                </w:div>
                <w:div w:id="29692088">
                  <w:marLeft w:val="0"/>
                  <w:marRight w:val="0"/>
                  <w:marTop w:val="0"/>
                  <w:marBottom w:val="101"/>
                  <w:divBdr>
                    <w:top w:val="none" w:sz="0" w:space="0" w:color="auto"/>
                    <w:left w:val="none" w:sz="0" w:space="0" w:color="auto"/>
                    <w:bottom w:val="none" w:sz="0" w:space="0" w:color="auto"/>
                    <w:right w:val="none" w:sz="0" w:space="0" w:color="auto"/>
                  </w:divBdr>
                </w:div>
                <w:div w:id="905339590">
                  <w:marLeft w:val="0"/>
                  <w:marRight w:val="0"/>
                  <w:marTop w:val="0"/>
                  <w:marBottom w:val="101"/>
                  <w:divBdr>
                    <w:top w:val="none" w:sz="0" w:space="0" w:color="auto"/>
                    <w:left w:val="none" w:sz="0" w:space="0" w:color="auto"/>
                    <w:bottom w:val="none" w:sz="0" w:space="0" w:color="auto"/>
                    <w:right w:val="none" w:sz="0" w:space="0" w:color="auto"/>
                  </w:divBdr>
                </w:div>
                <w:div w:id="1504510335">
                  <w:marLeft w:val="1728"/>
                  <w:marRight w:val="0"/>
                  <w:marTop w:val="0"/>
                  <w:marBottom w:val="101"/>
                  <w:divBdr>
                    <w:top w:val="none" w:sz="0" w:space="0" w:color="auto"/>
                    <w:left w:val="none" w:sz="0" w:space="0" w:color="auto"/>
                    <w:bottom w:val="none" w:sz="0" w:space="0" w:color="auto"/>
                    <w:right w:val="none" w:sz="0" w:space="0" w:color="auto"/>
                  </w:divBdr>
                </w:div>
                <w:div w:id="2039551225">
                  <w:marLeft w:val="1728"/>
                  <w:marRight w:val="0"/>
                  <w:marTop w:val="0"/>
                  <w:marBottom w:val="101"/>
                  <w:divBdr>
                    <w:top w:val="none" w:sz="0" w:space="0" w:color="auto"/>
                    <w:left w:val="none" w:sz="0" w:space="0" w:color="auto"/>
                    <w:bottom w:val="none" w:sz="0" w:space="0" w:color="auto"/>
                    <w:right w:val="none" w:sz="0" w:space="0" w:color="auto"/>
                  </w:divBdr>
                </w:div>
                <w:div w:id="690567942">
                  <w:marLeft w:val="1728"/>
                  <w:marRight w:val="0"/>
                  <w:marTop w:val="0"/>
                  <w:marBottom w:val="101"/>
                  <w:divBdr>
                    <w:top w:val="none" w:sz="0" w:space="0" w:color="auto"/>
                    <w:left w:val="none" w:sz="0" w:space="0" w:color="auto"/>
                    <w:bottom w:val="none" w:sz="0" w:space="0" w:color="auto"/>
                    <w:right w:val="none" w:sz="0" w:space="0" w:color="auto"/>
                  </w:divBdr>
                </w:div>
                <w:div w:id="1793984214">
                  <w:marLeft w:val="1728"/>
                  <w:marRight w:val="0"/>
                  <w:marTop w:val="0"/>
                  <w:marBottom w:val="101"/>
                  <w:divBdr>
                    <w:top w:val="none" w:sz="0" w:space="0" w:color="auto"/>
                    <w:left w:val="none" w:sz="0" w:space="0" w:color="auto"/>
                    <w:bottom w:val="none" w:sz="0" w:space="0" w:color="auto"/>
                    <w:right w:val="none" w:sz="0" w:space="0" w:color="auto"/>
                  </w:divBdr>
                </w:div>
                <w:div w:id="1001660731">
                  <w:marLeft w:val="1728"/>
                  <w:marRight w:val="0"/>
                  <w:marTop w:val="0"/>
                  <w:marBottom w:val="101"/>
                  <w:divBdr>
                    <w:top w:val="none" w:sz="0" w:space="0" w:color="auto"/>
                    <w:left w:val="none" w:sz="0" w:space="0" w:color="auto"/>
                    <w:bottom w:val="none" w:sz="0" w:space="0" w:color="auto"/>
                    <w:right w:val="none" w:sz="0" w:space="0" w:color="auto"/>
                  </w:divBdr>
                </w:div>
                <w:div w:id="1528903527">
                  <w:marLeft w:val="0"/>
                  <w:marRight w:val="0"/>
                  <w:marTop w:val="0"/>
                  <w:marBottom w:val="101"/>
                  <w:divBdr>
                    <w:top w:val="none" w:sz="0" w:space="0" w:color="auto"/>
                    <w:left w:val="none" w:sz="0" w:space="0" w:color="auto"/>
                    <w:bottom w:val="none" w:sz="0" w:space="0" w:color="auto"/>
                    <w:right w:val="none" w:sz="0" w:space="0" w:color="auto"/>
                  </w:divBdr>
                </w:div>
                <w:div w:id="280502227">
                  <w:marLeft w:val="0"/>
                  <w:marRight w:val="0"/>
                  <w:marTop w:val="0"/>
                  <w:marBottom w:val="101"/>
                  <w:divBdr>
                    <w:top w:val="none" w:sz="0" w:space="0" w:color="auto"/>
                    <w:left w:val="none" w:sz="0" w:space="0" w:color="auto"/>
                    <w:bottom w:val="none" w:sz="0" w:space="0" w:color="auto"/>
                    <w:right w:val="none" w:sz="0" w:space="0" w:color="auto"/>
                  </w:divBdr>
                </w:div>
                <w:div w:id="1911842745">
                  <w:marLeft w:val="0"/>
                  <w:marRight w:val="0"/>
                  <w:marTop w:val="0"/>
                  <w:marBottom w:val="101"/>
                  <w:divBdr>
                    <w:top w:val="none" w:sz="0" w:space="0" w:color="auto"/>
                    <w:left w:val="none" w:sz="0" w:space="0" w:color="auto"/>
                    <w:bottom w:val="none" w:sz="0" w:space="0" w:color="auto"/>
                    <w:right w:val="none" w:sz="0" w:space="0" w:color="auto"/>
                  </w:divBdr>
                </w:div>
                <w:div w:id="1502698850">
                  <w:marLeft w:val="0"/>
                  <w:marRight w:val="0"/>
                  <w:marTop w:val="0"/>
                  <w:marBottom w:val="101"/>
                  <w:divBdr>
                    <w:top w:val="none" w:sz="0" w:space="0" w:color="auto"/>
                    <w:left w:val="none" w:sz="0" w:space="0" w:color="auto"/>
                    <w:bottom w:val="none" w:sz="0" w:space="0" w:color="auto"/>
                    <w:right w:val="none" w:sz="0" w:space="0" w:color="auto"/>
                  </w:divBdr>
                </w:div>
                <w:div w:id="1616017643">
                  <w:marLeft w:val="0"/>
                  <w:marRight w:val="0"/>
                  <w:marTop w:val="0"/>
                  <w:marBottom w:val="101"/>
                  <w:divBdr>
                    <w:top w:val="none" w:sz="0" w:space="0" w:color="auto"/>
                    <w:left w:val="none" w:sz="0" w:space="0" w:color="auto"/>
                    <w:bottom w:val="none" w:sz="0" w:space="0" w:color="auto"/>
                    <w:right w:val="none" w:sz="0" w:space="0" w:color="auto"/>
                  </w:divBdr>
                </w:div>
                <w:div w:id="94177278">
                  <w:marLeft w:val="1728"/>
                  <w:marRight w:val="0"/>
                  <w:marTop w:val="0"/>
                  <w:marBottom w:val="101"/>
                  <w:divBdr>
                    <w:top w:val="none" w:sz="0" w:space="0" w:color="auto"/>
                    <w:left w:val="none" w:sz="0" w:space="0" w:color="auto"/>
                    <w:bottom w:val="none" w:sz="0" w:space="0" w:color="auto"/>
                    <w:right w:val="none" w:sz="0" w:space="0" w:color="auto"/>
                  </w:divBdr>
                </w:div>
                <w:div w:id="441077253">
                  <w:marLeft w:val="1728"/>
                  <w:marRight w:val="0"/>
                  <w:marTop w:val="0"/>
                  <w:marBottom w:val="101"/>
                  <w:divBdr>
                    <w:top w:val="none" w:sz="0" w:space="0" w:color="auto"/>
                    <w:left w:val="none" w:sz="0" w:space="0" w:color="auto"/>
                    <w:bottom w:val="none" w:sz="0" w:space="0" w:color="auto"/>
                    <w:right w:val="none" w:sz="0" w:space="0" w:color="auto"/>
                  </w:divBdr>
                </w:div>
                <w:div w:id="1181971834">
                  <w:marLeft w:val="1728"/>
                  <w:marRight w:val="0"/>
                  <w:marTop w:val="0"/>
                  <w:marBottom w:val="101"/>
                  <w:divBdr>
                    <w:top w:val="none" w:sz="0" w:space="0" w:color="auto"/>
                    <w:left w:val="none" w:sz="0" w:space="0" w:color="auto"/>
                    <w:bottom w:val="none" w:sz="0" w:space="0" w:color="auto"/>
                    <w:right w:val="none" w:sz="0" w:space="0" w:color="auto"/>
                  </w:divBdr>
                </w:div>
                <w:div w:id="1957370862">
                  <w:marLeft w:val="1728"/>
                  <w:marRight w:val="0"/>
                  <w:marTop w:val="0"/>
                  <w:marBottom w:val="101"/>
                  <w:divBdr>
                    <w:top w:val="none" w:sz="0" w:space="0" w:color="auto"/>
                    <w:left w:val="none" w:sz="0" w:space="0" w:color="auto"/>
                    <w:bottom w:val="none" w:sz="0" w:space="0" w:color="auto"/>
                    <w:right w:val="none" w:sz="0" w:space="0" w:color="auto"/>
                  </w:divBdr>
                </w:div>
                <w:div w:id="280961901">
                  <w:marLeft w:val="1728"/>
                  <w:marRight w:val="0"/>
                  <w:marTop w:val="0"/>
                  <w:marBottom w:val="101"/>
                  <w:divBdr>
                    <w:top w:val="none" w:sz="0" w:space="0" w:color="auto"/>
                    <w:left w:val="none" w:sz="0" w:space="0" w:color="auto"/>
                    <w:bottom w:val="none" w:sz="0" w:space="0" w:color="auto"/>
                    <w:right w:val="none" w:sz="0" w:space="0" w:color="auto"/>
                  </w:divBdr>
                </w:div>
                <w:div w:id="567422806">
                  <w:marLeft w:val="0"/>
                  <w:marRight w:val="0"/>
                  <w:marTop w:val="0"/>
                  <w:marBottom w:val="101"/>
                  <w:divBdr>
                    <w:top w:val="none" w:sz="0" w:space="0" w:color="auto"/>
                    <w:left w:val="none" w:sz="0" w:space="0" w:color="auto"/>
                    <w:bottom w:val="none" w:sz="0" w:space="0" w:color="auto"/>
                    <w:right w:val="none" w:sz="0" w:space="0" w:color="auto"/>
                  </w:divBdr>
                </w:div>
                <w:div w:id="67073204">
                  <w:marLeft w:val="0"/>
                  <w:marRight w:val="0"/>
                  <w:marTop w:val="0"/>
                  <w:marBottom w:val="101"/>
                  <w:divBdr>
                    <w:top w:val="none" w:sz="0" w:space="0" w:color="auto"/>
                    <w:left w:val="none" w:sz="0" w:space="0" w:color="auto"/>
                    <w:bottom w:val="none" w:sz="0" w:space="0" w:color="auto"/>
                    <w:right w:val="none" w:sz="0" w:space="0" w:color="auto"/>
                  </w:divBdr>
                </w:div>
                <w:div w:id="1178739923">
                  <w:marLeft w:val="0"/>
                  <w:marRight w:val="0"/>
                  <w:marTop w:val="0"/>
                  <w:marBottom w:val="101"/>
                  <w:divBdr>
                    <w:top w:val="none" w:sz="0" w:space="0" w:color="auto"/>
                    <w:left w:val="none" w:sz="0" w:space="0" w:color="auto"/>
                    <w:bottom w:val="none" w:sz="0" w:space="0" w:color="auto"/>
                    <w:right w:val="none" w:sz="0" w:space="0" w:color="auto"/>
                  </w:divBdr>
                </w:div>
                <w:div w:id="1308390328">
                  <w:marLeft w:val="0"/>
                  <w:marRight w:val="0"/>
                  <w:marTop w:val="0"/>
                  <w:marBottom w:val="101"/>
                  <w:divBdr>
                    <w:top w:val="none" w:sz="0" w:space="0" w:color="auto"/>
                    <w:left w:val="none" w:sz="0" w:space="0" w:color="auto"/>
                    <w:bottom w:val="none" w:sz="0" w:space="0" w:color="auto"/>
                    <w:right w:val="none" w:sz="0" w:space="0" w:color="auto"/>
                  </w:divBdr>
                </w:div>
                <w:div w:id="35862854">
                  <w:marLeft w:val="0"/>
                  <w:marRight w:val="0"/>
                  <w:marTop w:val="0"/>
                  <w:marBottom w:val="101"/>
                  <w:divBdr>
                    <w:top w:val="none" w:sz="0" w:space="0" w:color="auto"/>
                    <w:left w:val="none" w:sz="0" w:space="0" w:color="auto"/>
                    <w:bottom w:val="none" w:sz="0" w:space="0" w:color="auto"/>
                    <w:right w:val="none" w:sz="0" w:space="0" w:color="auto"/>
                  </w:divBdr>
                </w:div>
                <w:div w:id="1004670817">
                  <w:marLeft w:val="1728"/>
                  <w:marRight w:val="0"/>
                  <w:marTop w:val="0"/>
                  <w:marBottom w:val="101"/>
                  <w:divBdr>
                    <w:top w:val="none" w:sz="0" w:space="0" w:color="auto"/>
                    <w:left w:val="none" w:sz="0" w:space="0" w:color="auto"/>
                    <w:bottom w:val="none" w:sz="0" w:space="0" w:color="auto"/>
                    <w:right w:val="none" w:sz="0" w:space="0" w:color="auto"/>
                  </w:divBdr>
                </w:div>
                <w:div w:id="2085640475">
                  <w:marLeft w:val="1728"/>
                  <w:marRight w:val="0"/>
                  <w:marTop w:val="0"/>
                  <w:marBottom w:val="101"/>
                  <w:divBdr>
                    <w:top w:val="none" w:sz="0" w:space="0" w:color="auto"/>
                    <w:left w:val="none" w:sz="0" w:space="0" w:color="auto"/>
                    <w:bottom w:val="none" w:sz="0" w:space="0" w:color="auto"/>
                    <w:right w:val="none" w:sz="0" w:space="0" w:color="auto"/>
                  </w:divBdr>
                </w:div>
                <w:div w:id="302079781">
                  <w:marLeft w:val="1728"/>
                  <w:marRight w:val="0"/>
                  <w:marTop w:val="0"/>
                  <w:marBottom w:val="101"/>
                  <w:divBdr>
                    <w:top w:val="none" w:sz="0" w:space="0" w:color="auto"/>
                    <w:left w:val="none" w:sz="0" w:space="0" w:color="auto"/>
                    <w:bottom w:val="none" w:sz="0" w:space="0" w:color="auto"/>
                    <w:right w:val="none" w:sz="0" w:space="0" w:color="auto"/>
                  </w:divBdr>
                </w:div>
                <w:div w:id="894123498">
                  <w:marLeft w:val="1728"/>
                  <w:marRight w:val="0"/>
                  <w:marTop w:val="0"/>
                  <w:marBottom w:val="101"/>
                  <w:divBdr>
                    <w:top w:val="none" w:sz="0" w:space="0" w:color="auto"/>
                    <w:left w:val="none" w:sz="0" w:space="0" w:color="auto"/>
                    <w:bottom w:val="none" w:sz="0" w:space="0" w:color="auto"/>
                    <w:right w:val="none" w:sz="0" w:space="0" w:color="auto"/>
                  </w:divBdr>
                </w:div>
                <w:div w:id="1255554432">
                  <w:marLeft w:val="0"/>
                  <w:marRight w:val="0"/>
                  <w:marTop w:val="0"/>
                  <w:marBottom w:val="101"/>
                  <w:divBdr>
                    <w:top w:val="none" w:sz="0" w:space="0" w:color="auto"/>
                    <w:left w:val="none" w:sz="0" w:space="0" w:color="auto"/>
                    <w:bottom w:val="none" w:sz="0" w:space="0" w:color="auto"/>
                    <w:right w:val="none" w:sz="0" w:space="0" w:color="auto"/>
                  </w:divBdr>
                </w:div>
                <w:div w:id="2044793319">
                  <w:marLeft w:val="0"/>
                  <w:marRight w:val="0"/>
                  <w:marTop w:val="0"/>
                  <w:marBottom w:val="101"/>
                  <w:divBdr>
                    <w:top w:val="none" w:sz="0" w:space="0" w:color="auto"/>
                    <w:left w:val="none" w:sz="0" w:space="0" w:color="auto"/>
                    <w:bottom w:val="none" w:sz="0" w:space="0" w:color="auto"/>
                    <w:right w:val="none" w:sz="0" w:space="0" w:color="auto"/>
                  </w:divBdr>
                </w:div>
                <w:div w:id="1589263766">
                  <w:marLeft w:val="0"/>
                  <w:marRight w:val="0"/>
                  <w:marTop w:val="0"/>
                  <w:marBottom w:val="101"/>
                  <w:divBdr>
                    <w:top w:val="none" w:sz="0" w:space="0" w:color="auto"/>
                    <w:left w:val="none" w:sz="0" w:space="0" w:color="auto"/>
                    <w:bottom w:val="none" w:sz="0" w:space="0" w:color="auto"/>
                    <w:right w:val="none" w:sz="0" w:space="0" w:color="auto"/>
                  </w:divBdr>
                </w:div>
                <w:div w:id="1245534483">
                  <w:marLeft w:val="0"/>
                  <w:marRight w:val="0"/>
                  <w:marTop w:val="0"/>
                  <w:marBottom w:val="101"/>
                  <w:divBdr>
                    <w:top w:val="none" w:sz="0" w:space="0" w:color="auto"/>
                    <w:left w:val="none" w:sz="0" w:space="0" w:color="auto"/>
                    <w:bottom w:val="none" w:sz="0" w:space="0" w:color="auto"/>
                    <w:right w:val="none" w:sz="0" w:space="0" w:color="auto"/>
                  </w:divBdr>
                </w:div>
                <w:div w:id="1329210975">
                  <w:marLeft w:val="1728"/>
                  <w:marRight w:val="0"/>
                  <w:marTop w:val="0"/>
                  <w:marBottom w:val="101"/>
                  <w:divBdr>
                    <w:top w:val="none" w:sz="0" w:space="0" w:color="auto"/>
                    <w:left w:val="none" w:sz="0" w:space="0" w:color="auto"/>
                    <w:bottom w:val="none" w:sz="0" w:space="0" w:color="auto"/>
                    <w:right w:val="none" w:sz="0" w:space="0" w:color="auto"/>
                  </w:divBdr>
                </w:div>
                <w:div w:id="278339404">
                  <w:marLeft w:val="1728"/>
                  <w:marRight w:val="0"/>
                  <w:marTop w:val="0"/>
                  <w:marBottom w:val="101"/>
                  <w:divBdr>
                    <w:top w:val="none" w:sz="0" w:space="0" w:color="auto"/>
                    <w:left w:val="none" w:sz="0" w:space="0" w:color="auto"/>
                    <w:bottom w:val="none" w:sz="0" w:space="0" w:color="auto"/>
                    <w:right w:val="none" w:sz="0" w:space="0" w:color="auto"/>
                  </w:divBdr>
                </w:div>
                <w:div w:id="1091437307">
                  <w:marLeft w:val="1728"/>
                  <w:marRight w:val="0"/>
                  <w:marTop w:val="0"/>
                  <w:marBottom w:val="101"/>
                  <w:divBdr>
                    <w:top w:val="none" w:sz="0" w:space="0" w:color="auto"/>
                    <w:left w:val="none" w:sz="0" w:space="0" w:color="auto"/>
                    <w:bottom w:val="none" w:sz="0" w:space="0" w:color="auto"/>
                    <w:right w:val="none" w:sz="0" w:space="0" w:color="auto"/>
                  </w:divBdr>
                </w:div>
                <w:div w:id="1288851401">
                  <w:marLeft w:val="0"/>
                  <w:marRight w:val="0"/>
                  <w:marTop w:val="0"/>
                  <w:marBottom w:val="101"/>
                  <w:divBdr>
                    <w:top w:val="none" w:sz="0" w:space="0" w:color="auto"/>
                    <w:left w:val="none" w:sz="0" w:space="0" w:color="auto"/>
                    <w:bottom w:val="none" w:sz="0" w:space="0" w:color="auto"/>
                    <w:right w:val="none" w:sz="0" w:space="0" w:color="auto"/>
                  </w:divBdr>
                </w:div>
                <w:div w:id="75787101">
                  <w:marLeft w:val="0"/>
                  <w:marRight w:val="0"/>
                  <w:marTop w:val="0"/>
                  <w:marBottom w:val="101"/>
                  <w:divBdr>
                    <w:top w:val="none" w:sz="0" w:space="0" w:color="auto"/>
                    <w:left w:val="none" w:sz="0" w:space="0" w:color="auto"/>
                    <w:bottom w:val="none" w:sz="0" w:space="0" w:color="auto"/>
                    <w:right w:val="none" w:sz="0" w:space="0" w:color="auto"/>
                  </w:divBdr>
                </w:div>
                <w:div w:id="1879123969">
                  <w:marLeft w:val="0"/>
                  <w:marRight w:val="0"/>
                  <w:marTop w:val="0"/>
                  <w:marBottom w:val="101"/>
                  <w:divBdr>
                    <w:top w:val="none" w:sz="0" w:space="0" w:color="auto"/>
                    <w:left w:val="none" w:sz="0" w:space="0" w:color="auto"/>
                    <w:bottom w:val="none" w:sz="0" w:space="0" w:color="auto"/>
                    <w:right w:val="none" w:sz="0" w:space="0" w:color="auto"/>
                  </w:divBdr>
                </w:div>
                <w:div w:id="1143620391">
                  <w:marLeft w:val="0"/>
                  <w:marRight w:val="0"/>
                  <w:marTop w:val="0"/>
                  <w:marBottom w:val="101"/>
                  <w:divBdr>
                    <w:top w:val="none" w:sz="0" w:space="0" w:color="auto"/>
                    <w:left w:val="none" w:sz="0" w:space="0" w:color="auto"/>
                    <w:bottom w:val="none" w:sz="0" w:space="0" w:color="auto"/>
                    <w:right w:val="none" w:sz="0" w:space="0" w:color="auto"/>
                  </w:divBdr>
                </w:div>
                <w:div w:id="78987171">
                  <w:marLeft w:val="0"/>
                  <w:marRight w:val="0"/>
                  <w:marTop w:val="0"/>
                  <w:marBottom w:val="101"/>
                  <w:divBdr>
                    <w:top w:val="none" w:sz="0" w:space="0" w:color="auto"/>
                    <w:left w:val="none" w:sz="0" w:space="0" w:color="auto"/>
                    <w:bottom w:val="none" w:sz="0" w:space="0" w:color="auto"/>
                    <w:right w:val="none" w:sz="0" w:space="0" w:color="auto"/>
                  </w:divBdr>
                </w:div>
                <w:div w:id="1787461187">
                  <w:marLeft w:val="1728"/>
                  <w:marRight w:val="0"/>
                  <w:marTop w:val="0"/>
                  <w:marBottom w:val="101"/>
                  <w:divBdr>
                    <w:top w:val="none" w:sz="0" w:space="0" w:color="auto"/>
                    <w:left w:val="none" w:sz="0" w:space="0" w:color="auto"/>
                    <w:bottom w:val="none" w:sz="0" w:space="0" w:color="auto"/>
                    <w:right w:val="none" w:sz="0" w:space="0" w:color="auto"/>
                  </w:divBdr>
                </w:div>
                <w:div w:id="281616325">
                  <w:marLeft w:val="1728"/>
                  <w:marRight w:val="0"/>
                  <w:marTop w:val="0"/>
                  <w:marBottom w:val="101"/>
                  <w:divBdr>
                    <w:top w:val="none" w:sz="0" w:space="0" w:color="auto"/>
                    <w:left w:val="none" w:sz="0" w:space="0" w:color="auto"/>
                    <w:bottom w:val="none" w:sz="0" w:space="0" w:color="auto"/>
                    <w:right w:val="none" w:sz="0" w:space="0" w:color="auto"/>
                  </w:divBdr>
                </w:div>
                <w:div w:id="1708869662">
                  <w:marLeft w:val="1728"/>
                  <w:marRight w:val="0"/>
                  <w:marTop w:val="0"/>
                  <w:marBottom w:val="101"/>
                  <w:divBdr>
                    <w:top w:val="none" w:sz="0" w:space="0" w:color="auto"/>
                    <w:left w:val="none" w:sz="0" w:space="0" w:color="auto"/>
                    <w:bottom w:val="none" w:sz="0" w:space="0" w:color="auto"/>
                    <w:right w:val="none" w:sz="0" w:space="0" w:color="auto"/>
                  </w:divBdr>
                </w:div>
                <w:div w:id="997074837">
                  <w:marLeft w:val="1728"/>
                  <w:marRight w:val="0"/>
                  <w:marTop w:val="0"/>
                  <w:marBottom w:val="101"/>
                  <w:divBdr>
                    <w:top w:val="none" w:sz="0" w:space="0" w:color="auto"/>
                    <w:left w:val="none" w:sz="0" w:space="0" w:color="auto"/>
                    <w:bottom w:val="none" w:sz="0" w:space="0" w:color="auto"/>
                    <w:right w:val="none" w:sz="0" w:space="0" w:color="auto"/>
                  </w:divBdr>
                </w:div>
                <w:div w:id="222764494">
                  <w:marLeft w:val="1728"/>
                  <w:marRight w:val="0"/>
                  <w:marTop w:val="0"/>
                  <w:marBottom w:val="101"/>
                  <w:divBdr>
                    <w:top w:val="none" w:sz="0" w:space="0" w:color="auto"/>
                    <w:left w:val="none" w:sz="0" w:space="0" w:color="auto"/>
                    <w:bottom w:val="none" w:sz="0" w:space="0" w:color="auto"/>
                    <w:right w:val="none" w:sz="0" w:space="0" w:color="auto"/>
                  </w:divBdr>
                </w:div>
                <w:div w:id="1869290984">
                  <w:marLeft w:val="0"/>
                  <w:marRight w:val="0"/>
                  <w:marTop w:val="0"/>
                  <w:marBottom w:val="101"/>
                  <w:divBdr>
                    <w:top w:val="none" w:sz="0" w:space="0" w:color="auto"/>
                    <w:left w:val="none" w:sz="0" w:space="0" w:color="auto"/>
                    <w:bottom w:val="none" w:sz="0" w:space="0" w:color="auto"/>
                    <w:right w:val="none" w:sz="0" w:space="0" w:color="auto"/>
                  </w:divBdr>
                </w:div>
                <w:div w:id="1489443396">
                  <w:marLeft w:val="0"/>
                  <w:marRight w:val="0"/>
                  <w:marTop w:val="0"/>
                  <w:marBottom w:val="101"/>
                  <w:divBdr>
                    <w:top w:val="none" w:sz="0" w:space="0" w:color="auto"/>
                    <w:left w:val="none" w:sz="0" w:space="0" w:color="auto"/>
                    <w:bottom w:val="none" w:sz="0" w:space="0" w:color="auto"/>
                    <w:right w:val="none" w:sz="0" w:space="0" w:color="auto"/>
                  </w:divBdr>
                </w:div>
                <w:div w:id="1129474554">
                  <w:marLeft w:val="0"/>
                  <w:marRight w:val="0"/>
                  <w:marTop w:val="0"/>
                  <w:marBottom w:val="101"/>
                  <w:divBdr>
                    <w:top w:val="none" w:sz="0" w:space="0" w:color="auto"/>
                    <w:left w:val="none" w:sz="0" w:space="0" w:color="auto"/>
                    <w:bottom w:val="none" w:sz="0" w:space="0" w:color="auto"/>
                    <w:right w:val="none" w:sz="0" w:space="0" w:color="auto"/>
                  </w:divBdr>
                </w:div>
                <w:div w:id="1399206005">
                  <w:marLeft w:val="0"/>
                  <w:marRight w:val="0"/>
                  <w:marTop w:val="0"/>
                  <w:marBottom w:val="101"/>
                  <w:divBdr>
                    <w:top w:val="none" w:sz="0" w:space="0" w:color="auto"/>
                    <w:left w:val="none" w:sz="0" w:space="0" w:color="auto"/>
                    <w:bottom w:val="none" w:sz="0" w:space="0" w:color="auto"/>
                    <w:right w:val="none" w:sz="0" w:space="0" w:color="auto"/>
                  </w:divBdr>
                </w:div>
                <w:div w:id="1216964732">
                  <w:marLeft w:val="0"/>
                  <w:marRight w:val="0"/>
                  <w:marTop w:val="0"/>
                  <w:marBottom w:val="101"/>
                  <w:divBdr>
                    <w:top w:val="none" w:sz="0" w:space="0" w:color="auto"/>
                    <w:left w:val="none" w:sz="0" w:space="0" w:color="auto"/>
                    <w:bottom w:val="none" w:sz="0" w:space="0" w:color="auto"/>
                    <w:right w:val="none" w:sz="0" w:space="0" w:color="auto"/>
                  </w:divBdr>
                </w:div>
                <w:div w:id="361442196">
                  <w:marLeft w:val="1728"/>
                  <w:marRight w:val="0"/>
                  <w:marTop w:val="0"/>
                  <w:marBottom w:val="101"/>
                  <w:divBdr>
                    <w:top w:val="none" w:sz="0" w:space="0" w:color="auto"/>
                    <w:left w:val="none" w:sz="0" w:space="0" w:color="auto"/>
                    <w:bottom w:val="none" w:sz="0" w:space="0" w:color="auto"/>
                    <w:right w:val="none" w:sz="0" w:space="0" w:color="auto"/>
                  </w:divBdr>
                </w:div>
                <w:div w:id="1480490060">
                  <w:marLeft w:val="1728"/>
                  <w:marRight w:val="0"/>
                  <w:marTop w:val="0"/>
                  <w:marBottom w:val="101"/>
                  <w:divBdr>
                    <w:top w:val="none" w:sz="0" w:space="0" w:color="auto"/>
                    <w:left w:val="none" w:sz="0" w:space="0" w:color="auto"/>
                    <w:bottom w:val="none" w:sz="0" w:space="0" w:color="auto"/>
                    <w:right w:val="none" w:sz="0" w:space="0" w:color="auto"/>
                  </w:divBdr>
                </w:div>
                <w:div w:id="355154339">
                  <w:marLeft w:val="1728"/>
                  <w:marRight w:val="0"/>
                  <w:marTop w:val="0"/>
                  <w:marBottom w:val="101"/>
                  <w:divBdr>
                    <w:top w:val="none" w:sz="0" w:space="0" w:color="auto"/>
                    <w:left w:val="none" w:sz="0" w:space="0" w:color="auto"/>
                    <w:bottom w:val="none" w:sz="0" w:space="0" w:color="auto"/>
                    <w:right w:val="none" w:sz="0" w:space="0" w:color="auto"/>
                  </w:divBdr>
                </w:div>
                <w:div w:id="1283610329">
                  <w:marLeft w:val="1728"/>
                  <w:marRight w:val="0"/>
                  <w:marTop w:val="0"/>
                  <w:marBottom w:val="94"/>
                  <w:divBdr>
                    <w:top w:val="none" w:sz="0" w:space="0" w:color="auto"/>
                    <w:left w:val="none" w:sz="0" w:space="0" w:color="auto"/>
                    <w:bottom w:val="none" w:sz="0" w:space="0" w:color="auto"/>
                    <w:right w:val="none" w:sz="0" w:space="0" w:color="auto"/>
                  </w:divBdr>
                </w:div>
                <w:div w:id="1902445314">
                  <w:marLeft w:val="0"/>
                  <w:marRight w:val="0"/>
                  <w:marTop w:val="0"/>
                  <w:marBottom w:val="94"/>
                  <w:divBdr>
                    <w:top w:val="none" w:sz="0" w:space="0" w:color="auto"/>
                    <w:left w:val="none" w:sz="0" w:space="0" w:color="auto"/>
                    <w:bottom w:val="none" w:sz="0" w:space="0" w:color="auto"/>
                    <w:right w:val="none" w:sz="0" w:space="0" w:color="auto"/>
                  </w:divBdr>
                </w:div>
                <w:div w:id="2036693612">
                  <w:marLeft w:val="0"/>
                  <w:marRight w:val="0"/>
                  <w:marTop w:val="0"/>
                  <w:marBottom w:val="94"/>
                  <w:divBdr>
                    <w:top w:val="none" w:sz="0" w:space="0" w:color="auto"/>
                    <w:left w:val="none" w:sz="0" w:space="0" w:color="auto"/>
                    <w:bottom w:val="none" w:sz="0" w:space="0" w:color="auto"/>
                    <w:right w:val="none" w:sz="0" w:space="0" w:color="auto"/>
                  </w:divBdr>
                </w:div>
                <w:div w:id="834538295">
                  <w:marLeft w:val="0"/>
                  <w:marRight w:val="0"/>
                  <w:marTop w:val="0"/>
                  <w:marBottom w:val="94"/>
                  <w:divBdr>
                    <w:top w:val="none" w:sz="0" w:space="0" w:color="auto"/>
                    <w:left w:val="none" w:sz="0" w:space="0" w:color="auto"/>
                    <w:bottom w:val="none" w:sz="0" w:space="0" w:color="auto"/>
                    <w:right w:val="none" w:sz="0" w:space="0" w:color="auto"/>
                  </w:divBdr>
                </w:div>
                <w:div w:id="1364212213">
                  <w:marLeft w:val="0"/>
                  <w:marRight w:val="0"/>
                  <w:marTop w:val="0"/>
                  <w:marBottom w:val="94"/>
                  <w:divBdr>
                    <w:top w:val="none" w:sz="0" w:space="0" w:color="auto"/>
                    <w:left w:val="none" w:sz="0" w:space="0" w:color="auto"/>
                    <w:bottom w:val="none" w:sz="0" w:space="0" w:color="auto"/>
                    <w:right w:val="none" w:sz="0" w:space="0" w:color="auto"/>
                  </w:divBdr>
                </w:div>
                <w:div w:id="1330984137">
                  <w:marLeft w:val="0"/>
                  <w:marRight w:val="0"/>
                  <w:marTop w:val="0"/>
                  <w:marBottom w:val="94"/>
                  <w:divBdr>
                    <w:top w:val="none" w:sz="0" w:space="0" w:color="auto"/>
                    <w:left w:val="none" w:sz="0" w:space="0" w:color="auto"/>
                    <w:bottom w:val="none" w:sz="0" w:space="0" w:color="auto"/>
                    <w:right w:val="none" w:sz="0" w:space="0" w:color="auto"/>
                  </w:divBdr>
                </w:div>
                <w:div w:id="705641104">
                  <w:marLeft w:val="1728"/>
                  <w:marRight w:val="0"/>
                  <w:marTop w:val="0"/>
                  <w:marBottom w:val="94"/>
                  <w:divBdr>
                    <w:top w:val="none" w:sz="0" w:space="0" w:color="auto"/>
                    <w:left w:val="none" w:sz="0" w:space="0" w:color="auto"/>
                    <w:bottom w:val="none" w:sz="0" w:space="0" w:color="auto"/>
                    <w:right w:val="none" w:sz="0" w:space="0" w:color="auto"/>
                  </w:divBdr>
                </w:div>
                <w:div w:id="810708124">
                  <w:marLeft w:val="1728"/>
                  <w:marRight w:val="0"/>
                  <w:marTop w:val="0"/>
                  <w:marBottom w:val="94"/>
                  <w:divBdr>
                    <w:top w:val="none" w:sz="0" w:space="0" w:color="auto"/>
                    <w:left w:val="none" w:sz="0" w:space="0" w:color="auto"/>
                    <w:bottom w:val="none" w:sz="0" w:space="0" w:color="auto"/>
                    <w:right w:val="none" w:sz="0" w:space="0" w:color="auto"/>
                  </w:divBdr>
                </w:div>
                <w:div w:id="1054544798">
                  <w:marLeft w:val="1728"/>
                  <w:marRight w:val="0"/>
                  <w:marTop w:val="0"/>
                  <w:marBottom w:val="94"/>
                  <w:divBdr>
                    <w:top w:val="none" w:sz="0" w:space="0" w:color="auto"/>
                    <w:left w:val="none" w:sz="0" w:space="0" w:color="auto"/>
                    <w:bottom w:val="none" w:sz="0" w:space="0" w:color="auto"/>
                    <w:right w:val="none" w:sz="0" w:space="0" w:color="auto"/>
                  </w:divBdr>
                </w:div>
                <w:div w:id="368342749">
                  <w:marLeft w:val="1728"/>
                  <w:marRight w:val="0"/>
                  <w:marTop w:val="0"/>
                  <w:marBottom w:val="94"/>
                  <w:divBdr>
                    <w:top w:val="none" w:sz="0" w:space="0" w:color="auto"/>
                    <w:left w:val="none" w:sz="0" w:space="0" w:color="auto"/>
                    <w:bottom w:val="none" w:sz="0" w:space="0" w:color="auto"/>
                    <w:right w:val="none" w:sz="0" w:space="0" w:color="auto"/>
                  </w:divBdr>
                </w:div>
                <w:div w:id="978341457">
                  <w:marLeft w:val="1728"/>
                  <w:marRight w:val="0"/>
                  <w:marTop w:val="0"/>
                  <w:marBottom w:val="94"/>
                  <w:divBdr>
                    <w:top w:val="none" w:sz="0" w:space="0" w:color="auto"/>
                    <w:left w:val="none" w:sz="0" w:space="0" w:color="auto"/>
                    <w:bottom w:val="none" w:sz="0" w:space="0" w:color="auto"/>
                    <w:right w:val="none" w:sz="0" w:space="0" w:color="auto"/>
                  </w:divBdr>
                </w:div>
                <w:div w:id="212892414">
                  <w:marLeft w:val="0"/>
                  <w:marRight w:val="0"/>
                  <w:marTop w:val="0"/>
                  <w:marBottom w:val="94"/>
                  <w:divBdr>
                    <w:top w:val="none" w:sz="0" w:space="0" w:color="auto"/>
                    <w:left w:val="none" w:sz="0" w:space="0" w:color="auto"/>
                    <w:bottom w:val="none" w:sz="0" w:space="0" w:color="auto"/>
                    <w:right w:val="none" w:sz="0" w:space="0" w:color="auto"/>
                  </w:divBdr>
                </w:div>
                <w:div w:id="439422391">
                  <w:marLeft w:val="0"/>
                  <w:marRight w:val="0"/>
                  <w:marTop w:val="0"/>
                  <w:marBottom w:val="94"/>
                  <w:divBdr>
                    <w:top w:val="none" w:sz="0" w:space="0" w:color="auto"/>
                    <w:left w:val="none" w:sz="0" w:space="0" w:color="auto"/>
                    <w:bottom w:val="none" w:sz="0" w:space="0" w:color="auto"/>
                    <w:right w:val="none" w:sz="0" w:space="0" w:color="auto"/>
                  </w:divBdr>
                </w:div>
                <w:div w:id="789203698">
                  <w:marLeft w:val="0"/>
                  <w:marRight w:val="0"/>
                  <w:marTop w:val="0"/>
                  <w:marBottom w:val="94"/>
                  <w:divBdr>
                    <w:top w:val="none" w:sz="0" w:space="0" w:color="auto"/>
                    <w:left w:val="none" w:sz="0" w:space="0" w:color="auto"/>
                    <w:bottom w:val="none" w:sz="0" w:space="0" w:color="auto"/>
                    <w:right w:val="none" w:sz="0" w:space="0" w:color="auto"/>
                  </w:divBdr>
                </w:div>
                <w:div w:id="1043793799">
                  <w:marLeft w:val="0"/>
                  <w:marRight w:val="0"/>
                  <w:marTop w:val="0"/>
                  <w:marBottom w:val="94"/>
                  <w:divBdr>
                    <w:top w:val="none" w:sz="0" w:space="0" w:color="auto"/>
                    <w:left w:val="none" w:sz="0" w:space="0" w:color="auto"/>
                    <w:bottom w:val="none" w:sz="0" w:space="0" w:color="auto"/>
                    <w:right w:val="none" w:sz="0" w:space="0" w:color="auto"/>
                  </w:divBdr>
                </w:div>
                <w:div w:id="1226529035">
                  <w:marLeft w:val="0"/>
                  <w:marRight w:val="0"/>
                  <w:marTop w:val="0"/>
                  <w:marBottom w:val="94"/>
                  <w:divBdr>
                    <w:top w:val="none" w:sz="0" w:space="0" w:color="auto"/>
                    <w:left w:val="none" w:sz="0" w:space="0" w:color="auto"/>
                    <w:bottom w:val="none" w:sz="0" w:space="0" w:color="auto"/>
                    <w:right w:val="none" w:sz="0" w:space="0" w:color="auto"/>
                  </w:divBdr>
                </w:div>
                <w:div w:id="751587219">
                  <w:marLeft w:val="1728"/>
                  <w:marRight w:val="0"/>
                  <w:marTop w:val="0"/>
                  <w:marBottom w:val="94"/>
                  <w:divBdr>
                    <w:top w:val="none" w:sz="0" w:space="0" w:color="auto"/>
                    <w:left w:val="none" w:sz="0" w:space="0" w:color="auto"/>
                    <w:bottom w:val="none" w:sz="0" w:space="0" w:color="auto"/>
                    <w:right w:val="none" w:sz="0" w:space="0" w:color="auto"/>
                  </w:divBdr>
                </w:div>
                <w:div w:id="1634945270">
                  <w:marLeft w:val="1728"/>
                  <w:marRight w:val="0"/>
                  <w:marTop w:val="0"/>
                  <w:marBottom w:val="94"/>
                  <w:divBdr>
                    <w:top w:val="none" w:sz="0" w:space="0" w:color="auto"/>
                    <w:left w:val="none" w:sz="0" w:space="0" w:color="auto"/>
                    <w:bottom w:val="none" w:sz="0" w:space="0" w:color="auto"/>
                    <w:right w:val="none" w:sz="0" w:space="0" w:color="auto"/>
                  </w:divBdr>
                </w:div>
                <w:div w:id="586158855">
                  <w:marLeft w:val="1728"/>
                  <w:marRight w:val="0"/>
                  <w:marTop w:val="0"/>
                  <w:marBottom w:val="94"/>
                  <w:divBdr>
                    <w:top w:val="none" w:sz="0" w:space="0" w:color="auto"/>
                    <w:left w:val="none" w:sz="0" w:space="0" w:color="auto"/>
                    <w:bottom w:val="none" w:sz="0" w:space="0" w:color="auto"/>
                    <w:right w:val="none" w:sz="0" w:space="0" w:color="auto"/>
                  </w:divBdr>
                </w:div>
                <w:div w:id="68382650">
                  <w:marLeft w:val="1728"/>
                  <w:marRight w:val="0"/>
                  <w:marTop w:val="0"/>
                  <w:marBottom w:val="94"/>
                  <w:divBdr>
                    <w:top w:val="none" w:sz="0" w:space="0" w:color="auto"/>
                    <w:left w:val="none" w:sz="0" w:space="0" w:color="auto"/>
                    <w:bottom w:val="none" w:sz="0" w:space="0" w:color="auto"/>
                    <w:right w:val="none" w:sz="0" w:space="0" w:color="auto"/>
                  </w:divBdr>
                </w:div>
                <w:div w:id="1458915364">
                  <w:marLeft w:val="0"/>
                  <w:marRight w:val="0"/>
                  <w:marTop w:val="0"/>
                  <w:marBottom w:val="101"/>
                  <w:divBdr>
                    <w:top w:val="none" w:sz="0" w:space="0" w:color="auto"/>
                    <w:left w:val="none" w:sz="0" w:space="0" w:color="auto"/>
                    <w:bottom w:val="none" w:sz="0" w:space="0" w:color="auto"/>
                    <w:right w:val="none" w:sz="0" w:space="0" w:color="auto"/>
                  </w:divBdr>
                </w:div>
                <w:div w:id="407002331">
                  <w:marLeft w:val="0"/>
                  <w:marRight w:val="0"/>
                  <w:marTop w:val="0"/>
                  <w:marBottom w:val="101"/>
                  <w:divBdr>
                    <w:top w:val="none" w:sz="0" w:space="0" w:color="auto"/>
                    <w:left w:val="none" w:sz="0" w:space="0" w:color="auto"/>
                    <w:bottom w:val="none" w:sz="0" w:space="0" w:color="auto"/>
                    <w:right w:val="none" w:sz="0" w:space="0" w:color="auto"/>
                  </w:divBdr>
                </w:div>
                <w:div w:id="1328897015">
                  <w:marLeft w:val="0"/>
                  <w:marRight w:val="0"/>
                  <w:marTop w:val="0"/>
                  <w:marBottom w:val="101"/>
                  <w:divBdr>
                    <w:top w:val="none" w:sz="0" w:space="0" w:color="auto"/>
                    <w:left w:val="none" w:sz="0" w:space="0" w:color="auto"/>
                    <w:bottom w:val="none" w:sz="0" w:space="0" w:color="auto"/>
                    <w:right w:val="none" w:sz="0" w:space="0" w:color="auto"/>
                  </w:divBdr>
                </w:div>
                <w:div w:id="1198660435">
                  <w:marLeft w:val="0"/>
                  <w:marRight w:val="0"/>
                  <w:marTop w:val="0"/>
                  <w:marBottom w:val="101"/>
                  <w:divBdr>
                    <w:top w:val="none" w:sz="0" w:space="0" w:color="auto"/>
                    <w:left w:val="none" w:sz="0" w:space="0" w:color="auto"/>
                    <w:bottom w:val="none" w:sz="0" w:space="0" w:color="auto"/>
                    <w:right w:val="none" w:sz="0" w:space="0" w:color="auto"/>
                  </w:divBdr>
                </w:div>
                <w:div w:id="2122188800">
                  <w:marLeft w:val="1728"/>
                  <w:marRight w:val="0"/>
                  <w:marTop w:val="0"/>
                  <w:marBottom w:val="101"/>
                  <w:divBdr>
                    <w:top w:val="none" w:sz="0" w:space="0" w:color="auto"/>
                    <w:left w:val="none" w:sz="0" w:space="0" w:color="auto"/>
                    <w:bottom w:val="none" w:sz="0" w:space="0" w:color="auto"/>
                    <w:right w:val="none" w:sz="0" w:space="0" w:color="auto"/>
                  </w:divBdr>
                </w:div>
                <w:div w:id="1660771949">
                  <w:marLeft w:val="1728"/>
                  <w:marRight w:val="0"/>
                  <w:marTop w:val="0"/>
                  <w:marBottom w:val="101"/>
                  <w:divBdr>
                    <w:top w:val="none" w:sz="0" w:space="0" w:color="auto"/>
                    <w:left w:val="none" w:sz="0" w:space="0" w:color="auto"/>
                    <w:bottom w:val="none" w:sz="0" w:space="0" w:color="auto"/>
                    <w:right w:val="none" w:sz="0" w:space="0" w:color="auto"/>
                  </w:divBdr>
                </w:div>
                <w:div w:id="686950965">
                  <w:marLeft w:val="1728"/>
                  <w:marRight w:val="0"/>
                  <w:marTop w:val="0"/>
                  <w:marBottom w:val="101"/>
                  <w:divBdr>
                    <w:top w:val="none" w:sz="0" w:space="0" w:color="auto"/>
                    <w:left w:val="none" w:sz="0" w:space="0" w:color="auto"/>
                    <w:bottom w:val="none" w:sz="0" w:space="0" w:color="auto"/>
                    <w:right w:val="none" w:sz="0" w:space="0" w:color="auto"/>
                  </w:divBdr>
                </w:div>
                <w:div w:id="754475634">
                  <w:marLeft w:val="1728"/>
                  <w:marRight w:val="0"/>
                  <w:marTop w:val="0"/>
                  <w:marBottom w:val="101"/>
                  <w:divBdr>
                    <w:top w:val="none" w:sz="0" w:space="0" w:color="auto"/>
                    <w:left w:val="none" w:sz="0" w:space="0" w:color="auto"/>
                    <w:bottom w:val="none" w:sz="0" w:space="0" w:color="auto"/>
                    <w:right w:val="none" w:sz="0" w:space="0" w:color="auto"/>
                  </w:divBdr>
                </w:div>
                <w:div w:id="1670790246">
                  <w:marLeft w:val="0"/>
                  <w:marRight w:val="0"/>
                  <w:marTop w:val="0"/>
                  <w:marBottom w:val="101"/>
                  <w:divBdr>
                    <w:top w:val="none" w:sz="0" w:space="0" w:color="auto"/>
                    <w:left w:val="none" w:sz="0" w:space="0" w:color="auto"/>
                    <w:bottom w:val="none" w:sz="0" w:space="0" w:color="auto"/>
                    <w:right w:val="none" w:sz="0" w:space="0" w:color="auto"/>
                  </w:divBdr>
                </w:div>
                <w:div w:id="539321521">
                  <w:marLeft w:val="0"/>
                  <w:marRight w:val="0"/>
                  <w:marTop w:val="0"/>
                  <w:marBottom w:val="101"/>
                  <w:divBdr>
                    <w:top w:val="none" w:sz="0" w:space="0" w:color="auto"/>
                    <w:left w:val="none" w:sz="0" w:space="0" w:color="auto"/>
                    <w:bottom w:val="none" w:sz="0" w:space="0" w:color="auto"/>
                    <w:right w:val="none" w:sz="0" w:space="0" w:color="auto"/>
                  </w:divBdr>
                </w:div>
                <w:div w:id="826092532">
                  <w:marLeft w:val="0"/>
                  <w:marRight w:val="0"/>
                  <w:marTop w:val="0"/>
                  <w:marBottom w:val="101"/>
                  <w:divBdr>
                    <w:top w:val="none" w:sz="0" w:space="0" w:color="auto"/>
                    <w:left w:val="none" w:sz="0" w:space="0" w:color="auto"/>
                    <w:bottom w:val="none" w:sz="0" w:space="0" w:color="auto"/>
                    <w:right w:val="none" w:sz="0" w:space="0" w:color="auto"/>
                  </w:divBdr>
                </w:div>
                <w:div w:id="1078672011">
                  <w:marLeft w:val="0"/>
                  <w:marRight w:val="0"/>
                  <w:marTop w:val="0"/>
                  <w:marBottom w:val="101"/>
                  <w:divBdr>
                    <w:top w:val="none" w:sz="0" w:space="0" w:color="auto"/>
                    <w:left w:val="none" w:sz="0" w:space="0" w:color="auto"/>
                    <w:bottom w:val="none" w:sz="0" w:space="0" w:color="auto"/>
                    <w:right w:val="none" w:sz="0" w:space="0" w:color="auto"/>
                  </w:divBdr>
                </w:div>
                <w:div w:id="1616908662">
                  <w:marLeft w:val="0"/>
                  <w:marRight w:val="0"/>
                  <w:marTop w:val="0"/>
                  <w:marBottom w:val="101"/>
                  <w:divBdr>
                    <w:top w:val="none" w:sz="0" w:space="0" w:color="auto"/>
                    <w:left w:val="none" w:sz="0" w:space="0" w:color="auto"/>
                    <w:bottom w:val="none" w:sz="0" w:space="0" w:color="auto"/>
                    <w:right w:val="none" w:sz="0" w:space="0" w:color="auto"/>
                  </w:divBdr>
                </w:div>
                <w:div w:id="1906212233">
                  <w:marLeft w:val="1728"/>
                  <w:marRight w:val="0"/>
                  <w:marTop w:val="0"/>
                  <w:marBottom w:val="101"/>
                  <w:divBdr>
                    <w:top w:val="none" w:sz="0" w:space="0" w:color="auto"/>
                    <w:left w:val="none" w:sz="0" w:space="0" w:color="auto"/>
                    <w:bottom w:val="none" w:sz="0" w:space="0" w:color="auto"/>
                    <w:right w:val="none" w:sz="0" w:space="0" w:color="auto"/>
                  </w:divBdr>
                </w:div>
                <w:div w:id="751704809">
                  <w:marLeft w:val="1728"/>
                  <w:marRight w:val="0"/>
                  <w:marTop w:val="0"/>
                  <w:marBottom w:val="101"/>
                  <w:divBdr>
                    <w:top w:val="none" w:sz="0" w:space="0" w:color="auto"/>
                    <w:left w:val="none" w:sz="0" w:space="0" w:color="auto"/>
                    <w:bottom w:val="none" w:sz="0" w:space="0" w:color="auto"/>
                    <w:right w:val="none" w:sz="0" w:space="0" w:color="auto"/>
                  </w:divBdr>
                </w:div>
                <w:div w:id="2100131695">
                  <w:marLeft w:val="1728"/>
                  <w:marRight w:val="0"/>
                  <w:marTop w:val="0"/>
                  <w:marBottom w:val="101"/>
                  <w:divBdr>
                    <w:top w:val="none" w:sz="0" w:space="0" w:color="auto"/>
                    <w:left w:val="none" w:sz="0" w:space="0" w:color="auto"/>
                    <w:bottom w:val="none" w:sz="0" w:space="0" w:color="auto"/>
                    <w:right w:val="none" w:sz="0" w:space="0" w:color="auto"/>
                  </w:divBdr>
                </w:div>
                <w:div w:id="52503964">
                  <w:marLeft w:val="1728"/>
                  <w:marRight w:val="0"/>
                  <w:marTop w:val="0"/>
                  <w:marBottom w:val="101"/>
                  <w:divBdr>
                    <w:top w:val="none" w:sz="0" w:space="0" w:color="auto"/>
                    <w:left w:val="none" w:sz="0" w:space="0" w:color="auto"/>
                    <w:bottom w:val="none" w:sz="0" w:space="0" w:color="auto"/>
                    <w:right w:val="none" w:sz="0" w:space="0" w:color="auto"/>
                  </w:divBdr>
                </w:div>
                <w:div w:id="1905988598">
                  <w:marLeft w:val="1728"/>
                  <w:marRight w:val="0"/>
                  <w:marTop w:val="0"/>
                  <w:marBottom w:val="101"/>
                  <w:divBdr>
                    <w:top w:val="none" w:sz="0" w:space="0" w:color="auto"/>
                    <w:left w:val="none" w:sz="0" w:space="0" w:color="auto"/>
                    <w:bottom w:val="none" w:sz="0" w:space="0" w:color="auto"/>
                    <w:right w:val="none" w:sz="0" w:space="0" w:color="auto"/>
                  </w:divBdr>
                </w:div>
                <w:div w:id="1183785937">
                  <w:marLeft w:val="0"/>
                  <w:marRight w:val="0"/>
                  <w:marTop w:val="0"/>
                  <w:marBottom w:val="101"/>
                  <w:divBdr>
                    <w:top w:val="none" w:sz="0" w:space="0" w:color="auto"/>
                    <w:left w:val="none" w:sz="0" w:space="0" w:color="auto"/>
                    <w:bottom w:val="none" w:sz="0" w:space="0" w:color="auto"/>
                    <w:right w:val="none" w:sz="0" w:space="0" w:color="auto"/>
                  </w:divBdr>
                </w:div>
                <w:div w:id="494616633">
                  <w:marLeft w:val="0"/>
                  <w:marRight w:val="0"/>
                  <w:marTop w:val="0"/>
                  <w:marBottom w:val="101"/>
                  <w:divBdr>
                    <w:top w:val="none" w:sz="0" w:space="0" w:color="auto"/>
                    <w:left w:val="none" w:sz="0" w:space="0" w:color="auto"/>
                    <w:bottom w:val="none" w:sz="0" w:space="0" w:color="auto"/>
                    <w:right w:val="none" w:sz="0" w:space="0" w:color="auto"/>
                  </w:divBdr>
                </w:div>
                <w:div w:id="1479689791">
                  <w:marLeft w:val="0"/>
                  <w:marRight w:val="0"/>
                  <w:marTop w:val="0"/>
                  <w:marBottom w:val="101"/>
                  <w:divBdr>
                    <w:top w:val="none" w:sz="0" w:space="0" w:color="auto"/>
                    <w:left w:val="none" w:sz="0" w:space="0" w:color="auto"/>
                    <w:bottom w:val="none" w:sz="0" w:space="0" w:color="auto"/>
                    <w:right w:val="none" w:sz="0" w:space="0" w:color="auto"/>
                  </w:divBdr>
                </w:div>
                <w:div w:id="144518940">
                  <w:marLeft w:val="0"/>
                  <w:marRight w:val="0"/>
                  <w:marTop w:val="0"/>
                  <w:marBottom w:val="101"/>
                  <w:divBdr>
                    <w:top w:val="none" w:sz="0" w:space="0" w:color="auto"/>
                    <w:left w:val="none" w:sz="0" w:space="0" w:color="auto"/>
                    <w:bottom w:val="none" w:sz="0" w:space="0" w:color="auto"/>
                    <w:right w:val="none" w:sz="0" w:space="0" w:color="auto"/>
                  </w:divBdr>
                </w:div>
                <w:div w:id="1267271458">
                  <w:marLeft w:val="1728"/>
                  <w:marRight w:val="0"/>
                  <w:marTop w:val="0"/>
                  <w:marBottom w:val="101"/>
                  <w:divBdr>
                    <w:top w:val="none" w:sz="0" w:space="0" w:color="auto"/>
                    <w:left w:val="none" w:sz="0" w:space="0" w:color="auto"/>
                    <w:bottom w:val="none" w:sz="0" w:space="0" w:color="auto"/>
                    <w:right w:val="none" w:sz="0" w:space="0" w:color="auto"/>
                  </w:divBdr>
                </w:div>
                <w:div w:id="977799446">
                  <w:marLeft w:val="1728"/>
                  <w:marRight w:val="0"/>
                  <w:marTop w:val="0"/>
                  <w:marBottom w:val="101"/>
                  <w:divBdr>
                    <w:top w:val="none" w:sz="0" w:space="0" w:color="auto"/>
                    <w:left w:val="none" w:sz="0" w:space="0" w:color="auto"/>
                    <w:bottom w:val="none" w:sz="0" w:space="0" w:color="auto"/>
                    <w:right w:val="none" w:sz="0" w:space="0" w:color="auto"/>
                  </w:divBdr>
                </w:div>
                <w:div w:id="245723621">
                  <w:marLeft w:val="1728"/>
                  <w:marRight w:val="0"/>
                  <w:marTop w:val="0"/>
                  <w:marBottom w:val="101"/>
                  <w:divBdr>
                    <w:top w:val="none" w:sz="0" w:space="0" w:color="auto"/>
                    <w:left w:val="none" w:sz="0" w:space="0" w:color="auto"/>
                    <w:bottom w:val="none" w:sz="0" w:space="0" w:color="auto"/>
                    <w:right w:val="none" w:sz="0" w:space="0" w:color="auto"/>
                  </w:divBdr>
                </w:div>
                <w:div w:id="139545577">
                  <w:marLeft w:val="1728"/>
                  <w:marRight w:val="0"/>
                  <w:marTop w:val="0"/>
                  <w:marBottom w:val="101"/>
                  <w:divBdr>
                    <w:top w:val="none" w:sz="0" w:space="0" w:color="auto"/>
                    <w:left w:val="none" w:sz="0" w:space="0" w:color="auto"/>
                    <w:bottom w:val="none" w:sz="0" w:space="0" w:color="auto"/>
                    <w:right w:val="none" w:sz="0" w:space="0" w:color="auto"/>
                  </w:divBdr>
                </w:div>
                <w:div w:id="1353921084">
                  <w:marLeft w:val="1728"/>
                  <w:marRight w:val="0"/>
                  <w:marTop w:val="0"/>
                  <w:marBottom w:val="101"/>
                  <w:divBdr>
                    <w:top w:val="none" w:sz="0" w:space="0" w:color="auto"/>
                    <w:left w:val="none" w:sz="0" w:space="0" w:color="auto"/>
                    <w:bottom w:val="none" w:sz="0" w:space="0" w:color="auto"/>
                    <w:right w:val="none" w:sz="0" w:space="0" w:color="auto"/>
                  </w:divBdr>
                </w:div>
                <w:div w:id="740366391">
                  <w:marLeft w:val="0"/>
                  <w:marRight w:val="0"/>
                  <w:marTop w:val="0"/>
                  <w:marBottom w:val="101"/>
                  <w:divBdr>
                    <w:top w:val="none" w:sz="0" w:space="0" w:color="auto"/>
                    <w:left w:val="none" w:sz="0" w:space="0" w:color="auto"/>
                    <w:bottom w:val="none" w:sz="0" w:space="0" w:color="auto"/>
                    <w:right w:val="none" w:sz="0" w:space="0" w:color="auto"/>
                  </w:divBdr>
                </w:div>
                <w:div w:id="1914391263">
                  <w:marLeft w:val="0"/>
                  <w:marRight w:val="0"/>
                  <w:marTop w:val="0"/>
                  <w:marBottom w:val="101"/>
                  <w:divBdr>
                    <w:top w:val="none" w:sz="0" w:space="0" w:color="auto"/>
                    <w:left w:val="none" w:sz="0" w:space="0" w:color="auto"/>
                    <w:bottom w:val="none" w:sz="0" w:space="0" w:color="auto"/>
                    <w:right w:val="none" w:sz="0" w:space="0" w:color="auto"/>
                  </w:divBdr>
                </w:div>
                <w:div w:id="1959986512">
                  <w:marLeft w:val="0"/>
                  <w:marRight w:val="0"/>
                  <w:marTop w:val="0"/>
                  <w:marBottom w:val="101"/>
                  <w:divBdr>
                    <w:top w:val="none" w:sz="0" w:space="0" w:color="auto"/>
                    <w:left w:val="none" w:sz="0" w:space="0" w:color="auto"/>
                    <w:bottom w:val="none" w:sz="0" w:space="0" w:color="auto"/>
                    <w:right w:val="none" w:sz="0" w:space="0" w:color="auto"/>
                  </w:divBdr>
                </w:div>
                <w:div w:id="1283461867">
                  <w:marLeft w:val="0"/>
                  <w:marRight w:val="0"/>
                  <w:marTop w:val="0"/>
                  <w:marBottom w:val="101"/>
                  <w:divBdr>
                    <w:top w:val="none" w:sz="0" w:space="0" w:color="auto"/>
                    <w:left w:val="none" w:sz="0" w:space="0" w:color="auto"/>
                    <w:bottom w:val="none" w:sz="0" w:space="0" w:color="auto"/>
                    <w:right w:val="none" w:sz="0" w:space="0" w:color="auto"/>
                  </w:divBdr>
                </w:div>
                <w:div w:id="1773207716">
                  <w:marLeft w:val="0"/>
                  <w:marRight w:val="0"/>
                  <w:marTop w:val="0"/>
                  <w:marBottom w:val="101"/>
                  <w:divBdr>
                    <w:top w:val="none" w:sz="0" w:space="0" w:color="auto"/>
                    <w:left w:val="none" w:sz="0" w:space="0" w:color="auto"/>
                    <w:bottom w:val="none" w:sz="0" w:space="0" w:color="auto"/>
                    <w:right w:val="none" w:sz="0" w:space="0" w:color="auto"/>
                  </w:divBdr>
                </w:div>
                <w:div w:id="202644557">
                  <w:marLeft w:val="1728"/>
                  <w:marRight w:val="0"/>
                  <w:marTop w:val="0"/>
                  <w:marBottom w:val="101"/>
                  <w:divBdr>
                    <w:top w:val="none" w:sz="0" w:space="0" w:color="auto"/>
                    <w:left w:val="none" w:sz="0" w:space="0" w:color="auto"/>
                    <w:bottom w:val="none" w:sz="0" w:space="0" w:color="auto"/>
                    <w:right w:val="none" w:sz="0" w:space="0" w:color="auto"/>
                  </w:divBdr>
                </w:div>
                <w:div w:id="1090657963">
                  <w:marLeft w:val="1728"/>
                  <w:marRight w:val="0"/>
                  <w:marTop w:val="0"/>
                  <w:marBottom w:val="101"/>
                  <w:divBdr>
                    <w:top w:val="none" w:sz="0" w:space="0" w:color="auto"/>
                    <w:left w:val="none" w:sz="0" w:space="0" w:color="auto"/>
                    <w:bottom w:val="none" w:sz="0" w:space="0" w:color="auto"/>
                    <w:right w:val="none" w:sz="0" w:space="0" w:color="auto"/>
                  </w:divBdr>
                </w:div>
                <w:div w:id="132677387">
                  <w:marLeft w:val="1728"/>
                  <w:marRight w:val="0"/>
                  <w:marTop w:val="0"/>
                  <w:marBottom w:val="101"/>
                  <w:divBdr>
                    <w:top w:val="none" w:sz="0" w:space="0" w:color="auto"/>
                    <w:left w:val="none" w:sz="0" w:space="0" w:color="auto"/>
                    <w:bottom w:val="none" w:sz="0" w:space="0" w:color="auto"/>
                    <w:right w:val="none" w:sz="0" w:space="0" w:color="auto"/>
                  </w:divBdr>
                </w:div>
                <w:div w:id="2028366776">
                  <w:marLeft w:val="1728"/>
                  <w:marRight w:val="0"/>
                  <w:marTop w:val="0"/>
                  <w:marBottom w:val="101"/>
                  <w:divBdr>
                    <w:top w:val="none" w:sz="0" w:space="0" w:color="auto"/>
                    <w:left w:val="none" w:sz="0" w:space="0" w:color="auto"/>
                    <w:bottom w:val="none" w:sz="0" w:space="0" w:color="auto"/>
                    <w:right w:val="none" w:sz="0" w:space="0" w:color="auto"/>
                  </w:divBdr>
                </w:div>
                <w:div w:id="342052438">
                  <w:marLeft w:val="0"/>
                  <w:marRight w:val="0"/>
                  <w:marTop w:val="0"/>
                  <w:marBottom w:val="76"/>
                  <w:divBdr>
                    <w:top w:val="none" w:sz="0" w:space="0" w:color="auto"/>
                    <w:left w:val="none" w:sz="0" w:space="0" w:color="auto"/>
                    <w:bottom w:val="none" w:sz="0" w:space="0" w:color="auto"/>
                    <w:right w:val="none" w:sz="0" w:space="0" w:color="auto"/>
                  </w:divBdr>
                </w:div>
                <w:div w:id="1745561754">
                  <w:marLeft w:val="0"/>
                  <w:marRight w:val="0"/>
                  <w:marTop w:val="0"/>
                  <w:marBottom w:val="76"/>
                  <w:divBdr>
                    <w:top w:val="none" w:sz="0" w:space="0" w:color="auto"/>
                    <w:left w:val="none" w:sz="0" w:space="0" w:color="auto"/>
                    <w:bottom w:val="none" w:sz="0" w:space="0" w:color="auto"/>
                    <w:right w:val="none" w:sz="0" w:space="0" w:color="auto"/>
                  </w:divBdr>
                </w:div>
                <w:div w:id="1042251267">
                  <w:marLeft w:val="0"/>
                  <w:marRight w:val="0"/>
                  <w:marTop w:val="0"/>
                  <w:marBottom w:val="76"/>
                  <w:divBdr>
                    <w:top w:val="none" w:sz="0" w:space="0" w:color="auto"/>
                    <w:left w:val="none" w:sz="0" w:space="0" w:color="auto"/>
                    <w:bottom w:val="none" w:sz="0" w:space="0" w:color="auto"/>
                    <w:right w:val="none" w:sz="0" w:space="0" w:color="auto"/>
                  </w:divBdr>
                </w:div>
                <w:div w:id="1583031497">
                  <w:marLeft w:val="0"/>
                  <w:marRight w:val="0"/>
                  <w:marTop w:val="0"/>
                  <w:marBottom w:val="76"/>
                  <w:divBdr>
                    <w:top w:val="none" w:sz="0" w:space="0" w:color="auto"/>
                    <w:left w:val="none" w:sz="0" w:space="0" w:color="auto"/>
                    <w:bottom w:val="none" w:sz="0" w:space="0" w:color="auto"/>
                    <w:right w:val="none" w:sz="0" w:space="0" w:color="auto"/>
                  </w:divBdr>
                </w:div>
                <w:div w:id="1460807768">
                  <w:marLeft w:val="0"/>
                  <w:marRight w:val="0"/>
                  <w:marTop w:val="0"/>
                  <w:marBottom w:val="76"/>
                  <w:divBdr>
                    <w:top w:val="none" w:sz="0" w:space="0" w:color="auto"/>
                    <w:left w:val="none" w:sz="0" w:space="0" w:color="auto"/>
                    <w:bottom w:val="none" w:sz="0" w:space="0" w:color="auto"/>
                    <w:right w:val="none" w:sz="0" w:space="0" w:color="auto"/>
                  </w:divBdr>
                </w:div>
                <w:div w:id="1406415239">
                  <w:marLeft w:val="1728"/>
                  <w:marRight w:val="0"/>
                  <w:marTop w:val="0"/>
                  <w:marBottom w:val="76"/>
                  <w:divBdr>
                    <w:top w:val="none" w:sz="0" w:space="0" w:color="auto"/>
                    <w:left w:val="none" w:sz="0" w:space="0" w:color="auto"/>
                    <w:bottom w:val="none" w:sz="0" w:space="0" w:color="auto"/>
                    <w:right w:val="none" w:sz="0" w:space="0" w:color="auto"/>
                  </w:divBdr>
                </w:div>
                <w:div w:id="296885762">
                  <w:marLeft w:val="1728"/>
                  <w:marRight w:val="0"/>
                  <w:marTop w:val="0"/>
                  <w:marBottom w:val="76"/>
                  <w:divBdr>
                    <w:top w:val="none" w:sz="0" w:space="0" w:color="auto"/>
                    <w:left w:val="none" w:sz="0" w:space="0" w:color="auto"/>
                    <w:bottom w:val="none" w:sz="0" w:space="0" w:color="auto"/>
                    <w:right w:val="none" w:sz="0" w:space="0" w:color="auto"/>
                  </w:divBdr>
                </w:div>
                <w:div w:id="1442064744">
                  <w:marLeft w:val="1728"/>
                  <w:marRight w:val="0"/>
                  <w:marTop w:val="0"/>
                  <w:marBottom w:val="76"/>
                  <w:divBdr>
                    <w:top w:val="none" w:sz="0" w:space="0" w:color="auto"/>
                    <w:left w:val="none" w:sz="0" w:space="0" w:color="auto"/>
                    <w:bottom w:val="none" w:sz="0" w:space="0" w:color="auto"/>
                    <w:right w:val="none" w:sz="0" w:space="0" w:color="auto"/>
                  </w:divBdr>
                </w:div>
                <w:div w:id="4481159">
                  <w:marLeft w:val="0"/>
                  <w:marRight w:val="0"/>
                  <w:marTop w:val="0"/>
                  <w:marBottom w:val="76"/>
                  <w:divBdr>
                    <w:top w:val="none" w:sz="0" w:space="0" w:color="auto"/>
                    <w:left w:val="none" w:sz="0" w:space="0" w:color="auto"/>
                    <w:bottom w:val="none" w:sz="0" w:space="0" w:color="auto"/>
                    <w:right w:val="none" w:sz="0" w:space="0" w:color="auto"/>
                  </w:divBdr>
                </w:div>
                <w:div w:id="1083451246">
                  <w:marLeft w:val="0"/>
                  <w:marRight w:val="0"/>
                  <w:marTop w:val="0"/>
                  <w:marBottom w:val="76"/>
                  <w:divBdr>
                    <w:top w:val="none" w:sz="0" w:space="0" w:color="auto"/>
                    <w:left w:val="none" w:sz="0" w:space="0" w:color="auto"/>
                    <w:bottom w:val="none" w:sz="0" w:space="0" w:color="auto"/>
                    <w:right w:val="none" w:sz="0" w:space="0" w:color="auto"/>
                  </w:divBdr>
                </w:div>
                <w:div w:id="2041200556">
                  <w:marLeft w:val="0"/>
                  <w:marRight w:val="0"/>
                  <w:marTop w:val="0"/>
                  <w:marBottom w:val="76"/>
                  <w:divBdr>
                    <w:top w:val="none" w:sz="0" w:space="0" w:color="auto"/>
                    <w:left w:val="none" w:sz="0" w:space="0" w:color="auto"/>
                    <w:bottom w:val="none" w:sz="0" w:space="0" w:color="auto"/>
                    <w:right w:val="none" w:sz="0" w:space="0" w:color="auto"/>
                  </w:divBdr>
                </w:div>
                <w:div w:id="1365206919">
                  <w:marLeft w:val="0"/>
                  <w:marRight w:val="0"/>
                  <w:marTop w:val="0"/>
                  <w:marBottom w:val="76"/>
                  <w:divBdr>
                    <w:top w:val="none" w:sz="0" w:space="0" w:color="auto"/>
                    <w:left w:val="none" w:sz="0" w:space="0" w:color="auto"/>
                    <w:bottom w:val="none" w:sz="0" w:space="0" w:color="auto"/>
                    <w:right w:val="none" w:sz="0" w:space="0" w:color="auto"/>
                  </w:divBdr>
                </w:div>
                <w:div w:id="1732118597">
                  <w:marLeft w:val="0"/>
                  <w:marRight w:val="0"/>
                  <w:marTop w:val="0"/>
                  <w:marBottom w:val="76"/>
                  <w:divBdr>
                    <w:top w:val="none" w:sz="0" w:space="0" w:color="auto"/>
                    <w:left w:val="none" w:sz="0" w:space="0" w:color="auto"/>
                    <w:bottom w:val="none" w:sz="0" w:space="0" w:color="auto"/>
                    <w:right w:val="none" w:sz="0" w:space="0" w:color="auto"/>
                  </w:divBdr>
                </w:div>
                <w:div w:id="1503354843">
                  <w:marLeft w:val="1728"/>
                  <w:marRight w:val="0"/>
                  <w:marTop w:val="0"/>
                  <w:marBottom w:val="76"/>
                  <w:divBdr>
                    <w:top w:val="none" w:sz="0" w:space="0" w:color="auto"/>
                    <w:left w:val="none" w:sz="0" w:space="0" w:color="auto"/>
                    <w:bottom w:val="none" w:sz="0" w:space="0" w:color="auto"/>
                    <w:right w:val="none" w:sz="0" w:space="0" w:color="auto"/>
                  </w:divBdr>
                </w:div>
                <w:div w:id="1831553730">
                  <w:marLeft w:val="1728"/>
                  <w:marRight w:val="0"/>
                  <w:marTop w:val="0"/>
                  <w:marBottom w:val="76"/>
                  <w:divBdr>
                    <w:top w:val="none" w:sz="0" w:space="0" w:color="auto"/>
                    <w:left w:val="none" w:sz="0" w:space="0" w:color="auto"/>
                    <w:bottom w:val="none" w:sz="0" w:space="0" w:color="auto"/>
                    <w:right w:val="none" w:sz="0" w:space="0" w:color="auto"/>
                  </w:divBdr>
                </w:div>
                <w:div w:id="303238467">
                  <w:marLeft w:val="1728"/>
                  <w:marRight w:val="0"/>
                  <w:marTop w:val="0"/>
                  <w:marBottom w:val="76"/>
                  <w:divBdr>
                    <w:top w:val="none" w:sz="0" w:space="0" w:color="auto"/>
                    <w:left w:val="none" w:sz="0" w:space="0" w:color="auto"/>
                    <w:bottom w:val="none" w:sz="0" w:space="0" w:color="auto"/>
                    <w:right w:val="none" w:sz="0" w:space="0" w:color="auto"/>
                  </w:divBdr>
                </w:div>
                <w:div w:id="1310206024">
                  <w:marLeft w:val="1728"/>
                  <w:marRight w:val="0"/>
                  <w:marTop w:val="0"/>
                  <w:marBottom w:val="76"/>
                  <w:divBdr>
                    <w:top w:val="none" w:sz="0" w:space="0" w:color="auto"/>
                    <w:left w:val="none" w:sz="0" w:space="0" w:color="auto"/>
                    <w:bottom w:val="none" w:sz="0" w:space="0" w:color="auto"/>
                    <w:right w:val="none" w:sz="0" w:space="0" w:color="auto"/>
                  </w:divBdr>
                </w:div>
                <w:div w:id="1730808638">
                  <w:marLeft w:val="1728"/>
                  <w:marRight w:val="0"/>
                  <w:marTop w:val="0"/>
                  <w:marBottom w:val="76"/>
                  <w:divBdr>
                    <w:top w:val="none" w:sz="0" w:space="0" w:color="auto"/>
                    <w:left w:val="none" w:sz="0" w:space="0" w:color="auto"/>
                    <w:bottom w:val="none" w:sz="0" w:space="0" w:color="auto"/>
                    <w:right w:val="none" w:sz="0" w:space="0" w:color="auto"/>
                  </w:divBdr>
                </w:div>
                <w:div w:id="1443497216">
                  <w:marLeft w:val="0"/>
                  <w:marRight w:val="0"/>
                  <w:marTop w:val="0"/>
                  <w:marBottom w:val="76"/>
                  <w:divBdr>
                    <w:top w:val="none" w:sz="0" w:space="0" w:color="auto"/>
                    <w:left w:val="none" w:sz="0" w:space="0" w:color="auto"/>
                    <w:bottom w:val="none" w:sz="0" w:space="0" w:color="auto"/>
                    <w:right w:val="none" w:sz="0" w:space="0" w:color="auto"/>
                  </w:divBdr>
                </w:div>
                <w:div w:id="1360741653">
                  <w:marLeft w:val="0"/>
                  <w:marRight w:val="0"/>
                  <w:marTop w:val="0"/>
                  <w:marBottom w:val="76"/>
                  <w:divBdr>
                    <w:top w:val="none" w:sz="0" w:space="0" w:color="auto"/>
                    <w:left w:val="none" w:sz="0" w:space="0" w:color="auto"/>
                    <w:bottom w:val="none" w:sz="0" w:space="0" w:color="auto"/>
                    <w:right w:val="none" w:sz="0" w:space="0" w:color="auto"/>
                  </w:divBdr>
                </w:div>
                <w:div w:id="1572351416">
                  <w:marLeft w:val="0"/>
                  <w:marRight w:val="0"/>
                  <w:marTop w:val="0"/>
                  <w:marBottom w:val="76"/>
                  <w:divBdr>
                    <w:top w:val="none" w:sz="0" w:space="0" w:color="auto"/>
                    <w:left w:val="none" w:sz="0" w:space="0" w:color="auto"/>
                    <w:bottom w:val="none" w:sz="0" w:space="0" w:color="auto"/>
                    <w:right w:val="none" w:sz="0" w:space="0" w:color="auto"/>
                  </w:divBdr>
                </w:div>
                <w:div w:id="1863282514">
                  <w:marLeft w:val="0"/>
                  <w:marRight w:val="0"/>
                  <w:marTop w:val="0"/>
                  <w:marBottom w:val="76"/>
                  <w:divBdr>
                    <w:top w:val="none" w:sz="0" w:space="0" w:color="auto"/>
                    <w:left w:val="none" w:sz="0" w:space="0" w:color="auto"/>
                    <w:bottom w:val="none" w:sz="0" w:space="0" w:color="auto"/>
                    <w:right w:val="none" w:sz="0" w:space="0" w:color="auto"/>
                  </w:divBdr>
                </w:div>
                <w:div w:id="1857384767">
                  <w:marLeft w:val="0"/>
                  <w:marRight w:val="0"/>
                  <w:marTop w:val="0"/>
                  <w:marBottom w:val="76"/>
                  <w:divBdr>
                    <w:top w:val="none" w:sz="0" w:space="0" w:color="auto"/>
                    <w:left w:val="none" w:sz="0" w:space="0" w:color="auto"/>
                    <w:bottom w:val="none" w:sz="0" w:space="0" w:color="auto"/>
                    <w:right w:val="none" w:sz="0" w:space="0" w:color="auto"/>
                  </w:divBdr>
                </w:div>
                <w:div w:id="769592370">
                  <w:marLeft w:val="1728"/>
                  <w:marRight w:val="0"/>
                  <w:marTop w:val="0"/>
                  <w:marBottom w:val="76"/>
                  <w:divBdr>
                    <w:top w:val="none" w:sz="0" w:space="0" w:color="auto"/>
                    <w:left w:val="none" w:sz="0" w:space="0" w:color="auto"/>
                    <w:bottom w:val="none" w:sz="0" w:space="0" w:color="auto"/>
                    <w:right w:val="none" w:sz="0" w:space="0" w:color="auto"/>
                  </w:divBdr>
                </w:div>
                <w:div w:id="1788694971">
                  <w:marLeft w:val="1728"/>
                  <w:marRight w:val="0"/>
                  <w:marTop w:val="0"/>
                  <w:marBottom w:val="76"/>
                  <w:divBdr>
                    <w:top w:val="none" w:sz="0" w:space="0" w:color="auto"/>
                    <w:left w:val="none" w:sz="0" w:space="0" w:color="auto"/>
                    <w:bottom w:val="none" w:sz="0" w:space="0" w:color="auto"/>
                    <w:right w:val="none" w:sz="0" w:space="0" w:color="auto"/>
                  </w:divBdr>
                </w:div>
                <w:div w:id="96606833">
                  <w:marLeft w:val="1728"/>
                  <w:marRight w:val="0"/>
                  <w:marTop w:val="0"/>
                  <w:marBottom w:val="101"/>
                  <w:divBdr>
                    <w:top w:val="none" w:sz="0" w:space="0" w:color="auto"/>
                    <w:left w:val="none" w:sz="0" w:space="0" w:color="auto"/>
                    <w:bottom w:val="none" w:sz="0" w:space="0" w:color="auto"/>
                    <w:right w:val="none" w:sz="0" w:space="0" w:color="auto"/>
                  </w:divBdr>
                </w:div>
                <w:div w:id="2035766306">
                  <w:marLeft w:val="1728"/>
                  <w:marRight w:val="0"/>
                  <w:marTop w:val="0"/>
                  <w:marBottom w:val="101"/>
                  <w:divBdr>
                    <w:top w:val="none" w:sz="0" w:space="0" w:color="auto"/>
                    <w:left w:val="none" w:sz="0" w:space="0" w:color="auto"/>
                    <w:bottom w:val="none" w:sz="0" w:space="0" w:color="auto"/>
                    <w:right w:val="none" w:sz="0" w:space="0" w:color="auto"/>
                  </w:divBdr>
                </w:div>
                <w:div w:id="1338533873">
                  <w:marLeft w:val="1728"/>
                  <w:marRight w:val="0"/>
                  <w:marTop w:val="0"/>
                  <w:marBottom w:val="101"/>
                  <w:divBdr>
                    <w:top w:val="none" w:sz="0" w:space="0" w:color="auto"/>
                    <w:left w:val="none" w:sz="0" w:space="0" w:color="auto"/>
                    <w:bottom w:val="none" w:sz="0" w:space="0" w:color="auto"/>
                    <w:right w:val="none" w:sz="0" w:space="0" w:color="auto"/>
                  </w:divBdr>
                </w:div>
                <w:div w:id="713625915">
                  <w:marLeft w:val="1728"/>
                  <w:marRight w:val="0"/>
                  <w:marTop w:val="0"/>
                  <w:marBottom w:val="101"/>
                  <w:divBdr>
                    <w:top w:val="none" w:sz="0" w:space="0" w:color="auto"/>
                    <w:left w:val="none" w:sz="0" w:space="0" w:color="auto"/>
                    <w:bottom w:val="none" w:sz="0" w:space="0" w:color="auto"/>
                    <w:right w:val="none" w:sz="0" w:space="0" w:color="auto"/>
                  </w:divBdr>
                </w:div>
                <w:div w:id="350033231">
                  <w:marLeft w:val="1728"/>
                  <w:marRight w:val="0"/>
                  <w:marTop w:val="0"/>
                  <w:marBottom w:val="101"/>
                  <w:divBdr>
                    <w:top w:val="none" w:sz="0" w:space="0" w:color="auto"/>
                    <w:left w:val="none" w:sz="0" w:space="0" w:color="auto"/>
                    <w:bottom w:val="none" w:sz="0" w:space="0" w:color="auto"/>
                    <w:right w:val="none" w:sz="0" w:space="0" w:color="auto"/>
                  </w:divBdr>
                </w:div>
                <w:div w:id="324625161">
                  <w:marLeft w:val="0"/>
                  <w:marRight w:val="0"/>
                  <w:marTop w:val="0"/>
                  <w:marBottom w:val="101"/>
                  <w:divBdr>
                    <w:top w:val="none" w:sz="0" w:space="0" w:color="auto"/>
                    <w:left w:val="none" w:sz="0" w:space="0" w:color="auto"/>
                    <w:bottom w:val="none" w:sz="0" w:space="0" w:color="auto"/>
                    <w:right w:val="none" w:sz="0" w:space="0" w:color="auto"/>
                  </w:divBdr>
                </w:div>
                <w:div w:id="1997606685">
                  <w:marLeft w:val="0"/>
                  <w:marRight w:val="0"/>
                  <w:marTop w:val="0"/>
                  <w:marBottom w:val="101"/>
                  <w:divBdr>
                    <w:top w:val="none" w:sz="0" w:space="0" w:color="auto"/>
                    <w:left w:val="none" w:sz="0" w:space="0" w:color="auto"/>
                    <w:bottom w:val="none" w:sz="0" w:space="0" w:color="auto"/>
                    <w:right w:val="none" w:sz="0" w:space="0" w:color="auto"/>
                  </w:divBdr>
                </w:div>
                <w:div w:id="1415669607">
                  <w:marLeft w:val="0"/>
                  <w:marRight w:val="0"/>
                  <w:marTop w:val="0"/>
                  <w:marBottom w:val="101"/>
                  <w:divBdr>
                    <w:top w:val="none" w:sz="0" w:space="0" w:color="auto"/>
                    <w:left w:val="none" w:sz="0" w:space="0" w:color="auto"/>
                    <w:bottom w:val="none" w:sz="0" w:space="0" w:color="auto"/>
                    <w:right w:val="none" w:sz="0" w:space="0" w:color="auto"/>
                  </w:divBdr>
                </w:div>
                <w:div w:id="2059238622">
                  <w:marLeft w:val="0"/>
                  <w:marRight w:val="0"/>
                  <w:marTop w:val="0"/>
                  <w:marBottom w:val="101"/>
                  <w:divBdr>
                    <w:top w:val="none" w:sz="0" w:space="0" w:color="auto"/>
                    <w:left w:val="none" w:sz="0" w:space="0" w:color="auto"/>
                    <w:bottom w:val="none" w:sz="0" w:space="0" w:color="auto"/>
                    <w:right w:val="none" w:sz="0" w:space="0" w:color="auto"/>
                  </w:divBdr>
                </w:div>
                <w:div w:id="669941579">
                  <w:marLeft w:val="0"/>
                  <w:marRight w:val="0"/>
                  <w:marTop w:val="0"/>
                  <w:marBottom w:val="101"/>
                  <w:divBdr>
                    <w:top w:val="none" w:sz="0" w:space="0" w:color="auto"/>
                    <w:left w:val="none" w:sz="0" w:space="0" w:color="auto"/>
                    <w:bottom w:val="none" w:sz="0" w:space="0" w:color="auto"/>
                    <w:right w:val="none" w:sz="0" w:space="0" w:color="auto"/>
                  </w:divBdr>
                </w:div>
                <w:div w:id="96097368">
                  <w:marLeft w:val="1728"/>
                  <w:marRight w:val="0"/>
                  <w:marTop w:val="0"/>
                  <w:marBottom w:val="101"/>
                  <w:divBdr>
                    <w:top w:val="none" w:sz="0" w:space="0" w:color="auto"/>
                    <w:left w:val="none" w:sz="0" w:space="0" w:color="auto"/>
                    <w:bottom w:val="none" w:sz="0" w:space="0" w:color="auto"/>
                    <w:right w:val="none" w:sz="0" w:space="0" w:color="auto"/>
                  </w:divBdr>
                </w:div>
                <w:div w:id="1124885739">
                  <w:marLeft w:val="1728"/>
                  <w:marRight w:val="0"/>
                  <w:marTop w:val="0"/>
                  <w:marBottom w:val="101"/>
                  <w:divBdr>
                    <w:top w:val="none" w:sz="0" w:space="0" w:color="auto"/>
                    <w:left w:val="none" w:sz="0" w:space="0" w:color="auto"/>
                    <w:bottom w:val="none" w:sz="0" w:space="0" w:color="auto"/>
                    <w:right w:val="none" w:sz="0" w:space="0" w:color="auto"/>
                  </w:divBdr>
                </w:div>
                <w:div w:id="1082801164">
                  <w:marLeft w:val="1728"/>
                  <w:marRight w:val="0"/>
                  <w:marTop w:val="0"/>
                  <w:marBottom w:val="101"/>
                  <w:divBdr>
                    <w:top w:val="none" w:sz="0" w:space="0" w:color="auto"/>
                    <w:left w:val="none" w:sz="0" w:space="0" w:color="auto"/>
                    <w:bottom w:val="none" w:sz="0" w:space="0" w:color="auto"/>
                    <w:right w:val="none" w:sz="0" w:space="0" w:color="auto"/>
                  </w:divBdr>
                </w:div>
                <w:div w:id="666128609">
                  <w:marLeft w:val="1728"/>
                  <w:marRight w:val="0"/>
                  <w:marTop w:val="0"/>
                  <w:marBottom w:val="101"/>
                  <w:divBdr>
                    <w:top w:val="none" w:sz="0" w:space="0" w:color="auto"/>
                    <w:left w:val="none" w:sz="0" w:space="0" w:color="auto"/>
                    <w:bottom w:val="none" w:sz="0" w:space="0" w:color="auto"/>
                    <w:right w:val="none" w:sz="0" w:space="0" w:color="auto"/>
                  </w:divBdr>
                </w:div>
                <w:div w:id="1503741814">
                  <w:marLeft w:val="1728"/>
                  <w:marRight w:val="0"/>
                  <w:marTop w:val="0"/>
                  <w:marBottom w:val="101"/>
                  <w:divBdr>
                    <w:top w:val="none" w:sz="0" w:space="0" w:color="auto"/>
                    <w:left w:val="none" w:sz="0" w:space="0" w:color="auto"/>
                    <w:bottom w:val="none" w:sz="0" w:space="0" w:color="auto"/>
                    <w:right w:val="none" w:sz="0" w:space="0" w:color="auto"/>
                  </w:divBdr>
                </w:div>
                <w:div w:id="657156466">
                  <w:marLeft w:val="0"/>
                  <w:marRight w:val="0"/>
                  <w:marTop w:val="0"/>
                  <w:marBottom w:val="101"/>
                  <w:divBdr>
                    <w:top w:val="none" w:sz="0" w:space="0" w:color="auto"/>
                    <w:left w:val="none" w:sz="0" w:space="0" w:color="auto"/>
                    <w:bottom w:val="none" w:sz="0" w:space="0" w:color="auto"/>
                    <w:right w:val="none" w:sz="0" w:space="0" w:color="auto"/>
                  </w:divBdr>
                </w:div>
                <w:div w:id="1529297608">
                  <w:marLeft w:val="0"/>
                  <w:marRight w:val="0"/>
                  <w:marTop w:val="0"/>
                  <w:marBottom w:val="101"/>
                  <w:divBdr>
                    <w:top w:val="none" w:sz="0" w:space="0" w:color="auto"/>
                    <w:left w:val="none" w:sz="0" w:space="0" w:color="auto"/>
                    <w:bottom w:val="none" w:sz="0" w:space="0" w:color="auto"/>
                    <w:right w:val="none" w:sz="0" w:space="0" w:color="auto"/>
                  </w:divBdr>
                </w:div>
                <w:div w:id="886067655">
                  <w:marLeft w:val="0"/>
                  <w:marRight w:val="0"/>
                  <w:marTop w:val="0"/>
                  <w:marBottom w:val="101"/>
                  <w:divBdr>
                    <w:top w:val="none" w:sz="0" w:space="0" w:color="auto"/>
                    <w:left w:val="none" w:sz="0" w:space="0" w:color="auto"/>
                    <w:bottom w:val="none" w:sz="0" w:space="0" w:color="auto"/>
                    <w:right w:val="none" w:sz="0" w:space="0" w:color="auto"/>
                  </w:divBdr>
                </w:div>
                <w:div w:id="1870870816">
                  <w:marLeft w:val="0"/>
                  <w:marRight w:val="0"/>
                  <w:marTop w:val="0"/>
                  <w:marBottom w:val="101"/>
                  <w:divBdr>
                    <w:top w:val="none" w:sz="0" w:space="0" w:color="auto"/>
                    <w:left w:val="none" w:sz="0" w:space="0" w:color="auto"/>
                    <w:bottom w:val="none" w:sz="0" w:space="0" w:color="auto"/>
                    <w:right w:val="none" w:sz="0" w:space="0" w:color="auto"/>
                  </w:divBdr>
                </w:div>
                <w:div w:id="2023627250">
                  <w:marLeft w:val="0"/>
                  <w:marRight w:val="0"/>
                  <w:marTop w:val="0"/>
                  <w:marBottom w:val="101"/>
                  <w:divBdr>
                    <w:top w:val="none" w:sz="0" w:space="0" w:color="auto"/>
                    <w:left w:val="none" w:sz="0" w:space="0" w:color="auto"/>
                    <w:bottom w:val="none" w:sz="0" w:space="0" w:color="auto"/>
                    <w:right w:val="none" w:sz="0" w:space="0" w:color="auto"/>
                  </w:divBdr>
                </w:div>
                <w:div w:id="1841315960">
                  <w:marLeft w:val="1728"/>
                  <w:marRight w:val="0"/>
                  <w:marTop w:val="0"/>
                  <w:marBottom w:val="101"/>
                  <w:divBdr>
                    <w:top w:val="none" w:sz="0" w:space="0" w:color="auto"/>
                    <w:left w:val="none" w:sz="0" w:space="0" w:color="auto"/>
                    <w:bottom w:val="none" w:sz="0" w:space="0" w:color="auto"/>
                    <w:right w:val="none" w:sz="0" w:space="0" w:color="auto"/>
                  </w:divBdr>
                </w:div>
                <w:div w:id="1770198953">
                  <w:marLeft w:val="1728"/>
                  <w:marRight w:val="0"/>
                  <w:marTop w:val="0"/>
                  <w:marBottom w:val="101"/>
                  <w:divBdr>
                    <w:top w:val="none" w:sz="0" w:space="0" w:color="auto"/>
                    <w:left w:val="none" w:sz="0" w:space="0" w:color="auto"/>
                    <w:bottom w:val="none" w:sz="0" w:space="0" w:color="auto"/>
                    <w:right w:val="none" w:sz="0" w:space="0" w:color="auto"/>
                  </w:divBdr>
                </w:div>
                <w:div w:id="1312708527">
                  <w:marLeft w:val="1728"/>
                  <w:marRight w:val="0"/>
                  <w:marTop w:val="0"/>
                  <w:marBottom w:val="101"/>
                  <w:divBdr>
                    <w:top w:val="none" w:sz="0" w:space="0" w:color="auto"/>
                    <w:left w:val="none" w:sz="0" w:space="0" w:color="auto"/>
                    <w:bottom w:val="none" w:sz="0" w:space="0" w:color="auto"/>
                    <w:right w:val="none" w:sz="0" w:space="0" w:color="auto"/>
                  </w:divBdr>
                </w:div>
                <w:div w:id="1921595087">
                  <w:marLeft w:val="1728"/>
                  <w:marRight w:val="0"/>
                  <w:marTop w:val="0"/>
                  <w:marBottom w:val="101"/>
                  <w:divBdr>
                    <w:top w:val="none" w:sz="0" w:space="0" w:color="auto"/>
                    <w:left w:val="none" w:sz="0" w:space="0" w:color="auto"/>
                    <w:bottom w:val="none" w:sz="0" w:space="0" w:color="auto"/>
                    <w:right w:val="none" w:sz="0" w:space="0" w:color="auto"/>
                  </w:divBdr>
                </w:div>
                <w:div w:id="952515630">
                  <w:marLeft w:val="1728"/>
                  <w:marRight w:val="0"/>
                  <w:marTop w:val="0"/>
                  <w:marBottom w:val="101"/>
                  <w:divBdr>
                    <w:top w:val="none" w:sz="0" w:space="0" w:color="auto"/>
                    <w:left w:val="none" w:sz="0" w:space="0" w:color="auto"/>
                    <w:bottom w:val="none" w:sz="0" w:space="0" w:color="auto"/>
                    <w:right w:val="none" w:sz="0" w:space="0" w:color="auto"/>
                  </w:divBdr>
                </w:div>
                <w:div w:id="1042360220">
                  <w:marLeft w:val="1728"/>
                  <w:marRight w:val="0"/>
                  <w:marTop w:val="0"/>
                  <w:marBottom w:val="101"/>
                  <w:divBdr>
                    <w:top w:val="none" w:sz="0" w:space="0" w:color="auto"/>
                    <w:left w:val="none" w:sz="0" w:space="0" w:color="auto"/>
                    <w:bottom w:val="none" w:sz="0" w:space="0" w:color="auto"/>
                    <w:right w:val="none" w:sz="0" w:space="0" w:color="auto"/>
                  </w:divBdr>
                </w:div>
                <w:div w:id="431515787">
                  <w:marLeft w:val="0"/>
                  <w:marRight w:val="0"/>
                  <w:marTop w:val="0"/>
                  <w:marBottom w:val="101"/>
                  <w:divBdr>
                    <w:top w:val="none" w:sz="0" w:space="0" w:color="auto"/>
                    <w:left w:val="none" w:sz="0" w:space="0" w:color="auto"/>
                    <w:bottom w:val="none" w:sz="0" w:space="0" w:color="auto"/>
                    <w:right w:val="none" w:sz="0" w:space="0" w:color="auto"/>
                  </w:divBdr>
                </w:div>
                <w:div w:id="1419324124">
                  <w:marLeft w:val="0"/>
                  <w:marRight w:val="0"/>
                  <w:marTop w:val="0"/>
                  <w:marBottom w:val="101"/>
                  <w:divBdr>
                    <w:top w:val="none" w:sz="0" w:space="0" w:color="auto"/>
                    <w:left w:val="none" w:sz="0" w:space="0" w:color="auto"/>
                    <w:bottom w:val="none" w:sz="0" w:space="0" w:color="auto"/>
                    <w:right w:val="none" w:sz="0" w:space="0" w:color="auto"/>
                  </w:divBdr>
                </w:div>
                <w:div w:id="1281297271">
                  <w:marLeft w:val="0"/>
                  <w:marRight w:val="0"/>
                  <w:marTop w:val="0"/>
                  <w:marBottom w:val="101"/>
                  <w:divBdr>
                    <w:top w:val="none" w:sz="0" w:space="0" w:color="auto"/>
                    <w:left w:val="none" w:sz="0" w:space="0" w:color="auto"/>
                    <w:bottom w:val="none" w:sz="0" w:space="0" w:color="auto"/>
                    <w:right w:val="none" w:sz="0" w:space="0" w:color="auto"/>
                  </w:divBdr>
                </w:div>
                <w:div w:id="1660496138">
                  <w:marLeft w:val="0"/>
                  <w:marRight w:val="0"/>
                  <w:marTop w:val="0"/>
                  <w:marBottom w:val="101"/>
                  <w:divBdr>
                    <w:top w:val="none" w:sz="0" w:space="0" w:color="auto"/>
                    <w:left w:val="none" w:sz="0" w:space="0" w:color="auto"/>
                    <w:bottom w:val="none" w:sz="0" w:space="0" w:color="auto"/>
                    <w:right w:val="none" w:sz="0" w:space="0" w:color="auto"/>
                  </w:divBdr>
                </w:div>
                <w:div w:id="1590580481">
                  <w:marLeft w:val="0"/>
                  <w:marRight w:val="0"/>
                  <w:marTop w:val="0"/>
                  <w:marBottom w:val="101"/>
                  <w:divBdr>
                    <w:top w:val="none" w:sz="0" w:space="0" w:color="auto"/>
                    <w:left w:val="none" w:sz="0" w:space="0" w:color="auto"/>
                    <w:bottom w:val="none" w:sz="0" w:space="0" w:color="auto"/>
                    <w:right w:val="none" w:sz="0" w:space="0" w:color="auto"/>
                  </w:divBdr>
                </w:div>
                <w:div w:id="795490701">
                  <w:marLeft w:val="1728"/>
                  <w:marRight w:val="0"/>
                  <w:marTop w:val="0"/>
                  <w:marBottom w:val="101"/>
                  <w:divBdr>
                    <w:top w:val="none" w:sz="0" w:space="0" w:color="auto"/>
                    <w:left w:val="none" w:sz="0" w:space="0" w:color="auto"/>
                    <w:bottom w:val="none" w:sz="0" w:space="0" w:color="auto"/>
                    <w:right w:val="none" w:sz="0" w:space="0" w:color="auto"/>
                  </w:divBdr>
                </w:div>
                <w:div w:id="1839997697">
                  <w:marLeft w:val="1728"/>
                  <w:marRight w:val="0"/>
                  <w:marTop w:val="0"/>
                  <w:marBottom w:val="101"/>
                  <w:divBdr>
                    <w:top w:val="none" w:sz="0" w:space="0" w:color="auto"/>
                    <w:left w:val="none" w:sz="0" w:space="0" w:color="auto"/>
                    <w:bottom w:val="none" w:sz="0" w:space="0" w:color="auto"/>
                    <w:right w:val="none" w:sz="0" w:space="0" w:color="auto"/>
                  </w:divBdr>
                </w:div>
                <w:div w:id="2122993287">
                  <w:marLeft w:val="1728"/>
                  <w:marRight w:val="0"/>
                  <w:marTop w:val="0"/>
                  <w:marBottom w:val="101"/>
                  <w:divBdr>
                    <w:top w:val="none" w:sz="0" w:space="0" w:color="auto"/>
                    <w:left w:val="none" w:sz="0" w:space="0" w:color="auto"/>
                    <w:bottom w:val="none" w:sz="0" w:space="0" w:color="auto"/>
                    <w:right w:val="none" w:sz="0" w:space="0" w:color="auto"/>
                  </w:divBdr>
                </w:div>
                <w:div w:id="676888521">
                  <w:marLeft w:val="1728"/>
                  <w:marRight w:val="0"/>
                  <w:marTop w:val="0"/>
                  <w:marBottom w:val="101"/>
                  <w:divBdr>
                    <w:top w:val="none" w:sz="0" w:space="0" w:color="auto"/>
                    <w:left w:val="none" w:sz="0" w:space="0" w:color="auto"/>
                    <w:bottom w:val="none" w:sz="0" w:space="0" w:color="auto"/>
                    <w:right w:val="none" w:sz="0" w:space="0" w:color="auto"/>
                  </w:divBdr>
                </w:div>
                <w:div w:id="1918128208">
                  <w:marLeft w:val="1728"/>
                  <w:marRight w:val="0"/>
                  <w:marTop w:val="0"/>
                  <w:marBottom w:val="101"/>
                  <w:divBdr>
                    <w:top w:val="none" w:sz="0" w:space="0" w:color="auto"/>
                    <w:left w:val="none" w:sz="0" w:space="0" w:color="auto"/>
                    <w:bottom w:val="none" w:sz="0" w:space="0" w:color="auto"/>
                    <w:right w:val="none" w:sz="0" w:space="0" w:color="auto"/>
                  </w:divBdr>
                </w:div>
                <w:div w:id="752506567">
                  <w:marLeft w:val="0"/>
                  <w:marRight w:val="0"/>
                  <w:marTop w:val="0"/>
                  <w:marBottom w:val="101"/>
                  <w:divBdr>
                    <w:top w:val="none" w:sz="0" w:space="0" w:color="auto"/>
                    <w:left w:val="none" w:sz="0" w:space="0" w:color="auto"/>
                    <w:bottom w:val="none" w:sz="0" w:space="0" w:color="auto"/>
                    <w:right w:val="none" w:sz="0" w:space="0" w:color="auto"/>
                  </w:divBdr>
                </w:div>
                <w:div w:id="602879403">
                  <w:marLeft w:val="0"/>
                  <w:marRight w:val="0"/>
                  <w:marTop w:val="0"/>
                  <w:marBottom w:val="101"/>
                  <w:divBdr>
                    <w:top w:val="none" w:sz="0" w:space="0" w:color="auto"/>
                    <w:left w:val="none" w:sz="0" w:space="0" w:color="auto"/>
                    <w:bottom w:val="none" w:sz="0" w:space="0" w:color="auto"/>
                    <w:right w:val="none" w:sz="0" w:space="0" w:color="auto"/>
                  </w:divBdr>
                </w:div>
                <w:div w:id="1748913916">
                  <w:marLeft w:val="0"/>
                  <w:marRight w:val="0"/>
                  <w:marTop w:val="0"/>
                  <w:marBottom w:val="101"/>
                  <w:divBdr>
                    <w:top w:val="none" w:sz="0" w:space="0" w:color="auto"/>
                    <w:left w:val="none" w:sz="0" w:space="0" w:color="auto"/>
                    <w:bottom w:val="none" w:sz="0" w:space="0" w:color="auto"/>
                    <w:right w:val="none" w:sz="0" w:space="0" w:color="auto"/>
                  </w:divBdr>
                </w:div>
                <w:div w:id="1131946653">
                  <w:marLeft w:val="0"/>
                  <w:marRight w:val="0"/>
                  <w:marTop w:val="0"/>
                  <w:marBottom w:val="101"/>
                  <w:divBdr>
                    <w:top w:val="none" w:sz="0" w:space="0" w:color="auto"/>
                    <w:left w:val="none" w:sz="0" w:space="0" w:color="auto"/>
                    <w:bottom w:val="none" w:sz="0" w:space="0" w:color="auto"/>
                    <w:right w:val="none" w:sz="0" w:space="0" w:color="auto"/>
                  </w:divBdr>
                </w:div>
                <w:div w:id="147982413">
                  <w:marLeft w:val="0"/>
                  <w:marRight w:val="0"/>
                  <w:marTop w:val="0"/>
                  <w:marBottom w:val="101"/>
                  <w:divBdr>
                    <w:top w:val="none" w:sz="0" w:space="0" w:color="auto"/>
                    <w:left w:val="none" w:sz="0" w:space="0" w:color="auto"/>
                    <w:bottom w:val="none" w:sz="0" w:space="0" w:color="auto"/>
                    <w:right w:val="none" w:sz="0" w:space="0" w:color="auto"/>
                  </w:divBdr>
                </w:div>
                <w:div w:id="215973758">
                  <w:marLeft w:val="1728"/>
                  <w:marRight w:val="0"/>
                  <w:marTop w:val="0"/>
                  <w:marBottom w:val="101"/>
                  <w:divBdr>
                    <w:top w:val="none" w:sz="0" w:space="0" w:color="auto"/>
                    <w:left w:val="none" w:sz="0" w:space="0" w:color="auto"/>
                    <w:bottom w:val="none" w:sz="0" w:space="0" w:color="auto"/>
                    <w:right w:val="none" w:sz="0" w:space="0" w:color="auto"/>
                  </w:divBdr>
                </w:div>
                <w:div w:id="680425206">
                  <w:marLeft w:val="1728"/>
                  <w:marRight w:val="0"/>
                  <w:marTop w:val="0"/>
                  <w:marBottom w:val="101"/>
                  <w:divBdr>
                    <w:top w:val="none" w:sz="0" w:space="0" w:color="auto"/>
                    <w:left w:val="none" w:sz="0" w:space="0" w:color="auto"/>
                    <w:bottom w:val="none" w:sz="0" w:space="0" w:color="auto"/>
                    <w:right w:val="none" w:sz="0" w:space="0" w:color="auto"/>
                  </w:divBdr>
                </w:div>
                <w:div w:id="1986424462">
                  <w:marLeft w:val="1728"/>
                  <w:marRight w:val="0"/>
                  <w:marTop w:val="0"/>
                  <w:marBottom w:val="101"/>
                  <w:divBdr>
                    <w:top w:val="none" w:sz="0" w:space="0" w:color="auto"/>
                    <w:left w:val="none" w:sz="0" w:space="0" w:color="auto"/>
                    <w:bottom w:val="none" w:sz="0" w:space="0" w:color="auto"/>
                    <w:right w:val="none" w:sz="0" w:space="0" w:color="auto"/>
                  </w:divBdr>
                </w:div>
                <w:div w:id="1496652374">
                  <w:marLeft w:val="1728"/>
                  <w:marRight w:val="0"/>
                  <w:marTop w:val="0"/>
                  <w:marBottom w:val="101"/>
                  <w:divBdr>
                    <w:top w:val="none" w:sz="0" w:space="0" w:color="auto"/>
                    <w:left w:val="none" w:sz="0" w:space="0" w:color="auto"/>
                    <w:bottom w:val="none" w:sz="0" w:space="0" w:color="auto"/>
                    <w:right w:val="none" w:sz="0" w:space="0" w:color="auto"/>
                  </w:divBdr>
                </w:div>
                <w:div w:id="1595624099">
                  <w:marLeft w:val="1728"/>
                  <w:marRight w:val="0"/>
                  <w:marTop w:val="0"/>
                  <w:marBottom w:val="101"/>
                  <w:divBdr>
                    <w:top w:val="none" w:sz="0" w:space="0" w:color="auto"/>
                    <w:left w:val="none" w:sz="0" w:space="0" w:color="auto"/>
                    <w:bottom w:val="none" w:sz="0" w:space="0" w:color="auto"/>
                    <w:right w:val="none" w:sz="0" w:space="0" w:color="auto"/>
                  </w:divBdr>
                </w:div>
                <w:div w:id="1874535802">
                  <w:marLeft w:val="1728"/>
                  <w:marRight w:val="0"/>
                  <w:marTop w:val="0"/>
                  <w:marBottom w:val="101"/>
                  <w:divBdr>
                    <w:top w:val="none" w:sz="0" w:space="0" w:color="auto"/>
                    <w:left w:val="none" w:sz="0" w:space="0" w:color="auto"/>
                    <w:bottom w:val="none" w:sz="0" w:space="0" w:color="auto"/>
                    <w:right w:val="none" w:sz="0" w:space="0" w:color="auto"/>
                  </w:divBdr>
                </w:div>
                <w:div w:id="1475760242">
                  <w:marLeft w:val="1728"/>
                  <w:marRight w:val="0"/>
                  <w:marTop w:val="0"/>
                  <w:marBottom w:val="101"/>
                  <w:divBdr>
                    <w:top w:val="none" w:sz="0" w:space="0" w:color="auto"/>
                    <w:left w:val="none" w:sz="0" w:space="0" w:color="auto"/>
                    <w:bottom w:val="none" w:sz="0" w:space="0" w:color="auto"/>
                    <w:right w:val="none" w:sz="0" w:space="0" w:color="auto"/>
                  </w:divBdr>
                </w:div>
                <w:div w:id="873999775">
                  <w:marLeft w:val="1728"/>
                  <w:marRight w:val="0"/>
                  <w:marTop w:val="0"/>
                  <w:marBottom w:val="101"/>
                  <w:divBdr>
                    <w:top w:val="none" w:sz="0" w:space="0" w:color="auto"/>
                    <w:left w:val="none" w:sz="0" w:space="0" w:color="auto"/>
                    <w:bottom w:val="none" w:sz="0" w:space="0" w:color="auto"/>
                    <w:right w:val="none" w:sz="0" w:space="0" w:color="auto"/>
                  </w:divBdr>
                </w:div>
                <w:div w:id="951857293">
                  <w:marLeft w:val="1728"/>
                  <w:marRight w:val="0"/>
                  <w:marTop w:val="0"/>
                  <w:marBottom w:val="101"/>
                  <w:divBdr>
                    <w:top w:val="none" w:sz="0" w:space="0" w:color="auto"/>
                    <w:left w:val="none" w:sz="0" w:space="0" w:color="auto"/>
                    <w:bottom w:val="none" w:sz="0" w:space="0" w:color="auto"/>
                    <w:right w:val="none" w:sz="0" w:space="0" w:color="auto"/>
                  </w:divBdr>
                </w:div>
                <w:div w:id="537357865">
                  <w:marLeft w:val="0"/>
                  <w:marRight w:val="0"/>
                  <w:marTop w:val="0"/>
                  <w:marBottom w:val="101"/>
                  <w:divBdr>
                    <w:top w:val="none" w:sz="0" w:space="0" w:color="auto"/>
                    <w:left w:val="none" w:sz="0" w:space="0" w:color="auto"/>
                    <w:bottom w:val="none" w:sz="0" w:space="0" w:color="auto"/>
                    <w:right w:val="none" w:sz="0" w:space="0" w:color="auto"/>
                  </w:divBdr>
                </w:div>
                <w:div w:id="984234727">
                  <w:marLeft w:val="0"/>
                  <w:marRight w:val="0"/>
                  <w:marTop w:val="0"/>
                  <w:marBottom w:val="101"/>
                  <w:divBdr>
                    <w:top w:val="none" w:sz="0" w:space="0" w:color="auto"/>
                    <w:left w:val="none" w:sz="0" w:space="0" w:color="auto"/>
                    <w:bottom w:val="none" w:sz="0" w:space="0" w:color="auto"/>
                    <w:right w:val="none" w:sz="0" w:space="0" w:color="auto"/>
                  </w:divBdr>
                </w:div>
                <w:div w:id="1069038350">
                  <w:marLeft w:val="0"/>
                  <w:marRight w:val="0"/>
                  <w:marTop w:val="0"/>
                  <w:marBottom w:val="101"/>
                  <w:divBdr>
                    <w:top w:val="none" w:sz="0" w:space="0" w:color="auto"/>
                    <w:left w:val="none" w:sz="0" w:space="0" w:color="auto"/>
                    <w:bottom w:val="none" w:sz="0" w:space="0" w:color="auto"/>
                    <w:right w:val="none" w:sz="0" w:space="0" w:color="auto"/>
                  </w:divBdr>
                </w:div>
                <w:div w:id="401295431">
                  <w:marLeft w:val="0"/>
                  <w:marRight w:val="0"/>
                  <w:marTop w:val="0"/>
                  <w:marBottom w:val="101"/>
                  <w:divBdr>
                    <w:top w:val="none" w:sz="0" w:space="0" w:color="auto"/>
                    <w:left w:val="none" w:sz="0" w:space="0" w:color="auto"/>
                    <w:bottom w:val="none" w:sz="0" w:space="0" w:color="auto"/>
                    <w:right w:val="none" w:sz="0" w:space="0" w:color="auto"/>
                  </w:divBdr>
                </w:div>
                <w:div w:id="612595327">
                  <w:marLeft w:val="0"/>
                  <w:marRight w:val="0"/>
                  <w:marTop w:val="0"/>
                  <w:marBottom w:val="101"/>
                  <w:divBdr>
                    <w:top w:val="none" w:sz="0" w:space="0" w:color="auto"/>
                    <w:left w:val="none" w:sz="0" w:space="0" w:color="auto"/>
                    <w:bottom w:val="none" w:sz="0" w:space="0" w:color="auto"/>
                    <w:right w:val="none" w:sz="0" w:space="0" w:color="auto"/>
                  </w:divBdr>
                </w:div>
                <w:div w:id="503977605">
                  <w:marLeft w:val="0"/>
                  <w:marRight w:val="0"/>
                  <w:marTop w:val="0"/>
                  <w:marBottom w:val="101"/>
                  <w:divBdr>
                    <w:top w:val="none" w:sz="0" w:space="0" w:color="auto"/>
                    <w:left w:val="none" w:sz="0" w:space="0" w:color="auto"/>
                    <w:bottom w:val="none" w:sz="0" w:space="0" w:color="auto"/>
                    <w:right w:val="none" w:sz="0" w:space="0" w:color="auto"/>
                  </w:divBdr>
                </w:div>
                <w:div w:id="1903758961">
                  <w:marLeft w:val="1728"/>
                  <w:marRight w:val="0"/>
                  <w:marTop w:val="0"/>
                  <w:marBottom w:val="101"/>
                  <w:divBdr>
                    <w:top w:val="none" w:sz="0" w:space="0" w:color="auto"/>
                    <w:left w:val="none" w:sz="0" w:space="0" w:color="auto"/>
                    <w:bottom w:val="none" w:sz="0" w:space="0" w:color="auto"/>
                    <w:right w:val="none" w:sz="0" w:space="0" w:color="auto"/>
                  </w:divBdr>
                </w:div>
                <w:div w:id="450244014">
                  <w:marLeft w:val="1728"/>
                  <w:marRight w:val="0"/>
                  <w:marTop w:val="0"/>
                  <w:marBottom w:val="101"/>
                  <w:divBdr>
                    <w:top w:val="none" w:sz="0" w:space="0" w:color="auto"/>
                    <w:left w:val="none" w:sz="0" w:space="0" w:color="auto"/>
                    <w:bottom w:val="none" w:sz="0" w:space="0" w:color="auto"/>
                    <w:right w:val="none" w:sz="0" w:space="0" w:color="auto"/>
                  </w:divBdr>
                </w:div>
                <w:div w:id="337272095">
                  <w:marLeft w:val="1728"/>
                  <w:marRight w:val="0"/>
                  <w:marTop w:val="0"/>
                  <w:marBottom w:val="101"/>
                  <w:divBdr>
                    <w:top w:val="none" w:sz="0" w:space="0" w:color="auto"/>
                    <w:left w:val="none" w:sz="0" w:space="0" w:color="auto"/>
                    <w:bottom w:val="none" w:sz="0" w:space="0" w:color="auto"/>
                    <w:right w:val="none" w:sz="0" w:space="0" w:color="auto"/>
                  </w:divBdr>
                </w:div>
                <w:div w:id="579874032">
                  <w:marLeft w:val="1728"/>
                  <w:marRight w:val="0"/>
                  <w:marTop w:val="0"/>
                  <w:marBottom w:val="101"/>
                  <w:divBdr>
                    <w:top w:val="none" w:sz="0" w:space="0" w:color="auto"/>
                    <w:left w:val="none" w:sz="0" w:space="0" w:color="auto"/>
                    <w:bottom w:val="none" w:sz="0" w:space="0" w:color="auto"/>
                    <w:right w:val="none" w:sz="0" w:space="0" w:color="auto"/>
                  </w:divBdr>
                </w:div>
                <w:div w:id="2018581723">
                  <w:marLeft w:val="1728"/>
                  <w:marRight w:val="0"/>
                  <w:marTop w:val="0"/>
                  <w:marBottom w:val="101"/>
                  <w:divBdr>
                    <w:top w:val="none" w:sz="0" w:space="0" w:color="auto"/>
                    <w:left w:val="none" w:sz="0" w:space="0" w:color="auto"/>
                    <w:bottom w:val="none" w:sz="0" w:space="0" w:color="auto"/>
                    <w:right w:val="none" w:sz="0" w:space="0" w:color="auto"/>
                  </w:divBdr>
                </w:div>
                <w:div w:id="240526666">
                  <w:marLeft w:val="1728"/>
                  <w:marRight w:val="0"/>
                  <w:marTop w:val="0"/>
                  <w:marBottom w:val="101"/>
                  <w:divBdr>
                    <w:top w:val="none" w:sz="0" w:space="0" w:color="auto"/>
                    <w:left w:val="none" w:sz="0" w:space="0" w:color="auto"/>
                    <w:bottom w:val="none" w:sz="0" w:space="0" w:color="auto"/>
                    <w:right w:val="none" w:sz="0" w:space="0" w:color="auto"/>
                  </w:divBdr>
                </w:div>
                <w:div w:id="403258504">
                  <w:marLeft w:val="1728"/>
                  <w:marRight w:val="0"/>
                  <w:marTop w:val="0"/>
                  <w:marBottom w:val="101"/>
                  <w:divBdr>
                    <w:top w:val="none" w:sz="0" w:space="0" w:color="auto"/>
                    <w:left w:val="none" w:sz="0" w:space="0" w:color="auto"/>
                    <w:bottom w:val="none" w:sz="0" w:space="0" w:color="auto"/>
                    <w:right w:val="none" w:sz="0" w:space="0" w:color="auto"/>
                  </w:divBdr>
                </w:div>
                <w:div w:id="997077962">
                  <w:marLeft w:val="1728"/>
                  <w:marRight w:val="0"/>
                  <w:marTop w:val="0"/>
                  <w:marBottom w:val="101"/>
                  <w:divBdr>
                    <w:top w:val="none" w:sz="0" w:space="0" w:color="auto"/>
                    <w:left w:val="none" w:sz="0" w:space="0" w:color="auto"/>
                    <w:bottom w:val="none" w:sz="0" w:space="0" w:color="auto"/>
                    <w:right w:val="none" w:sz="0" w:space="0" w:color="auto"/>
                  </w:divBdr>
                </w:div>
                <w:div w:id="1572957268">
                  <w:marLeft w:val="0"/>
                  <w:marRight w:val="0"/>
                  <w:marTop w:val="0"/>
                  <w:marBottom w:val="101"/>
                  <w:divBdr>
                    <w:top w:val="none" w:sz="0" w:space="0" w:color="auto"/>
                    <w:left w:val="none" w:sz="0" w:space="0" w:color="auto"/>
                    <w:bottom w:val="none" w:sz="0" w:space="0" w:color="auto"/>
                    <w:right w:val="none" w:sz="0" w:space="0" w:color="auto"/>
                  </w:divBdr>
                </w:div>
                <w:div w:id="1910340306">
                  <w:marLeft w:val="0"/>
                  <w:marRight w:val="0"/>
                  <w:marTop w:val="0"/>
                  <w:marBottom w:val="101"/>
                  <w:divBdr>
                    <w:top w:val="none" w:sz="0" w:space="0" w:color="auto"/>
                    <w:left w:val="none" w:sz="0" w:space="0" w:color="auto"/>
                    <w:bottom w:val="none" w:sz="0" w:space="0" w:color="auto"/>
                    <w:right w:val="none" w:sz="0" w:space="0" w:color="auto"/>
                  </w:divBdr>
                </w:div>
                <w:div w:id="1801217233">
                  <w:marLeft w:val="0"/>
                  <w:marRight w:val="0"/>
                  <w:marTop w:val="0"/>
                  <w:marBottom w:val="101"/>
                  <w:divBdr>
                    <w:top w:val="none" w:sz="0" w:space="0" w:color="auto"/>
                    <w:left w:val="none" w:sz="0" w:space="0" w:color="auto"/>
                    <w:bottom w:val="none" w:sz="0" w:space="0" w:color="auto"/>
                    <w:right w:val="none" w:sz="0" w:space="0" w:color="auto"/>
                  </w:divBdr>
                </w:div>
                <w:div w:id="996300580">
                  <w:marLeft w:val="0"/>
                  <w:marRight w:val="0"/>
                  <w:marTop w:val="0"/>
                  <w:marBottom w:val="101"/>
                  <w:divBdr>
                    <w:top w:val="none" w:sz="0" w:space="0" w:color="auto"/>
                    <w:left w:val="none" w:sz="0" w:space="0" w:color="auto"/>
                    <w:bottom w:val="none" w:sz="0" w:space="0" w:color="auto"/>
                    <w:right w:val="none" w:sz="0" w:space="0" w:color="auto"/>
                  </w:divBdr>
                </w:div>
                <w:div w:id="2077319536">
                  <w:marLeft w:val="1728"/>
                  <w:marRight w:val="0"/>
                  <w:marTop w:val="0"/>
                  <w:marBottom w:val="101"/>
                  <w:divBdr>
                    <w:top w:val="none" w:sz="0" w:space="0" w:color="auto"/>
                    <w:left w:val="none" w:sz="0" w:space="0" w:color="auto"/>
                    <w:bottom w:val="none" w:sz="0" w:space="0" w:color="auto"/>
                    <w:right w:val="none" w:sz="0" w:space="0" w:color="auto"/>
                  </w:divBdr>
                </w:div>
                <w:div w:id="783232906">
                  <w:marLeft w:val="1728"/>
                  <w:marRight w:val="0"/>
                  <w:marTop w:val="0"/>
                  <w:marBottom w:val="101"/>
                  <w:divBdr>
                    <w:top w:val="none" w:sz="0" w:space="0" w:color="auto"/>
                    <w:left w:val="none" w:sz="0" w:space="0" w:color="auto"/>
                    <w:bottom w:val="none" w:sz="0" w:space="0" w:color="auto"/>
                    <w:right w:val="none" w:sz="0" w:space="0" w:color="auto"/>
                  </w:divBdr>
                </w:div>
                <w:div w:id="1320571281">
                  <w:marLeft w:val="1728"/>
                  <w:marRight w:val="0"/>
                  <w:marTop w:val="0"/>
                  <w:marBottom w:val="101"/>
                  <w:divBdr>
                    <w:top w:val="none" w:sz="0" w:space="0" w:color="auto"/>
                    <w:left w:val="none" w:sz="0" w:space="0" w:color="auto"/>
                    <w:bottom w:val="none" w:sz="0" w:space="0" w:color="auto"/>
                    <w:right w:val="none" w:sz="0" w:space="0" w:color="auto"/>
                  </w:divBdr>
                </w:div>
                <w:div w:id="1526823768">
                  <w:marLeft w:val="1728"/>
                  <w:marRight w:val="0"/>
                  <w:marTop w:val="0"/>
                  <w:marBottom w:val="101"/>
                  <w:divBdr>
                    <w:top w:val="none" w:sz="0" w:space="0" w:color="auto"/>
                    <w:left w:val="none" w:sz="0" w:space="0" w:color="auto"/>
                    <w:bottom w:val="none" w:sz="0" w:space="0" w:color="auto"/>
                    <w:right w:val="none" w:sz="0" w:space="0" w:color="auto"/>
                  </w:divBdr>
                </w:div>
                <w:div w:id="298996402">
                  <w:marLeft w:val="1728"/>
                  <w:marRight w:val="0"/>
                  <w:marTop w:val="0"/>
                  <w:marBottom w:val="101"/>
                  <w:divBdr>
                    <w:top w:val="none" w:sz="0" w:space="0" w:color="auto"/>
                    <w:left w:val="none" w:sz="0" w:space="0" w:color="auto"/>
                    <w:bottom w:val="none" w:sz="0" w:space="0" w:color="auto"/>
                    <w:right w:val="none" w:sz="0" w:space="0" w:color="auto"/>
                  </w:divBdr>
                </w:div>
                <w:div w:id="328019934">
                  <w:marLeft w:val="0"/>
                  <w:marRight w:val="0"/>
                  <w:marTop w:val="0"/>
                  <w:marBottom w:val="101"/>
                  <w:divBdr>
                    <w:top w:val="none" w:sz="0" w:space="0" w:color="auto"/>
                    <w:left w:val="none" w:sz="0" w:space="0" w:color="auto"/>
                    <w:bottom w:val="none" w:sz="0" w:space="0" w:color="auto"/>
                    <w:right w:val="none" w:sz="0" w:space="0" w:color="auto"/>
                  </w:divBdr>
                </w:div>
                <w:div w:id="1733429757">
                  <w:marLeft w:val="0"/>
                  <w:marRight w:val="0"/>
                  <w:marTop w:val="0"/>
                  <w:marBottom w:val="101"/>
                  <w:divBdr>
                    <w:top w:val="none" w:sz="0" w:space="0" w:color="auto"/>
                    <w:left w:val="none" w:sz="0" w:space="0" w:color="auto"/>
                    <w:bottom w:val="none" w:sz="0" w:space="0" w:color="auto"/>
                    <w:right w:val="none" w:sz="0" w:space="0" w:color="auto"/>
                  </w:divBdr>
                </w:div>
                <w:div w:id="884371809">
                  <w:marLeft w:val="0"/>
                  <w:marRight w:val="0"/>
                  <w:marTop w:val="0"/>
                  <w:marBottom w:val="101"/>
                  <w:divBdr>
                    <w:top w:val="none" w:sz="0" w:space="0" w:color="auto"/>
                    <w:left w:val="none" w:sz="0" w:space="0" w:color="auto"/>
                    <w:bottom w:val="none" w:sz="0" w:space="0" w:color="auto"/>
                    <w:right w:val="none" w:sz="0" w:space="0" w:color="auto"/>
                  </w:divBdr>
                </w:div>
                <w:div w:id="1092891535">
                  <w:marLeft w:val="0"/>
                  <w:marRight w:val="0"/>
                  <w:marTop w:val="0"/>
                  <w:marBottom w:val="101"/>
                  <w:divBdr>
                    <w:top w:val="none" w:sz="0" w:space="0" w:color="auto"/>
                    <w:left w:val="none" w:sz="0" w:space="0" w:color="auto"/>
                    <w:bottom w:val="none" w:sz="0" w:space="0" w:color="auto"/>
                    <w:right w:val="none" w:sz="0" w:space="0" w:color="auto"/>
                  </w:divBdr>
                </w:div>
                <w:div w:id="227351871">
                  <w:marLeft w:val="0"/>
                  <w:marRight w:val="0"/>
                  <w:marTop w:val="0"/>
                  <w:marBottom w:val="101"/>
                  <w:divBdr>
                    <w:top w:val="none" w:sz="0" w:space="0" w:color="auto"/>
                    <w:left w:val="none" w:sz="0" w:space="0" w:color="auto"/>
                    <w:bottom w:val="none" w:sz="0" w:space="0" w:color="auto"/>
                    <w:right w:val="none" w:sz="0" w:space="0" w:color="auto"/>
                  </w:divBdr>
                </w:div>
                <w:div w:id="247663777">
                  <w:marLeft w:val="1728"/>
                  <w:marRight w:val="0"/>
                  <w:marTop w:val="0"/>
                  <w:marBottom w:val="101"/>
                  <w:divBdr>
                    <w:top w:val="none" w:sz="0" w:space="0" w:color="auto"/>
                    <w:left w:val="none" w:sz="0" w:space="0" w:color="auto"/>
                    <w:bottom w:val="none" w:sz="0" w:space="0" w:color="auto"/>
                    <w:right w:val="none" w:sz="0" w:space="0" w:color="auto"/>
                  </w:divBdr>
                </w:div>
                <w:div w:id="458306926">
                  <w:marLeft w:val="1728"/>
                  <w:marRight w:val="0"/>
                  <w:marTop w:val="0"/>
                  <w:marBottom w:val="101"/>
                  <w:divBdr>
                    <w:top w:val="none" w:sz="0" w:space="0" w:color="auto"/>
                    <w:left w:val="none" w:sz="0" w:space="0" w:color="auto"/>
                    <w:bottom w:val="none" w:sz="0" w:space="0" w:color="auto"/>
                    <w:right w:val="none" w:sz="0" w:space="0" w:color="auto"/>
                  </w:divBdr>
                </w:div>
                <w:div w:id="1333605693">
                  <w:marLeft w:val="1728"/>
                  <w:marRight w:val="0"/>
                  <w:marTop w:val="0"/>
                  <w:marBottom w:val="101"/>
                  <w:divBdr>
                    <w:top w:val="none" w:sz="0" w:space="0" w:color="auto"/>
                    <w:left w:val="none" w:sz="0" w:space="0" w:color="auto"/>
                    <w:bottom w:val="none" w:sz="0" w:space="0" w:color="auto"/>
                    <w:right w:val="none" w:sz="0" w:space="0" w:color="auto"/>
                  </w:divBdr>
                </w:div>
                <w:div w:id="1838885774">
                  <w:marLeft w:val="1728"/>
                  <w:marRight w:val="0"/>
                  <w:marTop w:val="0"/>
                  <w:marBottom w:val="101"/>
                  <w:divBdr>
                    <w:top w:val="none" w:sz="0" w:space="0" w:color="auto"/>
                    <w:left w:val="none" w:sz="0" w:space="0" w:color="auto"/>
                    <w:bottom w:val="none" w:sz="0" w:space="0" w:color="auto"/>
                    <w:right w:val="none" w:sz="0" w:space="0" w:color="auto"/>
                  </w:divBdr>
                </w:div>
                <w:div w:id="204608691">
                  <w:marLeft w:val="1728"/>
                  <w:marRight w:val="0"/>
                  <w:marTop w:val="0"/>
                  <w:marBottom w:val="101"/>
                  <w:divBdr>
                    <w:top w:val="none" w:sz="0" w:space="0" w:color="auto"/>
                    <w:left w:val="none" w:sz="0" w:space="0" w:color="auto"/>
                    <w:bottom w:val="none" w:sz="0" w:space="0" w:color="auto"/>
                    <w:right w:val="none" w:sz="0" w:space="0" w:color="auto"/>
                  </w:divBdr>
                </w:div>
                <w:div w:id="731391977">
                  <w:marLeft w:val="1728"/>
                  <w:marRight w:val="0"/>
                  <w:marTop w:val="0"/>
                  <w:marBottom w:val="101"/>
                  <w:divBdr>
                    <w:top w:val="none" w:sz="0" w:space="0" w:color="auto"/>
                    <w:left w:val="none" w:sz="0" w:space="0" w:color="auto"/>
                    <w:bottom w:val="none" w:sz="0" w:space="0" w:color="auto"/>
                    <w:right w:val="none" w:sz="0" w:space="0" w:color="auto"/>
                  </w:divBdr>
                </w:div>
                <w:div w:id="673189486">
                  <w:marLeft w:val="0"/>
                  <w:marRight w:val="0"/>
                  <w:marTop w:val="0"/>
                  <w:marBottom w:val="101"/>
                  <w:divBdr>
                    <w:top w:val="none" w:sz="0" w:space="0" w:color="auto"/>
                    <w:left w:val="none" w:sz="0" w:space="0" w:color="auto"/>
                    <w:bottom w:val="none" w:sz="0" w:space="0" w:color="auto"/>
                    <w:right w:val="none" w:sz="0" w:space="0" w:color="auto"/>
                  </w:divBdr>
                </w:div>
                <w:div w:id="444932085">
                  <w:marLeft w:val="0"/>
                  <w:marRight w:val="0"/>
                  <w:marTop w:val="0"/>
                  <w:marBottom w:val="101"/>
                  <w:divBdr>
                    <w:top w:val="none" w:sz="0" w:space="0" w:color="auto"/>
                    <w:left w:val="none" w:sz="0" w:space="0" w:color="auto"/>
                    <w:bottom w:val="none" w:sz="0" w:space="0" w:color="auto"/>
                    <w:right w:val="none" w:sz="0" w:space="0" w:color="auto"/>
                  </w:divBdr>
                </w:div>
                <w:div w:id="403725689">
                  <w:marLeft w:val="0"/>
                  <w:marRight w:val="0"/>
                  <w:marTop w:val="0"/>
                  <w:marBottom w:val="101"/>
                  <w:divBdr>
                    <w:top w:val="none" w:sz="0" w:space="0" w:color="auto"/>
                    <w:left w:val="none" w:sz="0" w:space="0" w:color="auto"/>
                    <w:bottom w:val="none" w:sz="0" w:space="0" w:color="auto"/>
                    <w:right w:val="none" w:sz="0" w:space="0" w:color="auto"/>
                  </w:divBdr>
                </w:div>
                <w:div w:id="68232864">
                  <w:marLeft w:val="0"/>
                  <w:marRight w:val="0"/>
                  <w:marTop w:val="0"/>
                  <w:marBottom w:val="101"/>
                  <w:divBdr>
                    <w:top w:val="none" w:sz="0" w:space="0" w:color="auto"/>
                    <w:left w:val="none" w:sz="0" w:space="0" w:color="auto"/>
                    <w:bottom w:val="none" w:sz="0" w:space="0" w:color="auto"/>
                    <w:right w:val="none" w:sz="0" w:space="0" w:color="auto"/>
                  </w:divBdr>
                </w:div>
                <w:div w:id="1451317311">
                  <w:marLeft w:val="0"/>
                  <w:marRight w:val="0"/>
                  <w:marTop w:val="0"/>
                  <w:marBottom w:val="101"/>
                  <w:divBdr>
                    <w:top w:val="none" w:sz="0" w:space="0" w:color="auto"/>
                    <w:left w:val="none" w:sz="0" w:space="0" w:color="auto"/>
                    <w:bottom w:val="none" w:sz="0" w:space="0" w:color="auto"/>
                    <w:right w:val="none" w:sz="0" w:space="0" w:color="auto"/>
                  </w:divBdr>
                </w:div>
                <w:div w:id="283002010">
                  <w:marLeft w:val="0"/>
                  <w:marRight w:val="0"/>
                  <w:marTop w:val="0"/>
                  <w:marBottom w:val="101"/>
                  <w:divBdr>
                    <w:top w:val="none" w:sz="0" w:space="0" w:color="auto"/>
                    <w:left w:val="none" w:sz="0" w:space="0" w:color="auto"/>
                    <w:bottom w:val="none" w:sz="0" w:space="0" w:color="auto"/>
                    <w:right w:val="none" w:sz="0" w:space="0" w:color="auto"/>
                  </w:divBdr>
                </w:div>
                <w:div w:id="1582325899">
                  <w:marLeft w:val="0"/>
                  <w:marRight w:val="0"/>
                  <w:marTop w:val="0"/>
                  <w:marBottom w:val="101"/>
                  <w:divBdr>
                    <w:top w:val="none" w:sz="0" w:space="0" w:color="auto"/>
                    <w:left w:val="none" w:sz="0" w:space="0" w:color="auto"/>
                    <w:bottom w:val="none" w:sz="0" w:space="0" w:color="auto"/>
                    <w:right w:val="none" w:sz="0" w:space="0" w:color="auto"/>
                  </w:divBdr>
                </w:div>
                <w:div w:id="1677033122">
                  <w:marLeft w:val="0"/>
                  <w:marRight w:val="0"/>
                  <w:marTop w:val="0"/>
                  <w:marBottom w:val="101"/>
                  <w:divBdr>
                    <w:top w:val="none" w:sz="0" w:space="0" w:color="auto"/>
                    <w:left w:val="none" w:sz="0" w:space="0" w:color="auto"/>
                    <w:bottom w:val="none" w:sz="0" w:space="0" w:color="auto"/>
                    <w:right w:val="none" w:sz="0" w:space="0" w:color="auto"/>
                  </w:divBdr>
                </w:div>
                <w:div w:id="1098791246">
                  <w:marLeft w:val="0"/>
                  <w:marRight w:val="0"/>
                  <w:marTop w:val="0"/>
                  <w:marBottom w:val="101"/>
                  <w:divBdr>
                    <w:top w:val="none" w:sz="0" w:space="0" w:color="auto"/>
                    <w:left w:val="none" w:sz="0" w:space="0" w:color="auto"/>
                    <w:bottom w:val="none" w:sz="0" w:space="0" w:color="auto"/>
                    <w:right w:val="none" w:sz="0" w:space="0" w:color="auto"/>
                  </w:divBdr>
                </w:div>
                <w:div w:id="177890181">
                  <w:marLeft w:val="0"/>
                  <w:marRight w:val="0"/>
                  <w:marTop w:val="0"/>
                  <w:marBottom w:val="101"/>
                  <w:divBdr>
                    <w:top w:val="none" w:sz="0" w:space="0" w:color="auto"/>
                    <w:left w:val="none" w:sz="0" w:space="0" w:color="auto"/>
                    <w:bottom w:val="none" w:sz="0" w:space="0" w:color="auto"/>
                    <w:right w:val="none" w:sz="0" w:space="0" w:color="auto"/>
                  </w:divBdr>
                </w:div>
                <w:div w:id="307324326">
                  <w:marLeft w:val="1728"/>
                  <w:marRight w:val="0"/>
                  <w:marTop w:val="0"/>
                  <w:marBottom w:val="101"/>
                  <w:divBdr>
                    <w:top w:val="none" w:sz="0" w:space="0" w:color="auto"/>
                    <w:left w:val="none" w:sz="0" w:space="0" w:color="auto"/>
                    <w:bottom w:val="none" w:sz="0" w:space="0" w:color="auto"/>
                    <w:right w:val="none" w:sz="0" w:space="0" w:color="auto"/>
                  </w:divBdr>
                </w:div>
                <w:div w:id="809713352">
                  <w:marLeft w:val="1728"/>
                  <w:marRight w:val="0"/>
                  <w:marTop w:val="0"/>
                  <w:marBottom w:val="101"/>
                  <w:divBdr>
                    <w:top w:val="none" w:sz="0" w:space="0" w:color="auto"/>
                    <w:left w:val="none" w:sz="0" w:space="0" w:color="auto"/>
                    <w:bottom w:val="none" w:sz="0" w:space="0" w:color="auto"/>
                    <w:right w:val="none" w:sz="0" w:space="0" w:color="auto"/>
                  </w:divBdr>
                </w:div>
                <w:div w:id="595597701">
                  <w:marLeft w:val="1728"/>
                  <w:marRight w:val="0"/>
                  <w:marTop w:val="0"/>
                  <w:marBottom w:val="101"/>
                  <w:divBdr>
                    <w:top w:val="none" w:sz="0" w:space="0" w:color="auto"/>
                    <w:left w:val="none" w:sz="0" w:space="0" w:color="auto"/>
                    <w:bottom w:val="none" w:sz="0" w:space="0" w:color="auto"/>
                    <w:right w:val="none" w:sz="0" w:space="0" w:color="auto"/>
                  </w:divBdr>
                </w:div>
                <w:div w:id="296644175">
                  <w:marLeft w:val="1728"/>
                  <w:marRight w:val="0"/>
                  <w:marTop w:val="0"/>
                  <w:marBottom w:val="101"/>
                  <w:divBdr>
                    <w:top w:val="none" w:sz="0" w:space="0" w:color="auto"/>
                    <w:left w:val="none" w:sz="0" w:space="0" w:color="auto"/>
                    <w:bottom w:val="none" w:sz="0" w:space="0" w:color="auto"/>
                    <w:right w:val="none" w:sz="0" w:space="0" w:color="auto"/>
                  </w:divBdr>
                </w:div>
                <w:div w:id="100691067">
                  <w:marLeft w:val="0"/>
                  <w:marRight w:val="0"/>
                  <w:marTop w:val="0"/>
                  <w:marBottom w:val="101"/>
                  <w:divBdr>
                    <w:top w:val="none" w:sz="0" w:space="0" w:color="auto"/>
                    <w:left w:val="none" w:sz="0" w:space="0" w:color="auto"/>
                    <w:bottom w:val="none" w:sz="0" w:space="0" w:color="auto"/>
                    <w:right w:val="none" w:sz="0" w:space="0" w:color="auto"/>
                  </w:divBdr>
                </w:div>
                <w:div w:id="1595549621">
                  <w:marLeft w:val="0"/>
                  <w:marRight w:val="0"/>
                  <w:marTop w:val="0"/>
                  <w:marBottom w:val="101"/>
                  <w:divBdr>
                    <w:top w:val="none" w:sz="0" w:space="0" w:color="auto"/>
                    <w:left w:val="none" w:sz="0" w:space="0" w:color="auto"/>
                    <w:bottom w:val="none" w:sz="0" w:space="0" w:color="auto"/>
                    <w:right w:val="none" w:sz="0" w:space="0" w:color="auto"/>
                  </w:divBdr>
                </w:div>
                <w:div w:id="1865705340">
                  <w:marLeft w:val="0"/>
                  <w:marRight w:val="0"/>
                  <w:marTop w:val="0"/>
                  <w:marBottom w:val="101"/>
                  <w:divBdr>
                    <w:top w:val="none" w:sz="0" w:space="0" w:color="auto"/>
                    <w:left w:val="none" w:sz="0" w:space="0" w:color="auto"/>
                    <w:bottom w:val="none" w:sz="0" w:space="0" w:color="auto"/>
                    <w:right w:val="none" w:sz="0" w:space="0" w:color="auto"/>
                  </w:divBdr>
                </w:div>
                <w:div w:id="711459768">
                  <w:marLeft w:val="0"/>
                  <w:marRight w:val="0"/>
                  <w:marTop w:val="0"/>
                  <w:marBottom w:val="101"/>
                  <w:divBdr>
                    <w:top w:val="none" w:sz="0" w:space="0" w:color="auto"/>
                    <w:left w:val="none" w:sz="0" w:space="0" w:color="auto"/>
                    <w:bottom w:val="none" w:sz="0" w:space="0" w:color="auto"/>
                    <w:right w:val="none" w:sz="0" w:space="0" w:color="auto"/>
                  </w:divBdr>
                </w:div>
                <w:div w:id="1007169971">
                  <w:marLeft w:val="0"/>
                  <w:marRight w:val="0"/>
                  <w:marTop w:val="0"/>
                  <w:marBottom w:val="101"/>
                  <w:divBdr>
                    <w:top w:val="none" w:sz="0" w:space="0" w:color="auto"/>
                    <w:left w:val="none" w:sz="0" w:space="0" w:color="auto"/>
                    <w:bottom w:val="none" w:sz="0" w:space="0" w:color="auto"/>
                    <w:right w:val="none" w:sz="0" w:space="0" w:color="auto"/>
                  </w:divBdr>
                </w:div>
                <w:div w:id="639925340">
                  <w:marLeft w:val="1728"/>
                  <w:marRight w:val="0"/>
                  <w:marTop w:val="0"/>
                  <w:marBottom w:val="101"/>
                  <w:divBdr>
                    <w:top w:val="none" w:sz="0" w:space="0" w:color="auto"/>
                    <w:left w:val="none" w:sz="0" w:space="0" w:color="auto"/>
                    <w:bottom w:val="none" w:sz="0" w:space="0" w:color="auto"/>
                    <w:right w:val="none" w:sz="0" w:space="0" w:color="auto"/>
                  </w:divBdr>
                </w:div>
                <w:div w:id="217514381">
                  <w:marLeft w:val="1728"/>
                  <w:marRight w:val="0"/>
                  <w:marTop w:val="0"/>
                  <w:marBottom w:val="101"/>
                  <w:divBdr>
                    <w:top w:val="none" w:sz="0" w:space="0" w:color="auto"/>
                    <w:left w:val="none" w:sz="0" w:space="0" w:color="auto"/>
                    <w:bottom w:val="none" w:sz="0" w:space="0" w:color="auto"/>
                    <w:right w:val="none" w:sz="0" w:space="0" w:color="auto"/>
                  </w:divBdr>
                </w:div>
                <w:div w:id="117726615">
                  <w:marLeft w:val="1728"/>
                  <w:marRight w:val="0"/>
                  <w:marTop w:val="0"/>
                  <w:marBottom w:val="101"/>
                  <w:divBdr>
                    <w:top w:val="none" w:sz="0" w:space="0" w:color="auto"/>
                    <w:left w:val="none" w:sz="0" w:space="0" w:color="auto"/>
                    <w:bottom w:val="none" w:sz="0" w:space="0" w:color="auto"/>
                    <w:right w:val="none" w:sz="0" w:space="0" w:color="auto"/>
                  </w:divBdr>
                </w:div>
                <w:div w:id="523984887">
                  <w:marLeft w:val="1728"/>
                  <w:marRight w:val="0"/>
                  <w:marTop w:val="0"/>
                  <w:marBottom w:val="101"/>
                  <w:divBdr>
                    <w:top w:val="none" w:sz="0" w:space="0" w:color="auto"/>
                    <w:left w:val="none" w:sz="0" w:space="0" w:color="auto"/>
                    <w:bottom w:val="none" w:sz="0" w:space="0" w:color="auto"/>
                    <w:right w:val="none" w:sz="0" w:space="0" w:color="auto"/>
                  </w:divBdr>
                </w:div>
                <w:div w:id="828331996">
                  <w:marLeft w:val="1728"/>
                  <w:marRight w:val="0"/>
                  <w:marTop w:val="0"/>
                  <w:marBottom w:val="101"/>
                  <w:divBdr>
                    <w:top w:val="none" w:sz="0" w:space="0" w:color="auto"/>
                    <w:left w:val="none" w:sz="0" w:space="0" w:color="auto"/>
                    <w:bottom w:val="none" w:sz="0" w:space="0" w:color="auto"/>
                    <w:right w:val="none" w:sz="0" w:space="0" w:color="auto"/>
                  </w:divBdr>
                </w:div>
                <w:div w:id="1162312877">
                  <w:marLeft w:val="1728"/>
                  <w:marRight w:val="0"/>
                  <w:marTop w:val="0"/>
                  <w:marBottom w:val="101"/>
                  <w:divBdr>
                    <w:top w:val="none" w:sz="0" w:space="0" w:color="auto"/>
                    <w:left w:val="none" w:sz="0" w:space="0" w:color="auto"/>
                    <w:bottom w:val="none" w:sz="0" w:space="0" w:color="auto"/>
                    <w:right w:val="none" w:sz="0" w:space="0" w:color="auto"/>
                  </w:divBdr>
                </w:div>
                <w:div w:id="853616338">
                  <w:marLeft w:val="0"/>
                  <w:marRight w:val="0"/>
                  <w:marTop w:val="0"/>
                  <w:marBottom w:val="101"/>
                  <w:divBdr>
                    <w:top w:val="none" w:sz="0" w:space="0" w:color="auto"/>
                    <w:left w:val="none" w:sz="0" w:space="0" w:color="auto"/>
                    <w:bottom w:val="none" w:sz="0" w:space="0" w:color="auto"/>
                    <w:right w:val="none" w:sz="0" w:space="0" w:color="auto"/>
                  </w:divBdr>
                </w:div>
                <w:div w:id="1699506239">
                  <w:marLeft w:val="0"/>
                  <w:marRight w:val="0"/>
                  <w:marTop w:val="0"/>
                  <w:marBottom w:val="101"/>
                  <w:divBdr>
                    <w:top w:val="none" w:sz="0" w:space="0" w:color="auto"/>
                    <w:left w:val="none" w:sz="0" w:space="0" w:color="auto"/>
                    <w:bottom w:val="none" w:sz="0" w:space="0" w:color="auto"/>
                    <w:right w:val="none" w:sz="0" w:space="0" w:color="auto"/>
                  </w:divBdr>
                </w:div>
                <w:div w:id="1413818656">
                  <w:marLeft w:val="0"/>
                  <w:marRight w:val="0"/>
                  <w:marTop w:val="0"/>
                  <w:marBottom w:val="101"/>
                  <w:divBdr>
                    <w:top w:val="none" w:sz="0" w:space="0" w:color="auto"/>
                    <w:left w:val="none" w:sz="0" w:space="0" w:color="auto"/>
                    <w:bottom w:val="none" w:sz="0" w:space="0" w:color="auto"/>
                    <w:right w:val="none" w:sz="0" w:space="0" w:color="auto"/>
                  </w:divBdr>
                </w:div>
                <w:div w:id="1098022507">
                  <w:marLeft w:val="0"/>
                  <w:marRight w:val="0"/>
                  <w:marTop w:val="0"/>
                  <w:marBottom w:val="101"/>
                  <w:divBdr>
                    <w:top w:val="none" w:sz="0" w:space="0" w:color="auto"/>
                    <w:left w:val="none" w:sz="0" w:space="0" w:color="auto"/>
                    <w:bottom w:val="none" w:sz="0" w:space="0" w:color="auto"/>
                    <w:right w:val="none" w:sz="0" w:space="0" w:color="auto"/>
                  </w:divBdr>
                </w:div>
                <w:div w:id="173150408">
                  <w:marLeft w:val="0"/>
                  <w:marRight w:val="0"/>
                  <w:marTop w:val="0"/>
                  <w:marBottom w:val="101"/>
                  <w:divBdr>
                    <w:top w:val="none" w:sz="0" w:space="0" w:color="auto"/>
                    <w:left w:val="none" w:sz="0" w:space="0" w:color="auto"/>
                    <w:bottom w:val="none" w:sz="0" w:space="0" w:color="auto"/>
                    <w:right w:val="none" w:sz="0" w:space="0" w:color="auto"/>
                  </w:divBdr>
                </w:div>
                <w:div w:id="1561330571">
                  <w:marLeft w:val="1728"/>
                  <w:marRight w:val="0"/>
                  <w:marTop w:val="0"/>
                  <w:marBottom w:val="101"/>
                  <w:divBdr>
                    <w:top w:val="none" w:sz="0" w:space="0" w:color="auto"/>
                    <w:left w:val="none" w:sz="0" w:space="0" w:color="auto"/>
                    <w:bottom w:val="none" w:sz="0" w:space="0" w:color="auto"/>
                    <w:right w:val="none" w:sz="0" w:space="0" w:color="auto"/>
                  </w:divBdr>
                </w:div>
                <w:div w:id="2135521067">
                  <w:marLeft w:val="1728"/>
                  <w:marRight w:val="0"/>
                  <w:marTop w:val="0"/>
                  <w:marBottom w:val="101"/>
                  <w:divBdr>
                    <w:top w:val="none" w:sz="0" w:space="0" w:color="auto"/>
                    <w:left w:val="none" w:sz="0" w:space="0" w:color="auto"/>
                    <w:bottom w:val="none" w:sz="0" w:space="0" w:color="auto"/>
                    <w:right w:val="none" w:sz="0" w:space="0" w:color="auto"/>
                  </w:divBdr>
                </w:div>
                <w:div w:id="1586501368">
                  <w:marLeft w:val="1728"/>
                  <w:marRight w:val="0"/>
                  <w:marTop w:val="0"/>
                  <w:marBottom w:val="101"/>
                  <w:divBdr>
                    <w:top w:val="none" w:sz="0" w:space="0" w:color="auto"/>
                    <w:left w:val="none" w:sz="0" w:space="0" w:color="auto"/>
                    <w:bottom w:val="none" w:sz="0" w:space="0" w:color="auto"/>
                    <w:right w:val="none" w:sz="0" w:space="0" w:color="auto"/>
                  </w:divBdr>
                </w:div>
                <w:div w:id="855538589">
                  <w:marLeft w:val="1728"/>
                  <w:marRight w:val="0"/>
                  <w:marTop w:val="0"/>
                  <w:marBottom w:val="101"/>
                  <w:divBdr>
                    <w:top w:val="none" w:sz="0" w:space="0" w:color="auto"/>
                    <w:left w:val="none" w:sz="0" w:space="0" w:color="auto"/>
                    <w:bottom w:val="none" w:sz="0" w:space="0" w:color="auto"/>
                    <w:right w:val="none" w:sz="0" w:space="0" w:color="auto"/>
                  </w:divBdr>
                </w:div>
                <w:div w:id="1524979316">
                  <w:marLeft w:val="1728"/>
                  <w:marRight w:val="0"/>
                  <w:marTop w:val="0"/>
                  <w:marBottom w:val="101"/>
                  <w:divBdr>
                    <w:top w:val="none" w:sz="0" w:space="0" w:color="auto"/>
                    <w:left w:val="none" w:sz="0" w:space="0" w:color="auto"/>
                    <w:bottom w:val="none" w:sz="0" w:space="0" w:color="auto"/>
                    <w:right w:val="none" w:sz="0" w:space="0" w:color="auto"/>
                  </w:divBdr>
                </w:div>
                <w:div w:id="1144394287">
                  <w:marLeft w:val="1728"/>
                  <w:marRight w:val="0"/>
                  <w:marTop w:val="0"/>
                  <w:marBottom w:val="101"/>
                  <w:divBdr>
                    <w:top w:val="none" w:sz="0" w:space="0" w:color="auto"/>
                    <w:left w:val="none" w:sz="0" w:space="0" w:color="auto"/>
                    <w:bottom w:val="none" w:sz="0" w:space="0" w:color="auto"/>
                    <w:right w:val="none" w:sz="0" w:space="0" w:color="auto"/>
                  </w:divBdr>
                </w:div>
                <w:div w:id="779644219">
                  <w:marLeft w:val="0"/>
                  <w:marRight w:val="0"/>
                  <w:marTop w:val="0"/>
                  <w:marBottom w:val="101"/>
                  <w:divBdr>
                    <w:top w:val="none" w:sz="0" w:space="0" w:color="auto"/>
                    <w:left w:val="none" w:sz="0" w:space="0" w:color="auto"/>
                    <w:bottom w:val="none" w:sz="0" w:space="0" w:color="auto"/>
                    <w:right w:val="none" w:sz="0" w:space="0" w:color="auto"/>
                  </w:divBdr>
                </w:div>
                <w:div w:id="413934532">
                  <w:marLeft w:val="0"/>
                  <w:marRight w:val="0"/>
                  <w:marTop w:val="0"/>
                  <w:marBottom w:val="101"/>
                  <w:divBdr>
                    <w:top w:val="none" w:sz="0" w:space="0" w:color="auto"/>
                    <w:left w:val="none" w:sz="0" w:space="0" w:color="auto"/>
                    <w:bottom w:val="none" w:sz="0" w:space="0" w:color="auto"/>
                    <w:right w:val="none" w:sz="0" w:space="0" w:color="auto"/>
                  </w:divBdr>
                </w:div>
                <w:div w:id="387456621">
                  <w:marLeft w:val="0"/>
                  <w:marRight w:val="0"/>
                  <w:marTop w:val="0"/>
                  <w:marBottom w:val="101"/>
                  <w:divBdr>
                    <w:top w:val="none" w:sz="0" w:space="0" w:color="auto"/>
                    <w:left w:val="none" w:sz="0" w:space="0" w:color="auto"/>
                    <w:bottom w:val="none" w:sz="0" w:space="0" w:color="auto"/>
                    <w:right w:val="none" w:sz="0" w:space="0" w:color="auto"/>
                  </w:divBdr>
                </w:div>
                <w:div w:id="1147404516">
                  <w:marLeft w:val="0"/>
                  <w:marRight w:val="0"/>
                  <w:marTop w:val="0"/>
                  <w:marBottom w:val="101"/>
                  <w:divBdr>
                    <w:top w:val="none" w:sz="0" w:space="0" w:color="auto"/>
                    <w:left w:val="none" w:sz="0" w:space="0" w:color="auto"/>
                    <w:bottom w:val="none" w:sz="0" w:space="0" w:color="auto"/>
                    <w:right w:val="none" w:sz="0" w:space="0" w:color="auto"/>
                  </w:divBdr>
                </w:div>
                <w:div w:id="1344477595">
                  <w:marLeft w:val="0"/>
                  <w:marRight w:val="0"/>
                  <w:marTop w:val="0"/>
                  <w:marBottom w:val="101"/>
                  <w:divBdr>
                    <w:top w:val="none" w:sz="0" w:space="0" w:color="auto"/>
                    <w:left w:val="none" w:sz="0" w:space="0" w:color="auto"/>
                    <w:bottom w:val="none" w:sz="0" w:space="0" w:color="auto"/>
                    <w:right w:val="none" w:sz="0" w:space="0" w:color="auto"/>
                  </w:divBdr>
                </w:div>
                <w:div w:id="1594509354">
                  <w:marLeft w:val="1728"/>
                  <w:marRight w:val="0"/>
                  <w:marTop w:val="0"/>
                  <w:marBottom w:val="101"/>
                  <w:divBdr>
                    <w:top w:val="none" w:sz="0" w:space="0" w:color="auto"/>
                    <w:left w:val="none" w:sz="0" w:space="0" w:color="auto"/>
                    <w:bottom w:val="none" w:sz="0" w:space="0" w:color="auto"/>
                    <w:right w:val="none" w:sz="0" w:space="0" w:color="auto"/>
                  </w:divBdr>
                </w:div>
                <w:div w:id="568923930">
                  <w:marLeft w:val="1728"/>
                  <w:marRight w:val="0"/>
                  <w:marTop w:val="0"/>
                  <w:marBottom w:val="101"/>
                  <w:divBdr>
                    <w:top w:val="none" w:sz="0" w:space="0" w:color="auto"/>
                    <w:left w:val="none" w:sz="0" w:space="0" w:color="auto"/>
                    <w:bottom w:val="none" w:sz="0" w:space="0" w:color="auto"/>
                    <w:right w:val="none" w:sz="0" w:space="0" w:color="auto"/>
                  </w:divBdr>
                </w:div>
                <w:div w:id="1068650909">
                  <w:marLeft w:val="1728"/>
                  <w:marRight w:val="0"/>
                  <w:marTop w:val="0"/>
                  <w:marBottom w:val="101"/>
                  <w:divBdr>
                    <w:top w:val="none" w:sz="0" w:space="0" w:color="auto"/>
                    <w:left w:val="none" w:sz="0" w:space="0" w:color="auto"/>
                    <w:bottom w:val="none" w:sz="0" w:space="0" w:color="auto"/>
                    <w:right w:val="none" w:sz="0" w:space="0" w:color="auto"/>
                  </w:divBdr>
                </w:div>
                <w:div w:id="347367357">
                  <w:marLeft w:val="1728"/>
                  <w:marRight w:val="0"/>
                  <w:marTop w:val="0"/>
                  <w:marBottom w:val="101"/>
                  <w:divBdr>
                    <w:top w:val="none" w:sz="0" w:space="0" w:color="auto"/>
                    <w:left w:val="none" w:sz="0" w:space="0" w:color="auto"/>
                    <w:bottom w:val="none" w:sz="0" w:space="0" w:color="auto"/>
                    <w:right w:val="none" w:sz="0" w:space="0" w:color="auto"/>
                  </w:divBdr>
                </w:div>
                <w:div w:id="1532298137">
                  <w:marLeft w:val="2160"/>
                  <w:marRight w:val="0"/>
                  <w:marTop w:val="0"/>
                  <w:marBottom w:val="101"/>
                  <w:divBdr>
                    <w:top w:val="none" w:sz="0" w:space="0" w:color="auto"/>
                    <w:left w:val="none" w:sz="0" w:space="0" w:color="auto"/>
                    <w:bottom w:val="none" w:sz="0" w:space="0" w:color="auto"/>
                    <w:right w:val="none" w:sz="0" w:space="0" w:color="auto"/>
                  </w:divBdr>
                </w:div>
                <w:div w:id="2070180613">
                  <w:marLeft w:val="2160"/>
                  <w:marRight w:val="0"/>
                  <w:marTop w:val="0"/>
                  <w:marBottom w:val="101"/>
                  <w:divBdr>
                    <w:top w:val="none" w:sz="0" w:space="0" w:color="auto"/>
                    <w:left w:val="none" w:sz="0" w:space="0" w:color="auto"/>
                    <w:bottom w:val="none" w:sz="0" w:space="0" w:color="auto"/>
                    <w:right w:val="none" w:sz="0" w:space="0" w:color="auto"/>
                  </w:divBdr>
                </w:div>
                <w:div w:id="577207798">
                  <w:marLeft w:val="0"/>
                  <w:marRight w:val="0"/>
                  <w:marTop w:val="0"/>
                  <w:marBottom w:val="101"/>
                  <w:divBdr>
                    <w:top w:val="none" w:sz="0" w:space="0" w:color="auto"/>
                    <w:left w:val="none" w:sz="0" w:space="0" w:color="auto"/>
                    <w:bottom w:val="none" w:sz="0" w:space="0" w:color="auto"/>
                    <w:right w:val="none" w:sz="0" w:space="0" w:color="auto"/>
                  </w:divBdr>
                </w:div>
                <w:div w:id="1798404912">
                  <w:marLeft w:val="0"/>
                  <w:marRight w:val="0"/>
                  <w:marTop w:val="0"/>
                  <w:marBottom w:val="101"/>
                  <w:divBdr>
                    <w:top w:val="none" w:sz="0" w:space="0" w:color="auto"/>
                    <w:left w:val="none" w:sz="0" w:space="0" w:color="auto"/>
                    <w:bottom w:val="none" w:sz="0" w:space="0" w:color="auto"/>
                    <w:right w:val="none" w:sz="0" w:space="0" w:color="auto"/>
                  </w:divBdr>
                </w:div>
                <w:div w:id="366950422">
                  <w:marLeft w:val="0"/>
                  <w:marRight w:val="0"/>
                  <w:marTop w:val="0"/>
                  <w:marBottom w:val="101"/>
                  <w:divBdr>
                    <w:top w:val="none" w:sz="0" w:space="0" w:color="auto"/>
                    <w:left w:val="none" w:sz="0" w:space="0" w:color="auto"/>
                    <w:bottom w:val="none" w:sz="0" w:space="0" w:color="auto"/>
                    <w:right w:val="none" w:sz="0" w:space="0" w:color="auto"/>
                  </w:divBdr>
                </w:div>
                <w:div w:id="719716355">
                  <w:marLeft w:val="0"/>
                  <w:marRight w:val="0"/>
                  <w:marTop w:val="0"/>
                  <w:marBottom w:val="101"/>
                  <w:divBdr>
                    <w:top w:val="none" w:sz="0" w:space="0" w:color="auto"/>
                    <w:left w:val="none" w:sz="0" w:space="0" w:color="auto"/>
                    <w:bottom w:val="none" w:sz="0" w:space="0" w:color="auto"/>
                    <w:right w:val="none" w:sz="0" w:space="0" w:color="auto"/>
                  </w:divBdr>
                </w:div>
                <w:div w:id="1523784318">
                  <w:marLeft w:val="0"/>
                  <w:marRight w:val="0"/>
                  <w:marTop w:val="0"/>
                  <w:marBottom w:val="101"/>
                  <w:divBdr>
                    <w:top w:val="none" w:sz="0" w:space="0" w:color="auto"/>
                    <w:left w:val="none" w:sz="0" w:space="0" w:color="auto"/>
                    <w:bottom w:val="none" w:sz="0" w:space="0" w:color="auto"/>
                    <w:right w:val="none" w:sz="0" w:space="0" w:color="auto"/>
                  </w:divBdr>
                </w:div>
                <w:div w:id="1536694237">
                  <w:marLeft w:val="1728"/>
                  <w:marRight w:val="0"/>
                  <w:marTop w:val="0"/>
                  <w:marBottom w:val="101"/>
                  <w:divBdr>
                    <w:top w:val="none" w:sz="0" w:space="0" w:color="auto"/>
                    <w:left w:val="none" w:sz="0" w:space="0" w:color="auto"/>
                    <w:bottom w:val="none" w:sz="0" w:space="0" w:color="auto"/>
                    <w:right w:val="none" w:sz="0" w:space="0" w:color="auto"/>
                  </w:divBdr>
                </w:div>
                <w:div w:id="390351148">
                  <w:marLeft w:val="1728"/>
                  <w:marRight w:val="0"/>
                  <w:marTop w:val="0"/>
                  <w:marBottom w:val="101"/>
                  <w:divBdr>
                    <w:top w:val="none" w:sz="0" w:space="0" w:color="auto"/>
                    <w:left w:val="none" w:sz="0" w:space="0" w:color="auto"/>
                    <w:bottom w:val="none" w:sz="0" w:space="0" w:color="auto"/>
                    <w:right w:val="none" w:sz="0" w:space="0" w:color="auto"/>
                  </w:divBdr>
                </w:div>
                <w:div w:id="1225067063">
                  <w:marLeft w:val="1728"/>
                  <w:marRight w:val="0"/>
                  <w:marTop w:val="0"/>
                  <w:marBottom w:val="101"/>
                  <w:divBdr>
                    <w:top w:val="none" w:sz="0" w:space="0" w:color="auto"/>
                    <w:left w:val="none" w:sz="0" w:space="0" w:color="auto"/>
                    <w:bottom w:val="none" w:sz="0" w:space="0" w:color="auto"/>
                    <w:right w:val="none" w:sz="0" w:space="0" w:color="auto"/>
                  </w:divBdr>
                </w:div>
                <w:div w:id="1874225207">
                  <w:marLeft w:val="1728"/>
                  <w:marRight w:val="0"/>
                  <w:marTop w:val="0"/>
                  <w:marBottom w:val="101"/>
                  <w:divBdr>
                    <w:top w:val="none" w:sz="0" w:space="0" w:color="auto"/>
                    <w:left w:val="none" w:sz="0" w:space="0" w:color="auto"/>
                    <w:bottom w:val="none" w:sz="0" w:space="0" w:color="auto"/>
                    <w:right w:val="none" w:sz="0" w:space="0" w:color="auto"/>
                  </w:divBdr>
                </w:div>
                <w:div w:id="927810675">
                  <w:marLeft w:val="1728"/>
                  <w:marRight w:val="0"/>
                  <w:marTop w:val="0"/>
                  <w:marBottom w:val="101"/>
                  <w:divBdr>
                    <w:top w:val="none" w:sz="0" w:space="0" w:color="auto"/>
                    <w:left w:val="none" w:sz="0" w:space="0" w:color="auto"/>
                    <w:bottom w:val="none" w:sz="0" w:space="0" w:color="auto"/>
                    <w:right w:val="none" w:sz="0" w:space="0" w:color="auto"/>
                  </w:divBdr>
                </w:div>
                <w:div w:id="229771389">
                  <w:marLeft w:val="0"/>
                  <w:marRight w:val="0"/>
                  <w:marTop w:val="0"/>
                  <w:marBottom w:val="101"/>
                  <w:divBdr>
                    <w:top w:val="none" w:sz="0" w:space="0" w:color="auto"/>
                    <w:left w:val="none" w:sz="0" w:space="0" w:color="auto"/>
                    <w:bottom w:val="none" w:sz="0" w:space="0" w:color="auto"/>
                    <w:right w:val="none" w:sz="0" w:space="0" w:color="auto"/>
                  </w:divBdr>
                </w:div>
                <w:div w:id="489714282">
                  <w:marLeft w:val="0"/>
                  <w:marRight w:val="0"/>
                  <w:marTop w:val="0"/>
                  <w:marBottom w:val="101"/>
                  <w:divBdr>
                    <w:top w:val="none" w:sz="0" w:space="0" w:color="auto"/>
                    <w:left w:val="none" w:sz="0" w:space="0" w:color="auto"/>
                    <w:bottom w:val="none" w:sz="0" w:space="0" w:color="auto"/>
                    <w:right w:val="none" w:sz="0" w:space="0" w:color="auto"/>
                  </w:divBdr>
                </w:div>
                <w:div w:id="130247208">
                  <w:marLeft w:val="0"/>
                  <w:marRight w:val="0"/>
                  <w:marTop w:val="0"/>
                  <w:marBottom w:val="101"/>
                  <w:divBdr>
                    <w:top w:val="none" w:sz="0" w:space="0" w:color="auto"/>
                    <w:left w:val="none" w:sz="0" w:space="0" w:color="auto"/>
                    <w:bottom w:val="none" w:sz="0" w:space="0" w:color="auto"/>
                    <w:right w:val="none" w:sz="0" w:space="0" w:color="auto"/>
                  </w:divBdr>
                </w:div>
                <w:div w:id="624165739">
                  <w:marLeft w:val="0"/>
                  <w:marRight w:val="0"/>
                  <w:marTop w:val="0"/>
                  <w:marBottom w:val="101"/>
                  <w:divBdr>
                    <w:top w:val="none" w:sz="0" w:space="0" w:color="auto"/>
                    <w:left w:val="none" w:sz="0" w:space="0" w:color="auto"/>
                    <w:bottom w:val="none" w:sz="0" w:space="0" w:color="auto"/>
                    <w:right w:val="none" w:sz="0" w:space="0" w:color="auto"/>
                  </w:divBdr>
                </w:div>
                <w:div w:id="1492059171">
                  <w:marLeft w:val="0"/>
                  <w:marRight w:val="0"/>
                  <w:marTop w:val="0"/>
                  <w:marBottom w:val="101"/>
                  <w:divBdr>
                    <w:top w:val="none" w:sz="0" w:space="0" w:color="auto"/>
                    <w:left w:val="none" w:sz="0" w:space="0" w:color="auto"/>
                    <w:bottom w:val="none" w:sz="0" w:space="0" w:color="auto"/>
                    <w:right w:val="none" w:sz="0" w:space="0" w:color="auto"/>
                  </w:divBdr>
                </w:div>
                <w:div w:id="913660700">
                  <w:marLeft w:val="1728"/>
                  <w:marRight w:val="0"/>
                  <w:marTop w:val="0"/>
                  <w:marBottom w:val="101"/>
                  <w:divBdr>
                    <w:top w:val="none" w:sz="0" w:space="0" w:color="auto"/>
                    <w:left w:val="none" w:sz="0" w:space="0" w:color="auto"/>
                    <w:bottom w:val="none" w:sz="0" w:space="0" w:color="auto"/>
                    <w:right w:val="none" w:sz="0" w:space="0" w:color="auto"/>
                  </w:divBdr>
                </w:div>
                <w:div w:id="1612938226">
                  <w:marLeft w:val="1728"/>
                  <w:marRight w:val="0"/>
                  <w:marTop w:val="0"/>
                  <w:marBottom w:val="101"/>
                  <w:divBdr>
                    <w:top w:val="none" w:sz="0" w:space="0" w:color="auto"/>
                    <w:left w:val="none" w:sz="0" w:space="0" w:color="auto"/>
                    <w:bottom w:val="none" w:sz="0" w:space="0" w:color="auto"/>
                    <w:right w:val="none" w:sz="0" w:space="0" w:color="auto"/>
                  </w:divBdr>
                </w:div>
                <w:div w:id="596669175">
                  <w:marLeft w:val="1728"/>
                  <w:marRight w:val="0"/>
                  <w:marTop w:val="0"/>
                  <w:marBottom w:val="101"/>
                  <w:divBdr>
                    <w:top w:val="none" w:sz="0" w:space="0" w:color="auto"/>
                    <w:left w:val="none" w:sz="0" w:space="0" w:color="auto"/>
                    <w:bottom w:val="none" w:sz="0" w:space="0" w:color="auto"/>
                    <w:right w:val="none" w:sz="0" w:space="0" w:color="auto"/>
                  </w:divBdr>
                </w:div>
                <w:div w:id="239601380">
                  <w:marLeft w:val="0"/>
                  <w:marRight w:val="0"/>
                  <w:marTop w:val="0"/>
                  <w:marBottom w:val="101"/>
                  <w:divBdr>
                    <w:top w:val="none" w:sz="0" w:space="0" w:color="auto"/>
                    <w:left w:val="none" w:sz="0" w:space="0" w:color="auto"/>
                    <w:bottom w:val="none" w:sz="0" w:space="0" w:color="auto"/>
                    <w:right w:val="none" w:sz="0" w:space="0" w:color="auto"/>
                  </w:divBdr>
                </w:div>
                <w:div w:id="1629628954">
                  <w:marLeft w:val="0"/>
                  <w:marRight w:val="0"/>
                  <w:marTop w:val="0"/>
                  <w:marBottom w:val="101"/>
                  <w:divBdr>
                    <w:top w:val="none" w:sz="0" w:space="0" w:color="auto"/>
                    <w:left w:val="none" w:sz="0" w:space="0" w:color="auto"/>
                    <w:bottom w:val="none" w:sz="0" w:space="0" w:color="auto"/>
                    <w:right w:val="none" w:sz="0" w:space="0" w:color="auto"/>
                  </w:divBdr>
                </w:div>
                <w:div w:id="1240093120">
                  <w:marLeft w:val="0"/>
                  <w:marRight w:val="0"/>
                  <w:marTop w:val="0"/>
                  <w:marBottom w:val="101"/>
                  <w:divBdr>
                    <w:top w:val="none" w:sz="0" w:space="0" w:color="auto"/>
                    <w:left w:val="none" w:sz="0" w:space="0" w:color="auto"/>
                    <w:bottom w:val="none" w:sz="0" w:space="0" w:color="auto"/>
                    <w:right w:val="none" w:sz="0" w:space="0" w:color="auto"/>
                  </w:divBdr>
                </w:div>
                <w:div w:id="1531722190">
                  <w:marLeft w:val="0"/>
                  <w:marRight w:val="0"/>
                  <w:marTop w:val="0"/>
                  <w:marBottom w:val="101"/>
                  <w:divBdr>
                    <w:top w:val="none" w:sz="0" w:space="0" w:color="auto"/>
                    <w:left w:val="none" w:sz="0" w:space="0" w:color="auto"/>
                    <w:bottom w:val="none" w:sz="0" w:space="0" w:color="auto"/>
                    <w:right w:val="none" w:sz="0" w:space="0" w:color="auto"/>
                  </w:divBdr>
                </w:div>
                <w:div w:id="677074331">
                  <w:marLeft w:val="0"/>
                  <w:marRight w:val="0"/>
                  <w:marTop w:val="0"/>
                  <w:marBottom w:val="101"/>
                  <w:divBdr>
                    <w:top w:val="none" w:sz="0" w:space="0" w:color="auto"/>
                    <w:left w:val="none" w:sz="0" w:space="0" w:color="auto"/>
                    <w:bottom w:val="none" w:sz="0" w:space="0" w:color="auto"/>
                    <w:right w:val="none" w:sz="0" w:space="0" w:color="auto"/>
                  </w:divBdr>
                </w:div>
                <w:div w:id="831143604">
                  <w:marLeft w:val="1728"/>
                  <w:marRight w:val="0"/>
                  <w:marTop w:val="0"/>
                  <w:marBottom w:val="101"/>
                  <w:divBdr>
                    <w:top w:val="none" w:sz="0" w:space="0" w:color="auto"/>
                    <w:left w:val="none" w:sz="0" w:space="0" w:color="auto"/>
                    <w:bottom w:val="none" w:sz="0" w:space="0" w:color="auto"/>
                    <w:right w:val="none" w:sz="0" w:space="0" w:color="auto"/>
                  </w:divBdr>
                </w:div>
                <w:div w:id="149564690">
                  <w:marLeft w:val="1728"/>
                  <w:marRight w:val="0"/>
                  <w:marTop w:val="0"/>
                  <w:marBottom w:val="101"/>
                  <w:divBdr>
                    <w:top w:val="none" w:sz="0" w:space="0" w:color="auto"/>
                    <w:left w:val="none" w:sz="0" w:space="0" w:color="auto"/>
                    <w:bottom w:val="none" w:sz="0" w:space="0" w:color="auto"/>
                    <w:right w:val="none" w:sz="0" w:space="0" w:color="auto"/>
                  </w:divBdr>
                </w:div>
                <w:div w:id="424495579">
                  <w:marLeft w:val="1728"/>
                  <w:marRight w:val="0"/>
                  <w:marTop w:val="0"/>
                  <w:marBottom w:val="101"/>
                  <w:divBdr>
                    <w:top w:val="none" w:sz="0" w:space="0" w:color="auto"/>
                    <w:left w:val="none" w:sz="0" w:space="0" w:color="auto"/>
                    <w:bottom w:val="none" w:sz="0" w:space="0" w:color="auto"/>
                    <w:right w:val="none" w:sz="0" w:space="0" w:color="auto"/>
                  </w:divBdr>
                </w:div>
                <w:div w:id="1977833618">
                  <w:marLeft w:val="1728"/>
                  <w:marRight w:val="0"/>
                  <w:marTop w:val="0"/>
                  <w:marBottom w:val="56"/>
                  <w:divBdr>
                    <w:top w:val="none" w:sz="0" w:space="0" w:color="auto"/>
                    <w:left w:val="none" w:sz="0" w:space="0" w:color="auto"/>
                    <w:bottom w:val="none" w:sz="0" w:space="0" w:color="auto"/>
                    <w:right w:val="none" w:sz="0" w:space="0" w:color="auto"/>
                  </w:divBdr>
                </w:div>
                <w:div w:id="2109154849">
                  <w:marLeft w:val="0"/>
                  <w:marRight w:val="0"/>
                  <w:marTop w:val="0"/>
                  <w:marBottom w:val="56"/>
                  <w:divBdr>
                    <w:top w:val="none" w:sz="0" w:space="0" w:color="auto"/>
                    <w:left w:val="none" w:sz="0" w:space="0" w:color="auto"/>
                    <w:bottom w:val="none" w:sz="0" w:space="0" w:color="auto"/>
                    <w:right w:val="none" w:sz="0" w:space="0" w:color="auto"/>
                  </w:divBdr>
                </w:div>
                <w:div w:id="1591042941">
                  <w:marLeft w:val="0"/>
                  <w:marRight w:val="0"/>
                  <w:marTop w:val="0"/>
                  <w:marBottom w:val="56"/>
                  <w:divBdr>
                    <w:top w:val="none" w:sz="0" w:space="0" w:color="auto"/>
                    <w:left w:val="none" w:sz="0" w:space="0" w:color="auto"/>
                    <w:bottom w:val="none" w:sz="0" w:space="0" w:color="auto"/>
                    <w:right w:val="none" w:sz="0" w:space="0" w:color="auto"/>
                  </w:divBdr>
                </w:div>
                <w:div w:id="1746300363">
                  <w:marLeft w:val="0"/>
                  <w:marRight w:val="0"/>
                  <w:marTop w:val="0"/>
                  <w:marBottom w:val="56"/>
                  <w:divBdr>
                    <w:top w:val="none" w:sz="0" w:space="0" w:color="auto"/>
                    <w:left w:val="none" w:sz="0" w:space="0" w:color="auto"/>
                    <w:bottom w:val="none" w:sz="0" w:space="0" w:color="auto"/>
                    <w:right w:val="none" w:sz="0" w:space="0" w:color="auto"/>
                  </w:divBdr>
                </w:div>
                <w:div w:id="955332026">
                  <w:marLeft w:val="0"/>
                  <w:marRight w:val="0"/>
                  <w:marTop w:val="0"/>
                  <w:marBottom w:val="56"/>
                  <w:divBdr>
                    <w:top w:val="none" w:sz="0" w:space="0" w:color="auto"/>
                    <w:left w:val="none" w:sz="0" w:space="0" w:color="auto"/>
                    <w:bottom w:val="none" w:sz="0" w:space="0" w:color="auto"/>
                    <w:right w:val="none" w:sz="0" w:space="0" w:color="auto"/>
                  </w:divBdr>
                </w:div>
                <w:div w:id="1835754131">
                  <w:marLeft w:val="0"/>
                  <w:marRight w:val="0"/>
                  <w:marTop w:val="0"/>
                  <w:marBottom w:val="56"/>
                  <w:divBdr>
                    <w:top w:val="none" w:sz="0" w:space="0" w:color="auto"/>
                    <w:left w:val="none" w:sz="0" w:space="0" w:color="auto"/>
                    <w:bottom w:val="none" w:sz="0" w:space="0" w:color="auto"/>
                    <w:right w:val="none" w:sz="0" w:space="0" w:color="auto"/>
                  </w:divBdr>
                </w:div>
                <w:div w:id="1372875542">
                  <w:marLeft w:val="1728"/>
                  <w:marRight w:val="0"/>
                  <w:marTop w:val="0"/>
                  <w:marBottom w:val="56"/>
                  <w:divBdr>
                    <w:top w:val="none" w:sz="0" w:space="0" w:color="auto"/>
                    <w:left w:val="none" w:sz="0" w:space="0" w:color="auto"/>
                    <w:bottom w:val="none" w:sz="0" w:space="0" w:color="auto"/>
                    <w:right w:val="none" w:sz="0" w:space="0" w:color="auto"/>
                  </w:divBdr>
                </w:div>
                <w:div w:id="1249657493">
                  <w:marLeft w:val="1728"/>
                  <w:marRight w:val="0"/>
                  <w:marTop w:val="0"/>
                  <w:marBottom w:val="56"/>
                  <w:divBdr>
                    <w:top w:val="none" w:sz="0" w:space="0" w:color="auto"/>
                    <w:left w:val="none" w:sz="0" w:space="0" w:color="auto"/>
                    <w:bottom w:val="none" w:sz="0" w:space="0" w:color="auto"/>
                    <w:right w:val="none" w:sz="0" w:space="0" w:color="auto"/>
                  </w:divBdr>
                </w:div>
                <w:div w:id="1909487341">
                  <w:marLeft w:val="1728"/>
                  <w:marRight w:val="0"/>
                  <w:marTop w:val="0"/>
                  <w:marBottom w:val="56"/>
                  <w:divBdr>
                    <w:top w:val="none" w:sz="0" w:space="0" w:color="auto"/>
                    <w:left w:val="none" w:sz="0" w:space="0" w:color="auto"/>
                    <w:bottom w:val="none" w:sz="0" w:space="0" w:color="auto"/>
                    <w:right w:val="none" w:sz="0" w:space="0" w:color="auto"/>
                  </w:divBdr>
                </w:div>
                <w:div w:id="2067097969">
                  <w:marLeft w:val="1728"/>
                  <w:marRight w:val="0"/>
                  <w:marTop w:val="0"/>
                  <w:marBottom w:val="56"/>
                  <w:divBdr>
                    <w:top w:val="none" w:sz="0" w:space="0" w:color="auto"/>
                    <w:left w:val="none" w:sz="0" w:space="0" w:color="auto"/>
                    <w:bottom w:val="none" w:sz="0" w:space="0" w:color="auto"/>
                    <w:right w:val="none" w:sz="0" w:space="0" w:color="auto"/>
                  </w:divBdr>
                </w:div>
                <w:div w:id="1020008078">
                  <w:marLeft w:val="1728"/>
                  <w:marRight w:val="0"/>
                  <w:marTop w:val="0"/>
                  <w:marBottom w:val="56"/>
                  <w:divBdr>
                    <w:top w:val="none" w:sz="0" w:space="0" w:color="auto"/>
                    <w:left w:val="none" w:sz="0" w:space="0" w:color="auto"/>
                    <w:bottom w:val="none" w:sz="0" w:space="0" w:color="auto"/>
                    <w:right w:val="none" w:sz="0" w:space="0" w:color="auto"/>
                  </w:divBdr>
                </w:div>
                <w:div w:id="1589579464">
                  <w:marLeft w:val="0"/>
                  <w:marRight w:val="0"/>
                  <w:marTop w:val="0"/>
                  <w:marBottom w:val="56"/>
                  <w:divBdr>
                    <w:top w:val="none" w:sz="0" w:space="0" w:color="auto"/>
                    <w:left w:val="none" w:sz="0" w:space="0" w:color="auto"/>
                    <w:bottom w:val="none" w:sz="0" w:space="0" w:color="auto"/>
                    <w:right w:val="none" w:sz="0" w:space="0" w:color="auto"/>
                  </w:divBdr>
                </w:div>
                <w:div w:id="480654703">
                  <w:marLeft w:val="0"/>
                  <w:marRight w:val="0"/>
                  <w:marTop w:val="0"/>
                  <w:marBottom w:val="56"/>
                  <w:divBdr>
                    <w:top w:val="none" w:sz="0" w:space="0" w:color="auto"/>
                    <w:left w:val="none" w:sz="0" w:space="0" w:color="auto"/>
                    <w:bottom w:val="none" w:sz="0" w:space="0" w:color="auto"/>
                    <w:right w:val="none" w:sz="0" w:space="0" w:color="auto"/>
                  </w:divBdr>
                </w:div>
                <w:div w:id="1786728732">
                  <w:marLeft w:val="0"/>
                  <w:marRight w:val="0"/>
                  <w:marTop w:val="0"/>
                  <w:marBottom w:val="56"/>
                  <w:divBdr>
                    <w:top w:val="none" w:sz="0" w:space="0" w:color="auto"/>
                    <w:left w:val="none" w:sz="0" w:space="0" w:color="auto"/>
                    <w:bottom w:val="none" w:sz="0" w:space="0" w:color="auto"/>
                    <w:right w:val="none" w:sz="0" w:space="0" w:color="auto"/>
                  </w:divBdr>
                </w:div>
                <w:div w:id="1283659009">
                  <w:marLeft w:val="0"/>
                  <w:marRight w:val="0"/>
                  <w:marTop w:val="0"/>
                  <w:marBottom w:val="56"/>
                  <w:divBdr>
                    <w:top w:val="none" w:sz="0" w:space="0" w:color="auto"/>
                    <w:left w:val="none" w:sz="0" w:space="0" w:color="auto"/>
                    <w:bottom w:val="none" w:sz="0" w:space="0" w:color="auto"/>
                    <w:right w:val="none" w:sz="0" w:space="0" w:color="auto"/>
                  </w:divBdr>
                </w:div>
                <w:div w:id="335500179">
                  <w:marLeft w:val="0"/>
                  <w:marRight w:val="0"/>
                  <w:marTop w:val="0"/>
                  <w:marBottom w:val="56"/>
                  <w:divBdr>
                    <w:top w:val="none" w:sz="0" w:space="0" w:color="auto"/>
                    <w:left w:val="none" w:sz="0" w:space="0" w:color="auto"/>
                    <w:bottom w:val="none" w:sz="0" w:space="0" w:color="auto"/>
                    <w:right w:val="none" w:sz="0" w:space="0" w:color="auto"/>
                  </w:divBdr>
                </w:div>
                <w:div w:id="1492522836">
                  <w:marLeft w:val="1728"/>
                  <w:marRight w:val="0"/>
                  <w:marTop w:val="0"/>
                  <w:marBottom w:val="56"/>
                  <w:divBdr>
                    <w:top w:val="none" w:sz="0" w:space="0" w:color="auto"/>
                    <w:left w:val="none" w:sz="0" w:space="0" w:color="auto"/>
                    <w:bottom w:val="none" w:sz="0" w:space="0" w:color="auto"/>
                    <w:right w:val="none" w:sz="0" w:space="0" w:color="auto"/>
                  </w:divBdr>
                </w:div>
                <w:div w:id="153424370">
                  <w:marLeft w:val="1728"/>
                  <w:marRight w:val="0"/>
                  <w:marTop w:val="0"/>
                  <w:marBottom w:val="56"/>
                  <w:divBdr>
                    <w:top w:val="none" w:sz="0" w:space="0" w:color="auto"/>
                    <w:left w:val="none" w:sz="0" w:space="0" w:color="auto"/>
                    <w:bottom w:val="none" w:sz="0" w:space="0" w:color="auto"/>
                    <w:right w:val="none" w:sz="0" w:space="0" w:color="auto"/>
                  </w:divBdr>
                </w:div>
                <w:div w:id="107242422">
                  <w:marLeft w:val="1728"/>
                  <w:marRight w:val="0"/>
                  <w:marTop w:val="0"/>
                  <w:marBottom w:val="56"/>
                  <w:divBdr>
                    <w:top w:val="none" w:sz="0" w:space="0" w:color="auto"/>
                    <w:left w:val="none" w:sz="0" w:space="0" w:color="auto"/>
                    <w:bottom w:val="none" w:sz="0" w:space="0" w:color="auto"/>
                    <w:right w:val="none" w:sz="0" w:space="0" w:color="auto"/>
                  </w:divBdr>
                </w:div>
                <w:div w:id="1474954799">
                  <w:marLeft w:val="1728"/>
                  <w:marRight w:val="0"/>
                  <w:marTop w:val="0"/>
                  <w:marBottom w:val="56"/>
                  <w:divBdr>
                    <w:top w:val="none" w:sz="0" w:space="0" w:color="auto"/>
                    <w:left w:val="none" w:sz="0" w:space="0" w:color="auto"/>
                    <w:bottom w:val="none" w:sz="0" w:space="0" w:color="auto"/>
                    <w:right w:val="none" w:sz="0" w:space="0" w:color="auto"/>
                  </w:divBdr>
                </w:div>
                <w:div w:id="1065488274">
                  <w:marLeft w:val="1728"/>
                  <w:marRight w:val="0"/>
                  <w:marTop w:val="0"/>
                  <w:marBottom w:val="56"/>
                  <w:divBdr>
                    <w:top w:val="none" w:sz="0" w:space="0" w:color="auto"/>
                    <w:left w:val="none" w:sz="0" w:space="0" w:color="auto"/>
                    <w:bottom w:val="none" w:sz="0" w:space="0" w:color="auto"/>
                    <w:right w:val="none" w:sz="0" w:space="0" w:color="auto"/>
                  </w:divBdr>
                </w:div>
                <w:div w:id="1647003109">
                  <w:marLeft w:val="0"/>
                  <w:marRight w:val="0"/>
                  <w:marTop w:val="0"/>
                  <w:marBottom w:val="101"/>
                  <w:divBdr>
                    <w:top w:val="none" w:sz="0" w:space="0" w:color="auto"/>
                    <w:left w:val="none" w:sz="0" w:space="0" w:color="auto"/>
                    <w:bottom w:val="none" w:sz="0" w:space="0" w:color="auto"/>
                    <w:right w:val="none" w:sz="0" w:space="0" w:color="auto"/>
                  </w:divBdr>
                </w:div>
                <w:div w:id="1972862508">
                  <w:marLeft w:val="0"/>
                  <w:marRight w:val="0"/>
                  <w:marTop w:val="0"/>
                  <w:marBottom w:val="101"/>
                  <w:divBdr>
                    <w:top w:val="none" w:sz="0" w:space="0" w:color="auto"/>
                    <w:left w:val="none" w:sz="0" w:space="0" w:color="auto"/>
                    <w:bottom w:val="none" w:sz="0" w:space="0" w:color="auto"/>
                    <w:right w:val="none" w:sz="0" w:space="0" w:color="auto"/>
                  </w:divBdr>
                </w:div>
                <w:div w:id="302277206">
                  <w:marLeft w:val="0"/>
                  <w:marRight w:val="0"/>
                  <w:marTop w:val="0"/>
                  <w:marBottom w:val="101"/>
                  <w:divBdr>
                    <w:top w:val="none" w:sz="0" w:space="0" w:color="auto"/>
                    <w:left w:val="none" w:sz="0" w:space="0" w:color="auto"/>
                    <w:bottom w:val="none" w:sz="0" w:space="0" w:color="auto"/>
                    <w:right w:val="none" w:sz="0" w:space="0" w:color="auto"/>
                  </w:divBdr>
                </w:div>
                <w:div w:id="897279820">
                  <w:marLeft w:val="0"/>
                  <w:marRight w:val="0"/>
                  <w:marTop w:val="0"/>
                  <w:marBottom w:val="101"/>
                  <w:divBdr>
                    <w:top w:val="none" w:sz="0" w:space="0" w:color="auto"/>
                    <w:left w:val="none" w:sz="0" w:space="0" w:color="auto"/>
                    <w:bottom w:val="none" w:sz="0" w:space="0" w:color="auto"/>
                    <w:right w:val="none" w:sz="0" w:space="0" w:color="auto"/>
                  </w:divBdr>
                </w:div>
                <w:div w:id="201744996">
                  <w:marLeft w:val="1728"/>
                  <w:marRight w:val="0"/>
                  <w:marTop w:val="0"/>
                  <w:marBottom w:val="101"/>
                  <w:divBdr>
                    <w:top w:val="none" w:sz="0" w:space="0" w:color="auto"/>
                    <w:left w:val="none" w:sz="0" w:space="0" w:color="auto"/>
                    <w:bottom w:val="none" w:sz="0" w:space="0" w:color="auto"/>
                    <w:right w:val="none" w:sz="0" w:space="0" w:color="auto"/>
                  </w:divBdr>
                </w:div>
                <w:div w:id="800616886">
                  <w:marLeft w:val="1728"/>
                  <w:marRight w:val="0"/>
                  <w:marTop w:val="0"/>
                  <w:marBottom w:val="101"/>
                  <w:divBdr>
                    <w:top w:val="none" w:sz="0" w:space="0" w:color="auto"/>
                    <w:left w:val="none" w:sz="0" w:space="0" w:color="auto"/>
                    <w:bottom w:val="none" w:sz="0" w:space="0" w:color="auto"/>
                    <w:right w:val="none" w:sz="0" w:space="0" w:color="auto"/>
                  </w:divBdr>
                </w:div>
                <w:div w:id="160632187">
                  <w:marLeft w:val="1728"/>
                  <w:marRight w:val="0"/>
                  <w:marTop w:val="0"/>
                  <w:marBottom w:val="101"/>
                  <w:divBdr>
                    <w:top w:val="none" w:sz="0" w:space="0" w:color="auto"/>
                    <w:left w:val="none" w:sz="0" w:space="0" w:color="auto"/>
                    <w:bottom w:val="none" w:sz="0" w:space="0" w:color="auto"/>
                    <w:right w:val="none" w:sz="0" w:space="0" w:color="auto"/>
                  </w:divBdr>
                </w:div>
                <w:div w:id="1003170302">
                  <w:marLeft w:val="2160"/>
                  <w:marRight w:val="0"/>
                  <w:marTop w:val="0"/>
                  <w:marBottom w:val="101"/>
                  <w:divBdr>
                    <w:top w:val="none" w:sz="0" w:space="0" w:color="auto"/>
                    <w:left w:val="none" w:sz="0" w:space="0" w:color="auto"/>
                    <w:bottom w:val="none" w:sz="0" w:space="0" w:color="auto"/>
                    <w:right w:val="none" w:sz="0" w:space="0" w:color="auto"/>
                  </w:divBdr>
                </w:div>
                <w:div w:id="263076328">
                  <w:marLeft w:val="2160"/>
                  <w:marRight w:val="0"/>
                  <w:marTop w:val="0"/>
                  <w:marBottom w:val="101"/>
                  <w:divBdr>
                    <w:top w:val="none" w:sz="0" w:space="0" w:color="auto"/>
                    <w:left w:val="none" w:sz="0" w:space="0" w:color="auto"/>
                    <w:bottom w:val="none" w:sz="0" w:space="0" w:color="auto"/>
                    <w:right w:val="none" w:sz="0" w:space="0" w:color="auto"/>
                  </w:divBdr>
                </w:div>
                <w:div w:id="127669589">
                  <w:marLeft w:val="2160"/>
                  <w:marRight w:val="0"/>
                  <w:marTop w:val="0"/>
                  <w:marBottom w:val="101"/>
                  <w:divBdr>
                    <w:top w:val="none" w:sz="0" w:space="0" w:color="auto"/>
                    <w:left w:val="none" w:sz="0" w:space="0" w:color="auto"/>
                    <w:bottom w:val="none" w:sz="0" w:space="0" w:color="auto"/>
                    <w:right w:val="none" w:sz="0" w:space="0" w:color="auto"/>
                  </w:divBdr>
                </w:div>
                <w:div w:id="1801876229">
                  <w:marLeft w:val="2160"/>
                  <w:marRight w:val="0"/>
                  <w:marTop w:val="0"/>
                  <w:marBottom w:val="101"/>
                  <w:divBdr>
                    <w:top w:val="none" w:sz="0" w:space="0" w:color="auto"/>
                    <w:left w:val="none" w:sz="0" w:space="0" w:color="auto"/>
                    <w:bottom w:val="none" w:sz="0" w:space="0" w:color="auto"/>
                    <w:right w:val="none" w:sz="0" w:space="0" w:color="auto"/>
                  </w:divBdr>
                </w:div>
                <w:div w:id="683946491">
                  <w:marLeft w:val="2160"/>
                  <w:marRight w:val="0"/>
                  <w:marTop w:val="0"/>
                  <w:marBottom w:val="101"/>
                  <w:divBdr>
                    <w:top w:val="none" w:sz="0" w:space="0" w:color="auto"/>
                    <w:left w:val="none" w:sz="0" w:space="0" w:color="auto"/>
                    <w:bottom w:val="none" w:sz="0" w:space="0" w:color="auto"/>
                    <w:right w:val="none" w:sz="0" w:space="0" w:color="auto"/>
                  </w:divBdr>
                </w:div>
                <w:div w:id="2143961756">
                  <w:marLeft w:val="0"/>
                  <w:marRight w:val="0"/>
                  <w:marTop w:val="0"/>
                  <w:marBottom w:val="101"/>
                  <w:divBdr>
                    <w:top w:val="none" w:sz="0" w:space="0" w:color="auto"/>
                    <w:left w:val="none" w:sz="0" w:space="0" w:color="auto"/>
                    <w:bottom w:val="none" w:sz="0" w:space="0" w:color="auto"/>
                    <w:right w:val="none" w:sz="0" w:space="0" w:color="auto"/>
                  </w:divBdr>
                </w:div>
                <w:div w:id="106236294">
                  <w:marLeft w:val="0"/>
                  <w:marRight w:val="0"/>
                  <w:marTop w:val="0"/>
                  <w:marBottom w:val="101"/>
                  <w:divBdr>
                    <w:top w:val="none" w:sz="0" w:space="0" w:color="auto"/>
                    <w:left w:val="none" w:sz="0" w:space="0" w:color="auto"/>
                    <w:bottom w:val="none" w:sz="0" w:space="0" w:color="auto"/>
                    <w:right w:val="none" w:sz="0" w:space="0" w:color="auto"/>
                  </w:divBdr>
                </w:div>
                <w:div w:id="1809779277">
                  <w:marLeft w:val="0"/>
                  <w:marRight w:val="0"/>
                  <w:marTop w:val="0"/>
                  <w:marBottom w:val="101"/>
                  <w:divBdr>
                    <w:top w:val="none" w:sz="0" w:space="0" w:color="auto"/>
                    <w:left w:val="none" w:sz="0" w:space="0" w:color="auto"/>
                    <w:bottom w:val="none" w:sz="0" w:space="0" w:color="auto"/>
                    <w:right w:val="none" w:sz="0" w:space="0" w:color="auto"/>
                  </w:divBdr>
                </w:div>
                <w:div w:id="866453992">
                  <w:marLeft w:val="0"/>
                  <w:marRight w:val="0"/>
                  <w:marTop w:val="0"/>
                  <w:marBottom w:val="101"/>
                  <w:divBdr>
                    <w:top w:val="none" w:sz="0" w:space="0" w:color="auto"/>
                    <w:left w:val="none" w:sz="0" w:space="0" w:color="auto"/>
                    <w:bottom w:val="none" w:sz="0" w:space="0" w:color="auto"/>
                    <w:right w:val="none" w:sz="0" w:space="0" w:color="auto"/>
                  </w:divBdr>
                </w:div>
                <w:div w:id="608467914">
                  <w:marLeft w:val="0"/>
                  <w:marRight w:val="0"/>
                  <w:marTop w:val="0"/>
                  <w:marBottom w:val="101"/>
                  <w:divBdr>
                    <w:top w:val="none" w:sz="0" w:space="0" w:color="auto"/>
                    <w:left w:val="none" w:sz="0" w:space="0" w:color="auto"/>
                    <w:bottom w:val="none" w:sz="0" w:space="0" w:color="auto"/>
                    <w:right w:val="none" w:sz="0" w:space="0" w:color="auto"/>
                  </w:divBdr>
                </w:div>
                <w:div w:id="483594872">
                  <w:marLeft w:val="1728"/>
                  <w:marRight w:val="0"/>
                  <w:marTop w:val="0"/>
                  <w:marBottom w:val="101"/>
                  <w:divBdr>
                    <w:top w:val="none" w:sz="0" w:space="0" w:color="auto"/>
                    <w:left w:val="none" w:sz="0" w:space="0" w:color="auto"/>
                    <w:bottom w:val="none" w:sz="0" w:space="0" w:color="auto"/>
                    <w:right w:val="none" w:sz="0" w:space="0" w:color="auto"/>
                  </w:divBdr>
                </w:div>
                <w:div w:id="314186489">
                  <w:marLeft w:val="1728"/>
                  <w:marRight w:val="0"/>
                  <w:marTop w:val="0"/>
                  <w:marBottom w:val="101"/>
                  <w:divBdr>
                    <w:top w:val="none" w:sz="0" w:space="0" w:color="auto"/>
                    <w:left w:val="none" w:sz="0" w:space="0" w:color="auto"/>
                    <w:bottom w:val="none" w:sz="0" w:space="0" w:color="auto"/>
                    <w:right w:val="none" w:sz="0" w:space="0" w:color="auto"/>
                  </w:divBdr>
                </w:div>
                <w:div w:id="1699771376">
                  <w:marLeft w:val="1728"/>
                  <w:marRight w:val="0"/>
                  <w:marTop w:val="0"/>
                  <w:marBottom w:val="96"/>
                  <w:divBdr>
                    <w:top w:val="none" w:sz="0" w:space="0" w:color="auto"/>
                    <w:left w:val="none" w:sz="0" w:space="0" w:color="auto"/>
                    <w:bottom w:val="none" w:sz="0" w:space="0" w:color="auto"/>
                    <w:right w:val="none" w:sz="0" w:space="0" w:color="auto"/>
                  </w:divBdr>
                </w:div>
                <w:div w:id="1994285536">
                  <w:marLeft w:val="1728"/>
                  <w:marRight w:val="0"/>
                  <w:marTop w:val="0"/>
                  <w:marBottom w:val="96"/>
                  <w:divBdr>
                    <w:top w:val="none" w:sz="0" w:space="0" w:color="auto"/>
                    <w:left w:val="none" w:sz="0" w:space="0" w:color="auto"/>
                    <w:bottom w:val="none" w:sz="0" w:space="0" w:color="auto"/>
                    <w:right w:val="none" w:sz="0" w:space="0" w:color="auto"/>
                  </w:divBdr>
                </w:div>
                <w:div w:id="62605995">
                  <w:marLeft w:val="0"/>
                  <w:marRight w:val="0"/>
                  <w:marTop w:val="0"/>
                  <w:marBottom w:val="96"/>
                  <w:divBdr>
                    <w:top w:val="none" w:sz="0" w:space="0" w:color="auto"/>
                    <w:left w:val="none" w:sz="0" w:space="0" w:color="auto"/>
                    <w:bottom w:val="none" w:sz="0" w:space="0" w:color="auto"/>
                    <w:right w:val="none" w:sz="0" w:space="0" w:color="auto"/>
                  </w:divBdr>
                </w:div>
                <w:div w:id="437799387">
                  <w:marLeft w:val="0"/>
                  <w:marRight w:val="0"/>
                  <w:marTop w:val="0"/>
                  <w:marBottom w:val="96"/>
                  <w:divBdr>
                    <w:top w:val="none" w:sz="0" w:space="0" w:color="auto"/>
                    <w:left w:val="none" w:sz="0" w:space="0" w:color="auto"/>
                    <w:bottom w:val="none" w:sz="0" w:space="0" w:color="auto"/>
                    <w:right w:val="none" w:sz="0" w:space="0" w:color="auto"/>
                  </w:divBdr>
                </w:div>
                <w:div w:id="277180434">
                  <w:marLeft w:val="0"/>
                  <w:marRight w:val="0"/>
                  <w:marTop w:val="0"/>
                  <w:marBottom w:val="96"/>
                  <w:divBdr>
                    <w:top w:val="none" w:sz="0" w:space="0" w:color="auto"/>
                    <w:left w:val="none" w:sz="0" w:space="0" w:color="auto"/>
                    <w:bottom w:val="none" w:sz="0" w:space="0" w:color="auto"/>
                    <w:right w:val="none" w:sz="0" w:space="0" w:color="auto"/>
                  </w:divBdr>
                </w:div>
                <w:div w:id="452600521">
                  <w:marLeft w:val="0"/>
                  <w:marRight w:val="0"/>
                  <w:marTop w:val="0"/>
                  <w:marBottom w:val="96"/>
                  <w:divBdr>
                    <w:top w:val="none" w:sz="0" w:space="0" w:color="auto"/>
                    <w:left w:val="none" w:sz="0" w:space="0" w:color="auto"/>
                    <w:bottom w:val="none" w:sz="0" w:space="0" w:color="auto"/>
                    <w:right w:val="none" w:sz="0" w:space="0" w:color="auto"/>
                  </w:divBdr>
                </w:div>
                <w:div w:id="422531578">
                  <w:marLeft w:val="0"/>
                  <w:marRight w:val="0"/>
                  <w:marTop w:val="0"/>
                  <w:marBottom w:val="96"/>
                  <w:divBdr>
                    <w:top w:val="none" w:sz="0" w:space="0" w:color="auto"/>
                    <w:left w:val="none" w:sz="0" w:space="0" w:color="auto"/>
                    <w:bottom w:val="none" w:sz="0" w:space="0" w:color="auto"/>
                    <w:right w:val="none" w:sz="0" w:space="0" w:color="auto"/>
                  </w:divBdr>
                </w:div>
                <w:div w:id="2129157006">
                  <w:marLeft w:val="1728"/>
                  <w:marRight w:val="0"/>
                  <w:marTop w:val="0"/>
                  <w:marBottom w:val="96"/>
                  <w:divBdr>
                    <w:top w:val="none" w:sz="0" w:space="0" w:color="auto"/>
                    <w:left w:val="none" w:sz="0" w:space="0" w:color="auto"/>
                    <w:bottom w:val="none" w:sz="0" w:space="0" w:color="auto"/>
                    <w:right w:val="none" w:sz="0" w:space="0" w:color="auto"/>
                  </w:divBdr>
                </w:div>
                <w:div w:id="170490044">
                  <w:marLeft w:val="1728"/>
                  <w:marRight w:val="0"/>
                  <w:marTop w:val="0"/>
                  <w:marBottom w:val="96"/>
                  <w:divBdr>
                    <w:top w:val="none" w:sz="0" w:space="0" w:color="auto"/>
                    <w:left w:val="none" w:sz="0" w:space="0" w:color="auto"/>
                    <w:bottom w:val="none" w:sz="0" w:space="0" w:color="auto"/>
                    <w:right w:val="none" w:sz="0" w:space="0" w:color="auto"/>
                  </w:divBdr>
                </w:div>
                <w:div w:id="1785542408">
                  <w:marLeft w:val="0"/>
                  <w:marRight w:val="0"/>
                  <w:marTop w:val="0"/>
                  <w:marBottom w:val="96"/>
                  <w:divBdr>
                    <w:top w:val="none" w:sz="0" w:space="0" w:color="auto"/>
                    <w:left w:val="none" w:sz="0" w:space="0" w:color="auto"/>
                    <w:bottom w:val="none" w:sz="0" w:space="0" w:color="auto"/>
                    <w:right w:val="none" w:sz="0" w:space="0" w:color="auto"/>
                  </w:divBdr>
                </w:div>
                <w:div w:id="1136339653">
                  <w:marLeft w:val="0"/>
                  <w:marRight w:val="0"/>
                  <w:marTop w:val="0"/>
                  <w:marBottom w:val="96"/>
                  <w:divBdr>
                    <w:top w:val="none" w:sz="0" w:space="0" w:color="auto"/>
                    <w:left w:val="none" w:sz="0" w:space="0" w:color="auto"/>
                    <w:bottom w:val="none" w:sz="0" w:space="0" w:color="auto"/>
                    <w:right w:val="none" w:sz="0" w:space="0" w:color="auto"/>
                  </w:divBdr>
                </w:div>
                <w:div w:id="1708989508">
                  <w:marLeft w:val="0"/>
                  <w:marRight w:val="0"/>
                  <w:marTop w:val="0"/>
                  <w:marBottom w:val="96"/>
                  <w:divBdr>
                    <w:top w:val="none" w:sz="0" w:space="0" w:color="auto"/>
                    <w:left w:val="none" w:sz="0" w:space="0" w:color="auto"/>
                    <w:bottom w:val="none" w:sz="0" w:space="0" w:color="auto"/>
                    <w:right w:val="none" w:sz="0" w:space="0" w:color="auto"/>
                  </w:divBdr>
                </w:div>
                <w:div w:id="2130933925">
                  <w:marLeft w:val="0"/>
                  <w:marRight w:val="0"/>
                  <w:marTop w:val="0"/>
                  <w:marBottom w:val="96"/>
                  <w:divBdr>
                    <w:top w:val="none" w:sz="0" w:space="0" w:color="auto"/>
                    <w:left w:val="none" w:sz="0" w:space="0" w:color="auto"/>
                    <w:bottom w:val="none" w:sz="0" w:space="0" w:color="auto"/>
                    <w:right w:val="none" w:sz="0" w:space="0" w:color="auto"/>
                  </w:divBdr>
                </w:div>
                <w:div w:id="884021821">
                  <w:marLeft w:val="0"/>
                  <w:marRight w:val="0"/>
                  <w:marTop w:val="0"/>
                  <w:marBottom w:val="96"/>
                  <w:divBdr>
                    <w:top w:val="none" w:sz="0" w:space="0" w:color="auto"/>
                    <w:left w:val="none" w:sz="0" w:space="0" w:color="auto"/>
                    <w:bottom w:val="none" w:sz="0" w:space="0" w:color="auto"/>
                    <w:right w:val="none" w:sz="0" w:space="0" w:color="auto"/>
                  </w:divBdr>
                </w:div>
                <w:div w:id="564799114">
                  <w:marLeft w:val="1728"/>
                  <w:marRight w:val="0"/>
                  <w:marTop w:val="0"/>
                  <w:marBottom w:val="96"/>
                  <w:divBdr>
                    <w:top w:val="none" w:sz="0" w:space="0" w:color="auto"/>
                    <w:left w:val="none" w:sz="0" w:space="0" w:color="auto"/>
                    <w:bottom w:val="none" w:sz="0" w:space="0" w:color="auto"/>
                    <w:right w:val="none" w:sz="0" w:space="0" w:color="auto"/>
                  </w:divBdr>
                </w:div>
                <w:div w:id="2144810658">
                  <w:marLeft w:val="1728"/>
                  <w:marRight w:val="0"/>
                  <w:marTop w:val="0"/>
                  <w:marBottom w:val="96"/>
                  <w:divBdr>
                    <w:top w:val="none" w:sz="0" w:space="0" w:color="auto"/>
                    <w:left w:val="none" w:sz="0" w:space="0" w:color="auto"/>
                    <w:bottom w:val="none" w:sz="0" w:space="0" w:color="auto"/>
                    <w:right w:val="none" w:sz="0" w:space="0" w:color="auto"/>
                  </w:divBdr>
                </w:div>
                <w:div w:id="165676296">
                  <w:marLeft w:val="1728"/>
                  <w:marRight w:val="0"/>
                  <w:marTop w:val="0"/>
                  <w:marBottom w:val="96"/>
                  <w:divBdr>
                    <w:top w:val="none" w:sz="0" w:space="0" w:color="auto"/>
                    <w:left w:val="none" w:sz="0" w:space="0" w:color="auto"/>
                    <w:bottom w:val="none" w:sz="0" w:space="0" w:color="auto"/>
                    <w:right w:val="none" w:sz="0" w:space="0" w:color="auto"/>
                  </w:divBdr>
                </w:div>
                <w:div w:id="367991603">
                  <w:marLeft w:val="0"/>
                  <w:marRight w:val="0"/>
                  <w:marTop w:val="0"/>
                  <w:marBottom w:val="96"/>
                  <w:divBdr>
                    <w:top w:val="none" w:sz="0" w:space="0" w:color="auto"/>
                    <w:left w:val="none" w:sz="0" w:space="0" w:color="auto"/>
                    <w:bottom w:val="none" w:sz="0" w:space="0" w:color="auto"/>
                    <w:right w:val="none" w:sz="0" w:space="0" w:color="auto"/>
                  </w:divBdr>
                </w:div>
                <w:div w:id="1920675408">
                  <w:marLeft w:val="0"/>
                  <w:marRight w:val="0"/>
                  <w:marTop w:val="0"/>
                  <w:marBottom w:val="96"/>
                  <w:divBdr>
                    <w:top w:val="none" w:sz="0" w:space="0" w:color="auto"/>
                    <w:left w:val="none" w:sz="0" w:space="0" w:color="auto"/>
                    <w:bottom w:val="none" w:sz="0" w:space="0" w:color="auto"/>
                    <w:right w:val="none" w:sz="0" w:space="0" w:color="auto"/>
                  </w:divBdr>
                </w:div>
                <w:div w:id="1350180303">
                  <w:marLeft w:val="0"/>
                  <w:marRight w:val="0"/>
                  <w:marTop w:val="0"/>
                  <w:marBottom w:val="96"/>
                  <w:divBdr>
                    <w:top w:val="none" w:sz="0" w:space="0" w:color="auto"/>
                    <w:left w:val="none" w:sz="0" w:space="0" w:color="auto"/>
                    <w:bottom w:val="none" w:sz="0" w:space="0" w:color="auto"/>
                    <w:right w:val="none" w:sz="0" w:space="0" w:color="auto"/>
                  </w:divBdr>
                </w:div>
                <w:div w:id="676882614">
                  <w:marLeft w:val="0"/>
                  <w:marRight w:val="0"/>
                  <w:marTop w:val="0"/>
                  <w:marBottom w:val="96"/>
                  <w:divBdr>
                    <w:top w:val="none" w:sz="0" w:space="0" w:color="auto"/>
                    <w:left w:val="none" w:sz="0" w:space="0" w:color="auto"/>
                    <w:bottom w:val="none" w:sz="0" w:space="0" w:color="auto"/>
                    <w:right w:val="none" w:sz="0" w:space="0" w:color="auto"/>
                  </w:divBdr>
                </w:div>
                <w:div w:id="1650524301">
                  <w:marLeft w:val="0"/>
                  <w:marRight w:val="0"/>
                  <w:marTop w:val="0"/>
                  <w:marBottom w:val="96"/>
                  <w:divBdr>
                    <w:top w:val="none" w:sz="0" w:space="0" w:color="auto"/>
                    <w:left w:val="none" w:sz="0" w:space="0" w:color="auto"/>
                    <w:bottom w:val="none" w:sz="0" w:space="0" w:color="auto"/>
                    <w:right w:val="none" w:sz="0" w:space="0" w:color="auto"/>
                  </w:divBdr>
                </w:div>
                <w:div w:id="715813500">
                  <w:marLeft w:val="1728"/>
                  <w:marRight w:val="0"/>
                  <w:marTop w:val="0"/>
                  <w:marBottom w:val="96"/>
                  <w:divBdr>
                    <w:top w:val="none" w:sz="0" w:space="0" w:color="auto"/>
                    <w:left w:val="none" w:sz="0" w:space="0" w:color="auto"/>
                    <w:bottom w:val="none" w:sz="0" w:space="0" w:color="auto"/>
                    <w:right w:val="none" w:sz="0" w:space="0" w:color="auto"/>
                  </w:divBdr>
                </w:div>
                <w:div w:id="859050598">
                  <w:marLeft w:val="1728"/>
                  <w:marRight w:val="0"/>
                  <w:marTop w:val="0"/>
                  <w:marBottom w:val="96"/>
                  <w:divBdr>
                    <w:top w:val="none" w:sz="0" w:space="0" w:color="auto"/>
                    <w:left w:val="none" w:sz="0" w:space="0" w:color="auto"/>
                    <w:bottom w:val="none" w:sz="0" w:space="0" w:color="auto"/>
                    <w:right w:val="none" w:sz="0" w:space="0" w:color="auto"/>
                  </w:divBdr>
                </w:div>
                <w:div w:id="1537501379">
                  <w:marLeft w:val="1728"/>
                  <w:marRight w:val="0"/>
                  <w:marTop w:val="0"/>
                  <w:marBottom w:val="101"/>
                  <w:divBdr>
                    <w:top w:val="none" w:sz="0" w:space="0" w:color="auto"/>
                    <w:left w:val="none" w:sz="0" w:space="0" w:color="auto"/>
                    <w:bottom w:val="none" w:sz="0" w:space="0" w:color="auto"/>
                    <w:right w:val="none" w:sz="0" w:space="0" w:color="auto"/>
                  </w:divBdr>
                </w:div>
                <w:div w:id="678429457">
                  <w:marLeft w:val="0"/>
                  <w:marRight w:val="0"/>
                  <w:marTop w:val="0"/>
                  <w:marBottom w:val="101"/>
                  <w:divBdr>
                    <w:top w:val="none" w:sz="0" w:space="0" w:color="auto"/>
                    <w:left w:val="none" w:sz="0" w:space="0" w:color="auto"/>
                    <w:bottom w:val="none" w:sz="0" w:space="0" w:color="auto"/>
                    <w:right w:val="none" w:sz="0" w:space="0" w:color="auto"/>
                  </w:divBdr>
                </w:div>
                <w:div w:id="587930669">
                  <w:marLeft w:val="0"/>
                  <w:marRight w:val="0"/>
                  <w:marTop w:val="0"/>
                  <w:marBottom w:val="101"/>
                  <w:divBdr>
                    <w:top w:val="none" w:sz="0" w:space="0" w:color="auto"/>
                    <w:left w:val="none" w:sz="0" w:space="0" w:color="auto"/>
                    <w:bottom w:val="none" w:sz="0" w:space="0" w:color="auto"/>
                    <w:right w:val="none" w:sz="0" w:space="0" w:color="auto"/>
                  </w:divBdr>
                </w:div>
                <w:div w:id="1957324747">
                  <w:marLeft w:val="0"/>
                  <w:marRight w:val="0"/>
                  <w:marTop w:val="0"/>
                  <w:marBottom w:val="101"/>
                  <w:divBdr>
                    <w:top w:val="none" w:sz="0" w:space="0" w:color="auto"/>
                    <w:left w:val="none" w:sz="0" w:space="0" w:color="auto"/>
                    <w:bottom w:val="none" w:sz="0" w:space="0" w:color="auto"/>
                    <w:right w:val="none" w:sz="0" w:space="0" w:color="auto"/>
                  </w:divBdr>
                </w:div>
                <w:div w:id="27420007">
                  <w:marLeft w:val="0"/>
                  <w:marRight w:val="0"/>
                  <w:marTop w:val="0"/>
                  <w:marBottom w:val="101"/>
                  <w:divBdr>
                    <w:top w:val="none" w:sz="0" w:space="0" w:color="auto"/>
                    <w:left w:val="none" w:sz="0" w:space="0" w:color="auto"/>
                    <w:bottom w:val="none" w:sz="0" w:space="0" w:color="auto"/>
                    <w:right w:val="none" w:sz="0" w:space="0" w:color="auto"/>
                  </w:divBdr>
                </w:div>
                <w:div w:id="934902028">
                  <w:marLeft w:val="0"/>
                  <w:marRight w:val="0"/>
                  <w:marTop w:val="0"/>
                  <w:marBottom w:val="101"/>
                  <w:divBdr>
                    <w:top w:val="none" w:sz="0" w:space="0" w:color="auto"/>
                    <w:left w:val="none" w:sz="0" w:space="0" w:color="auto"/>
                    <w:bottom w:val="none" w:sz="0" w:space="0" w:color="auto"/>
                    <w:right w:val="none" w:sz="0" w:space="0" w:color="auto"/>
                  </w:divBdr>
                </w:div>
                <w:div w:id="1997951140">
                  <w:marLeft w:val="1728"/>
                  <w:marRight w:val="0"/>
                  <w:marTop w:val="0"/>
                  <w:marBottom w:val="101"/>
                  <w:divBdr>
                    <w:top w:val="none" w:sz="0" w:space="0" w:color="auto"/>
                    <w:left w:val="none" w:sz="0" w:space="0" w:color="auto"/>
                    <w:bottom w:val="none" w:sz="0" w:space="0" w:color="auto"/>
                    <w:right w:val="none" w:sz="0" w:space="0" w:color="auto"/>
                  </w:divBdr>
                </w:div>
                <w:div w:id="934896492">
                  <w:marLeft w:val="1728"/>
                  <w:marRight w:val="0"/>
                  <w:marTop w:val="0"/>
                  <w:marBottom w:val="90"/>
                  <w:divBdr>
                    <w:top w:val="none" w:sz="0" w:space="0" w:color="auto"/>
                    <w:left w:val="none" w:sz="0" w:space="0" w:color="auto"/>
                    <w:bottom w:val="none" w:sz="0" w:space="0" w:color="auto"/>
                    <w:right w:val="none" w:sz="0" w:space="0" w:color="auto"/>
                  </w:divBdr>
                </w:div>
                <w:div w:id="1587836016">
                  <w:marLeft w:val="1728"/>
                  <w:marRight w:val="0"/>
                  <w:marTop w:val="0"/>
                  <w:marBottom w:val="90"/>
                  <w:divBdr>
                    <w:top w:val="none" w:sz="0" w:space="0" w:color="auto"/>
                    <w:left w:val="none" w:sz="0" w:space="0" w:color="auto"/>
                    <w:bottom w:val="none" w:sz="0" w:space="0" w:color="auto"/>
                    <w:right w:val="none" w:sz="0" w:space="0" w:color="auto"/>
                  </w:divBdr>
                </w:div>
                <w:div w:id="501089287">
                  <w:marLeft w:val="1728"/>
                  <w:marRight w:val="0"/>
                  <w:marTop w:val="0"/>
                  <w:marBottom w:val="90"/>
                  <w:divBdr>
                    <w:top w:val="none" w:sz="0" w:space="0" w:color="auto"/>
                    <w:left w:val="none" w:sz="0" w:space="0" w:color="auto"/>
                    <w:bottom w:val="none" w:sz="0" w:space="0" w:color="auto"/>
                    <w:right w:val="none" w:sz="0" w:space="0" w:color="auto"/>
                  </w:divBdr>
                </w:div>
                <w:div w:id="218518855">
                  <w:marLeft w:val="1728"/>
                  <w:marRight w:val="0"/>
                  <w:marTop w:val="0"/>
                  <w:marBottom w:val="90"/>
                  <w:divBdr>
                    <w:top w:val="none" w:sz="0" w:space="0" w:color="auto"/>
                    <w:left w:val="none" w:sz="0" w:space="0" w:color="auto"/>
                    <w:bottom w:val="none" w:sz="0" w:space="0" w:color="auto"/>
                    <w:right w:val="none" w:sz="0" w:space="0" w:color="auto"/>
                  </w:divBdr>
                </w:div>
                <w:div w:id="845367927">
                  <w:marLeft w:val="1728"/>
                  <w:marRight w:val="0"/>
                  <w:marTop w:val="0"/>
                  <w:marBottom w:val="90"/>
                  <w:divBdr>
                    <w:top w:val="none" w:sz="0" w:space="0" w:color="auto"/>
                    <w:left w:val="none" w:sz="0" w:space="0" w:color="auto"/>
                    <w:bottom w:val="none" w:sz="0" w:space="0" w:color="auto"/>
                    <w:right w:val="none" w:sz="0" w:space="0" w:color="auto"/>
                  </w:divBdr>
                </w:div>
                <w:div w:id="1414737928">
                  <w:marLeft w:val="1728"/>
                  <w:marRight w:val="0"/>
                  <w:marTop w:val="0"/>
                  <w:marBottom w:val="90"/>
                  <w:divBdr>
                    <w:top w:val="none" w:sz="0" w:space="0" w:color="auto"/>
                    <w:left w:val="none" w:sz="0" w:space="0" w:color="auto"/>
                    <w:bottom w:val="none" w:sz="0" w:space="0" w:color="auto"/>
                    <w:right w:val="none" w:sz="0" w:space="0" w:color="auto"/>
                  </w:divBdr>
                </w:div>
                <w:div w:id="1081487289">
                  <w:marLeft w:val="1728"/>
                  <w:marRight w:val="0"/>
                  <w:marTop w:val="0"/>
                  <w:marBottom w:val="90"/>
                  <w:divBdr>
                    <w:top w:val="none" w:sz="0" w:space="0" w:color="auto"/>
                    <w:left w:val="none" w:sz="0" w:space="0" w:color="auto"/>
                    <w:bottom w:val="none" w:sz="0" w:space="0" w:color="auto"/>
                    <w:right w:val="none" w:sz="0" w:space="0" w:color="auto"/>
                  </w:divBdr>
                </w:div>
                <w:div w:id="1683431775">
                  <w:marLeft w:val="0"/>
                  <w:marRight w:val="0"/>
                  <w:marTop w:val="0"/>
                  <w:marBottom w:val="90"/>
                  <w:divBdr>
                    <w:top w:val="none" w:sz="0" w:space="0" w:color="auto"/>
                    <w:left w:val="none" w:sz="0" w:space="0" w:color="auto"/>
                    <w:bottom w:val="none" w:sz="0" w:space="0" w:color="auto"/>
                    <w:right w:val="none" w:sz="0" w:space="0" w:color="auto"/>
                  </w:divBdr>
                </w:div>
                <w:div w:id="1563177663">
                  <w:marLeft w:val="0"/>
                  <w:marRight w:val="0"/>
                  <w:marTop w:val="0"/>
                  <w:marBottom w:val="90"/>
                  <w:divBdr>
                    <w:top w:val="none" w:sz="0" w:space="0" w:color="auto"/>
                    <w:left w:val="none" w:sz="0" w:space="0" w:color="auto"/>
                    <w:bottom w:val="none" w:sz="0" w:space="0" w:color="auto"/>
                    <w:right w:val="none" w:sz="0" w:space="0" w:color="auto"/>
                  </w:divBdr>
                </w:div>
                <w:div w:id="1641691759">
                  <w:marLeft w:val="0"/>
                  <w:marRight w:val="0"/>
                  <w:marTop w:val="0"/>
                  <w:marBottom w:val="90"/>
                  <w:divBdr>
                    <w:top w:val="none" w:sz="0" w:space="0" w:color="auto"/>
                    <w:left w:val="none" w:sz="0" w:space="0" w:color="auto"/>
                    <w:bottom w:val="none" w:sz="0" w:space="0" w:color="auto"/>
                    <w:right w:val="none" w:sz="0" w:space="0" w:color="auto"/>
                  </w:divBdr>
                </w:div>
                <w:div w:id="1565793297">
                  <w:marLeft w:val="0"/>
                  <w:marRight w:val="0"/>
                  <w:marTop w:val="0"/>
                  <w:marBottom w:val="90"/>
                  <w:divBdr>
                    <w:top w:val="none" w:sz="0" w:space="0" w:color="auto"/>
                    <w:left w:val="none" w:sz="0" w:space="0" w:color="auto"/>
                    <w:bottom w:val="none" w:sz="0" w:space="0" w:color="auto"/>
                    <w:right w:val="none" w:sz="0" w:space="0" w:color="auto"/>
                  </w:divBdr>
                </w:div>
                <w:div w:id="254366800">
                  <w:marLeft w:val="0"/>
                  <w:marRight w:val="0"/>
                  <w:marTop w:val="0"/>
                  <w:marBottom w:val="90"/>
                  <w:divBdr>
                    <w:top w:val="none" w:sz="0" w:space="0" w:color="auto"/>
                    <w:left w:val="none" w:sz="0" w:space="0" w:color="auto"/>
                    <w:bottom w:val="none" w:sz="0" w:space="0" w:color="auto"/>
                    <w:right w:val="none" w:sz="0" w:space="0" w:color="auto"/>
                  </w:divBdr>
                </w:div>
                <w:div w:id="469061082">
                  <w:marLeft w:val="1728"/>
                  <w:marRight w:val="0"/>
                  <w:marTop w:val="0"/>
                  <w:marBottom w:val="90"/>
                  <w:divBdr>
                    <w:top w:val="none" w:sz="0" w:space="0" w:color="auto"/>
                    <w:left w:val="none" w:sz="0" w:space="0" w:color="auto"/>
                    <w:bottom w:val="none" w:sz="0" w:space="0" w:color="auto"/>
                    <w:right w:val="none" w:sz="0" w:space="0" w:color="auto"/>
                  </w:divBdr>
                </w:div>
                <w:div w:id="1229805544">
                  <w:marLeft w:val="1728"/>
                  <w:marRight w:val="0"/>
                  <w:marTop w:val="0"/>
                  <w:marBottom w:val="90"/>
                  <w:divBdr>
                    <w:top w:val="none" w:sz="0" w:space="0" w:color="auto"/>
                    <w:left w:val="none" w:sz="0" w:space="0" w:color="auto"/>
                    <w:bottom w:val="none" w:sz="0" w:space="0" w:color="auto"/>
                    <w:right w:val="none" w:sz="0" w:space="0" w:color="auto"/>
                  </w:divBdr>
                </w:div>
                <w:div w:id="41097410">
                  <w:marLeft w:val="1728"/>
                  <w:marRight w:val="0"/>
                  <w:marTop w:val="0"/>
                  <w:marBottom w:val="101"/>
                  <w:divBdr>
                    <w:top w:val="none" w:sz="0" w:space="0" w:color="auto"/>
                    <w:left w:val="none" w:sz="0" w:space="0" w:color="auto"/>
                    <w:bottom w:val="none" w:sz="0" w:space="0" w:color="auto"/>
                    <w:right w:val="none" w:sz="0" w:space="0" w:color="auto"/>
                  </w:divBdr>
                </w:div>
                <w:div w:id="1550652994">
                  <w:marLeft w:val="1728"/>
                  <w:marRight w:val="0"/>
                  <w:marTop w:val="0"/>
                  <w:marBottom w:val="101"/>
                  <w:divBdr>
                    <w:top w:val="none" w:sz="0" w:space="0" w:color="auto"/>
                    <w:left w:val="none" w:sz="0" w:space="0" w:color="auto"/>
                    <w:bottom w:val="none" w:sz="0" w:space="0" w:color="auto"/>
                    <w:right w:val="none" w:sz="0" w:space="0" w:color="auto"/>
                  </w:divBdr>
                </w:div>
                <w:div w:id="1811165719">
                  <w:marLeft w:val="0"/>
                  <w:marRight w:val="0"/>
                  <w:marTop w:val="0"/>
                  <w:marBottom w:val="101"/>
                  <w:divBdr>
                    <w:top w:val="none" w:sz="0" w:space="0" w:color="auto"/>
                    <w:left w:val="none" w:sz="0" w:space="0" w:color="auto"/>
                    <w:bottom w:val="none" w:sz="0" w:space="0" w:color="auto"/>
                    <w:right w:val="none" w:sz="0" w:space="0" w:color="auto"/>
                  </w:divBdr>
                </w:div>
                <w:div w:id="875387380">
                  <w:marLeft w:val="0"/>
                  <w:marRight w:val="0"/>
                  <w:marTop w:val="0"/>
                  <w:marBottom w:val="101"/>
                  <w:divBdr>
                    <w:top w:val="none" w:sz="0" w:space="0" w:color="auto"/>
                    <w:left w:val="none" w:sz="0" w:space="0" w:color="auto"/>
                    <w:bottom w:val="none" w:sz="0" w:space="0" w:color="auto"/>
                    <w:right w:val="none" w:sz="0" w:space="0" w:color="auto"/>
                  </w:divBdr>
                </w:div>
                <w:div w:id="157231334">
                  <w:marLeft w:val="0"/>
                  <w:marRight w:val="0"/>
                  <w:marTop w:val="0"/>
                  <w:marBottom w:val="101"/>
                  <w:divBdr>
                    <w:top w:val="none" w:sz="0" w:space="0" w:color="auto"/>
                    <w:left w:val="none" w:sz="0" w:space="0" w:color="auto"/>
                    <w:bottom w:val="none" w:sz="0" w:space="0" w:color="auto"/>
                    <w:right w:val="none" w:sz="0" w:space="0" w:color="auto"/>
                  </w:divBdr>
                </w:div>
                <w:div w:id="540478934">
                  <w:marLeft w:val="0"/>
                  <w:marRight w:val="0"/>
                  <w:marTop w:val="0"/>
                  <w:marBottom w:val="101"/>
                  <w:divBdr>
                    <w:top w:val="none" w:sz="0" w:space="0" w:color="auto"/>
                    <w:left w:val="none" w:sz="0" w:space="0" w:color="auto"/>
                    <w:bottom w:val="none" w:sz="0" w:space="0" w:color="auto"/>
                    <w:right w:val="none" w:sz="0" w:space="0" w:color="auto"/>
                  </w:divBdr>
                </w:div>
                <w:div w:id="717319010">
                  <w:marLeft w:val="0"/>
                  <w:marRight w:val="0"/>
                  <w:marTop w:val="0"/>
                  <w:marBottom w:val="101"/>
                  <w:divBdr>
                    <w:top w:val="none" w:sz="0" w:space="0" w:color="auto"/>
                    <w:left w:val="none" w:sz="0" w:space="0" w:color="auto"/>
                    <w:bottom w:val="none" w:sz="0" w:space="0" w:color="auto"/>
                    <w:right w:val="none" w:sz="0" w:space="0" w:color="auto"/>
                  </w:divBdr>
                </w:div>
                <w:div w:id="859969470">
                  <w:marLeft w:val="0"/>
                  <w:marRight w:val="0"/>
                  <w:marTop w:val="0"/>
                  <w:marBottom w:val="101"/>
                  <w:divBdr>
                    <w:top w:val="none" w:sz="0" w:space="0" w:color="auto"/>
                    <w:left w:val="none" w:sz="0" w:space="0" w:color="auto"/>
                    <w:bottom w:val="none" w:sz="0" w:space="0" w:color="auto"/>
                    <w:right w:val="none" w:sz="0" w:space="0" w:color="auto"/>
                  </w:divBdr>
                </w:div>
                <w:div w:id="1360857526">
                  <w:marLeft w:val="1728"/>
                  <w:marRight w:val="0"/>
                  <w:marTop w:val="0"/>
                  <w:marBottom w:val="101"/>
                  <w:divBdr>
                    <w:top w:val="none" w:sz="0" w:space="0" w:color="auto"/>
                    <w:left w:val="none" w:sz="0" w:space="0" w:color="auto"/>
                    <w:bottom w:val="none" w:sz="0" w:space="0" w:color="auto"/>
                    <w:right w:val="none" w:sz="0" w:space="0" w:color="auto"/>
                  </w:divBdr>
                </w:div>
                <w:div w:id="171652287">
                  <w:marLeft w:val="1728"/>
                  <w:marRight w:val="0"/>
                  <w:marTop w:val="0"/>
                  <w:marBottom w:val="101"/>
                  <w:divBdr>
                    <w:top w:val="none" w:sz="0" w:space="0" w:color="auto"/>
                    <w:left w:val="none" w:sz="0" w:space="0" w:color="auto"/>
                    <w:bottom w:val="none" w:sz="0" w:space="0" w:color="auto"/>
                    <w:right w:val="none" w:sz="0" w:space="0" w:color="auto"/>
                  </w:divBdr>
                </w:div>
                <w:div w:id="738986489">
                  <w:marLeft w:val="1728"/>
                  <w:marRight w:val="0"/>
                  <w:marTop w:val="0"/>
                  <w:marBottom w:val="101"/>
                  <w:divBdr>
                    <w:top w:val="none" w:sz="0" w:space="0" w:color="auto"/>
                    <w:left w:val="none" w:sz="0" w:space="0" w:color="auto"/>
                    <w:bottom w:val="none" w:sz="0" w:space="0" w:color="auto"/>
                    <w:right w:val="none" w:sz="0" w:space="0" w:color="auto"/>
                  </w:divBdr>
                </w:div>
                <w:div w:id="257298717">
                  <w:marLeft w:val="1728"/>
                  <w:marRight w:val="0"/>
                  <w:marTop w:val="0"/>
                  <w:marBottom w:val="101"/>
                  <w:divBdr>
                    <w:top w:val="none" w:sz="0" w:space="0" w:color="auto"/>
                    <w:left w:val="none" w:sz="0" w:space="0" w:color="auto"/>
                    <w:bottom w:val="none" w:sz="0" w:space="0" w:color="auto"/>
                    <w:right w:val="none" w:sz="0" w:space="0" w:color="auto"/>
                  </w:divBdr>
                </w:div>
                <w:div w:id="359089335">
                  <w:marLeft w:val="1728"/>
                  <w:marRight w:val="0"/>
                  <w:marTop w:val="0"/>
                  <w:marBottom w:val="101"/>
                  <w:divBdr>
                    <w:top w:val="none" w:sz="0" w:space="0" w:color="auto"/>
                    <w:left w:val="none" w:sz="0" w:space="0" w:color="auto"/>
                    <w:bottom w:val="none" w:sz="0" w:space="0" w:color="auto"/>
                    <w:right w:val="none" w:sz="0" w:space="0" w:color="auto"/>
                  </w:divBdr>
                </w:div>
                <w:div w:id="1080247706">
                  <w:marLeft w:val="0"/>
                  <w:marRight w:val="0"/>
                  <w:marTop w:val="0"/>
                  <w:marBottom w:val="101"/>
                  <w:divBdr>
                    <w:top w:val="none" w:sz="0" w:space="0" w:color="auto"/>
                    <w:left w:val="none" w:sz="0" w:space="0" w:color="auto"/>
                    <w:bottom w:val="none" w:sz="0" w:space="0" w:color="auto"/>
                    <w:right w:val="none" w:sz="0" w:space="0" w:color="auto"/>
                  </w:divBdr>
                </w:div>
                <w:div w:id="1169833927">
                  <w:marLeft w:val="0"/>
                  <w:marRight w:val="0"/>
                  <w:marTop w:val="0"/>
                  <w:marBottom w:val="101"/>
                  <w:divBdr>
                    <w:top w:val="none" w:sz="0" w:space="0" w:color="auto"/>
                    <w:left w:val="none" w:sz="0" w:space="0" w:color="auto"/>
                    <w:bottom w:val="none" w:sz="0" w:space="0" w:color="auto"/>
                    <w:right w:val="none" w:sz="0" w:space="0" w:color="auto"/>
                  </w:divBdr>
                </w:div>
                <w:div w:id="1255360187">
                  <w:marLeft w:val="0"/>
                  <w:marRight w:val="0"/>
                  <w:marTop w:val="0"/>
                  <w:marBottom w:val="101"/>
                  <w:divBdr>
                    <w:top w:val="none" w:sz="0" w:space="0" w:color="auto"/>
                    <w:left w:val="none" w:sz="0" w:space="0" w:color="auto"/>
                    <w:bottom w:val="none" w:sz="0" w:space="0" w:color="auto"/>
                    <w:right w:val="none" w:sz="0" w:space="0" w:color="auto"/>
                  </w:divBdr>
                </w:div>
                <w:div w:id="176386275">
                  <w:marLeft w:val="0"/>
                  <w:marRight w:val="0"/>
                  <w:marTop w:val="0"/>
                  <w:marBottom w:val="101"/>
                  <w:divBdr>
                    <w:top w:val="none" w:sz="0" w:space="0" w:color="auto"/>
                    <w:left w:val="none" w:sz="0" w:space="0" w:color="auto"/>
                    <w:bottom w:val="none" w:sz="0" w:space="0" w:color="auto"/>
                    <w:right w:val="none" w:sz="0" w:space="0" w:color="auto"/>
                  </w:divBdr>
                </w:div>
                <w:div w:id="292562937">
                  <w:marLeft w:val="0"/>
                  <w:marRight w:val="0"/>
                  <w:marTop w:val="0"/>
                  <w:marBottom w:val="101"/>
                  <w:divBdr>
                    <w:top w:val="none" w:sz="0" w:space="0" w:color="auto"/>
                    <w:left w:val="none" w:sz="0" w:space="0" w:color="auto"/>
                    <w:bottom w:val="none" w:sz="0" w:space="0" w:color="auto"/>
                    <w:right w:val="none" w:sz="0" w:space="0" w:color="auto"/>
                  </w:divBdr>
                </w:div>
                <w:div w:id="2119981471">
                  <w:marLeft w:val="1728"/>
                  <w:marRight w:val="0"/>
                  <w:marTop w:val="0"/>
                  <w:marBottom w:val="101"/>
                  <w:divBdr>
                    <w:top w:val="none" w:sz="0" w:space="0" w:color="auto"/>
                    <w:left w:val="none" w:sz="0" w:space="0" w:color="auto"/>
                    <w:bottom w:val="none" w:sz="0" w:space="0" w:color="auto"/>
                    <w:right w:val="none" w:sz="0" w:space="0" w:color="auto"/>
                  </w:divBdr>
                </w:div>
                <w:div w:id="1118110920">
                  <w:marLeft w:val="1728"/>
                  <w:marRight w:val="0"/>
                  <w:marTop w:val="0"/>
                  <w:marBottom w:val="101"/>
                  <w:divBdr>
                    <w:top w:val="none" w:sz="0" w:space="0" w:color="auto"/>
                    <w:left w:val="none" w:sz="0" w:space="0" w:color="auto"/>
                    <w:bottom w:val="none" w:sz="0" w:space="0" w:color="auto"/>
                    <w:right w:val="none" w:sz="0" w:space="0" w:color="auto"/>
                  </w:divBdr>
                </w:div>
                <w:div w:id="1804038286">
                  <w:marLeft w:val="1728"/>
                  <w:marRight w:val="0"/>
                  <w:marTop w:val="0"/>
                  <w:marBottom w:val="101"/>
                  <w:divBdr>
                    <w:top w:val="none" w:sz="0" w:space="0" w:color="auto"/>
                    <w:left w:val="none" w:sz="0" w:space="0" w:color="auto"/>
                    <w:bottom w:val="none" w:sz="0" w:space="0" w:color="auto"/>
                    <w:right w:val="none" w:sz="0" w:space="0" w:color="auto"/>
                  </w:divBdr>
                </w:div>
                <w:div w:id="324168880">
                  <w:marLeft w:val="1728"/>
                  <w:marRight w:val="0"/>
                  <w:marTop w:val="0"/>
                  <w:marBottom w:val="101"/>
                  <w:divBdr>
                    <w:top w:val="none" w:sz="0" w:space="0" w:color="auto"/>
                    <w:left w:val="none" w:sz="0" w:space="0" w:color="auto"/>
                    <w:bottom w:val="none" w:sz="0" w:space="0" w:color="auto"/>
                    <w:right w:val="none" w:sz="0" w:space="0" w:color="auto"/>
                  </w:divBdr>
                </w:div>
                <w:div w:id="1299720898">
                  <w:marLeft w:val="0"/>
                  <w:marRight w:val="0"/>
                  <w:marTop w:val="0"/>
                  <w:marBottom w:val="101"/>
                  <w:divBdr>
                    <w:top w:val="none" w:sz="0" w:space="0" w:color="auto"/>
                    <w:left w:val="none" w:sz="0" w:space="0" w:color="auto"/>
                    <w:bottom w:val="none" w:sz="0" w:space="0" w:color="auto"/>
                    <w:right w:val="none" w:sz="0" w:space="0" w:color="auto"/>
                  </w:divBdr>
                </w:div>
                <w:div w:id="1816752827">
                  <w:marLeft w:val="0"/>
                  <w:marRight w:val="0"/>
                  <w:marTop w:val="0"/>
                  <w:marBottom w:val="101"/>
                  <w:divBdr>
                    <w:top w:val="none" w:sz="0" w:space="0" w:color="auto"/>
                    <w:left w:val="none" w:sz="0" w:space="0" w:color="auto"/>
                    <w:bottom w:val="none" w:sz="0" w:space="0" w:color="auto"/>
                    <w:right w:val="none" w:sz="0" w:space="0" w:color="auto"/>
                  </w:divBdr>
                </w:div>
                <w:div w:id="423767765">
                  <w:marLeft w:val="0"/>
                  <w:marRight w:val="0"/>
                  <w:marTop w:val="0"/>
                  <w:marBottom w:val="101"/>
                  <w:divBdr>
                    <w:top w:val="none" w:sz="0" w:space="0" w:color="auto"/>
                    <w:left w:val="none" w:sz="0" w:space="0" w:color="auto"/>
                    <w:bottom w:val="none" w:sz="0" w:space="0" w:color="auto"/>
                    <w:right w:val="none" w:sz="0" w:space="0" w:color="auto"/>
                  </w:divBdr>
                </w:div>
                <w:div w:id="608590170">
                  <w:marLeft w:val="0"/>
                  <w:marRight w:val="0"/>
                  <w:marTop w:val="0"/>
                  <w:marBottom w:val="101"/>
                  <w:divBdr>
                    <w:top w:val="none" w:sz="0" w:space="0" w:color="auto"/>
                    <w:left w:val="none" w:sz="0" w:space="0" w:color="auto"/>
                    <w:bottom w:val="none" w:sz="0" w:space="0" w:color="auto"/>
                    <w:right w:val="none" w:sz="0" w:space="0" w:color="auto"/>
                  </w:divBdr>
                </w:div>
                <w:div w:id="978222633">
                  <w:marLeft w:val="0"/>
                  <w:marRight w:val="0"/>
                  <w:marTop w:val="0"/>
                  <w:marBottom w:val="101"/>
                  <w:divBdr>
                    <w:top w:val="none" w:sz="0" w:space="0" w:color="auto"/>
                    <w:left w:val="none" w:sz="0" w:space="0" w:color="auto"/>
                    <w:bottom w:val="none" w:sz="0" w:space="0" w:color="auto"/>
                    <w:right w:val="none" w:sz="0" w:space="0" w:color="auto"/>
                  </w:divBdr>
                </w:div>
                <w:div w:id="548733797">
                  <w:marLeft w:val="1728"/>
                  <w:marRight w:val="0"/>
                  <w:marTop w:val="0"/>
                  <w:marBottom w:val="101"/>
                  <w:divBdr>
                    <w:top w:val="none" w:sz="0" w:space="0" w:color="auto"/>
                    <w:left w:val="none" w:sz="0" w:space="0" w:color="auto"/>
                    <w:bottom w:val="none" w:sz="0" w:space="0" w:color="auto"/>
                    <w:right w:val="none" w:sz="0" w:space="0" w:color="auto"/>
                  </w:divBdr>
                </w:div>
                <w:div w:id="1014847399">
                  <w:marLeft w:val="1728"/>
                  <w:marRight w:val="0"/>
                  <w:marTop w:val="0"/>
                  <w:marBottom w:val="101"/>
                  <w:divBdr>
                    <w:top w:val="none" w:sz="0" w:space="0" w:color="auto"/>
                    <w:left w:val="none" w:sz="0" w:space="0" w:color="auto"/>
                    <w:bottom w:val="none" w:sz="0" w:space="0" w:color="auto"/>
                    <w:right w:val="none" w:sz="0" w:space="0" w:color="auto"/>
                  </w:divBdr>
                </w:div>
                <w:div w:id="1050613581">
                  <w:marLeft w:val="1728"/>
                  <w:marRight w:val="0"/>
                  <w:marTop w:val="0"/>
                  <w:marBottom w:val="101"/>
                  <w:divBdr>
                    <w:top w:val="none" w:sz="0" w:space="0" w:color="auto"/>
                    <w:left w:val="none" w:sz="0" w:space="0" w:color="auto"/>
                    <w:bottom w:val="none" w:sz="0" w:space="0" w:color="auto"/>
                    <w:right w:val="none" w:sz="0" w:space="0" w:color="auto"/>
                  </w:divBdr>
                </w:div>
                <w:div w:id="1746604153">
                  <w:marLeft w:val="1728"/>
                  <w:marRight w:val="0"/>
                  <w:marTop w:val="0"/>
                  <w:marBottom w:val="101"/>
                  <w:divBdr>
                    <w:top w:val="none" w:sz="0" w:space="0" w:color="auto"/>
                    <w:left w:val="none" w:sz="0" w:space="0" w:color="auto"/>
                    <w:bottom w:val="none" w:sz="0" w:space="0" w:color="auto"/>
                    <w:right w:val="none" w:sz="0" w:space="0" w:color="auto"/>
                  </w:divBdr>
                </w:div>
                <w:div w:id="214968728">
                  <w:marLeft w:val="1728"/>
                  <w:marRight w:val="0"/>
                  <w:marTop w:val="0"/>
                  <w:marBottom w:val="101"/>
                  <w:divBdr>
                    <w:top w:val="none" w:sz="0" w:space="0" w:color="auto"/>
                    <w:left w:val="none" w:sz="0" w:space="0" w:color="auto"/>
                    <w:bottom w:val="none" w:sz="0" w:space="0" w:color="auto"/>
                    <w:right w:val="none" w:sz="0" w:space="0" w:color="auto"/>
                  </w:divBdr>
                </w:div>
                <w:div w:id="1178690954">
                  <w:marLeft w:val="0"/>
                  <w:marRight w:val="0"/>
                  <w:marTop w:val="0"/>
                  <w:marBottom w:val="101"/>
                  <w:divBdr>
                    <w:top w:val="none" w:sz="0" w:space="0" w:color="auto"/>
                    <w:left w:val="none" w:sz="0" w:space="0" w:color="auto"/>
                    <w:bottom w:val="none" w:sz="0" w:space="0" w:color="auto"/>
                    <w:right w:val="none" w:sz="0" w:space="0" w:color="auto"/>
                  </w:divBdr>
                </w:div>
                <w:div w:id="2119059325">
                  <w:marLeft w:val="0"/>
                  <w:marRight w:val="0"/>
                  <w:marTop w:val="0"/>
                  <w:marBottom w:val="101"/>
                  <w:divBdr>
                    <w:top w:val="none" w:sz="0" w:space="0" w:color="auto"/>
                    <w:left w:val="none" w:sz="0" w:space="0" w:color="auto"/>
                    <w:bottom w:val="none" w:sz="0" w:space="0" w:color="auto"/>
                    <w:right w:val="none" w:sz="0" w:space="0" w:color="auto"/>
                  </w:divBdr>
                </w:div>
                <w:div w:id="644235202">
                  <w:marLeft w:val="0"/>
                  <w:marRight w:val="0"/>
                  <w:marTop w:val="0"/>
                  <w:marBottom w:val="101"/>
                  <w:divBdr>
                    <w:top w:val="none" w:sz="0" w:space="0" w:color="auto"/>
                    <w:left w:val="none" w:sz="0" w:space="0" w:color="auto"/>
                    <w:bottom w:val="none" w:sz="0" w:space="0" w:color="auto"/>
                    <w:right w:val="none" w:sz="0" w:space="0" w:color="auto"/>
                  </w:divBdr>
                </w:div>
                <w:div w:id="174658174">
                  <w:marLeft w:val="0"/>
                  <w:marRight w:val="0"/>
                  <w:marTop w:val="0"/>
                  <w:marBottom w:val="101"/>
                  <w:divBdr>
                    <w:top w:val="none" w:sz="0" w:space="0" w:color="auto"/>
                    <w:left w:val="none" w:sz="0" w:space="0" w:color="auto"/>
                    <w:bottom w:val="none" w:sz="0" w:space="0" w:color="auto"/>
                    <w:right w:val="none" w:sz="0" w:space="0" w:color="auto"/>
                  </w:divBdr>
                </w:div>
                <w:div w:id="493644787">
                  <w:marLeft w:val="0"/>
                  <w:marRight w:val="0"/>
                  <w:marTop w:val="0"/>
                  <w:marBottom w:val="101"/>
                  <w:divBdr>
                    <w:top w:val="none" w:sz="0" w:space="0" w:color="auto"/>
                    <w:left w:val="none" w:sz="0" w:space="0" w:color="auto"/>
                    <w:bottom w:val="none" w:sz="0" w:space="0" w:color="auto"/>
                    <w:right w:val="none" w:sz="0" w:space="0" w:color="auto"/>
                  </w:divBdr>
                </w:div>
                <w:div w:id="2043902102">
                  <w:marLeft w:val="1728"/>
                  <w:marRight w:val="0"/>
                  <w:marTop w:val="0"/>
                  <w:marBottom w:val="101"/>
                  <w:divBdr>
                    <w:top w:val="none" w:sz="0" w:space="0" w:color="auto"/>
                    <w:left w:val="none" w:sz="0" w:space="0" w:color="auto"/>
                    <w:bottom w:val="none" w:sz="0" w:space="0" w:color="auto"/>
                    <w:right w:val="none" w:sz="0" w:space="0" w:color="auto"/>
                  </w:divBdr>
                </w:div>
                <w:div w:id="771515002">
                  <w:marLeft w:val="1728"/>
                  <w:marRight w:val="0"/>
                  <w:marTop w:val="0"/>
                  <w:marBottom w:val="101"/>
                  <w:divBdr>
                    <w:top w:val="none" w:sz="0" w:space="0" w:color="auto"/>
                    <w:left w:val="none" w:sz="0" w:space="0" w:color="auto"/>
                    <w:bottom w:val="none" w:sz="0" w:space="0" w:color="auto"/>
                    <w:right w:val="none" w:sz="0" w:space="0" w:color="auto"/>
                  </w:divBdr>
                </w:div>
                <w:div w:id="50227589">
                  <w:marLeft w:val="1728"/>
                  <w:marRight w:val="0"/>
                  <w:marTop w:val="0"/>
                  <w:marBottom w:val="101"/>
                  <w:divBdr>
                    <w:top w:val="none" w:sz="0" w:space="0" w:color="auto"/>
                    <w:left w:val="none" w:sz="0" w:space="0" w:color="auto"/>
                    <w:bottom w:val="none" w:sz="0" w:space="0" w:color="auto"/>
                    <w:right w:val="none" w:sz="0" w:space="0" w:color="auto"/>
                  </w:divBdr>
                </w:div>
                <w:div w:id="997882573">
                  <w:marLeft w:val="1728"/>
                  <w:marRight w:val="0"/>
                  <w:marTop w:val="0"/>
                  <w:marBottom w:val="101"/>
                  <w:divBdr>
                    <w:top w:val="none" w:sz="0" w:space="0" w:color="auto"/>
                    <w:left w:val="none" w:sz="0" w:space="0" w:color="auto"/>
                    <w:bottom w:val="none" w:sz="0" w:space="0" w:color="auto"/>
                    <w:right w:val="none" w:sz="0" w:space="0" w:color="auto"/>
                  </w:divBdr>
                </w:div>
                <w:div w:id="1156190446">
                  <w:marLeft w:val="1728"/>
                  <w:marRight w:val="0"/>
                  <w:marTop w:val="0"/>
                  <w:marBottom w:val="101"/>
                  <w:divBdr>
                    <w:top w:val="none" w:sz="0" w:space="0" w:color="auto"/>
                    <w:left w:val="none" w:sz="0" w:space="0" w:color="auto"/>
                    <w:bottom w:val="none" w:sz="0" w:space="0" w:color="auto"/>
                    <w:right w:val="none" w:sz="0" w:space="0" w:color="auto"/>
                  </w:divBdr>
                </w:div>
                <w:div w:id="81681093">
                  <w:marLeft w:val="0"/>
                  <w:marRight w:val="0"/>
                  <w:marTop w:val="0"/>
                  <w:marBottom w:val="101"/>
                  <w:divBdr>
                    <w:top w:val="none" w:sz="0" w:space="0" w:color="auto"/>
                    <w:left w:val="none" w:sz="0" w:space="0" w:color="auto"/>
                    <w:bottom w:val="none" w:sz="0" w:space="0" w:color="auto"/>
                    <w:right w:val="none" w:sz="0" w:space="0" w:color="auto"/>
                  </w:divBdr>
                </w:div>
                <w:div w:id="1473475693">
                  <w:marLeft w:val="0"/>
                  <w:marRight w:val="0"/>
                  <w:marTop w:val="0"/>
                  <w:marBottom w:val="101"/>
                  <w:divBdr>
                    <w:top w:val="none" w:sz="0" w:space="0" w:color="auto"/>
                    <w:left w:val="none" w:sz="0" w:space="0" w:color="auto"/>
                    <w:bottom w:val="none" w:sz="0" w:space="0" w:color="auto"/>
                    <w:right w:val="none" w:sz="0" w:space="0" w:color="auto"/>
                  </w:divBdr>
                </w:div>
                <w:div w:id="706030723">
                  <w:marLeft w:val="0"/>
                  <w:marRight w:val="0"/>
                  <w:marTop w:val="0"/>
                  <w:marBottom w:val="101"/>
                  <w:divBdr>
                    <w:top w:val="none" w:sz="0" w:space="0" w:color="auto"/>
                    <w:left w:val="none" w:sz="0" w:space="0" w:color="auto"/>
                    <w:bottom w:val="none" w:sz="0" w:space="0" w:color="auto"/>
                    <w:right w:val="none" w:sz="0" w:space="0" w:color="auto"/>
                  </w:divBdr>
                </w:div>
                <w:div w:id="994990445">
                  <w:marLeft w:val="0"/>
                  <w:marRight w:val="0"/>
                  <w:marTop w:val="0"/>
                  <w:marBottom w:val="101"/>
                  <w:divBdr>
                    <w:top w:val="none" w:sz="0" w:space="0" w:color="auto"/>
                    <w:left w:val="none" w:sz="0" w:space="0" w:color="auto"/>
                    <w:bottom w:val="none" w:sz="0" w:space="0" w:color="auto"/>
                    <w:right w:val="none" w:sz="0" w:space="0" w:color="auto"/>
                  </w:divBdr>
                </w:div>
                <w:div w:id="1126702699">
                  <w:marLeft w:val="0"/>
                  <w:marRight w:val="0"/>
                  <w:marTop w:val="0"/>
                  <w:marBottom w:val="101"/>
                  <w:divBdr>
                    <w:top w:val="none" w:sz="0" w:space="0" w:color="auto"/>
                    <w:left w:val="none" w:sz="0" w:space="0" w:color="auto"/>
                    <w:bottom w:val="none" w:sz="0" w:space="0" w:color="auto"/>
                    <w:right w:val="none" w:sz="0" w:space="0" w:color="auto"/>
                  </w:divBdr>
                </w:div>
                <w:div w:id="144661083">
                  <w:marLeft w:val="1728"/>
                  <w:marRight w:val="0"/>
                  <w:marTop w:val="0"/>
                  <w:marBottom w:val="96"/>
                  <w:divBdr>
                    <w:top w:val="none" w:sz="0" w:space="0" w:color="auto"/>
                    <w:left w:val="none" w:sz="0" w:space="0" w:color="auto"/>
                    <w:bottom w:val="none" w:sz="0" w:space="0" w:color="auto"/>
                    <w:right w:val="none" w:sz="0" w:space="0" w:color="auto"/>
                  </w:divBdr>
                </w:div>
                <w:div w:id="1935505346">
                  <w:marLeft w:val="1728"/>
                  <w:marRight w:val="0"/>
                  <w:marTop w:val="0"/>
                  <w:marBottom w:val="96"/>
                  <w:divBdr>
                    <w:top w:val="none" w:sz="0" w:space="0" w:color="auto"/>
                    <w:left w:val="none" w:sz="0" w:space="0" w:color="auto"/>
                    <w:bottom w:val="none" w:sz="0" w:space="0" w:color="auto"/>
                    <w:right w:val="none" w:sz="0" w:space="0" w:color="auto"/>
                  </w:divBdr>
                </w:div>
                <w:div w:id="106655324">
                  <w:marLeft w:val="1728"/>
                  <w:marRight w:val="0"/>
                  <w:marTop w:val="0"/>
                  <w:marBottom w:val="96"/>
                  <w:divBdr>
                    <w:top w:val="none" w:sz="0" w:space="0" w:color="auto"/>
                    <w:left w:val="none" w:sz="0" w:space="0" w:color="auto"/>
                    <w:bottom w:val="none" w:sz="0" w:space="0" w:color="auto"/>
                    <w:right w:val="none" w:sz="0" w:space="0" w:color="auto"/>
                  </w:divBdr>
                </w:div>
                <w:div w:id="1557545560">
                  <w:marLeft w:val="1728"/>
                  <w:marRight w:val="0"/>
                  <w:marTop w:val="0"/>
                  <w:marBottom w:val="96"/>
                  <w:divBdr>
                    <w:top w:val="none" w:sz="0" w:space="0" w:color="auto"/>
                    <w:left w:val="none" w:sz="0" w:space="0" w:color="auto"/>
                    <w:bottom w:val="none" w:sz="0" w:space="0" w:color="auto"/>
                    <w:right w:val="none" w:sz="0" w:space="0" w:color="auto"/>
                  </w:divBdr>
                </w:div>
                <w:div w:id="1087963638">
                  <w:marLeft w:val="0"/>
                  <w:marRight w:val="0"/>
                  <w:marTop w:val="0"/>
                  <w:marBottom w:val="96"/>
                  <w:divBdr>
                    <w:top w:val="none" w:sz="0" w:space="0" w:color="auto"/>
                    <w:left w:val="none" w:sz="0" w:space="0" w:color="auto"/>
                    <w:bottom w:val="none" w:sz="0" w:space="0" w:color="auto"/>
                    <w:right w:val="none" w:sz="0" w:space="0" w:color="auto"/>
                  </w:divBdr>
                </w:div>
                <w:div w:id="1154834888">
                  <w:marLeft w:val="0"/>
                  <w:marRight w:val="0"/>
                  <w:marTop w:val="0"/>
                  <w:marBottom w:val="96"/>
                  <w:divBdr>
                    <w:top w:val="none" w:sz="0" w:space="0" w:color="auto"/>
                    <w:left w:val="none" w:sz="0" w:space="0" w:color="auto"/>
                    <w:bottom w:val="none" w:sz="0" w:space="0" w:color="auto"/>
                    <w:right w:val="none" w:sz="0" w:space="0" w:color="auto"/>
                  </w:divBdr>
                </w:div>
                <w:div w:id="1542865333">
                  <w:marLeft w:val="0"/>
                  <w:marRight w:val="0"/>
                  <w:marTop w:val="0"/>
                  <w:marBottom w:val="96"/>
                  <w:divBdr>
                    <w:top w:val="none" w:sz="0" w:space="0" w:color="auto"/>
                    <w:left w:val="none" w:sz="0" w:space="0" w:color="auto"/>
                    <w:bottom w:val="none" w:sz="0" w:space="0" w:color="auto"/>
                    <w:right w:val="none" w:sz="0" w:space="0" w:color="auto"/>
                  </w:divBdr>
                </w:div>
                <w:div w:id="1246527256">
                  <w:marLeft w:val="0"/>
                  <w:marRight w:val="0"/>
                  <w:marTop w:val="0"/>
                  <w:marBottom w:val="96"/>
                  <w:divBdr>
                    <w:top w:val="none" w:sz="0" w:space="0" w:color="auto"/>
                    <w:left w:val="none" w:sz="0" w:space="0" w:color="auto"/>
                    <w:bottom w:val="none" w:sz="0" w:space="0" w:color="auto"/>
                    <w:right w:val="none" w:sz="0" w:space="0" w:color="auto"/>
                  </w:divBdr>
                </w:div>
                <w:div w:id="503667620">
                  <w:marLeft w:val="0"/>
                  <w:marRight w:val="0"/>
                  <w:marTop w:val="0"/>
                  <w:marBottom w:val="96"/>
                  <w:divBdr>
                    <w:top w:val="none" w:sz="0" w:space="0" w:color="auto"/>
                    <w:left w:val="none" w:sz="0" w:space="0" w:color="auto"/>
                    <w:bottom w:val="none" w:sz="0" w:space="0" w:color="auto"/>
                    <w:right w:val="none" w:sz="0" w:space="0" w:color="auto"/>
                  </w:divBdr>
                </w:div>
                <w:div w:id="911239605">
                  <w:marLeft w:val="1728"/>
                  <w:marRight w:val="0"/>
                  <w:marTop w:val="0"/>
                  <w:marBottom w:val="96"/>
                  <w:divBdr>
                    <w:top w:val="none" w:sz="0" w:space="0" w:color="auto"/>
                    <w:left w:val="none" w:sz="0" w:space="0" w:color="auto"/>
                    <w:bottom w:val="none" w:sz="0" w:space="0" w:color="auto"/>
                    <w:right w:val="none" w:sz="0" w:space="0" w:color="auto"/>
                  </w:divBdr>
                </w:div>
                <w:div w:id="1981037814">
                  <w:marLeft w:val="1728"/>
                  <w:marRight w:val="0"/>
                  <w:marTop w:val="0"/>
                  <w:marBottom w:val="96"/>
                  <w:divBdr>
                    <w:top w:val="none" w:sz="0" w:space="0" w:color="auto"/>
                    <w:left w:val="none" w:sz="0" w:space="0" w:color="auto"/>
                    <w:bottom w:val="none" w:sz="0" w:space="0" w:color="auto"/>
                    <w:right w:val="none" w:sz="0" w:space="0" w:color="auto"/>
                  </w:divBdr>
                </w:div>
                <w:div w:id="1243835955">
                  <w:marLeft w:val="1728"/>
                  <w:marRight w:val="0"/>
                  <w:marTop w:val="0"/>
                  <w:marBottom w:val="96"/>
                  <w:divBdr>
                    <w:top w:val="none" w:sz="0" w:space="0" w:color="auto"/>
                    <w:left w:val="none" w:sz="0" w:space="0" w:color="auto"/>
                    <w:bottom w:val="none" w:sz="0" w:space="0" w:color="auto"/>
                    <w:right w:val="none" w:sz="0" w:space="0" w:color="auto"/>
                  </w:divBdr>
                </w:div>
                <w:div w:id="1212036792">
                  <w:marLeft w:val="0"/>
                  <w:marRight w:val="0"/>
                  <w:marTop w:val="0"/>
                  <w:marBottom w:val="96"/>
                  <w:divBdr>
                    <w:top w:val="none" w:sz="0" w:space="0" w:color="auto"/>
                    <w:left w:val="none" w:sz="0" w:space="0" w:color="auto"/>
                    <w:bottom w:val="none" w:sz="0" w:space="0" w:color="auto"/>
                    <w:right w:val="none" w:sz="0" w:space="0" w:color="auto"/>
                  </w:divBdr>
                </w:div>
                <w:div w:id="1084306325">
                  <w:marLeft w:val="0"/>
                  <w:marRight w:val="0"/>
                  <w:marTop w:val="0"/>
                  <w:marBottom w:val="96"/>
                  <w:divBdr>
                    <w:top w:val="none" w:sz="0" w:space="0" w:color="auto"/>
                    <w:left w:val="none" w:sz="0" w:space="0" w:color="auto"/>
                    <w:bottom w:val="none" w:sz="0" w:space="0" w:color="auto"/>
                    <w:right w:val="none" w:sz="0" w:space="0" w:color="auto"/>
                  </w:divBdr>
                </w:div>
                <w:div w:id="1813401994">
                  <w:marLeft w:val="0"/>
                  <w:marRight w:val="0"/>
                  <w:marTop w:val="0"/>
                  <w:marBottom w:val="96"/>
                  <w:divBdr>
                    <w:top w:val="none" w:sz="0" w:space="0" w:color="auto"/>
                    <w:left w:val="none" w:sz="0" w:space="0" w:color="auto"/>
                    <w:bottom w:val="none" w:sz="0" w:space="0" w:color="auto"/>
                    <w:right w:val="none" w:sz="0" w:space="0" w:color="auto"/>
                  </w:divBdr>
                </w:div>
                <w:div w:id="984891110">
                  <w:marLeft w:val="0"/>
                  <w:marRight w:val="0"/>
                  <w:marTop w:val="0"/>
                  <w:marBottom w:val="96"/>
                  <w:divBdr>
                    <w:top w:val="none" w:sz="0" w:space="0" w:color="auto"/>
                    <w:left w:val="none" w:sz="0" w:space="0" w:color="auto"/>
                    <w:bottom w:val="none" w:sz="0" w:space="0" w:color="auto"/>
                    <w:right w:val="none" w:sz="0" w:space="0" w:color="auto"/>
                  </w:divBdr>
                </w:div>
                <w:div w:id="275062044">
                  <w:marLeft w:val="0"/>
                  <w:marRight w:val="0"/>
                  <w:marTop w:val="0"/>
                  <w:marBottom w:val="96"/>
                  <w:divBdr>
                    <w:top w:val="none" w:sz="0" w:space="0" w:color="auto"/>
                    <w:left w:val="none" w:sz="0" w:space="0" w:color="auto"/>
                    <w:bottom w:val="none" w:sz="0" w:space="0" w:color="auto"/>
                    <w:right w:val="none" w:sz="0" w:space="0" w:color="auto"/>
                  </w:divBdr>
                </w:div>
                <w:div w:id="1423142165">
                  <w:marLeft w:val="0"/>
                  <w:marRight w:val="0"/>
                  <w:marTop w:val="0"/>
                  <w:marBottom w:val="96"/>
                  <w:divBdr>
                    <w:top w:val="none" w:sz="0" w:space="0" w:color="auto"/>
                    <w:left w:val="none" w:sz="0" w:space="0" w:color="auto"/>
                    <w:bottom w:val="none" w:sz="0" w:space="0" w:color="auto"/>
                    <w:right w:val="none" w:sz="0" w:space="0" w:color="auto"/>
                  </w:divBdr>
                </w:div>
                <w:div w:id="1199783791">
                  <w:marLeft w:val="0"/>
                  <w:marRight w:val="0"/>
                  <w:marTop w:val="0"/>
                  <w:marBottom w:val="96"/>
                  <w:divBdr>
                    <w:top w:val="none" w:sz="0" w:space="0" w:color="auto"/>
                    <w:left w:val="none" w:sz="0" w:space="0" w:color="auto"/>
                    <w:bottom w:val="none" w:sz="0" w:space="0" w:color="auto"/>
                    <w:right w:val="none" w:sz="0" w:space="0" w:color="auto"/>
                  </w:divBdr>
                </w:div>
                <w:div w:id="831717539">
                  <w:marLeft w:val="1728"/>
                  <w:marRight w:val="0"/>
                  <w:marTop w:val="0"/>
                  <w:marBottom w:val="96"/>
                  <w:divBdr>
                    <w:top w:val="none" w:sz="0" w:space="0" w:color="auto"/>
                    <w:left w:val="none" w:sz="0" w:space="0" w:color="auto"/>
                    <w:bottom w:val="none" w:sz="0" w:space="0" w:color="auto"/>
                    <w:right w:val="none" w:sz="0" w:space="0" w:color="auto"/>
                  </w:divBdr>
                </w:div>
                <w:div w:id="79066756">
                  <w:marLeft w:val="1728"/>
                  <w:marRight w:val="0"/>
                  <w:marTop w:val="0"/>
                  <w:marBottom w:val="96"/>
                  <w:divBdr>
                    <w:top w:val="none" w:sz="0" w:space="0" w:color="auto"/>
                    <w:left w:val="none" w:sz="0" w:space="0" w:color="auto"/>
                    <w:bottom w:val="none" w:sz="0" w:space="0" w:color="auto"/>
                    <w:right w:val="none" w:sz="0" w:space="0" w:color="auto"/>
                  </w:divBdr>
                </w:div>
                <w:div w:id="1182743282">
                  <w:marLeft w:val="1728"/>
                  <w:marRight w:val="0"/>
                  <w:marTop w:val="0"/>
                  <w:marBottom w:val="96"/>
                  <w:divBdr>
                    <w:top w:val="none" w:sz="0" w:space="0" w:color="auto"/>
                    <w:left w:val="none" w:sz="0" w:space="0" w:color="auto"/>
                    <w:bottom w:val="none" w:sz="0" w:space="0" w:color="auto"/>
                    <w:right w:val="none" w:sz="0" w:space="0" w:color="auto"/>
                  </w:divBdr>
                </w:div>
                <w:div w:id="2051302136">
                  <w:marLeft w:val="1728"/>
                  <w:marRight w:val="0"/>
                  <w:marTop w:val="0"/>
                  <w:marBottom w:val="101"/>
                  <w:divBdr>
                    <w:top w:val="none" w:sz="0" w:space="0" w:color="auto"/>
                    <w:left w:val="none" w:sz="0" w:space="0" w:color="auto"/>
                    <w:bottom w:val="none" w:sz="0" w:space="0" w:color="auto"/>
                    <w:right w:val="none" w:sz="0" w:space="0" w:color="auto"/>
                  </w:divBdr>
                </w:div>
                <w:div w:id="1614895941">
                  <w:marLeft w:val="0"/>
                  <w:marRight w:val="0"/>
                  <w:marTop w:val="0"/>
                  <w:marBottom w:val="101"/>
                  <w:divBdr>
                    <w:top w:val="none" w:sz="0" w:space="0" w:color="auto"/>
                    <w:left w:val="none" w:sz="0" w:space="0" w:color="auto"/>
                    <w:bottom w:val="none" w:sz="0" w:space="0" w:color="auto"/>
                    <w:right w:val="none" w:sz="0" w:space="0" w:color="auto"/>
                  </w:divBdr>
                </w:div>
                <w:div w:id="419832448">
                  <w:marLeft w:val="0"/>
                  <w:marRight w:val="0"/>
                  <w:marTop w:val="0"/>
                  <w:marBottom w:val="101"/>
                  <w:divBdr>
                    <w:top w:val="none" w:sz="0" w:space="0" w:color="auto"/>
                    <w:left w:val="none" w:sz="0" w:space="0" w:color="auto"/>
                    <w:bottom w:val="none" w:sz="0" w:space="0" w:color="auto"/>
                    <w:right w:val="none" w:sz="0" w:space="0" w:color="auto"/>
                  </w:divBdr>
                </w:div>
                <w:div w:id="255091847">
                  <w:marLeft w:val="0"/>
                  <w:marRight w:val="0"/>
                  <w:marTop w:val="0"/>
                  <w:marBottom w:val="101"/>
                  <w:divBdr>
                    <w:top w:val="none" w:sz="0" w:space="0" w:color="auto"/>
                    <w:left w:val="none" w:sz="0" w:space="0" w:color="auto"/>
                    <w:bottom w:val="none" w:sz="0" w:space="0" w:color="auto"/>
                    <w:right w:val="none" w:sz="0" w:space="0" w:color="auto"/>
                  </w:divBdr>
                </w:div>
                <w:div w:id="739138108">
                  <w:marLeft w:val="0"/>
                  <w:marRight w:val="0"/>
                  <w:marTop w:val="0"/>
                  <w:marBottom w:val="101"/>
                  <w:divBdr>
                    <w:top w:val="none" w:sz="0" w:space="0" w:color="auto"/>
                    <w:left w:val="none" w:sz="0" w:space="0" w:color="auto"/>
                    <w:bottom w:val="none" w:sz="0" w:space="0" w:color="auto"/>
                    <w:right w:val="none" w:sz="0" w:space="0" w:color="auto"/>
                  </w:divBdr>
                </w:div>
                <w:div w:id="1932814885">
                  <w:marLeft w:val="0"/>
                  <w:marRight w:val="0"/>
                  <w:marTop w:val="0"/>
                  <w:marBottom w:val="101"/>
                  <w:divBdr>
                    <w:top w:val="none" w:sz="0" w:space="0" w:color="auto"/>
                    <w:left w:val="none" w:sz="0" w:space="0" w:color="auto"/>
                    <w:bottom w:val="none" w:sz="0" w:space="0" w:color="auto"/>
                    <w:right w:val="none" w:sz="0" w:space="0" w:color="auto"/>
                  </w:divBdr>
                </w:div>
                <w:div w:id="850224908">
                  <w:marLeft w:val="1728"/>
                  <w:marRight w:val="0"/>
                  <w:marTop w:val="0"/>
                  <w:marBottom w:val="80"/>
                  <w:divBdr>
                    <w:top w:val="none" w:sz="0" w:space="0" w:color="auto"/>
                    <w:left w:val="none" w:sz="0" w:space="0" w:color="auto"/>
                    <w:bottom w:val="none" w:sz="0" w:space="0" w:color="auto"/>
                    <w:right w:val="none" w:sz="0" w:space="0" w:color="auto"/>
                  </w:divBdr>
                </w:div>
                <w:div w:id="1737704166">
                  <w:marLeft w:val="1728"/>
                  <w:marRight w:val="0"/>
                  <w:marTop w:val="0"/>
                  <w:marBottom w:val="80"/>
                  <w:divBdr>
                    <w:top w:val="none" w:sz="0" w:space="0" w:color="auto"/>
                    <w:left w:val="none" w:sz="0" w:space="0" w:color="auto"/>
                    <w:bottom w:val="none" w:sz="0" w:space="0" w:color="auto"/>
                    <w:right w:val="none" w:sz="0" w:space="0" w:color="auto"/>
                  </w:divBdr>
                </w:div>
                <w:div w:id="543298091">
                  <w:marLeft w:val="1728"/>
                  <w:marRight w:val="0"/>
                  <w:marTop w:val="0"/>
                  <w:marBottom w:val="80"/>
                  <w:divBdr>
                    <w:top w:val="none" w:sz="0" w:space="0" w:color="auto"/>
                    <w:left w:val="none" w:sz="0" w:space="0" w:color="auto"/>
                    <w:bottom w:val="none" w:sz="0" w:space="0" w:color="auto"/>
                    <w:right w:val="none" w:sz="0" w:space="0" w:color="auto"/>
                  </w:divBdr>
                </w:div>
                <w:div w:id="136337218">
                  <w:marLeft w:val="1728"/>
                  <w:marRight w:val="0"/>
                  <w:marTop w:val="0"/>
                  <w:marBottom w:val="80"/>
                  <w:divBdr>
                    <w:top w:val="none" w:sz="0" w:space="0" w:color="auto"/>
                    <w:left w:val="none" w:sz="0" w:space="0" w:color="auto"/>
                    <w:bottom w:val="none" w:sz="0" w:space="0" w:color="auto"/>
                    <w:right w:val="none" w:sz="0" w:space="0" w:color="auto"/>
                  </w:divBdr>
                </w:div>
                <w:div w:id="490290050">
                  <w:marLeft w:val="1728"/>
                  <w:marRight w:val="0"/>
                  <w:marTop w:val="0"/>
                  <w:marBottom w:val="80"/>
                  <w:divBdr>
                    <w:top w:val="none" w:sz="0" w:space="0" w:color="auto"/>
                    <w:left w:val="none" w:sz="0" w:space="0" w:color="auto"/>
                    <w:bottom w:val="none" w:sz="0" w:space="0" w:color="auto"/>
                    <w:right w:val="none" w:sz="0" w:space="0" w:color="auto"/>
                  </w:divBdr>
                </w:div>
                <w:div w:id="201209174">
                  <w:marLeft w:val="0"/>
                  <w:marRight w:val="0"/>
                  <w:marTop w:val="0"/>
                  <w:marBottom w:val="80"/>
                  <w:divBdr>
                    <w:top w:val="none" w:sz="0" w:space="0" w:color="auto"/>
                    <w:left w:val="none" w:sz="0" w:space="0" w:color="auto"/>
                    <w:bottom w:val="none" w:sz="0" w:space="0" w:color="auto"/>
                    <w:right w:val="none" w:sz="0" w:space="0" w:color="auto"/>
                  </w:divBdr>
                </w:div>
                <w:div w:id="985621478">
                  <w:marLeft w:val="0"/>
                  <w:marRight w:val="0"/>
                  <w:marTop w:val="0"/>
                  <w:marBottom w:val="80"/>
                  <w:divBdr>
                    <w:top w:val="none" w:sz="0" w:space="0" w:color="auto"/>
                    <w:left w:val="none" w:sz="0" w:space="0" w:color="auto"/>
                    <w:bottom w:val="none" w:sz="0" w:space="0" w:color="auto"/>
                    <w:right w:val="none" w:sz="0" w:space="0" w:color="auto"/>
                  </w:divBdr>
                </w:div>
                <w:div w:id="235744212">
                  <w:marLeft w:val="0"/>
                  <w:marRight w:val="0"/>
                  <w:marTop w:val="0"/>
                  <w:marBottom w:val="80"/>
                  <w:divBdr>
                    <w:top w:val="none" w:sz="0" w:space="0" w:color="auto"/>
                    <w:left w:val="none" w:sz="0" w:space="0" w:color="auto"/>
                    <w:bottom w:val="none" w:sz="0" w:space="0" w:color="auto"/>
                    <w:right w:val="none" w:sz="0" w:space="0" w:color="auto"/>
                  </w:divBdr>
                </w:div>
                <w:div w:id="188840860">
                  <w:marLeft w:val="0"/>
                  <w:marRight w:val="0"/>
                  <w:marTop w:val="0"/>
                  <w:marBottom w:val="80"/>
                  <w:divBdr>
                    <w:top w:val="none" w:sz="0" w:space="0" w:color="auto"/>
                    <w:left w:val="none" w:sz="0" w:space="0" w:color="auto"/>
                    <w:bottom w:val="none" w:sz="0" w:space="0" w:color="auto"/>
                    <w:right w:val="none" w:sz="0" w:space="0" w:color="auto"/>
                  </w:divBdr>
                </w:div>
                <w:div w:id="675618742">
                  <w:marLeft w:val="0"/>
                  <w:marRight w:val="0"/>
                  <w:marTop w:val="0"/>
                  <w:marBottom w:val="80"/>
                  <w:divBdr>
                    <w:top w:val="none" w:sz="0" w:space="0" w:color="auto"/>
                    <w:left w:val="none" w:sz="0" w:space="0" w:color="auto"/>
                    <w:bottom w:val="none" w:sz="0" w:space="0" w:color="auto"/>
                    <w:right w:val="none" w:sz="0" w:space="0" w:color="auto"/>
                  </w:divBdr>
                </w:div>
                <w:div w:id="429089293">
                  <w:marLeft w:val="1728"/>
                  <w:marRight w:val="0"/>
                  <w:marTop w:val="0"/>
                  <w:marBottom w:val="80"/>
                  <w:divBdr>
                    <w:top w:val="none" w:sz="0" w:space="0" w:color="auto"/>
                    <w:left w:val="none" w:sz="0" w:space="0" w:color="auto"/>
                    <w:bottom w:val="none" w:sz="0" w:space="0" w:color="auto"/>
                    <w:right w:val="none" w:sz="0" w:space="0" w:color="auto"/>
                  </w:divBdr>
                </w:div>
                <w:div w:id="809250645">
                  <w:marLeft w:val="1728"/>
                  <w:marRight w:val="0"/>
                  <w:marTop w:val="0"/>
                  <w:marBottom w:val="80"/>
                  <w:divBdr>
                    <w:top w:val="none" w:sz="0" w:space="0" w:color="auto"/>
                    <w:left w:val="none" w:sz="0" w:space="0" w:color="auto"/>
                    <w:bottom w:val="none" w:sz="0" w:space="0" w:color="auto"/>
                    <w:right w:val="none" w:sz="0" w:space="0" w:color="auto"/>
                  </w:divBdr>
                </w:div>
                <w:div w:id="1633438022">
                  <w:marLeft w:val="1728"/>
                  <w:marRight w:val="0"/>
                  <w:marTop w:val="0"/>
                  <w:marBottom w:val="80"/>
                  <w:divBdr>
                    <w:top w:val="none" w:sz="0" w:space="0" w:color="auto"/>
                    <w:left w:val="none" w:sz="0" w:space="0" w:color="auto"/>
                    <w:bottom w:val="none" w:sz="0" w:space="0" w:color="auto"/>
                    <w:right w:val="none" w:sz="0" w:space="0" w:color="auto"/>
                  </w:divBdr>
                </w:div>
                <w:div w:id="260183489">
                  <w:marLeft w:val="1728"/>
                  <w:marRight w:val="0"/>
                  <w:marTop w:val="0"/>
                  <w:marBottom w:val="80"/>
                  <w:divBdr>
                    <w:top w:val="none" w:sz="0" w:space="0" w:color="auto"/>
                    <w:left w:val="none" w:sz="0" w:space="0" w:color="auto"/>
                    <w:bottom w:val="none" w:sz="0" w:space="0" w:color="auto"/>
                    <w:right w:val="none" w:sz="0" w:space="0" w:color="auto"/>
                  </w:divBdr>
                </w:div>
                <w:div w:id="552665890">
                  <w:marLeft w:val="0"/>
                  <w:marRight w:val="0"/>
                  <w:marTop w:val="0"/>
                  <w:marBottom w:val="80"/>
                  <w:divBdr>
                    <w:top w:val="none" w:sz="0" w:space="0" w:color="auto"/>
                    <w:left w:val="none" w:sz="0" w:space="0" w:color="auto"/>
                    <w:bottom w:val="none" w:sz="0" w:space="0" w:color="auto"/>
                    <w:right w:val="none" w:sz="0" w:space="0" w:color="auto"/>
                  </w:divBdr>
                </w:div>
                <w:div w:id="1048533395">
                  <w:marLeft w:val="0"/>
                  <w:marRight w:val="0"/>
                  <w:marTop w:val="0"/>
                  <w:marBottom w:val="80"/>
                  <w:divBdr>
                    <w:top w:val="none" w:sz="0" w:space="0" w:color="auto"/>
                    <w:left w:val="none" w:sz="0" w:space="0" w:color="auto"/>
                    <w:bottom w:val="none" w:sz="0" w:space="0" w:color="auto"/>
                    <w:right w:val="none" w:sz="0" w:space="0" w:color="auto"/>
                  </w:divBdr>
                </w:div>
                <w:div w:id="271472360">
                  <w:marLeft w:val="0"/>
                  <w:marRight w:val="0"/>
                  <w:marTop w:val="0"/>
                  <w:marBottom w:val="80"/>
                  <w:divBdr>
                    <w:top w:val="none" w:sz="0" w:space="0" w:color="auto"/>
                    <w:left w:val="none" w:sz="0" w:space="0" w:color="auto"/>
                    <w:bottom w:val="none" w:sz="0" w:space="0" w:color="auto"/>
                    <w:right w:val="none" w:sz="0" w:space="0" w:color="auto"/>
                  </w:divBdr>
                </w:div>
                <w:div w:id="808060925">
                  <w:marLeft w:val="0"/>
                  <w:marRight w:val="0"/>
                  <w:marTop w:val="0"/>
                  <w:marBottom w:val="80"/>
                  <w:divBdr>
                    <w:top w:val="none" w:sz="0" w:space="0" w:color="auto"/>
                    <w:left w:val="none" w:sz="0" w:space="0" w:color="auto"/>
                    <w:bottom w:val="none" w:sz="0" w:space="0" w:color="auto"/>
                    <w:right w:val="none" w:sz="0" w:space="0" w:color="auto"/>
                  </w:divBdr>
                </w:div>
                <w:div w:id="1307005493">
                  <w:marLeft w:val="0"/>
                  <w:marRight w:val="0"/>
                  <w:marTop w:val="0"/>
                  <w:marBottom w:val="80"/>
                  <w:divBdr>
                    <w:top w:val="none" w:sz="0" w:space="0" w:color="auto"/>
                    <w:left w:val="none" w:sz="0" w:space="0" w:color="auto"/>
                    <w:bottom w:val="none" w:sz="0" w:space="0" w:color="auto"/>
                    <w:right w:val="none" w:sz="0" w:space="0" w:color="auto"/>
                  </w:divBdr>
                </w:div>
                <w:div w:id="1680541201">
                  <w:marLeft w:val="1728"/>
                  <w:marRight w:val="0"/>
                  <w:marTop w:val="0"/>
                  <w:marBottom w:val="80"/>
                  <w:divBdr>
                    <w:top w:val="none" w:sz="0" w:space="0" w:color="auto"/>
                    <w:left w:val="none" w:sz="0" w:space="0" w:color="auto"/>
                    <w:bottom w:val="none" w:sz="0" w:space="0" w:color="auto"/>
                    <w:right w:val="none" w:sz="0" w:space="0" w:color="auto"/>
                  </w:divBdr>
                </w:div>
                <w:div w:id="865556462">
                  <w:marLeft w:val="1728"/>
                  <w:marRight w:val="0"/>
                  <w:marTop w:val="0"/>
                  <w:marBottom w:val="80"/>
                  <w:divBdr>
                    <w:top w:val="none" w:sz="0" w:space="0" w:color="auto"/>
                    <w:left w:val="none" w:sz="0" w:space="0" w:color="auto"/>
                    <w:bottom w:val="none" w:sz="0" w:space="0" w:color="auto"/>
                    <w:right w:val="none" w:sz="0" w:space="0" w:color="auto"/>
                  </w:divBdr>
                </w:div>
                <w:div w:id="1434278661">
                  <w:marLeft w:val="1728"/>
                  <w:marRight w:val="0"/>
                  <w:marTop w:val="0"/>
                  <w:marBottom w:val="101"/>
                  <w:divBdr>
                    <w:top w:val="none" w:sz="0" w:space="0" w:color="auto"/>
                    <w:left w:val="none" w:sz="0" w:space="0" w:color="auto"/>
                    <w:bottom w:val="none" w:sz="0" w:space="0" w:color="auto"/>
                    <w:right w:val="none" w:sz="0" w:space="0" w:color="auto"/>
                  </w:divBdr>
                </w:div>
                <w:div w:id="1790128605">
                  <w:marLeft w:val="1728"/>
                  <w:marRight w:val="0"/>
                  <w:marTop w:val="0"/>
                  <w:marBottom w:val="88"/>
                  <w:divBdr>
                    <w:top w:val="none" w:sz="0" w:space="0" w:color="auto"/>
                    <w:left w:val="none" w:sz="0" w:space="0" w:color="auto"/>
                    <w:bottom w:val="none" w:sz="0" w:space="0" w:color="auto"/>
                    <w:right w:val="none" w:sz="0" w:space="0" w:color="auto"/>
                  </w:divBdr>
                </w:div>
                <w:div w:id="116684140">
                  <w:marLeft w:val="1728"/>
                  <w:marRight w:val="0"/>
                  <w:marTop w:val="0"/>
                  <w:marBottom w:val="88"/>
                  <w:divBdr>
                    <w:top w:val="none" w:sz="0" w:space="0" w:color="auto"/>
                    <w:left w:val="none" w:sz="0" w:space="0" w:color="auto"/>
                    <w:bottom w:val="none" w:sz="0" w:space="0" w:color="auto"/>
                    <w:right w:val="none" w:sz="0" w:space="0" w:color="auto"/>
                  </w:divBdr>
                </w:div>
                <w:div w:id="1525559007">
                  <w:marLeft w:val="1728"/>
                  <w:marRight w:val="0"/>
                  <w:marTop w:val="0"/>
                  <w:marBottom w:val="88"/>
                  <w:divBdr>
                    <w:top w:val="none" w:sz="0" w:space="0" w:color="auto"/>
                    <w:left w:val="none" w:sz="0" w:space="0" w:color="auto"/>
                    <w:bottom w:val="none" w:sz="0" w:space="0" w:color="auto"/>
                    <w:right w:val="none" w:sz="0" w:space="0" w:color="auto"/>
                  </w:divBdr>
                </w:div>
                <w:div w:id="1014916876">
                  <w:marLeft w:val="1728"/>
                  <w:marRight w:val="0"/>
                  <w:marTop w:val="0"/>
                  <w:marBottom w:val="88"/>
                  <w:divBdr>
                    <w:top w:val="none" w:sz="0" w:space="0" w:color="auto"/>
                    <w:left w:val="none" w:sz="0" w:space="0" w:color="auto"/>
                    <w:bottom w:val="none" w:sz="0" w:space="0" w:color="auto"/>
                    <w:right w:val="none" w:sz="0" w:space="0" w:color="auto"/>
                  </w:divBdr>
                </w:div>
                <w:div w:id="1394547040">
                  <w:marLeft w:val="0"/>
                  <w:marRight w:val="0"/>
                  <w:marTop w:val="0"/>
                  <w:marBottom w:val="88"/>
                  <w:divBdr>
                    <w:top w:val="none" w:sz="0" w:space="0" w:color="auto"/>
                    <w:left w:val="none" w:sz="0" w:space="0" w:color="auto"/>
                    <w:bottom w:val="none" w:sz="0" w:space="0" w:color="auto"/>
                    <w:right w:val="none" w:sz="0" w:space="0" w:color="auto"/>
                  </w:divBdr>
                </w:div>
                <w:div w:id="62916779">
                  <w:marLeft w:val="0"/>
                  <w:marRight w:val="0"/>
                  <w:marTop w:val="0"/>
                  <w:marBottom w:val="88"/>
                  <w:divBdr>
                    <w:top w:val="none" w:sz="0" w:space="0" w:color="auto"/>
                    <w:left w:val="none" w:sz="0" w:space="0" w:color="auto"/>
                    <w:bottom w:val="none" w:sz="0" w:space="0" w:color="auto"/>
                    <w:right w:val="none" w:sz="0" w:space="0" w:color="auto"/>
                  </w:divBdr>
                </w:div>
                <w:div w:id="249511853">
                  <w:marLeft w:val="0"/>
                  <w:marRight w:val="0"/>
                  <w:marTop w:val="0"/>
                  <w:marBottom w:val="88"/>
                  <w:divBdr>
                    <w:top w:val="none" w:sz="0" w:space="0" w:color="auto"/>
                    <w:left w:val="none" w:sz="0" w:space="0" w:color="auto"/>
                    <w:bottom w:val="none" w:sz="0" w:space="0" w:color="auto"/>
                    <w:right w:val="none" w:sz="0" w:space="0" w:color="auto"/>
                  </w:divBdr>
                </w:div>
                <w:div w:id="1718310150">
                  <w:marLeft w:val="0"/>
                  <w:marRight w:val="0"/>
                  <w:marTop w:val="0"/>
                  <w:marBottom w:val="88"/>
                  <w:divBdr>
                    <w:top w:val="none" w:sz="0" w:space="0" w:color="auto"/>
                    <w:left w:val="none" w:sz="0" w:space="0" w:color="auto"/>
                    <w:bottom w:val="none" w:sz="0" w:space="0" w:color="auto"/>
                    <w:right w:val="none" w:sz="0" w:space="0" w:color="auto"/>
                  </w:divBdr>
                </w:div>
                <w:div w:id="863249844">
                  <w:marLeft w:val="0"/>
                  <w:marRight w:val="0"/>
                  <w:marTop w:val="0"/>
                  <w:marBottom w:val="88"/>
                  <w:divBdr>
                    <w:top w:val="none" w:sz="0" w:space="0" w:color="auto"/>
                    <w:left w:val="none" w:sz="0" w:space="0" w:color="auto"/>
                    <w:bottom w:val="none" w:sz="0" w:space="0" w:color="auto"/>
                    <w:right w:val="none" w:sz="0" w:space="0" w:color="auto"/>
                  </w:divBdr>
                </w:div>
                <w:div w:id="2051685024">
                  <w:marLeft w:val="1728"/>
                  <w:marRight w:val="0"/>
                  <w:marTop w:val="0"/>
                  <w:marBottom w:val="88"/>
                  <w:divBdr>
                    <w:top w:val="none" w:sz="0" w:space="0" w:color="auto"/>
                    <w:left w:val="none" w:sz="0" w:space="0" w:color="auto"/>
                    <w:bottom w:val="none" w:sz="0" w:space="0" w:color="auto"/>
                    <w:right w:val="none" w:sz="0" w:space="0" w:color="auto"/>
                  </w:divBdr>
                </w:div>
                <w:div w:id="411975790">
                  <w:marLeft w:val="1728"/>
                  <w:marRight w:val="0"/>
                  <w:marTop w:val="0"/>
                  <w:marBottom w:val="88"/>
                  <w:divBdr>
                    <w:top w:val="none" w:sz="0" w:space="0" w:color="auto"/>
                    <w:left w:val="none" w:sz="0" w:space="0" w:color="auto"/>
                    <w:bottom w:val="none" w:sz="0" w:space="0" w:color="auto"/>
                    <w:right w:val="none" w:sz="0" w:space="0" w:color="auto"/>
                  </w:divBdr>
                </w:div>
                <w:div w:id="1339426893">
                  <w:marLeft w:val="1728"/>
                  <w:marRight w:val="0"/>
                  <w:marTop w:val="0"/>
                  <w:marBottom w:val="88"/>
                  <w:divBdr>
                    <w:top w:val="none" w:sz="0" w:space="0" w:color="auto"/>
                    <w:left w:val="none" w:sz="0" w:space="0" w:color="auto"/>
                    <w:bottom w:val="none" w:sz="0" w:space="0" w:color="auto"/>
                    <w:right w:val="none" w:sz="0" w:space="0" w:color="auto"/>
                  </w:divBdr>
                </w:div>
                <w:div w:id="21441769">
                  <w:marLeft w:val="1728"/>
                  <w:marRight w:val="0"/>
                  <w:marTop w:val="0"/>
                  <w:marBottom w:val="88"/>
                  <w:divBdr>
                    <w:top w:val="none" w:sz="0" w:space="0" w:color="auto"/>
                    <w:left w:val="none" w:sz="0" w:space="0" w:color="auto"/>
                    <w:bottom w:val="none" w:sz="0" w:space="0" w:color="auto"/>
                    <w:right w:val="none" w:sz="0" w:space="0" w:color="auto"/>
                  </w:divBdr>
                </w:div>
                <w:div w:id="2119833562">
                  <w:marLeft w:val="1728"/>
                  <w:marRight w:val="0"/>
                  <w:marTop w:val="0"/>
                  <w:marBottom w:val="88"/>
                  <w:divBdr>
                    <w:top w:val="none" w:sz="0" w:space="0" w:color="auto"/>
                    <w:left w:val="none" w:sz="0" w:space="0" w:color="auto"/>
                    <w:bottom w:val="none" w:sz="0" w:space="0" w:color="auto"/>
                    <w:right w:val="none" w:sz="0" w:space="0" w:color="auto"/>
                  </w:divBdr>
                </w:div>
                <w:div w:id="72316401">
                  <w:marLeft w:val="1728"/>
                  <w:marRight w:val="0"/>
                  <w:marTop w:val="0"/>
                  <w:marBottom w:val="88"/>
                  <w:divBdr>
                    <w:top w:val="none" w:sz="0" w:space="0" w:color="auto"/>
                    <w:left w:val="none" w:sz="0" w:space="0" w:color="auto"/>
                    <w:bottom w:val="none" w:sz="0" w:space="0" w:color="auto"/>
                    <w:right w:val="none" w:sz="0" w:space="0" w:color="auto"/>
                  </w:divBdr>
                </w:div>
                <w:div w:id="1003509675">
                  <w:marLeft w:val="1728"/>
                  <w:marRight w:val="0"/>
                  <w:marTop w:val="0"/>
                  <w:marBottom w:val="88"/>
                  <w:divBdr>
                    <w:top w:val="none" w:sz="0" w:space="0" w:color="auto"/>
                    <w:left w:val="none" w:sz="0" w:space="0" w:color="auto"/>
                    <w:bottom w:val="none" w:sz="0" w:space="0" w:color="auto"/>
                    <w:right w:val="none" w:sz="0" w:space="0" w:color="auto"/>
                  </w:divBdr>
                </w:div>
                <w:div w:id="1392726778">
                  <w:marLeft w:val="0"/>
                  <w:marRight w:val="0"/>
                  <w:marTop w:val="0"/>
                  <w:marBottom w:val="101"/>
                  <w:divBdr>
                    <w:top w:val="none" w:sz="0" w:space="0" w:color="auto"/>
                    <w:left w:val="none" w:sz="0" w:space="0" w:color="auto"/>
                    <w:bottom w:val="none" w:sz="0" w:space="0" w:color="auto"/>
                    <w:right w:val="none" w:sz="0" w:space="0" w:color="auto"/>
                  </w:divBdr>
                </w:div>
                <w:div w:id="1847404669">
                  <w:marLeft w:val="0"/>
                  <w:marRight w:val="0"/>
                  <w:marTop w:val="0"/>
                  <w:marBottom w:val="101"/>
                  <w:divBdr>
                    <w:top w:val="none" w:sz="0" w:space="0" w:color="auto"/>
                    <w:left w:val="none" w:sz="0" w:space="0" w:color="auto"/>
                    <w:bottom w:val="none" w:sz="0" w:space="0" w:color="auto"/>
                    <w:right w:val="none" w:sz="0" w:space="0" w:color="auto"/>
                  </w:divBdr>
                </w:div>
                <w:div w:id="1590969633">
                  <w:marLeft w:val="0"/>
                  <w:marRight w:val="0"/>
                  <w:marTop w:val="0"/>
                  <w:marBottom w:val="101"/>
                  <w:divBdr>
                    <w:top w:val="none" w:sz="0" w:space="0" w:color="auto"/>
                    <w:left w:val="none" w:sz="0" w:space="0" w:color="auto"/>
                    <w:bottom w:val="none" w:sz="0" w:space="0" w:color="auto"/>
                    <w:right w:val="none" w:sz="0" w:space="0" w:color="auto"/>
                  </w:divBdr>
                </w:div>
                <w:div w:id="363748975">
                  <w:marLeft w:val="0"/>
                  <w:marRight w:val="0"/>
                  <w:marTop w:val="0"/>
                  <w:marBottom w:val="101"/>
                  <w:divBdr>
                    <w:top w:val="none" w:sz="0" w:space="0" w:color="auto"/>
                    <w:left w:val="none" w:sz="0" w:space="0" w:color="auto"/>
                    <w:bottom w:val="none" w:sz="0" w:space="0" w:color="auto"/>
                    <w:right w:val="none" w:sz="0" w:space="0" w:color="auto"/>
                  </w:divBdr>
                </w:div>
                <w:div w:id="2027709624">
                  <w:marLeft w:val="0"/>
                  <w:marRight w:val="0"/>
                  <w:marTop w:val="0"/>
                  <w:marBottom w:val="101"/>
                  <w:divBdr>
                    <w:top w:val="none" w:sz="0" w:space="0" w:color="auto"/>
                    <w:left w:val="none" w:sz="0" w:space="0" w:color="auto"/>
                    <w:bottom w:val="none" w:sz="0" w:space="0" w:color="auto"/>
                    <w:right w:val="none" w:sz="0" w:space="0" w:color="auto"/>
                  </w:divBdr>
                </w:div>
                <w:div w:id="2044472530">
                  <w:marLeft w:val="0"/>
                  <w:marRight w:val="0"/>
                  <w:marTop w:val="0"/>
                  <w:marBottom w:val="101"/>
                  <w:divBdr>
                    <w:top w:val="none" w:sz="0" w:space="0" w:color="auto"/>
                    <w:left w:val="none" w:sz="0" w:space="0" w:color="auto"/>
                    <w:bottom w:val="none" w:sz="0" w:space="0" w:color="auto"/>
                    <w:right w:val="none" w:sz="0" w:space="0" w:color="auto"/>
                  </w:divBdr>
                </w:div>
                <w:div w:id="146289052">
                  <w:marLeft w:val="0"/>
                  <w:marRight w:val="0"/>
                  <w:marTop w:val="0"/>
                  <w:marBottom w:val="101"/>
                  <w:divBdr>
                    <w:top w:val="none" w:sz="0" w:space="0" w:color="auto"/>
                    <w:left w:val="none" w:sz="0" w:space="0" w:color="auto"/>
                    <w:bottom w:val="none" w:sz="0" w:space="0" w:color="auto"/>
                    <w:right w:val="none" w:sz="0" w:space="0" w:color="auto"/>
                  </w:divBdr>
                </w:div>
                <w:div w:id="1173690812">
                  <w:marLeft w:val="0"/>
                  <w:marRight w:val="0"/>
                  <w:marTop w:val="0"/>
                  <w:marBottom w:val="101"/>
                  <w:divBdr>
                    <w:top w:val="none" w:sz="0" w:space="0" w:color="auto"/>
                    <w:left w:val="none" w:sz="0" w:space="0" w:color="auto"/>
                    <w:bottom w:val="none" w:sz="0" w:space="0" w:color="auto"/>
                    <w:right w:val="none" w:sz="0" w:space="0" w:color="auto"/>
                  </w:divBdr>
                </w:div>
                <w:div w:id="1489714861">
                  <w:marLeft w:val="0"/>
                  <w:marRight w:val="0"/>
                  <w:marTop w:val="0"/>
                  <w:marBottom w:val="101"/>
                  <w:divBdr>
                    <w:top w:val="none" w:sz="0" w:space="0" w:color="auto"/>
                    <w:left w:val="none" w:sz="0" w:space="0" w:color="auto"/>
                    <w:bottom w:val="none" w:sz="0" w:space="0" w:color="auto"/>
                    <w:right w:val="none" w:sz="0" w:space="0" w:color="auto"/>
                  </w:divBdr>
                </w:div>
                <w:div w:id="1745834449">
                  <w:marLeft w:val="0"/>
                  <w:marRight w:val="0"/>
                  <w:marTop w:val="0"/>
                  <w:marBottom w:val="101"/>
                  <w:divBdr>
                    <w:top w:val="none" w:sz="0" w:space="0" w:color="auto"/>
                    <w:left w:val="none" w:sz="0" w:space="0" w:color="auto"/>
                    <w:bottom w:val="none" w:sz="0" w:space="0" w:color="auto"/>
                    <w:right w:val="none" w:sz="0" w:space="0" w:color="auto"/>
                  </w:divBdr>
                </w:div>
                <w:div w:id="1477796495">
                  <w:marLeft w:val="0"/>
                  <w:marRight w:val="0"/>
                  <w:marTop w:val="0"/>
                  <w:marBottom w:val="101"/>
                  <w:divBdr>
                    <w:top w:val="none" w:sz="0" w:space="0" w:color="auto"/>
                    <w:left w:val="none" w:sz="0" w:space="0" w:color="auto"/>
                    <w:bottom w:val="none" w:sz="0" w:space="0" w:color="auto"/>
                    <w:right w:val="none" w:sz="0" w:space="0" w:color="auto"/>
                  </w:divBdr>
                </w:div>
                <w:div w:id="803694894">
                  <w:marLeft w:val="1728"/>
                  <w:marRight w:val="0"/>
                  <w:marTop w:val="0"/>
                  <w:marBottom w:val="76"/>
                  <w:divBdr>
                    <w:top w:val="none" w:sz="0" w:space="0" w:color="auto"/>
                    <w:left w:val="none" w:sz="0" w:space="0" w:color="auto"/>
                    <w:bottom w:val="none" w:sz="0" w:space="0" w:color="auto"/>
                    <w:right w:val="none" w:sz="0" w:space="0" w:color="auto"/>
                  </w:divBdr>
                </w:div>
                <w:div w:id="993945374">
                  <w:marLeft w:val="1728"/>
                  <w:marRight w:val="0"/>
                  <w:marTop w:val="0"/>
                  <w:marBottom w:val="76"/>
                  <w:divBdr>
                    <w:top w:val="none" w:sz="0" w:space="0" w:color="auto"/>
                    <w:left w:val="none" w:sz="0" w:space="0" w:color="auto"/>
                    <w:bottom w:val="none" w:sz="0" w:space="0" w:color="auto"/>
                    <w:right w:val="none" w:sz="0" w:space="0" w:color="auto"/>
                  </w:divBdr>
                </w:div>
                <w:div w:id="517740186">
                  <w:marLeft w:val="1728"/>
                  <w:marRight w:val="0"/>
                  <w:marTop w:val="0"/>
                  <w:marBottom w:val="76"/>
                  <w:divBdr>
                    <w:top w:val="none" w:sz="0" w:space="0" w:color="auto"/>
                    <w:left w:val="none" w:sz="0" w:space="0" w:color="auto"/>
                    <w:bottom w:val="none" w:sz="0" w:space="0" w:color="auto"/>
                    <w:right w:val="none" w:sz="0" w:space="0" w:color="auto"/>
                  </w:divBdr>
                </w:div>
                <w:div w:id="434987284">
                  <w:marLeft w:val="0"/>
                  <w:marRight w:val="0"/>
                  <w:marTop w:val="0"/>
                  <w:marBottom w:val="76"/>
                  <w:divBdr>
                    <w:top w:val="none" w:sz="0" w:space="0" w:color="auto"/>
                    <w:left w:val="none" w:sz="0" w:space="0" w:color="auto"/>
                    <w:bottom w:val="none" w:sz="0" w:space="0" w:color="auto"/>
                    <w:right w:val="none" w:sz="0" w:space="0" w:color="auto"/>
                  </w:divBdr>
                </w:div>
                <w:div w:id="1722635555">
                  <w:marLeft w:val="0"/>
                  <w:marRight w:val="0"/>
                  <w:marTop w:val="0"/>
                  <w:marBottom w:val="76"/>
                  <w:divBdr>
                    <w:top w:val="none" w:sz="0" w:space="0" w:color="auto"/>
                    <w:left w:val="none" w:sz="0" w:space="0" w:color="auto"/>
                    <w:bottom w:val="none" w:sz="0" w:space="0" w:color="auto"/>
                    <w:right w:val="none" w:sz="0" w:space="0" w:color="auto"/>
                  </w:divBdr>
                </w:div>
                <w:div w:id="1245988551">
                  <w:marLeft w:val="0"/>
                  <w:marRight w:val="0"/>
                  <w:marTop w:val="0"/>
                  <w:marBottom w:val="76"/>
                  <w:divBdr>
                    <w:top w:val="none" w:sz="0" w:space="0" w:color="auto"/>
                    <w:left w:val="none" w:sz="0" w:space="0" w:color="auto"/>
                    <w:bottom w:val="none" w:sz="0" w:space="0" w:color="auto"/>
                    <w:right w:val="none" w:sz="0" w:space="0" w:color="auto"/>
                  </w:divBdr>
                </w:div>
                <w:div w:id="1363628249">
                  <w:marLeft w:val="0"/>
                  <w:marRight w:val="0"/>
                  <w:marTop w:val="0"/>
                  <w:marBottom w:val="76"/>
                  <w:divBdr>
                    <w:top w:val="none" w:sz="0" w:space="0" w:color="auto"/>
                    <w:left w:val="none" w:sz="0" w:space="0" w:color="auto"/>
                    <w:bottom w:val="none" w:sz="0" w:space="0" w:color="auto"/>
                    <w:right w:val="none" w:sz="0" w:space="0" w:color="auto"/>
                  </w:divBdr>
                </w:div>
                <w:div w:id="2023313817">
                  <w:marLeft w:val="0"/>
                  <w:marRight w:val="0"/>
                  <w:marTop w:val="0"/>
                  <w:marBottom w:val="76"/>
                  <w:divBdr>
                    <w:top w:val="none" w:sz="0" w:space="0" w:color="auto"/>
                    <w:left w:val="none" w:sz="0" w:space="0" w:color="auto"/>
                    <w:bottom w:val="none" w:sz="0" w:space="0" w:color="auto"/>
                    <w:right w:val="none" w:sz="0" w:space="0" w:color="auto"/>
                  </w:divBdr>
                </w:div>
                <w:div w:id="39715026">
                  <w:marLeft w:val="1728"/>
                  <w:marRight w:val="0"/>
                  <w:marTop w:val="0"/>
                  <w:marBottom w:val="76"/>
                  <w:divBdr>
                    <w:top w:val="none" w:sz="0" w:space="0" w:color="auto"/>
                    <w:left w:val="none" w:sz="0" w:space="0" w:color="auto"/>
                    <w:bottom w:val="none" w:sz="0" w:space="0" w:color="auto"/>
                    <w:right w:val="none" w:sz="0" w:space="0" w:color="auto"/>
                  </w:divBdr>
                </w:div>
                <w:div w:id="257107426">
                  <w:marLeft w:val="1728"/>
                  <w:marRight w:val="0"/>
                  <w:marTop w:val="0"/>
                  <w:marBottom w:val="76"/>
                  <w:divBdr>
                    <w:top w:val="none" w:sz="0" w:space="0" w:color="auto"/>
                    <w:left w:val="none" w:sz="0" w:space="0" w:color="auto"/>
                    <w:bottom w:val="none" w:sz="0" w:space="0" w:color="auto"/>
                    <w:right w:val="none" w:sz="0" w:space="0" w:color="auto"/>
                  </w:divBdr>
                </w:div>
                <w:div w:id="1774864470">
                  <w:marLeft w:val="1728"/>
                  <w:marRight w:val="0"/>
                  <w:marTop w:val="0"/>
                  <w:marBottom w:val="76"/>
                  <w:divBdr>
                    <w:top w:val="none" w:sz="0" w:space="0" w:color="auto"/>
                    <w:left w:val="none" w:sz="0" w:space="0" w:color="auto"/>
                    <w:bottom w:val="none" w:sz="0" w:space="0" w:color="auto"/>
                    <w:right w:val="none" w:sz="0" w:space="0" w:color="auto"/>
                  </w:divBdr>
                </w:div>
                <w:div w:id="579216147">
                  <w:marLeft w:val="1728"/>
                  <w:marRight w:val="0"/>
                  <w:marTop w:val="0"/>
                  <w:marBottom w:val="76"/>
                  <w:divBdr>
                    <w:top w:val="none" w:sz="0" w:space="0" w:color="auto"/>
                    <w:left w:val="none" w:sz="0" w:space="0" w:color="auto"/>
                    <w:bottom w:val="none" w:sz="0" w:space="0" w:color="auto"/>
                    <w:right w:val="none" w:sz="0" w:space="0" w:color="auto"/>
                  </w:divBdr>
                </w:div>
                <w:div w:id="516697133">
                  <w:marLeft w:val="0"/>
                  <w:marRight w:val="0"/>
                  <w:marTop w:val="0"/>
                  <w:marBottom w:val="76"/>
                  <w:divBdr>
                    <w:top w:val="none" w:sz="0" w:space="0" w:color="auto"/>
                    <w:left w:val="none" w:sz="0" w:space="0" w:color="auto"/>
                    <w:bottom w:val="none" w:sz="0" w:space="0" w:color="auto"/>
                    <w:right w:val="none" w:sz="0" w:space="0" w:color="auto"/>
                  </w:divBdr>
                </w:div>
                <w:div w:id="1535539889">
                  <w:marLeft w:val="0"/>
                  <w:marRight w:val="0"/>
                  <w:marTop w:val="0"/>
                  <w:marBottom w:val="76"/>
                  <w:divBdr>
                    <w:top w:val="none" w:sz="0" w:space="0" w:color="auto"/>
                    <w:left w:val="none" w:sz="0" w:space="0" w:color="auto"/>
                    <w:bottom w:val="none" w:sz="0" w:space="0" w:color="auto"/>
                    <w:right w:val="none" w:sz="0" w:space="0" w:color="auto"/>
                  </w:divBdr>
                </w:div>
                <w:div w:id="225071093">
                  <w:marLeft w:val="0"/>
                  <w:marRight w:val="0"/>
                  <w:marTop w:val="0"/>
                  <w:marBottom w:val="76"/>
                  <w:divBdr>
                    <w:top w:val="none" w:sz="0" w:space="0" w:color="auto"/>
                    <w:left w:val="none" w:sz="0" w:space="0" w:color="auto"/>
                    <w:bottom w:val="none" w:sz="0" w:space="0" w:color="auto"/>
                    <w:right w:val="none" w:sz="0" w:space="0" w:color="auto"/>
                  </w:divBdr>
                </w:div>
                <w:div w:id="409423559">
                  <w:marLeft w:val="0"/>
                  <w:marRight w:val="0"/>
                  <w:marTop w:val="0"/>
                  <w:marBottom w:val="76"/>
                  <w:divBdr>
                    <w:top w:val="none" w:sz="0" w:space="0" w:color="auto"/>
                    <w:left w:val="none" w:sz="0" w:space="0" w:color="auto"/>
                    <w:bottom w:val="none" w:sz="0" w:space="0" w:color="auto"/>
                    <w:right w:val="none" w:sz="0" w:space="0" w:color="auto"/>
                  </w:divBdr>
                </w:div>
                <w:div w:id="1019968238">
                  <w:marLeft w:val="0"/>
                  <w:marRight w:val="0"/>
                  <w:marTop w:val="0"/>
                  <w:marBottom w:val="76"/>
                  <w:divBdr>
                    <w:top w:val="none" w:sz="0" w:space="0" w:color="auto"/>
                    <w:left w:val="none" w:sz="0" w:space="0" w:color="auto"/>
                    <w:bottom w:val="none" w:sz="0" w:space="0" w:color="auto"/>
                    <w:right w:val="none" w:sz="0" w:space="0" w:color="auto"/>
                  </w:divBdr>
                </w:div>
                <w:div w:id="829715258">
                  <w:marLeft w:val="0"/>
                  <w:marRight w:val="0"/>
                  <w:marTop w:val="0"/>
                  <w:marBottom w:val="76"/>
                  <w:divBdr>
                    <w:top w:val="none" w:sz="0" w:space="0" w:color="auto"/>
                    <w:left w:val="none" w:sz="0" w:space="0" w:color="auto"/>
                    <w:bottom w:val="none" w:sz="0" w:space="0" w:color="auto"/>
                    <w:right w:val="none" w:sz="0" w:space="0" w:color="auto"/>
                  </w:divBdr>
                </w:div>
                <w:div w:id="679433279">
                  <w:marLeft w:val="0"/>
                  <w:marRight w:val="0"/>
                  <w:marTop w:val="0"/>
                  <w:marBottom w:val="76"/>
                  <w:divBdr>
                    <w:top w:val="none" w:sz="0" w:space="0" w:color="auto"/>
                    <w:left w:val="none" w:sz="0" w:space="0" w:color="auto"/>
                    <w:bottom w:val="none" w:sz="0" w:space="0" w:color="auto"/>
                    <w:right w:val="none" w:sz="0" w:space="0" w:color="auto"/>
                  </w:divBdr>
                </w:div>
                <w:div w:id="103158401">
                  <w:marLeft w:val="0"/>
                  <w:marRight w:val="0"/>
                  <w:marTop w:val="0"/>
                  <w:marBottom w:val="76"/>
                  <w:divBdr>
                    <w:top w:val="none" w:sz="0" w:space="0" w:color="auto"/>
                    <w:left w:val="none" w:sz="0" w:space="0" w:color="auto"/>
                    <w:bottom w:val="none" w:sz="0" w:space="0" w:color="auto"/>
                    <w:right w:val="none" w:sz="0" w:space="0" w:color="auto"/>
                  </w:divBdr>
                </w:div>
                <w:div w:id="1623418983">
                  <w:marLeft w:val="0"/>
                  <w:marRight w:val="0"/>
                  <w:marTop w:val="0"/>
                  <w:marBottom w:val="76"/>
                  <w:divBdr>
                    <w:top w:val="none" w:sz="0" w:space="0" w:color="auto"/>
                    <w:left w:val="none" w:sz="0" w:space="0" w:color="auto"/>
                    <w:bottom w:val="none" w:sz="0" w:space="0" w:color="auto"/>
                    <w:right w:val="none" w:sz="0" w:space="0" w:color="auto"/>
                  </w:divBdr>
                </w:div>
                <w:div w:id="1294288811">
                  <w:marLeft w:val="1728"/>
                  <w:marRight w:val="0"/>
                  <w:marTop w:val="0"/>
                  <w:marBottom w:val="76"/>
                  <w:divBdr>
                    <w:top w:val="none" w:sz="0" w:space="0" w:color="auto"/>
                    <w:left w:val="none" w:sz="0" w:space="0" w:color="auto"/>
                    <w:bottom w:val="none" w:sz="0" w:space="0" w:color="auto"/>
                    <w:right w:val="none" w:sz="0" w:space="0" w:color="auto"/>
                  </w:divBdr>
                </w:div>
                <w:div w:id="2065566724">
                  <w:marLeft w:val="1728"/>
                  <w:marRight w:val="0"/>
                  <w:marTop w:val="0"/>
                  <w:marBottom w:val="76"/>
                  <w:divBdr>
                    <w:top w:val="none" w:sz="0" w:space="0" w:color="auto"/>
                    <w:left w:val="none" w:sz="0" w:space="0" w:color="auto"/>
                    <w:bottom w:val="none" w:sz="0" w:space="0" w:color="auto"/>
                    <w:right w:val="none" w:sz="0" w:space="0" w:color="auto"/>
                  </w:divBdr>
                </w:div>
                <w:div w:id="1965652404">
                  <w:marLeft w:val="1728"/>
                  <w:marRight w:val="0"/>
                  <w:marTop w:val="0"/>
                  <w:marBottom w:val="86"/>
                  <w:divBdr>
                    <w:top w:val="none" w:sz="0" w:space="0" w:color="auto"/>
                    <w:left w:val="none" w:sz="0" w:space="0" w:color="auto"/>
                    <w:bottom w:val="none" w:sz="0" w:space="0" w:color="auto"/>
                    <w:right w:val="none" w:sz="0" w:space="0" w:color="auto"/>
                  </w:divBdr>
                </w:div>
                <w:div w:id="658076841">
                  <w:marLeft w:val="1728"/>
                  <w:marRight w:val="0"/>
                  <w:marTop w:val="0"/>
                  <w:marBottom w:val="86"/>
                  <w:divBdr>
                    <w:top w:val="none" w:sz="0" w:space="0" w:color="auto"/>
                    <w:left w:val="none" w:sz="0" w:space="0" w:color="auto"/>
                    <w:bottom w:val="none" w:sz="0" w:space="0" w:color="auto"/>
                    <w:right w:val="none" w:sz="0" w:space="0" w:color="auto"/>
                  </w:divBdr>
                </w:div>
                <w:div w:id="637345936">
                  <w:marLeft w:val="0"/>
                  <w:marRight w:val="0"/>
                  <w:marTop w:val="0"/>
                  <w:marBottom w:val="86"/>
                  <w:divBdr>
                    <w:top w:val="none" w:sz="0" w:space="0" w:color="auto"/>
                    <w:left w:val="none" w:sz="0" w:space="0" w:color="auto"/>
                    <w:bottom w:val="none" w:sz="0" w:space="0" w:color="auto"/>
                    <w:right w:val="none" w:sz="0" w:space="0" w:color="auto"/>
                  </w:divBdr>
                </w:div>
                <w:div w:id="1439060716">
                  <w:marLeft w:val="0"/>
                  <w:marRight w:val="0"/>
                  <w:marTop w:val="0"/>
                  <w:marBottom w:val="86"/>
                  <w:divBdr>
                    <w:top w:val="none" w:sz="0" w:space="0" w:color="auto"/>
                    <w:left w:val="none" w:sz="0" w:space="0" w:color="auto"/>
                    <w:bottom w:val="none" w:sz="0" w:space="0" w:color="auto"/>
                    <w:right w:val="none" w:sz="0" w:space="0" w:color="auto"/>
                  </w:divBdr>
                </w:div>
                <w:div w:id="1531380150">
                  <w:marLeft w:val="0"/>
                  <w:marRight w:val="0"/>
                  <w:marTop w:val="0"/>
                  <w:marBottom w:val="86"/>
                  <w:divBdr>
                    <w:top w:val="none" w:sz="0" w:space="0" w:color="auto"/>
                    <w:left w:val="none" w:sz="0" w:space="0" w:color="auto"/>
                    <w:bottom w:val="none" w:sz="0" w:space="0" w:color="auto"/>
                    <w:right w:val="none" w:sz="0" w:space="0" w:color="auto"/>
                  </w:divBdr>
                </w:div>
                <w:div w:id="747969443">
                  <w:marLeft w:val="0"/>
                  <w:marRight w:val="0"/>
                  <w:marTop w:val="0"/>
                  <w:marBottom w:val="86"/>
                  <w:divBdr>
                    <w:top w:val="none" w:sz="0" w:space="0" w:color="auto"/>
                    <w:left w:val="none" w:sz="0" w:space="0" w:color="auto"/>
                    <w:bottom w:val="none" w:sz="0" w:space="0" w:color="auto"/>
                    <w:right w:val="none" w:sz="0" w:space="0" w:color="auto"/>
                  </w:divBdr>
                </w:div>
                <w:div w:id="1981306881">
                  <w:marLeft w:val="0"/>
                  <w:marRight w:val="0"/>
                  <w:marTop w:val="0"/>
                  <w:marBottom w:val="86"/>
                  <w:divBdr>
                    <w:top w:val="none" w:sz="0" w:space="0" w:color="auto"/>
                    <w:left w:val="none" w:sz="0" w:space="0" w:color="auto"/>
                    <w:bottom w:val="none" w:sz="0" w:space="0" w:color="auto"/>
                    <w:right w:val="none" w:sz="0" w:space="0" w:color="auto"/>
                  </w:divBdr>
                </w:div>
                <w:div w:id="981543404">
                  <w:marLeft w:val="1728"/>
                  <w:marRight w:val="0"/>
                  <w:marTop w:val="0"/>
                  <w:marBottom w:val="86"/>
                  <w:divBdr>
                    <w:top w:val="none" w:sz="0" w:space="0" w:color="auto"/>
                    <w:left w:val="none" w:sz="0" w:space="0" w:color="auto"/>
                    <w:bottom w:val="none" w:sz="0" w:space="0" w:color="auto"/>
                    <w:right w:val="none" w:sz="0" w:space="0" w:color="auto"/>
                  </w:divBdr>
                </w:div>
                <w:div w:id="1740860111">
                  <w:marLeft w:val="1728"/>
                  <w:marRight w:val="0"/>
                  <w:marTop w:val="0"/>
                  <w:marBottom w:val="86"/>
                  <w:divBdr>
                    <w:top w:val="none" w:sz="0" w:space="0" w:color="auto"/>
                    <w:left w:val="none" w:sz="0" w:space="0" w:color="auto"/>
                    <w:bottom w:val="none" w:sz="0" w:space="0" w:color="auto"/>
                    <w:right w:val="none" w:sz="0" w:space="0" w:color="auto"/>
                  </w:divBdr>
                </w:div>
                <w:div w:id="700017305">
                  <w:marLeft w:val="1728"/>
                  <w:marRight w:val="0"/>
                  <w:marTop w:val="0"/>
                  <w:marBottom w:val="86"/>
                  <w:divBdr>
                    <w:top w:val="none" w:sz="0" w:space="0" w:color="auto"/>
                    <w:left w:val="none" w:sz="0" w:space="0" w:color="auto"/>
                    <w:bottom w:val="none" w:sz="0" w:space="0" w:color="auto"/>
                    <w:right w:val="none" w:sz="0" w:space="0" w:color="auto"/>
                  </w:divBdr>
                </w:div>
                <w:div w:id="219751576">
                  <w:marLeft w:val="1728"/>
                  <w:marRight w:val="0"/>
                  <w:marTop w:val="0"/>
                  <w:marBottom w:val="86"/>
                  <w:divBdr>
                    <w:top w:val="none" w:sz="0" w:space="0" w:color="auto"/>
                    <w:left w:val="none" w:sz="0" w:space="0" w:color="auto"/>
                    <w:bottom w:val="none" w:sz="0" w:space="0" w:color="auto"/>
                    <w:right w:val="none" w:sz="0" w:space="0" w:color="auto"/>
                  </w:divBdr>
                </w:div>
                <w:div w:id="1565410753">
                  <w:marLeft w:val="0"/>
                  <w:marRight w:val="0"/>
                  <w:marTop w:val="0"/>
                  <w:marBottom w:val="86"/>
                  <w:divBdr>
                    <w:top w:val="none" w:sz="0" w:space="0" w:color="auto"/>
                    <w:left w:val="none" w:sz="0" w:space="0" w:color="auto"/>
                    <w:bottom w:val="none" w:sz="0" w:space="0" w:color="auto"/>
                    <w:right w:val="none" w:sz="0" w:space="0" w:color="auto"/>
                  </w:divBdr>
                </w:div>
                <w:div w:id="149833521">
                  <w:marLeft w:val="0"/>
                  <w:marRight w:val="0"/>
                  <w:marTop w:val="0"/>
                  <w:marBottom w:val="86"/>
                  <w:divBdr>
                    <w:top w:val="none" w:sz="0" w:space="0" w:color="auto"/>
                    <w:left w:val="none" w:sz="0" w:space="0" w:color="auto"/>
                    <w:bottom w:val="none" w:sz="0" w:space="0" w:color="auto"/>
                    <w:right w:val="none" w:sz="0" w:space="0" w:color="auto"/>
                  </w:divBdr>
                </w:div>
                <w:div w:id="1014652572">
                  <w:marLeft w:val="0"/>
                  <w:marRight w:val="0"/>
                  <w:marTop w:val="0"/>
                  <w:marBottom w:val="86"/>
                  <w:divBdr>
                    <w:top w:val="none" w:sz="0" w:space="0" w:color="auto"/>
                    <w:left w:val="none" w:sz="0" w:space="0" w:color="auto"/>
                    <w:bottom w:val="none" w:sz="0" w:space="0" w:color="auto"/>
                    <w:right w:val="none" w:sz="0" w:space="0" w:color="auto"/>
                  </w:divBdr>
                </w:div>
                <w:div w:id="509754426">
                  <w:marLeft w:val="0"/>
                  <w:marRight w:val="0"/>
                  <w:marTop w:val="0"/>
                  <w:marBottom w:val="86"/>
                  <w:divBdr>
                    <w:top w:val="none" w:sz="0" w:space="0" w:color="auto"/>
                    <w:left w:val="none" w:sz="0" w:space="0" w:color="auto"/>
                    <w:bottom w:val="none" w:sz="0" w:space="0" w:color="auto"/>
                    <w:right w:val="none" w:sz="0" w:space="0" w:color="auto"/>
                  </w:divBdr>
                </w:div>
                <w:div w:id="1851673767">
                  <w:marLeft w:val="0"/>
                  <w:marRight w:val="0"/>
                  <w:marTop w:val="0"/>
                  <w:marBottom w:val="86"/>
                  <w:divBdr>
                    <w:top w:val="none" w:sz="0" w:space="0" w:color="auto"/>
                    <w:left w:val="none" w:sz="0" w:space="0" w:color="auto"/>
                    <w:bottom w:val="none" w:sz="0" w:space="0" w:color="auto"/>
                    <w:right w:val="none" w:sz="0" w:space="0" w:color="auto"/>
                  </w:divBdr>
                </w:div>
                <w:div w:id="790631330">
                  <w:marLeft w:val="1728"/>
                  <w:marRight w:val="0"/>
                  <w:marTop w:val="0"/>
                  <w:marBottom w:val="86"/>
                  <w:divBdr>
                    <w:top w:val="none" w:sz="0" w:space="0" w:color="auto"/>
                    <w:left w:val="none" w:sz="0" w:space="0" w:color="auto"/>
                    <w:bottom w:val="none" w:sz="0" w:space="0" w:color="auto"/>
                    <w:right w:val="none" w:sz="0" w:space="0" w:color="auto"/>
                  </w:divBdr>
                </w:div>
                <w:div w:id="910039590">
                  <w:marLeft w:val="1728"/>
                  <w:marRight w:val="0"/>
                  <w:marTop w:val="0"/>
                  <w:marBottom w:val="86"/>
                  <w:divBdr>
                    <w:top w:val="none" w:sz="0" w:space="0" w:color="auto"/>
                    <w:left w:val="none" w:sz="0" w:space="0" w:color="auto"/>
                    <w:bottom w:val="none" w:sz="0" w:space="0" w:color="auto"/>
                    <w:right w:val="none" w:sz="0" w:space="0" w:color="auto"/>
                  </w:divBdr>
                </w:div>
                <w:div w:id="1168325635">
                  <w:marLeft w:val="1728"/>
                  <w:marRight w:val="0"/>
                  <w:marTop w:val="0"/>
                  <w:marBottom w:val="86"/>
                  <w:divBdr>
                    <w:top w:val="none" w:sz="0" w:space="0" w:color="auto"/>
                    <w:left w:val="none" w:sz="0" w:space="0" w:color="auto"/>
                    <w:bottom w:val="none" w:sz="0" w:space="0" w:color="auto"/>
                    <w:right w:val="none" w:sz="0" w:space="0" w:color="auto"/>
                  </w:divBdr>
                </w:div>
                <w:div w:id="1494100005">
                  <w:marLeft w:val="1728"/>
                  <w:marRight w:val="0"/>
                  <w:marTop w:val="0"/>
                  <w:marBottom w:val="86"/>
                  <w:divBdr>
                    <w:top w:val="none" w:sz="0" w:space="0" w:color="auto"/>
                    <w:left w:val="none" w:sz="0" w:space="0" w:color="auto"/>
                    <w:bottom w:val="none" w:sz="0" w:space="0" w:color="auto"/>
                    <w:right w:val="none" w:sz="0" w:space="0" w:color="auto"/>
                  </w:divBdr>
                </w:div>
                <w:div w:id="808597413">
                  <w:marLeft w:val="1728"/>
                  <w:marRight w:val="0"/>
                  <w:marTop w:val="0"/>
                  <w:marBottom w:val="101"/>
                  <w:divBdr>
                    <w:top w:val="none" w:sz="0" w:space="0" w:color="auto"/>
                    <w:left w:val="none" w:sz="0" w:space="0" w:color="auto"/>
                    <w:bottom w:val="none" w:sz="0" w:space="0" w:color="auto"/>
                    <w:right w:val="none" w:sz="0" w:space="0" w:color="auto"/>
                  </w:divBdr>
                </w:div>
                <w:div w:id="1174688434">
                  <w:marLeft w:val="1728"/>
                  <w:marRight w:val="0"/>
                  <w:marTop w:val="0"/>
                  <w:marBottom w:val="101"/>
                  <w:divBdr>
                    <w:top w:val="none" w:sz="0" w:space="0" w:color="auto"/>
                    <w:left w:val="none" w:sz="0" w:space="0" w:color="auto"/>
                    <w:bottom w:val="none" w:sz="0" w:space="0" w:color="auto"/>
                    <w:right w:val="none" w:sz="0" w:space="0" w:color="auto"/>
                  </w:divBdr>
                </w:div>
                <w:div w:id="385184382">
                  <w:marLeft w:val="1728"/>
                  <w:marRight w:val="0"/>
                  <w:marTop w:val="0"/>
                  <w:marBottom w:val="101"/>
                  <w:divBdr>
                    <w:top w:val="none" w:sz="0" w:space="0" w:color="auto"/>
                    <w:left w:val="none" w:sz="0" w:space="0" w:color="auto"/>
                    <w:bottom w:val="none" w:sz="0" w:space="0" w:color="auto"/>
                    <w:right w:val="none" w:sz="0" w:space="0" w:color="auto"/>
                  </w:divBdr>
                </w:div>
                <w:div w:id="861943539">
                  <w:marLeft w:val="0"/>
                  <w:marRight w:val="0"/>
                  <w:marTop w:val="0"/>
                  <w:marBottom w:val="101"/>
                  <w:divBdr>
                    <w:top w:val="none" w:sz="0" w:space="0" w:color="auto"/>
                    <w:left w:val="none" w:sz="0" w:space="0" w:color="auto"/>
                    <w:bottom w:val="none" w:sz="0" w:space="0" w:color="auto"/>
                    <w:right w:val="none" w:sz="0" w:space="0" w:color="auto"/>
                  </w:divBdr>
                </w:div>
                <w:div w:id="561331303">
                  <w:marLeft w:val="0"/>
                  <w:marRight w:val="0"/>
                  <w:marTop w:val="0"/>
                  <w:marBottom w:val="101"/>
                  <w:divBdr>
                    <w:top w:val="none" w:sz="0" w:space="0" w:color="auto"/>
                    <w:left w:val="none" w:sz="0" w:space="0" w:color="auto"/>
                    <w:bottom w:val="none" w:sz="0" w:space="0" w:color="auto"/>
                    <w:right w:val="none" w:sz="0" w:space="0" w:color="auto"/>
                  </w:divBdr>
                </w:div>
                <w:div w:id="1683433560">
                  <w:marLeft w:val="0"/>
                  <w:marRight w:val="0"/>
                  <w:marTop w:val="0"/>
                  <w:marBottom w:val="101"/>
                  <w:divBdr>
                    <w:top w:val="none" w:sz="0" w:space="0" w:color="auto"/>
                    <w:left w:val="none" w:sz="0" w:space="0" w:color="auto"/>
                    <w:bottom w:val="none" w:sz="0" w:space="0" w:color="auto"/>
                    <w:right w:val="none" w:sz="0" w:space="0" w:color="auto"/>
                  </w:divBdr>
                </w:div>
                <w:div w:id="1043988740">
                  <w:marLeft w:val="0"/>
                  <w:marRight w:val="0"/>
                  <w:marTop w:val="0"/>
                  <w:marBottom w:val="101"/>
                  <w:divBdr>
                    <w:top w:val="none" w:sz="0" w:space="0" w:color="auto"/>
                    <w:left w:val="none" w:sz="0" w:space="0" w:color="auto"/>
                    <w:bottom w:val="none" w:sz="0" w:space="0" w:color="auto"/>
                    <w:right w:val="none" w:sz="0" w:space="0" w:color="auto"/>
                  </w:divBdr>
                </w:div>
                <w:div w:id="620693910">
                  <w:marLeft w:val="0"/>
                  <w:marRight w:val="0"/>
                  <w:marTop w:val="0"/>
                  <w:marBottom w:val="101"/>
                  <w:divBdr>
                    <w:top w:val="none" w:sz="0" w:space="0" w:color="auto"/>
                    <w:left w:val="none" w:sz="0" w:space="0" w:color="auto"/>
                    <w:bottom w:val="none" w:sz="0" w:space="0" w:color="auto"/>
                    <w:right w:val="none" w:sz="0" w:space="0" w:color="auto"/>
                  </w:divBdr>
                </w:div>
                <w:div w:id="1022051393">
                  <w:marLeft w:val="1728"/>
                  <w:marRight w:val="0"/>
                  <w:marTop w:val="0"/>
                  <w:marBottom w:val="101"/>
                  <w:divBdr>
                    <w:top w:val="none" w:sz="0" w:space="0" w:color="auto"/>
                    <w:left w:val="none" w:sz="0" w:space="0" w:color="auto"/>
                    <w:bottom w:val="none" w:sz="0" w:space="0" w:color="auto"/>
                    <w:right w:val="none" w:sz="0" w:space="0" w:color="auto"/>
                  </w:divBdr>
                </w:div>
                <w:div w:id="1275870">
                  <w:marLeft w:val="1728"/>
                  <w:marRight w:val="0"/>
                  <w:marTop w:val="0"/>
                  <w:marBottom w:val="101"/>
                  <w:divBdr>
                    <w:top w:val="none" w:sz="0" w:space="0" w:color="auto"/>
                    <w:left w:val="none" w:sz="0" w:space="0" w:color="auto"/>
                    <w:bottom w:val="none" w:sz="0" w:space="0" w:color="auto"/>
                    <w:right w:val="none" w:sz="0" w:space="0" w:color="auto"/>
                  </w:divBdr>
                </w:div>
                <w:div w:id="412287294">
                  <w:marLeft w:val="1728"/>
                  <w:marRight w:val="0"/>
                  <w:marTop w:val="0"/>
                  <w:marBottom w:val="101"/>
                  <w:divBdr>
                    <w:top w:val="none" w:sz="0" w:space="0" w:color="auto"/>
                    <w:left w:val="none" w:sz="0" w:space="0" w:color="auto"/>
                    <w:bottom w:val="none" w:sz="0" w:space="0" w:color="auto"/>
                    <w:right w:val="none" w:sz="0" w:space="0" w:color="auto"/>
                  </w:divBdr>
                </w:div>
                <w:div w:id="626617772">
                  <w:marLeft w:val="1728"/>
                  <w:marRight w:val="0"/>
                  <w:marTop w:val="0"/>
                  <w:marBottom w:val="101"/>
                  <w:divBdr>
                    <w:top w:val="none" w:sz="0" w:space="0" w:color="auto"/>
                    <w:left w:val="none" w:sz="0" w:space="0" w:color="auto"/>
                    <w:bottom w:val="none" w:sz="0" w:space="0" w:color="auto"/>
                    <w:right w:val="none" w:sz="0" w:space="0" w:color="auto"/>
                  </w:divBdr>
                </w:div>
                <w:div w:id="2137408266">
                  <w:marLeft w:val="0"/>
                  <w:marRight w:val="0"/>
                  <w:marTop w:val="0"/>
                  <w:marBottom w:val="101"/>
                  <w:divBdr>
                    <w:top w:val="none" w:sz="0" w:space="0" w:color="auto"/>
                    <w:left w:val="none" w:sz="0" w:space="0" w:color="auto"/>
                    <w:bottom w:val="none" w:sz="0" w:space="0" w:color="auto"/>
                    <w:right w:val="none" w:sz="0" w:space="0" w:color="auto"/>
                  </w:divBdr>
                </w:div>
                <w:div w:id="2061592586">
                  <w:marLeft w:val="0"/>
                  <w:marRight w:val="0"/>
                  <w:marTop w:val="0"/>
                  <w:marBottom w:val="101"/>
                  <w:divBdr>
                    <w:top w:val="none" w:sz="0" w:space="0" w:color="auto"/>
                    <w:left w:val="none" w:sz="0" w:space="0" w:color="auto"/>
                    <w:bottom w:val="none" w:sz="0" w:space="0" w:color="auto"/>
                    <w:right w:val="none" w:sz="0" w:space="0" w:color="auto"/>
                  </w:divBdr>
                </w:div>
                <w:div w:id="2038000305">
                  <w:marLeft w:val="0"/>
                  <w:marRight w:val="0"/>
                  <w:marTop w:val="0"/>
                  <w:marBottom w:val="101"/>
                  <w:divBdr>
                    <w:top w:val="none" w:sz="0" w:space="0" w:color="auto"/>
                    <w:left w:val="none" w:sz="0" w:space="0" w:color="auto"/>
                    <w:bottom w:val="none" w:sz="0" w:space="0" w:color="auto"/>
                    <w:right w:val="none" w:sz="0" w:space="0" w:color="auto"/>
                  </w:divBdr>
                </w:div>
                <w:div w:id="661274884">
                  <w:marLeft w:val="0"/>
                  <w:marRight w:val="0"/>
                  <w:marTop w:val="0"/>
                  <w:marBottom w:val="101"/>
                  <w:divBdr>
                    <w:top w:val="none" w:sz="0" w:space="0" w:color="auto"/>
                    <w:left w:val="none" w:sz="0" w:space="0" w:color="auto"/>
                    <w:bottom w:val="none" w:sz="0" w:space="0" w:color="auto"/>
                    <w:right w:val="none" w:sz="0" w:space="0" w:color="auto"/>
                  </w:divBdr>
                </w:div>
                <w:div w:id="1032151446">
                  <w:marLeft w:val="0"/>
                  <w:marRight w:val="0"/>
                  <w:marTop w:val="0"/>
                  <w:marBottom w:val="101"/>
                  <w:divBdr>
                    <w:top w:val="none" w:sz="0" w:space="0" w:color="auto"/>
                    <w:left w:val="none" w:sz="0" w:space="0" w:color="auto"/>
                    <w:bottom w:val="none" w:sz="0" w:space="0" w:color="auto"/>
                    <w:right w:val="none" w:sz="0" w:space="0" w:color="auto"/>
                  </w:divBdr>
                </w:div>
                <w:div w:id="1547645010">
                  <w:marLeft w:val="1728"/>
                  <w:marRight w:val="0"/>
                  <w:marTop w:val="0"/>
                  <w:marBottom w:val="101"/>
                  <w:divBdr>
                    <w:top w:val="none" w:sz="0" w:space="0" w:color="auto"/>
                    <w:left w:val="none" w:sz="0" w:space="0" w:color="auto"/>
                    <w:bottom w:val="none" w:sz="0" w:space="0" w:color="auto"/>
                    <w:right w:val="none" w:sz="0" w:space="0" w:color="auto"/>
                  </w:divBdr>
                </w:div>
                <w:div w:id="1393582943">
                  <w:marLeft w:val="1728"/>
                  <w:marRight w:val="0"/>
                  <w:marTop w:val="0"/>
                  <w:marBottom w:val="101"/>
                  <w:divBdr>
                    <w:top w:val="none" w:sz="0" w:space="0" w:color="auto"/>
                    <w:left w:val="none" w:sz="0" w:space="0" w:color="auto"/>
                    <w:bottom w:val="none" w:sz="0" w:space="0" w:color="auto"/>
                    <w:right w:val="none" w:sz="0" w:space="0" w:color="auto"/>
                  </w:divBdr>
                </w:div>
                <w:div w:id="1487548939">
                  <w:marLeft w:val="1728"/>
                  <w:marRight w:val="0"/>
                  <w:marTop w:val="0"/>
                  <w:marBottom w:val="101"/>
                  <w:divBdr>
                    <w:top w:val="none" w:sz="0" w:space="0" w:color="auto"/>
                    <w:left w:val="none" w:sz="0" w:space="0" w:color="auto"/>
                    <w:bottom w:val="none" w:sz="0" w:space="0" w:color="auto"/>
                    <w:right w:val="none" w:sz="0" w:space="0" w:color="auto"/>
                  </w:divBdr>
                </w:div>
                <w:div w:id="1965651086">
                  <w:marLeft w:val="1728"/>
                  <w:marRight w:val="0"/>
                  <w:marTop w:val="0"/>
                  <w:marBottom w:val="101"/>
                  <w:divBdr>
                    <w:top w:val="none" w:sz="0" w:space="0" w:color="auto"/>
                    <w:left w:val="none" w:sz="0" w:space="0" w:color="auto"/>
                    <w:bottom w:val="none" w:sz="0" w:space="0" w:color="auto"/>
                    <w:right w:val="none" w:sz="0" w:space="0" w:color="auto"/>
                  </w:divBdr>
                </w:div>
                <w:div w:id="233008660">
                  <w:marLeft w:val="1728"/>
                  <w:marRight w:val="0"/>
                  <w:marTop w:val="0"/>
                  <w:marBottom w:val="101"/>
                  <w:divBdr>
                    <w:top w:val="none" w:sz="0" w:space="0" w:color="auto"/>
                    <w:left w:val="none" w:sz="0" w:space="0" w:color="auto"/>
                    <w:bottom w:val="none" w:sz="0" w:space="0" w:color="auto"/>
                    <w:right w:val="none" w:sz="0" w:space="0" w:color="auto"/>
                  </w:divBdr>
                </w:div>
                <w:div w:id="399712123">
                  <w:marLeft w:val="1728"/>
                  <w:marRight w:val="0"/>
                  <w:marTop w:val="0"/>
                  <w:marBottom w:val="101"/>
                  <w:divBdr>
                    <w:top w:val="none" w:sz="0" w:space="0" w:color="auto"/>
                    <w:left w:val="none" w:sz="0" w:space="0" w:color="auto"/>
                    <w:bottom w:val="none" w:sz="0" w:space="0" w:color="auto"/>
                    <w:right w:val="none" w:sz="0" w:space="0" w:color="auto"/>
                  </w:divBdr>
                </w:div>
                <w:div w:id="1216964804">
                  <w:marLeft w:val="0"/>
                  <w:marRight w:val="0"/>
                  <w:marTop w:val="0"/>
                  <w:marBottom w:val="101"/>
                  <w:divBdr>
                    <w:top w:val="none" w:sz="0" w:space="0" w:color="auto"/>
                    <w:left w:val="none" w:sz="0" w:space="0" w:color="auto"/>
                    <w:bottom w:val="none" w:sz="0" w:space="0" w:color="auto"/>
                    <w:right w:val="none" w:sz="0" w:space="0" w:color="auto"/>
                  </w:divBdr>
                </w:div>
                <w:div w:id="1327441236">
                  <w:marLeft w:val="0"/>
                  <w:marRight w:val="0"/>
                  <w:marTop w:val="0"/>
                  <w:marBottom w:val="101"/>
                  <w:divBdr>
                    <w:top w:val="none" w:sz="0" w:space="0" w:color="auto"/>
                    <w:left w:val="none" w:sz="0" w:space="0" w:color="auto"/>
                    <w:bottom w:val="none" w:sz="0" w:space="0" w:color="auto"/>
                    <w:right w:val="none" w:sz="0" w:space="0" w:color="auto"/>
                  </w:divBdr>
                </w:div>
                <w:div w:id="135266875">
                  <w:marLeft w:val="0"/>
                  <w:marRight w:val="0"/>
                  <w:marTop w:val="0"/>
                  <w:marBottom w:val="101"/>
                  <w:divBdr>
                    <w:top w:val="none" w:sz="0" w:space="0" w:color="auto"/>
                    <w:left w:val="none" w:sz="0" w:space="0" w:color="auto"/>
                    <w:bottom w:val="none" w:sz="0" w:space="0" w:color="auto"/>
                    <w:right w:val="none" w:sz="0" w:space="0" w:color="auto"/>
                  </w:divBdr>
                </w:div>
                <w:div w:id="408314528">
                  <w:marLeft w:val="0"/>
                  <w:marRight w:val="0"/>
                  <w:marTop w:val="0"/>
                  <w:marBottom w:val="101"/>
                  <w:divBdr>
                    <w:top w:val="none" w:sz="0" w:space="0" w:color="auto"/>
                    <w:left w:val="none" w:sz="0" w:space="0" w:color="auto"/>
                    <w:bottom w:val="none" w:sz="0" w:space="0" w:color="auto"/>
                    <w:right w:val="none" w:sz="0" w:space="0" w:color="auto"/>
                  </w:divBdr>
                </w:div>
                <w:div w:id="382826176">
                  <w:marLeft w:val="0"/>
                  <w:marRight w:val="0"/>
                  <w:marTop w:val="0"/>
                  <w:marBottom w:val="101"/>
                  <w:divBdr>
                    <w:top w:val="none" w:sz="0" w:space="0" w:color="auto"/>
                    <w:left w:val="none" w:sz="0" w:space="0" w:color="auto"/>
                    <w:bottom w:val="none" w:sz="0" w:space="0" w:color="auto"/>
                    <w:right w:val="none" w:sz="0" w:space="0" w:color="auto"/>
                  </w:divBdr>
                </w:div>
                <w:div w:id="1455247998">
                  <w:marLeft w:val="1728"/>
                  <w:marRight w:val="0"/>
                  <w:marTop w:val="0"/>
                  <w:marBottom w:val="90"/>
                  <w:divBdr>
                    <w:top w:val="none" w:sz="0" w:space="0" w:color="auto"/>
                    <w:left w:val="none" w:sz="0" w:space="0" w:color="auto"/>
                    <w:bottom w:val="none" w:sz="0" w:space="0" w:color="auto"/>
                    <w:right w:val="none" w:sz="0" w:space="0" w:color="auto"/>
                  </w:divBdr>
                </w:div>
                <w:div w:id="1007439095">
                  <w:marLeft w:val="1728"/>
                  <w:marRight w:val="0"/>
                  <w:marTop w:val="0"/>
                  <w:marBottom w:val="90"/>
                  <w:divBdr>
                    <w:top w:val="none" w:sz="0" w:space="0" w:color="auto"/>
                    <w:left w:val="none" w:sz="0" w:space="0" w:color="auto"/>
                    <w:bottom w:val="none" w:sz="0" w:space="0" w:color="auto"/>
                    <w:right w:val="none" w:sz="0" w:space="0" w:color="auto"/>
                  </w:divBdr>
                </w:div>
                <w:div w:id="1217283429">
                  <w:marLeft w:val="1728"/>
                  <w:marRight w:val="0"/>
                  <w:marTop w:val="0"/>
                  <w:marBottom w:val="90"/>
                  <w:divBdr>
                    <w:top w:val="none" w:sz="0" w:space="0" w:color="auto"/>
                    <w:left w:val="none" w:sz="0" w:space="0" w:color="auto"/>
                    <w:bottom w:val="none" w:sz="0" w:space="0" w:color="auto"/>
                    <w:right w:val="none" w:sz="0" w:space="0" w:color="auto"/>
                  </w:divBdr>
                </w:div>
                <w:div w:id="1150369637">
                  <w:marLeft w:val="1728"/>
                  <w:marRight w:val="0"/>
                  <w:marTop w:val="0"/>
                  <w:marBottom w:val="90"/>
                  <w:divBdr>
                    <w:top w:val="none" w:sz="0" w:space="0" w:color="auto"/>
                    <w:left w:val="none" w:sz="0" w:space="0" w:color="auto"/>
                    <w:bottom w:val="none" w:sz="0" w:space="0" w:color="auto"/>
                    <w:right w:val="none" w:sz="0" w:space="0" w:color="auto"/>
                  </w:divBdr>
                </w:div>
                <w:div w:id="414865893">
                  <w:marLeft w:val="0"/>
                  <w:marRight w:val="0"/>
                  <w:marTop w:val="0"/>
                  <w:marBottom w:val="90"/>
                  <w:divBdr>
                    <w:top w:val="none" w:sz="0" w:space="0" w:color="auto"/>
                    <w:left w:val="none" w:sz="0" w:space="0" w:color="auto"/>
                    <w:bottom w:val="none" w:sz="0" w:space="0" w:color="auto"/>
                    <w:right w:val="none" w:sz="0" w:space="0" w:color="auto"/>
                  </w:divBdr>
                </w:div>
                <w:div w:id="910045603">
                  <w:marLeft w:val="0"/>
                  <w:marRight w:val="0"/>
                  <w:marTop w:val="0"/>
                  <w:marBottom w:val="90"/>
                  <w:divBdr>
                    <w:top w:val="none" w:sz="0" w:space="0" w:color="auto"/>
                    <w:left w:val="none" w:sz="0" w:space="0" w:color="auto"/>
                    <w:bottom w:val="none" w:sz="0" w:space="0" w:color="auto"/>
                    <w:right w:val="none" w:sz="0" w:space="0" w:color="auto"/>
                  </w:divBdr>
                </w:div>
                <w:div w:id="1313559619">
                  <w:marLeft w:val="0"/>
                  <w:marRight w:val="0"/>
                  <w:marTop w:val="0"/>
                  <w:marBottom w:val="90"/>
                  <w:divBdr>
                    <w:top w:val="none" w:sz="0" w:space="0" w:color="auto"/>
                    <w:left w:val="none" w:sz="0" w:space="0" w:color="auto"/>
                    <w:bottom w:val="none" w:sz="0" w:space="0" w:color="auto"/>
                    <w:right w:val="none" w:sz="0" w:space="0" w:color="auto"/>
                  </w:divBdr>
                </w:div>
                <w:div w:id="972054767">
                  <w:marLeft w:val="0"/>
                  <w:marRight w:val="0"/>
                  <w:marTop w:val="0"/>
                  <w:marBottom w:val="90"/>
                  <w:divBdr>
                    <w:top w:val="none" w:sz="0" w:space="0" w:color="auto"/>
                    <w:left w:val="none" w:sz="0" w:space="0" w:color="auto"/>
                    <w:bottom w:val="none" w:sz="0" w:space="0" w:color="auto"/>
                    <w:right w:val="none" w:sz="0" w:space="0" w:color="auto"/>
                  </w:divBdr>
                </w:div>
                <w:div w:id="1148399855">
                  <w:marLeft w:val="0"/>
                  <w:marRight w:val="0"/>
                  <w:marTop w:val="0"/>
                  <w:marBottom w:val="90"/>
                  <w:divBdr>
                    <w:top w:val="none" w:sz="0" w:space="0" w:color="auto"/>
                    <w:left w:val="none" w:sz="0" w:space="0" w:color="auto"/>
                    <w:bottom w:val="none" w:sz="0" w:space="0" w:color="auto"/>
                    <w:right w:val="none" w:sz="0" w:space="0" w:color="auto"/>
                  </w:divBdr>
                </w:div>
                <w:div w:id="1172531900">
                  <w:marLeft w:val="1728"/>
                  <w:marRight w:val="0"/>
                  <w:marTop w:val="0"/>
                  <w:marBottom w:val="90"/>
                  <w:divBdr>
                    <w:top w:val="none" w:sz="0" w:space="0" w:color="auto"/>
                    <w:left w:val="none" w:sz="0" w:space="0" w:color="auto"/>
                    <w:bottom w:val="none" w:sz="0" w:space="0" w:color="auto"/>
                    <w:right w:val="none" w:sz="0" w:space="0" w:color="auto"/>
                  </w:divBdr>
                </w:div>
                <w:div w:id="1388987759">
                  <w:marLeft w:val="1728"/>
                  <w:marRight w:val="0"/>
                  <w:marTop w:val="0"/>
                  <w:marBottom w:val="90"/>
                  <w:divBdr>
                    <w:top w:val="none" w:sz="0" w:space="0" w:color="auto"/>
                    <w:left w:val="none" w:sz="0" w:space="0" w:color="auto"/>
                    <w:bottom w:val="none" w:sz="0" w:space="0" w:color="auto"/>
                    <w:right w:val="none" w:sz="0" w:space="0" w:color="auto"/>
                  </w:divBdr>
                </w:div>
                <w:div w:id="1342197729">
                  <w:marLeft w:val="1728"/>
                  <w:marRight w:val="0"/>
                  <w:marTop w:val="0"/>
                  <w:marBottom w:val="90"/>
                  <w:divBdr>
                    <w:top w:val="none" w:sz="0" w:space="0" w:color="auto"/>
                    <w:left w:val="none" w:sz="0" w:space="0" w:color="auto"/>
                    <w:bottom w:val="none" w:sz="0" w:space="0" w:color="auto"/>
                    <w:right w:val="none" w:sz="0" w:space="0" w:color="auto"/>
                  </w:divBdr>
                </w:div>
                <w:div w:id="140126349">
                  <w:marLeft w:val="1728"/>
                  <w:marRight w:val="0"/>
                  <w:marTop w:val="0"/>
                  <w:marBottom w:val="90"/>
                  <w:divBdr>
                    <w:top w:val="none" w:sz="0" w:space="0" w:color="auto"/>
                    <w:left w:val="none" w:sz="0" w:space="0" w:color="auto"/>
                    <w:bottom w:val="none" w:sz="0" w:space="0" w:color="auto"/>
                    <w:right w:val="none" w:sz="0" w:space="0" w:color="auto"/>
                  </w:divBdr>
                </w:div>
                <w:div w:id="758718820">
                  <w:marLeft w:val="0"/>
                  <w:marRight w:val="0"/>
                  <w:marTop w:val="0"/>
                  <w:marBottom w:val="90"/>
                  <w:divBdr>
                    <w:top w:val="none" w:sz="0" w:space="0" w:color="auto"/>
                    <w:left w:val="none" w:sz="0" w:space="0" w:color="auto"/>
                    <w:bottom w:val="none" w:sz="0" w:space="0" w:color="auto"/>
                    <w:right w:val="none" w:sz="0" w:space="0" w:color="auto"/>
                  </w:divBdr>
                </w:div>
                <w:div w:id="199057776">
                  <w:marLeft w:val="0"/>
                  <w:marRight w:val="0"/>
                  <w:marTop w:val="0"/>
                  <w:marBottom w:val="90"/>
                  <w:divBdr>
                    <w:top w:val="none" w:sz="0" w:space="0" w:color="auto"/>
                    <w:left w:val="none" w:sz="0" w:space="0" w:color="auto"/>
                    <w:bottom w:val="none" w:sz="0" w:space="0" w:color="auto"/>
                    <w:right w:val="none" w:sz="0" w:space="0" w:color="auto"/>
                  </w:divBdr>
                </w:div>
                <w:div w:id="426000474">
                  <w:marLeft w:val="0"/>
                  <w:marRight w:val="0"/>
                  <w:marTop w:val="0"/>
                  <w:marBottom w:val="90"/>
                  <w:divBdr>
                    <w:top w:val="none" w:sz="0" w:space="0" w:color="auto"/>
                    <w:left w:val="none" w:sz="0" w:space="0" w:color="auto"/>
                    <w:bottom w:val="none" w:sz="0" w:space="0" w:color="auto"/>
                    <w:right w:val="none" w:sz="0" w:space="0" w:color="auto"/>
                  </w:divBdr>
                </w:div>
                <w:div w:id="1752965665">
                  <w:marLeft w:val="0"/>
                  <w:marRight w:val="0"/>
                  <w:marTop w:val="0"/>
                  <w:marBottom w:val="90"/>
                  <w:divBdr>
                    <w:top w:val="none" w:sz="0" w:space="0" w:color="auto"/>
                    <w:left w:val="none" w:sz="0" w:space="0" w:color="auto"/>
                    <w:bottom w:val="none" w:sz="0" w:space="0" w:color="auto"/>
                    <w:right w:val="none" w:sz="0" w:space="0" w:color="auto"/>
                  </w:divBdr>
                </w:div>
                <w:div w:id="53546732">
                  <w:marLeft w:val="0"/>
                  <w:marRight w:val="0"/>
                  <w:marTop w:val="0"/>
                  <w:marBottom w:val="90"/>
                  <w:divBdr>
                    <w:top w:val="none" w:sz="0" w:space="0" w:color="auto"/>
                    <w:left w:val="none" w:sz="0" w:space="0" w:color="auto"/>
                    <w:bottom w:val="none" w:sz="0" w:space="0" w:color="auto"/>
                    <w:right w:val="none" w:sz="0" w:space="0" w:color="auto"/>
                  </w:divBdr>
                </w:div>
                <w:div w:id="12074338">
                  <w:marLeft w:val="1728"/>
                  <w:marRight w:val="0"/>
                  <w:marTop w:val="0"/>
                  <w:marBottom w:val="90"/>
                  <w:divBdr>
                    <w:top w:val="none" w:sz="0" w:space="0" w:color="auto"/>
                    <w:left w:val="none" w:sz="0" w:space="0" w:color="auto"/>
                    <w:bottom w:val="none" w:sz="0" w:space="0" w:color="auto"/>
                    <w:right w:val="none" w:sz="0" w:space="0" w:color="auto"/>
                  </w:divBdr>
                </w:div>
                <w:div w:id="76052091">
                  <w:marLeft w:val="1728"/>
                  <w:marRight w:val="0"/>
                  <w:marTop w:val="0"/>
                  <w:marBottom w:val="90"/>
                  <w:divBdr>
                    <w:top w:val="none" w:sz="0" w:space="0" w:color="auto"/>
                    <w:left w:val="none" w:sz="0" w:space="0" w:color="auto"/>
                    <w:bottom w:val="none" w:sz="0" w:space="0" w:color="auto"/>
                    <w:right w:val="none" w:sz="0" w:space="0" w:color="auto"/>
                  </w:divBdr>
                </w:div>
                <w:div w:id="1972587013">
                  <w:marLeft w:val="1728"/>
                  <w:marRight w:val="0"/>
                  <w:marTop w:val="0"/>
                  <w:marBottom w:val="90"/>
                  <w:divBdr>
                    <w:top w:val="none" w:sz="0" w:space="0" w:color="auto"/>
                    <w:left w:val="none" w:sz="0" w:space="0" w:color="auto"/>
                    <w:bottom w:val="none" w:sz="0" w:space="0" w:color="auto"/>
                    <w:right w:val="none" w:sz="0" w:space="0" w:color="auto"/>
                  </w:divBdr>
                </w:div>
                <w:div w:id="893663978">
                  <w:marLeft w:val="1728"/>
                  <w:marRight w:val="0"/>
                  <w:marTop w:val="0"/>
                  <w:marBottom w:val="90"/>
                  <w:divBdr>
                    <w:top w:val="none" w:sz="0" w:space="0" w:color="auto"/>
                    <w:left w:val="none" w:sz="0" w:space="0" w:color="auto"/>
                    <w:bottom w:val="none" w:sz="0" w:space="0" w:color="auto"/>
                    <w:right w:val="none" w:sz="0" w:space="0" w:color="auto"/>
                  </w:divBdr>
                </w:div>
                <w:div w:id="927230836">
                  <w:marLeft w:val="0"/>
                  <w:marRight w:val="0"/>
                  <w:marTop w:val="0"/>
                  <w:marBottom w:val="101"/>
                  <w:divBdr>
                    <w:top w:val="none" w:sz="0" w:space="0" w:color="auto"/>
                    <w:left w:val="none" w:sz="0" w:space="0" w:color="auto"/>
                    <w:bottom w:val="none" w:sz="0" w:space="0" w:color="auto"/>
                    <w:right w:val="none" w:sz="0" w:space="0" w:color="auto"/>
                  </w:divBdr>
                </w:div>
                <w:div w:id="2008438429">
                  <w:marLeft w:val="0"/>
                  <w:marRight w:val="0"/>
                  <w:marTop w:val="0"/>
                  <w:marBottom w:val="101"/>
                  <w:divBdr>
                    <w:top w:val="none" w:sz="0" w:space="0" w:color="auto"/>
                    <w:left w:val="none" w:sz="0" w:space="0" w:color="auto"/>
                    <w:bottom w:val="none" w:sz="0" w:space="0" w:color="auto"/>
                    <w:right w:val="none" w:sz="0" w:space="0" w:color="auto"/>
                  </w:divBdr>
                </w:div>
                <w:div w:id="1835100746">
                  <w:marLeft w:val="0"/>
                  <w:marRight w:val="0"/>
                  <w:marTop w:val="0"/>
                  <w:marBottom w:val="101"/>
                  <w:divBdr>
                    <w:top w:val="none" w:sz="0" w:space="0" w:color="auto"/>
                    <w:left w:val="none" w:sz="0" w:space="0" w:color="auto"/>
                    <w:bottom w:val="none" w:sz="0" w:space="0" w:color="auto"/>
                    <w:right w:val="none" w:sz="0" w:space="0" w:color="auto"/>
                  </w:divBdr>
                </w:div>
                <w:div w:id="888148515">
                  <w:marLeft w:val="0"/>
                  <w:marRight w:val="0"/>
                  <w:marTop w:val="0"/>
                  <w:marBottom w:val="101"/>
                  <w:divBdr>
                    <w:top w:val="none" w:sz="0" w:space="0" w:color="auto"/>
                    <w:left w:val="none" w:sz="0" w:space="0" w:color="auto"/>
                    <w:bottom w:val="none" w:sz="0" w:space="0" w:color="auto"/>
                    <w:right w:val="none" w:sz="0" w:space="0" w:color="auto"/>
                  </w:divBdr>
                </w:div>
                <w:div w:id="473983851">
                  <w:marLeft w:val="0"/>
                  <w:marRight w:val="0"/>
                  <w:marTop w:val="0"/>
                  <w:marBottom w:val="101"/>
                  <w:divBdr>
                    <w:top w:val="none" w:sz="0" w:space="0" w:color="auto"/>
                    <w:left w:val="none" w:sz="0" w:space="0" w:color="auto"/>
                    <w:bottom w:val="none" w:sz="0" w:space="0" w:color="auto"/>
                    <w:right w:val="none" w:sz="0" w:space="0" w:color="auto"/>
                  </w:divBdr>
                </w:div>
                <w:div w:id="335111143">
                  <w:marLeft w:val="1728"/>
                  <w:marRight w:val="0"/>
                  <w:marTop w:val="0"/>
                  <w:marBottom w:val="101"/>
                  <w:divBdr>
                    <w:top w:val="none" w:sz="0" w:space="0" w:color="auto"/>
                    <w:left w:val="none" w:sz="0" w:space="0" w:color="auto"/>
                    <w:bottom w:val="none" w:sz="0" w:space="0" w:color="auto"/>
                    <w:right w:val="none" w:sz="0" w:space="0" w:color="auto"/>
                  </w:divBdr>
                </w:div>
                <w:div w:id="795949824">
                  <w:marLeft w:val="1728"/>
                  <w:marRight w:val="0"/>
                  <w:marTop w:val="0"/>
                  <w:marBottom w:val="101"/>
                  <w:divBdr>
                    <w:top w:val="none" w:sz="0" w:space="0" w:color="auto"/>
                    <w:left w:val="none" w:sz="0" w:space="0" w:color="auto"/>
                    <w:bottom w:val="none" w:sz="0" w:space="0" w:color="auto"/>
                    <w:right w:val="none" w:sz="0" w:space="0" w:color="auto"/>
                  </w:divBdr>
                </w:div>
                <w:div w:id="105587608">
                  <w:marLeft w:val="1728"/>
                  <w:marRight w:val="0"/>
                  <w:marTop w:val="0"/>
                  <w:marBottom w:val="101"/>
                  <w:divBdr>
                    <w:top w:val="none" w:sz="0" w:space="0" w:color="auto"/>
                    <w:left w:val="none" w:sz="0" w:space="0" w:color="auto"/>
                    <w:bottom w:val="none" w:sz="0" w:space="0" w:color="auto"/>
                    <w:right w:val="none" w:sz="0" w:space="0" w:color="auto"/>
                  </w:divBdr>
                </w:div>
                <w:div w:id="473646441">
                  <w:marLeft w:val="1728"/>
                  <w:marRight w:val="0"/>
                  <w:marTop w:val="0"/>
                  <w:marBottom w:val="101"/>
                  <w:divBdr>
                    <w:top w:val="none" w:sz="0" w:space="0" w:color="auto"/>
                    <w:left w:val="none" w:sz="0" w:space="0" w:color="auto"/>
                    <w:bottom w:val="none" w:sz="0" w:space="0" w:color="auto"/>
                    <w:right w:val="none" w:sz="0" w:space="0" w:color="auto"/>
                  </w:divBdr>
                </w:div>
                <w:div w:id="1543514203">
                  <w:marLeft w:val="1728"/>
                  <w:marRight w:val="0"/>
                  <w:marTop w:val="0"/>
                  <w:marBottom w:val="101"/>
                  <w:divBdr>
                    <w:top w:val="none" w:sz="0" w:space="0" w:color="auto"/>
                    <w:left w:val="none" w:sz="0" w:space="0" w:color="auto"/>
                    <w:bottom w:val="none" w:sz="0" w:space="0" w:color="auto"/>
                    <w:right w:val="none" w:sz="0" w:space="0" w:color="auto"/>
                  </w:divBdr>
                </w:div>
                <w:div w:id="884634639">
                  <w:marLeft w:val="1728"/>
                  <w:marRight w:val="0"/>
                  <w:marTop w:val="0"/>
                  <w:marBottom w:val="101"/>
                  <w:divBdr>
                    <w:top w:val="none" w:sz="0" w:space="0" w:color="auto"/>
                    <w:left w:val="none" w:sz="0" w:space="0" w:color="auto"/>
                    <w:bottom w:val="none" w:sz="0" w:space="0" w:color="auto"/>
                    <w:right w:val="none" w:sz="0" w:space="0" w:color="auto"/>
                  </w:divBdr>
                </w:div>
                <w:div w:id="2091729219">
                  <w:marLeft w:val="1728"/>
                  <w:marRight w:val="0"/>
                  <w:marTop w:val="0"/>
                  <w:marBottom w:val="101"/>
                  <w:divBdr>
                    <w:top w:val="none" w:sz="0" w:space="0" w:color="auto"/>
                    <w:left w:val="none" w:sz="0" w:space="0" w:color="auto"/>
                    <w:bottom w:val="none" w:sz="0" w:space="0" w:color="auto"/>
                    <w:right w:val="none" w:sz="0" w:space="0" w:color="auto"/>
                  </w:divBdr>
                </w:div>
                <w:div w:id="1105271808">
                  <w:marLeft w:val="0"/>
                  <w:marRight w:val="0"/>
                  <w:marTop w:val="0"/>
                  <w:marBottom w:val="101"/>
                  <w:divBdr>
                    <w:top w:val="none" w:sz="0" w:space="0" w:color="auto"/>
                    <w:left w:val="none" w:sz="0" w:space="0" w:color="auto"/>
                    <w:bottom w:val="none" w:sz="0" w:space="0" w:color="auto"/>
                    <w:right w:val="none" w:sz="0" w:space="0" w:color="auto"/>
                  </w:divBdr>
                </w:div>
                <w:div w:id="1017732249">
                  <w:marLeft w:val="0"/>
                  <w:marRight w:val="0"/>
                  <w:marTop w:val="0"/>
                  <w:marBottom w:val="101"/>
                  <w:divBdr>
                    <w:top w:val="none" w:sz="0" w:space="0" w:color="auto"/>
                    <w:left w:val="none" w:sz="0" w:space="0" w:color="auto"/>
                    <w:bottom w:val="none" w:sz="0" w:space="0" w:color="auto"/>
                    <w:right w:val="none" w:sz="0" w:space="0" w:color="auto"/>
                  </w:divBdr>
                </w:div>
                <w:div w:id="1939872692">
                  <w:marLeft w:val="0"/>
                  <w:marRight w:val="0"/>
                  <w:marTop w:val="0"/>
                  <w:marBottom w:val="101"/>
                  <w:divBdr>
                    <w:top w:val="none" w:sz="0" w:space="0" w:color="auto"/>
                    <w:left w:val="none" w:sz="0" w:space="0" w:color="auto"/>
                    <w:bottom w:val="none" w:sz="0" w:space="0" w:color="auto"/>
                    <w:right w:val="none" w:sz="0" w:space="0" w:color="auto"/>
                  </w:divBdr>
                </w:div>
                <w:div w:id="1386107164">
                  <w:marLeft w:val="0"/>
                  <w:marRight w:val="0"/>
                  <w:marTop w:val="0"/>
                  <w:marBottom w:val="101"/>
                  <w:divBdr>
                    <w:top w:val="none" w:sz="0" w:space="0" w:color="auto"/>
                    <w:left w:val="none" w:sz="0" w:space="0" w:color="auto"/>
                    <w:bottom w:val="none" w:sz="0" w:space="0" w:color="auto"/>
                    <w:right w:val="none" w:sz="0" w:space="0" w:color="auto"/>
                  </w:divBdr>
                </w:div>
                <w:div w:id="755133584">
                  <w:marLeft w:val="0"/>
                  <w:marRight w:val="0"/>
                  <w:marTop w:val="0"/>
                  <w:marBottom w:val="101"/>
                  <w:divBdr>
                    <w:top w:val="none" w:sz="0" w:space="0" w:color="auto"/>
                    <w:left w:val="none" w:sz="0" w:space="0" w:color="auto"/>
                    <w:bottom w:val="none" w:sz="0" w:space="0" w:color="auto"/>
                    <w:right w:val="none" w:sz="0" w:space="0" w:color="auto"/>
                  </w:divBdr>
                </w:div>
                <w:div w:id="2081173270">
                  <w:marLeft w:val="0"/>
                  <w:marRight w:val="0"/>
                  <w:marTop w:val="0"/>
                  <w:marBottom w:val="101"/>
                  <w:divBdr>
                    <w:top w:val="none" w:sz="0" w:space="0" w:color="auto"/>
                    <w:left w:val="none" w:sz="0" w:space="0" w:color="auto"/>
                    <w:bottom w:val="none" w:sz="0" w:space="0" w:color="auto"/>
                    <w:right w:val="none" w:sz="0" w:space="0" w:color="auto"/>
                  </w:divBdr>
                </w:div>
                <w:div w:id="1855917792">
                  <w:marLeft w:val="0"/>
                  <w:marRight w:val="0"/>
                  <w:marTop w:val="0"/>
                  <w:marBottom w:val="101"/>
                  <w:divBdr>
                    <w:top w:val="none" w:sz="0" w:space="0" w:color="auto"/>
                    <w:left w:val="none" w:sz="0" w:space="0" w:color="auto"/>
                    <w:bottom w:val="none" w:sz="0" w:space="0" w:color="auto"/>
                    <w:right w:val="none" w:sz="0" w:space="0" w:color="auto"/>
                  </w:divBdr>
                </w:div>
                <w:div w:id="1134179020">
                  <w:marLeft w:val="0"/>
                  <w:marRight w:val="0"/>
                  <w:marTop w:val="0"/>
                  <w:marBottom w:val="101"/>
                  <w:divBdr>
                    <w:top w:val="none" w:sz="0" w:space="0" w:color="auto"/>
                    <w:left w:val="none" w:sz="0" w:space="0" w:color="auto"/>
                    <w:bottom w:val="none" w:sz="0" w:space="0" w:color="auto"/>
                    <w:right w:val="none" w:sz="0" w:space="0" w:color="auto"/>
                  </w:divBdr>
                </w:div>
                <w:div w:id="1508986304">
                  <w:marLeft w:val="0"/>
                  <w:marRight w:val="0"/>
                  <w:marTop w:val="0"/>
                  <w:marBottom w:val="101"/>
                  <w:divBdr>
                    <w:top w:val="none" w:sz="0" w:space="0" w:color="auto"/>
                    <w:left w:val="none" w:sz="0" w:space="0" w:color="auto"/>
                    <w:bottom w:val="none" w:sz="0" w:space="0" w:color="auto"/>
                    <w:right w:val="none" w:sz="0" w:space="0" w:color="auto"/>
                  </w:divBdr>
                </w:div>
                <w:div w:id="1872112188">
                  <w:marLeft w:val="0"/>
                  <w:marRight w:val="0"/>
                  <w:marTop w:val="0"/>
                  <w:marBottom w:val="101"/>
                  <w:divBdr>
                    <w:top w:val="none" w:sz="0" w:space="0" w:color="auto"/>
                    <w:left w:val="none" w:sz="0" w:space="0" w:color="auto"/>
                    <w:bottom w:val="none" w:sz="0" w:space="0" w:color="auto"/>
                    <w:right w:val="none" w:sz="0" w:space="0" w:color="auto"/>
                  </w:divBdr>
                </w:div>
                <w:div w:id="561991150">
                  <w:marLeft w:val="1728"/>
                  <w:marRight w:val="0"/>
                  <w:marTop w:val="0"/>
                  <w:marBottom w:val="101"/>
                  <w:divBdr>
                    <w:top w:val="none" w:sz="0" w:space="0" w:color="auto"/>
                    <w:left w:val="none" w:sz="0" w:space="0" w:color="auto"/>
                    <w:bottom w:val="none" w:sz="0" w:space="0" w:color="auto"/>
                    <w:right w:val="none" w:sz="0" w:space="0" w:color="auto"/>
                  </w:divBdr>
                </w:div>
                <w:div w:id="1197818223">
                  <w:marLeft w:val="1728"/>
                  <w:marRight w:val="0"/>
                  <w:marTop w:val="0"/>
                  <w:marBottom w:val="101"/>
                  <w:divBdr>
                    <w:top w:val="none" w:sz="0" w:space="0" w:color="auto"/>
                    <w:left w:val="none" w:sz="0" w:space="0" w:color="auto"/>
                    <w:bottom w:val="none" w:sz="0" w:space="0" w:color="auto"/>
                    <w:right w:val="none" w:sz="0" w:space="0" w:color="auto"/>
                  </w:divBdr>
                </w:div>
                <w:div w:id="1652297047">
                  <w:marLeft w:val="1728"/>
                  <w:marRight w:val="0"/>
                  <w:marTop w:val="0"/>
                  <w:marBottom w:val="101"/>
                  <w:divBdr>
                    <w:top w:val="none" w:sz="0" w:space="0" w:color="auto"/>
                    <w:left w:val="none" w:sz="0" w:space="0" w:color="auto"/>
                    <w:bottom w:val="none" w:sz="0" w:space="0" w:color="auto"/>
                    <w:right w:val="none" w:sz="0" w:space="0" w:color="auto"/>
                  </w:divBdr>
                </w:div>
                <w:div w:id="1198854943">
                  <w:marLeft w:val="1728"/>
                  <w:marRight w:val="0"/>
                  <w:marTop w:val="0"/>
                  <w:marBottom w:val="101"/>
                  <w:divBdr>
                    <w:top w:val="none" w:sz="0" w:space="0" w:color="auto"/>
                    <w:left w:val="none" w:sz="0" w:space="0" w:color="auto"/>
                    <w:bottom w:val="none" w:sz="0" w:space="0" w:color="auto"/>
                    <w:right w:val="none" w:sz="0" w:space="0" w:color="auto"/>
                  </w:divBdr>
                </w:div>
                <w:div w:id="369380933">
                  <w:marLeft w:val="1728"/>
                  <w:marRight w:val="0"/>
                  <w:marTop w:val="0"/>
                  <w:marBottom w:val="101"/>
                  <w:divBdr>
                    <w:top w:val="none" w:sz="0" w:space="0" w:color="auto"/>
                    <w:left w:val="none" w:sz="0" w:space="0" w:color="auto"/>
                    <w:bottom w:val="none" w:sz="0" w:space="0" w:color="auto"/>
                    <w:right w:val="none" w:sz="0" w:space="0" w:color="auto"/>
                  </w:divBdr>
                </w:div>
                <w:div w:id="1577281792">
                  <w:marLeft w:val="1728"/>
                  <w:marRight w:val="0"/>
                  <w:marTop w:val="0"/>
                  <w:marBottom w:val="101"/>
                  <w:divBdr>
                    <w:top w:val="none" w:sz="0" w:space="0" w:color="auto"/>
                    <w:left w:val="none" w:sz="0" w:space="0" w:color="auto"/>
                    <w:bottom w:val="none" w:sz="0" w:space="0" w:color="auto"/>
                    <w:right w:val="none" w:sz="0" w:space="0" w:color="auto"/>
                  </w:divBdr>
                </w:div>
                <w:div w:id="1255357367">
                  <w:marLeft w:val="0"/>
                  <w:marRight w:val="0"/>
                  <w:marTop w:val="0"/>
                  <w:marBottom w:val="101"/>
                  <w:divBdr>
                    <w:top w:val="none" w:sz="0" w:space="0" w:color="auto"/>
                    <w:left w:val="none" w:sz="0" w:space="0" w:color="auto"/>
                    <w:bottom w:val="none" w:sz="0" w:space="0" w:color="auto"/>
                    <w:right w:val="none" w:sz="0" w:space="0" w:color="auto"/>
                  </w:divBdr>
                </w:div>
                <w:div w:id="1909798561">
                  <w:marLeft w:val="0"/>
                  <w:marRight w:val="0"/>
                  <w:marTop w:val="0"/>
                  <w:marBottom w:val="101"/>
                  <w:divBdr>
                    <w:top w:val="none" w:sz="0" w:space="0" w:color="auto"/>
                    <w:left w:val="none" w:sz="0" w:space="0" w:color="auto"/>
                    <w:bottom w:val="none" w:sz="0" w:space="0" w:color="auto"/>
                    <w:right w:val="none" w:sz="0" w:space="0" w:color="auto"/>
                  </w:divBdr>
                </w:div>
                <w:div w:id="1599748292">
                  <w:marLeft w:val="0"/>
                  <w:marRight w:val="0"/>
                  <w:marTop w:val="0"/>
                  <w:marBottom w:val="101"/>
                  <w:divBdr>
                    <w:top w:val="none" w:sz="0" w:space="0" w:color="auto"/>
                    <w:left w:val="none" w:sz="0" w:space="0" w:color="auto"/>
                    <w:bottom w:val="none" w:sz="0" w:space="0" w:color="auto"/>
                    <w:right w:val="none" w:sz="0" w:space="0" w:color="auto"/>
                  </w:divBdr>
                </w:div>
                <w:div w:id="1046106594">
                  <w:marLeft w:val="0"/>
                  <w:marRight w:val="0"/>
                  <w:marTop w:val="0"/>
                  <w:marBottom w:val="101"/>
                  <w:divBdr>
                    <w:top w:val="none" w:sz="0" w:space="0" w:color="auto"/>
                    <w:left w:val="none" w:sz="0" w:space="0" w:color="auto"/>
                    <w:bottom w:val="none" w:sz="0" w:space="0" w:color="auto"/>
                    <w:right w:val="none" w:sz="0" w:space="0" w:color="auto"/>
                  </w:divBdr>
                </w:div>
                <w:div w:id="133759255">
                  <w:marLeft w:val="0"/>
                  <w:marRight w:val="0"/>
                  <w:marTop w:val="0"/>
                  <w:marBottom w:val="101"/>
                  <w:divBdr>
                    <w:top w:val="none" w:sz="0" w:space="0" w:color="auto"/>
                    <w:left w:val="none" w:sz="0" w:space="0" w:color="auto"/>
                    <w:bottom w:val="none" w:sz="0" w:space="0" w:color="auto"/>
                    <w:right w:val="none" w:sz="0" w:space="0" w:color="auto"/>
                  </w:divBdr>
                </w:div>
                <w:div w:id="1194264625">
                  <w:marLeft w:val="1728"/>
                  <w:marRight w:val="0"/>
                  <w:marTop w:val="0"/>
                  <w:marBottom w:val="101"/>
                  <w:divBdr>
                    <w:top w:val="none" w:sz="0" w:space="0" w:color="auto"/>
                    <w:left w:val="none" w:sz="0" w:space="0" w:color="auto"/>
                    <w:bottom w:val="none" w:sz="0" w:space="0" w:color="auto"/>
                    <w:right w:val="none" w:sz="0" w:space="0" w:color="auto"/>
                  </w:divBdr>
                </w:div>
                <w:div w:id="961036832">
                  <w:marLeft w:val="1728"/>
                  <w:marRight w:val="0"/>
                  <w:marTop w:val="0"/>
                  <w:marBottom w:val="101"/>
                  <w:divBdr>
                    <w:top w:val="none" w:sz="0" w:space="0" w:color="auto"/>
                    <w:left w:val="none" w:sz="0" w:space="0" w:color="auto"/>
                    <w:bottom w:val="none" w:sz="0" w:space="0" w:color="auto"/>
                    <w:right w:val="none" w:sz="0" w:space="0" w:color="auto"/>
                  </w:divBdr>
                </w:div>
                <w:div w:id="1554804229">
                  <w:marLeft w:val="1728"/>
                  <w:marRight w:val="0"/>
                  <w:marTop w:val="0"/>
                  <w:marBottom w:val="101"/>
                  <w:divBdr>
                    <w:top w:val="none" w:sz="0" w:space="0" w:color="auto"/>
                    <w:left w:val="none" w:sz="0" w:space="0" w:color="auto"/>
                    <w:bottom w:val="none" w:sz="0" w:space="0" w:color="auto"/>
                    <w:right w:val="none" w:sz="0" w:space="0" w:color="auto"/>
                  </w:divBdr>
                </w:div>
                <w:div w:id="1306202271">
                  <w:marLeft w:val="1728"/>
                  <w:marRight w:val="0"/>
                  <w:marTop w:val="0"/>
                  <w:marBottom w:val="101"/>
                  <w:divBdr>
                    <w:top w:val="none" w:sz="0" w:space="0" w:color="auto"/>
                    <w:left w:val="none" w:sz="0" w:space="0" w:color="auto"/>
                    <w:bottom w:val="none" w:sz="0" w:space="0" w:color="auto"/>
                    <w:right w:val="none" w:sz="0" w:space="0" w:color="auto"/>
                  </w:divBdr>
                </w:div>
                <w:div w:id="921984537">
                  <w:marLeft w:val="1728"/>
                  <w:marRight w:val="0"/>
                  <w:marTop w:val="0"/>
                  <w:marBottom w:val="101"/>
                  <w:divBdr>
                    <w:top w:val="none" w:sz="0" w:space="0" w:color="auto"/>
                    <w:left w:val="none" w:sz="0" w:space="0" w:color="auto"/>
                    <w:bottom w:val="none" w:sz="0" w:space="0" w:color="auto"/>
                    <w:right w:val="none" w:sz="0" w:space="0" w:color="auto"/>
                  </w:divBdr>
                </w:div>
                <w:div w:id="338386574">
                  <w:marLeft w:val="1728"/>
                  <w:marRight w:val="0"/>
                  <w:marTop w:val="0"/>
                  <w:marBottom w:val="101"/>
                  <w:divBdr>
                    <w:top w:val="none" w:sz="0" w:space="0" w:color="auto"/>
                    <w:left w:val="none" w:sz="0" w:space="0" w:color="auto"/>
                    <w:bottom w:val="none" w:sz="0" w:space="0" w:color="auto"/>
                    <w:right w:val="none" w:sz="0" w:space="0" w:color="auto"/>
                  </w:divBdr>
                </w:div>
                <w:div w:id="294994796">
                  <w:marLeft w:val="0"/>
                  <w:marRight w:val="0"/>
                  <w:marTop w:val="0"/>
                  <w:marBottom w:val="101"/>
                  <w:divBdr>
                    <w:top w:val="none" w:sz="0" w:space="0" w:color="auto"/>
                    <w:left w:val="none" w:sz="0" w:space="0" w:color="auto"/>
                    <w:bottom w:val="none" w:sz="0" w:space="0" w:color="auto"/>
                    <w:right w:val="none" w:sz="0" w:space="0" w:color="auto"/>
                  </w:divBdr>
                </w:div>
                <w:div w:id="521750477">
                  <w:marLeft w:val="0"/>
                  <w:marRight w:val="0"/>
                  <w:marTop w:val="0"/>
                  <w:marBottom w:val="101"/>
                  <w:divBdr>
                    <w:top w:val="none" w:sz="0" w:space="0" w:color="auto"/>
                    <w:left w:val="none" w:sz="0" w:space="0" w:color="auto"/>
                    <w:bottom w:val="none" w:sz="0" w:space="0" w:color="auto"/>
                    <w:right w:val="none" w:sz="0" w:space="0" w:color="auto"/>
                  </w:divBdr>
                </w:div>
                <w:div w:id="271133508">
                  <w:marLeft w:val="0"/>
                  <w:marRight w:val="0"/>
                  <w:marTop w:val="0"/>
                  <w:marBottom w:val="101"/>
                  <w:divBdr>
                    <w:top w:val="none" w:sz="0" w:space="0" w:color="auto"/>
                    <w:left w:val="none" w:sz="0" w:space="0" w:color="auto"/>
                    <w:bottom w:val="none" w:sz="0" w:space="0" w:color="auto"/>
                    <w:right w:val="none" w:sz="0" w:space="0" w:color="auto"/>
                  </w:divBdr>
                </w:div>
                <w:div w:id="1786805247">
                  <w:marLeft w:val="0"/>
                  <w:marRight w:val="0"/>
                  <w:marTop w:val="0"/>
                  <w:marBottom w:val="101"/>
                  <w:divBdr>
                    <w:top w:val="none" w:sz="0" w:space="0" w:color="auto"/>
                    <w:left w:val="none" w:sz="0" w:space="0" w:color="auto"/>
                    <w:bottom w:val="none" w:sz="0" w:space="0" w:color="auto"/>
                    <w:right w:val="none" w:sz="0" w:space="0" w:color="auto"/>
                  </w:divBdr>
                </w:div>
                <w:div w:id="293297464">
                  <w:marLeft w:val="1728"/>
                  <w:marRight w:val="0"/>
                  <w:marTop w:val="0"/>
                  <w:marBottom w:val="80"/>
                  <w:divBdr>
                    <w:top w:val="none" w:sz="0" w:space="0" w:color="auto"/>
                    <w:left w:val="none" w:sz="0" w:space="0" w:color="auto"/>
                    <w:bottom w:val="none" w:sz="0" w:space="0" w:color="auto"/>
                    <w:right w:val="none" w:sz="0" w:space="0" w:color="auto"/>
                  </w:divBdr>
                </w:div>
                <w:div w:id="1239753397">
                  <w:marLeft w:val="1728"/>
                  <w:marRight w:val="0"/>
                  <w:marTop w:val="0"/>
                  <w:marBottom w:val="80"/>
                  <w:divBdr>
                    <w:top w:val="none" w:sz="0" w:space="0" w:color="auto"/>
                    <w:left w:val="none" w:sz="0" w:space="0" w:color="auto"/>
                    <w:bottom w:val="none" w:sz="0" w:space="0" w:color="auto"/>
                    <w:right w:val="none" w:sz="0" w:space="0" w:color="auto"/>
                  </w:divBdr>
                </w:div>
                <w:div w:id="14575761">
                  <w:marLeft w:val="1728"/>
                  <w:marRight w:val="0"/>
                  <w:marTop w:val="0"/>
                  <w:marBottom w:val="80"/>
                  <w:divBdr>
                    <w:top w:val="none" w:sz="0" w:space="0" w:color="auto"/>
                    <w:left w:val="none" w:sz="0" w:space="0" w:color="auto"/>
                    <w:bottom w:val="none" w:sz="0" w:space="0" w:color="auto"/>
                    <w:right w:val="none" w:sz="0" w:space="0" w:color="auto"/>
                  </w:divBdr>
                </w:div>
                <w:div w:id="704019512">
                  <w:marLeft w:val="1728"/>
                  <w:marRight w:val="0"/>
                  <w:marTop w:val="0"/>
                  <w:marBottom w:val="80"/>
                  <w:divBdr>
                    <w:top w:val="none" w:sz="0" w:space="0" w:color="auto"/>
                    <w:left w:val="none" w:sz="0" w:space="0" w:color="auto"/>
                    <w:bottom w:val="none" w:sz="0" w:space="0" w:color="auto"/>
                    <w:right w:val="none" w:sz="0" w:space="0" w:color="auto"/>
                  </w:divBdr>
                </w:div>
                <w:div w:id="724990777">
                  <w:marLeft w:val="1728"/>
                  <w:marRight w:val="0"/>
                  <w:marTop w:val="0"/>
                  <w:marBottom w:val="80"/>
                  <w:divBdr>
                    <w:top w:val="none" w:sz="0" w:space="0" w:color="auto"/>
                    <w:left w:val="none" w:sz="0" w:space="0" w:color="auto"/>
                    <w:bottom w:val="none" w:sz="0" w:space="0" w:color="auto"/>
                    <w:right w:val="none" w:sz="0" w:space="0" w:color="auto"/>
                  </w:divBdr>
                </w:div>
                <w:div w:id="1429503676">
                  <w:marLeft w:val="1728"/>
                  <w:marRight w:val="0"/>
                  <w:marTop w:val="0"/>
                  <w:marBottom w:val="80"/>
                  <w:divBdr>
                    <w:top w:val="none" w:sz="0" w:space="0" w:color="auto"/>
                    <w:left w:val="none" w:sz="0" w:space="0" w:color="auto"/>
                    <w:bottom w:val="none" w:sz="0" w:space="0" w:color="auto"/>
                    <w:right w:val="none" w:sz="0" w:space="0" w:color="auto"/>
                  </w:divBdr>
                </w:div>
                <w:div w:id="844786249">
                  <w:marLeft w:val="1728"/>
                  <w:marRight w:val="0"/>
                  <w:marTop w:val="0"/>
                  <w:marBottom w:val="80"/>
                  <w:divBdr>
                    <w:top w:val="none" w:sz="0" w:space="0" w:color="auto"/>
                    <w:left w:val="none" w:sz="0" w:space="0" w:color="auto"/>
                    <w:bottom w:val="none" w:sz="0" w:space="0" w:color="auto"/>
                    <w:right w:val="none" w:sz="0" w:space="0" w:color="auto"/>
                  </w:divBdr>
                </w:div>
                <w:div w:id="588589114">
                  <w:marLeft w:val="1728"/>
                  <w:marRight w:val="0"/>
                  <w:marTop w:val="0"/>
                  <w:marBottom w:val="80"/>
                  <w:divBdr>
                    <w:top w:val="none" w:sz="0" w:space="0" w:color="auto"/>
                    <w:left w:val="none" w:sz="0" w:space="0" w:color="auto"/>
                    <w:bottom w:val="none" w:sz="0" w:space="0" w:color="auto"/>
                    <w:right w:val="none" w:sz="0" w:space="0" w:color="auto"/>
                  </w:divBdr>
                </w:div>
                <w:div w:id="1409687548">
                  <w:marLeft w:val="1728"/>
                  <w:marRight w:val="0"/>
                  <w:marTop w:val="0"/>
                  <w:marBottom w:val="80"/>
                  <w:divBdr>
                    <w:top w:val="none" w:sz="0" w:space="0" w:color="auto"/>
                    <w:left w:val="none" w:sz="0" w:space="0" w:color="auto"/>
                    <w:bottom w:val="none" w:sz="0" w:space="0" w:color="auto"/>
                    <w:right w:val="none" w:sz="0" w:space="0" w:color="auto"/>
                  </w:divBdr>
                </w:div>
                <w:div w:id="521210923">
                  <w:marLeft w:val="1728"/>
                  <w:marRight w:val="0"/>
                  <w:marTop w:val="0"/>
                  <w:marBottom w:val="80"/>
                  <w:divBdr>
                    <w:top w:val="none" w:sz="0" w:space="0" w:color="auto"/>
                    <w:left w:val="none" w:sz="0" w:space="0" w:color="auto"/>
                    <w:bottom w:val="none" w:sz="0" w:space="0" w:color="auto"/>
                    <w:right w:val="none" w:sz="0" w:space="0" w:color="auto"/>
                  </w:divBdr>
                </w:div>
                <w:div w:id="1534537862">
                  <w:marLeft w:val="1728"/>
                  <w:marRight w:val="0"/>
                  <w:marTop w:val="0"/>
                  <w:marBottom w:val="80"/>
                  <w:divBdr>
                    <w:top w:val="none" w:sz="0" w:space="0" w:color="auto"/>
                    <w:left w:val="none" w:sz="0" w:space="0" w:color="auto"/>
                    <w:bottom w:val="none" w:sz="0" w:space="0" w:color="auto"/>
                    <w:right w:val="none" w:sz="0" w:space="0" w:color="auto"/>
                  </w:divBdr>
                </w:div>
                <w:div w:id="443890206">
                  <w:marLeft w:val="0"/>
                  <w:marRight w:val="0"/>
                  <w:marTop w:val="0"/>
                  <w:marBottom w:val="101"/>
                  <w:divBdr>
                    <w:top w:val="none" w:sz="0" w:space="0" w:color="auto"/>
                    <w:left w:val="none" w:sz="0" w:space="0" w:color="auto"/>
                    <w:bottom w:val="none" w:sz="0" w:space="0" w:color="auto"/>
                    <w:right w:val="none" w:sz="0" w:space="0" w:color="auto"/>
                  </w:divBdr>
                </w:div>
                <w:div w:id="535656624">
                  <w:marLeft w:val="0"/>
                  <w:marRight w:val="0"/>
                  <w:marTop w:val="0"/>
                  <w:marBottom w:val="101"/>
                  <w:divBdr>
                    <w:top w:val="none" w:sz="0" w:space="0" w:color="auto"/>
                    <w:left w:val="none" w:sz="0" w:space="0" w:color="auto"/>
                    <w:bottom w:val="none" w:sz="0" w:space="0" w:color="auto"/>
                    <w:right w:val="none" w:sz="0" w:space="0" w:color="auto"/>
                  </w:divBdr>
                </w:div>
                <w:div w:id="696545905">
                  <w:marLeft w:val="0"/>
                  <w:marRight w:val="0"/>
                  <w:marTop w:val="0"/>
                  <w:marBottom w:val="101"/>
                  <w:divBdr>
                    <w:top w:val="none" w:sz="0" w:space="0" w:color="auto"/>
                    <w:left w:val="none" w:sz="0" w:space="0" w:color="auto"/>
                    <w:bottom w:val="none" w:sz="0" w:space="0" w:color="auto"/>
                    <w:right w:val="none" w:sz="0" w:space="0" w:color="auto"/>
                  </w:divBdr>
                </w:div>
                <w:div w:id="1956906852">
                  <w:marLeft w:val="0"/>
                  <w:marRight w:val="0"/>
                  <w:marTop w:val="0"/>
                  <w:marBottom w:val="101"/>
                  <w:divBdr>
                    <w:top w:val="none" w:sz="0" w:space="0" w:color="auto"/>
                    <w:left w:val="none" w:sz="0" w:space="0" w:color="auto"/>
                    <w:bottom w:val="none" w:sz="0" w:space="0" w:color="auto"/>
                    <w:right w:val="none" w:sz="0" w:space="0" w:color="auto"/>
                  </w:divBdr>
                </w:div>
                <w:div w:id="616790625">
                  <w:marLeft w:val="1728"/>
                  <w:marRight w:val="0"/>
                  <w:marTop w:val="0"/>
                  <w:marBottom w:val="60"/>
                  <w:divBdr>
                    <w:top w:val="none" w:sz="0" w:space="0" w:color="auto"/>
                    <w:left w:val="none" w:sz="0" w:space="0" w:color="auto"/>
                    <w:bottom w:val="none" w:sz="0" w:space="0" w:color="auto"/>
                    <w:right w:val="none" w:sz="0" w:space="0" w:color="auto"/>
                  </w:divBdr>
                </w:div>
                <w:div w:id="71852478">
                  <w:marLeft w:val="1728"/>
                  <w:marRight w:val="0"/>
                  <w:marTop w:val="0"/>
                  <w:marBottom w:val="60"/>
                  <w:divBdr>
                    <w:top w:val="none" w:sz="0" w:space="0" w:color="auto"/>
                    <w:left w:val="none" w:sz="0" w:space="0" w:color="auto"/>
                    <w:bottom w:val="none" w:sz="0" w:space="0" w:color="auto"/>
                    <w:right w:val="none" w:sz="0" w:space="0" w:color="auto"/>
                  </w:divBdr>
                </w:div>
                <w:div w:id="1497839630">
                  <w:marLeft w:val="1728"/>
                  <w:marRight w:val="0"/>
                  <w:marTop w:val="0"/>
                  <w:marBottom w:val="60"/>
                  <w:divBdr>
                    <w:top w:val="none" w:sz="0" w:space="0" w:color="auto"/>
                    <w:left w:val="none" w:sz="0" w:space="0" w:color="auto"/>
                    <w:bottom w:val="none" w:sz="0" w:space="0" w:color="auto"/>
                    <w:right w:val="none" w:sz="0" w:space="0" w:color="auto"/>
                  </w:divBdr>
                </w:div>
                <w:div w:id="215550330">
                  <w:marLeft w:val="1728"/>
                  <w:marRight w:val="0"/>
                  <w:marTop w:val="0"/>
                  <w:marBottom w:val="60"/>
                  <w:divBdr>
                    <w:top w:val="none" w:sz="0" w:space="0" w:color="auto"/>
                    <w:left w:val="none" w:sz="0" w:space="0" w:color="auto"/>
                    <w:bottom w:val="none" w:sz="0" w:space="0" w:color="auto"/>
                    <w:right w:val="none" w:sz="0" w:space="0" w:color="auto"/>
                  </w:divBdr>
                </w:div>
                <w:div w:id="191504659">
                  <w:marLeft w:val="1728"/>
                  <w:marRight w:val="0"/>
                  <w:marTop w:val="0"/>
                  <w:marBottom w:val="60"/>
                  <w:divBdr>
                    <w:top w:val="none" w:sz="0" w:space="0" w:color="auto"/>
                    <w:left w:val="none" w:sz="0" w:space="0" w:color="auto"/>
                    <w:bottom w:val="none" w:sz="0" w:space="0" w:color="auto"/>
                    <w:right w:val="none" w:sz="0" w:space="0" w:color="auto"/>
                  </w:divBdr>
                </w:div>
                <w:div w:id="1829517166">
                  <w:marLeft w:val="1728"/>
                  <w:marRight w:val="0"/>
                  <w:marTop w:val="0"/>
                  <w:marBottom w:val="60"/>
                  <w:divBdr>
                    <w:top w:val="none" w:sz="0" w:space="0" w:color="auto"/>
                    <w:left w:val="none" w:sz="0" w:space="0" w:color="auto"/>
                    <w:bottom w:val="none" w:sz="0" w:space="0" w:color="auto"/>
                    <w:right w:val="none" w:sz="0" w:space="0" w:color="auto"/>
                  </w:divBdr>
                </w:div>
                <w:div w:id="307175530">
                  <w:marLeft w:val="1728"/>
                  <w:marRight w:val="0"/>
                  <w:marTop w:val="0"/>
                  <w:marBottom w:val="60"/>
                  <w:divBdr>
                    <w:top w:val="none" w:sz="0" w:space="0" w:color="auto"/>
                    <w:left w:val="none" w:sz="0" w:space="0" w:color="auto"/>
                    <w:bottom w:val="none" w:sz="0" w:space="0" w:color="auto"/>
                    <w:right w:val="none" w:sz="0" w:space="0" w:color="auto"/>
                  </w:divBdr>
                </w:div>
                <w:div w:id="37515412">
                  <w:marLeft w:val="0"/>
                  <w:marRight w:val="0"/>
                  <w:marTop w:val="0"/>
                  <w:marBottom w:val="60"/>
                  <w:divBdr>
                    <w:top w:val="none" w:sz="0" w:space="0" w:color="auto"/>
                    <w:left w:val="none" w:sz="0" w:space="0" w:color="auto"/>
                    <w:bottom w:val="none" w:sz="0" w:space="0" w:color="auto"/>
                    <w:right w:val="none" w:sz="0" w:space="0" w:color="auto"/>
                  </w:divBdr>
                </w:div>
                <w:div w:id="434518230">
                  <w:marLeft w:val="0"/>
                  <w:marRight w:val="0"/>
                  <w:marTop w:val="0"/>
                  <w:marBottom w:val="60"/>
                  <w:divBdr>
                    <w:top w:val="none" w:sz="0" w:space="0" w:color="auto"/>
                    <w:left w:val="none" w:sz="0" w:space="0" w:color="auto"/>
                    <w:bottom w:val="none" w:sz="0" w:space="0" w:color="auto"/>
                    <w:right w:val="none" w:sz="0" w:space="0" w:color="auto"/>
                  </w:divBdr>
                </w:div>
                <w:div w:id="1888834852">
                  <w:marLeft w:val="0"/>
                  <w:marRight w:val="0"/>
                  <w:marTop w:val="0"/>
                  <w:marBottom w:val="60"/>
                  <w:divBdr>
                    <w:top w:val="none" w:sz="0" w:space="0" w:color="auto"/>
                    <w:left w:val="none" w:sz="0" w:space="0" w:color="auto"/>
                    <w:bottom w:val="none" w:sz="0" w:space="0" w:color="auto"/>
                    <w:right w:val="none" w:sz="0" w:space="0" w:color="auto"/>
                  </w:divBdr>
                </w:div>
                <w:div w:id="1861117295">
                  <w:marLeft w:val="0"/>
                  <w:marRight w:val="0"/>
                  <w:marTop w:val="0"/>
                  <w:marBottom w:val="60"/>
                  <w:divBdr>
                    <w:top w:val="none" w:sz="0" w:space="0" w:color="auto"/>
                    <w:left w:val="none" w:sz="0" w:space="0" w:color="auto"/>
                    <w:bottom w:val="none" w:sz="0" w:space="0" w:color="auto"/>
                    <w:right w:val="none" w:sz="0" w:space="0" w:color="auto"/>
                  </w:divBdr>
                </w:div>
                <w:div w:id="2100985744">
                  <w:marLeft w:val="0"/>
                  <w:marRight w:val="0"/>
                  <w:marTop w:val="0"/>
                  <w:marBottom w:val="60"/>
                  <w:divBdr>
                    <w:top w:val="none" w:sz="0" w:space="0" w:color="auto"/>
                    <w:left w:val="none" w:sz="0" w:space="0" w:color="auto"/>
                    <w:bottom w:val="none" w:sz="0" w:space="0" w:color="auto"/>
                    <w:right w:val="none" w:sz="0" w:space="0" w:color="auto"/>
                  </w:divBdr>
                </w:div>
                <w:div w:id="1925987584">
                  <w:marLeft w:val="1728"/>
                  <w:marRight w:val="0"/>
                  <w:marTop w:val="0"/>
                  <w:marBottom w:val="60"/>
                  <w:divBdr>
                    <w:top w:val="none" w:sz="0" w:space="0" w:color="auto"/>
                    <w:left w:val="none" w:sz="0" w:space="0" w:color="auto"/>
                    <w:bottom w:val="none" w:sz="0" w:space="0" w:color="auto"/>
                    <w:right w:val="none" w:sz="0" w:space="0" w:color="auto"/>
                  </w:divBdr>
                </w:div>
                <w:div w:id="1123353475">
                  <w:marLeft w:val="1728"/>
                  <w:marRight w:val="0"/>
                  <w:marTop w:val="0"/>
                  <w:marBottom w:val="60"/>
                  <w:divBdr>
                    <w:top w:val="none" w:sz="0" w:space="0" w:color="auto"/>
                    <w:left w:val="none" w:sz="0" w:space="0" w:color="auto"/>
                    <w:bottom w:val="none" w:sz="0" w:space="0" w:color="auto"/>
                    <w:right w:val="none" w:sz="0" w:space="0" w:color="auto"/>
                  </w:divBdr>
                </w:div>
                <w:div w:id="1014846783">
                  <w:marLeft w:val="1728"/>
                  <w:marRight w:val="0"/>
                  <w:marTop w:val="0"/>
                  <w:marBottom w:val="101"/>
                  <w:divBdr>
                    <w:top w:val="none" w:sz="0" w:space="0" w:color="auto"/>
                    <w:left w:val="none" w:sz="0" w:space="0" w:color="auto"/>
                    <w:bottom w:val="none" w:sz="0" w:space="0" w:color="auto"/>
                    <w:right w:val="none" w:sz="0" w:space="0" w:color="auto"/>
                  </w:divBdr>
                </w:div>
                <w:div w:id="1861236614">
                  <w:marLeft w:val="1728"/>
                  <w:marRight w:val="0"/>
                  <w:marTop w:val="0"/>
                  <w:marBottom w:val="101"/>
                  <w:divBdr>
                    <w:top w:val="none" w:sz="0" w:space="0" w:color="auto"/>
                    <w:left w:val="none" w:sz="0" w:space="0" w:color="auto"/>
                    <w:bottom w:val="none" w:sz="0" w:space="0" w:color="auto"/>
                    <w:right w:val="none" w:sz="0" w:space="0" w:color="auto"/>
                  </w:divBdr>
                </w:div>
                <w:div w:id="894393480">
                  <w:marLeft w:val="1728"/>
                  <w:marRight w:val="0"/>
                  <w:marTop w:val="0"/>
                  <w:marBottom w:val="101"/>
                  <w:divBdr>
                    <w:top w:val="none" w:sz="0" w:space="0" w:color="auto"/>
                    <w:left w:val="none" w:sz="0" w:space="0" w:color="auto"/>
                    <w:bottom w:val="none" w:sz="0" w:space="0" w:color="auto"/>
                    <w:right w:val="none" w:sz="0" w:space="0" w:color="auto"/>
                  </w:divBdr>
                </w:div>
                <w:div w:id="1583684392">
                  <w:marLeft w:val="1728"/>
                  <w:marRight w:val="0"/>
                  <w:marTop w:val="0"/>
                  <w:marBottom w:val="101"/>
                  <w:divBdr>
                    <w:top w:val="none" w:sz="0" w:space="0" w:color="auto"/>
                    <w:left w:val="none" w:sz="0" w:space="0" w:color="auto"/>
                    <w:bottom w:val="none" w:sz="0" w:space="0" w:color="auto"/>
                    <w:right w:val="none" w:sz="0" w:space="0" w:color="auto"/>
                  </w:divBdr>
                </w:div>
                <w:div w:id="1776242662">
                  <w:marLeft w:val="0"/>
                  <w:marRight w:val="0"/>
                  <w:marTop w:val="0"/>
                  <w:marBottom w:val="101"/>
                  <w:divBdr>
                    <w:top w:val="none" w:sz="0" w:space="0" w:color="auto"/>
                    <w:left w:val="none" w:sz="0" w:space="0" w:color="auto"/>
                    <w:bottom w:val="none" w:sz="0" w:space="0" w:color="auto"/>
                    <w:right w:val="none" w:sz="0" w:space="0" w:color="auto"/>
                  </w:divBdr>
                </w:div>
                <w:div w:id="1088693532">
                  <w:marLeft w:val="0"/>
                  <w:marRight w:val="0"/>
                  <w:marTop w:val="0"/>
                  <w:marBottom w:val="101"/>
                  <w:divBdr>
                    <w:top w:val="none" w:sz="0" w:space="0" w:color="auto"/>
                    <w:left w:val="none" w:sz="0" w:space="0" w:color="auto"/>
                    <w:bottom w:val="none" w:sz="0" w:space="0" w:color="auto"/>
                    <w:right w:val="none" w:sz="0" w:space="0" w:color="auto"/>
                  </w:divBdr>
                </w:div>
                <w:div w:id="872840394">
                  <w:marLeft w:val="0"/>
                  <w:marRight w:val="0"/>
                  <w:marTop w:val="0"/>
                  <w:marBottom w:val="101"/>
                  <w:divBdr>
                    <w:top w:val="none" w:sz="0" w:space="0" w:color="auto"/>
                    <w:left w:val="none" w:sz="0" w:space="0" w:color="auto"/>
                    <w:bottom w:val="none" w:sz="0" w:space="0" w:color="auto"/>
                    <w:right w:val="none" w:sz="0" w:space="0" w:color="auto"/>
                  </w:divBdr>
                </w:div>
                <w:div w:id="1900706321">
                  <w:marLeft w:val="0"/>
                  <w:marRight w:val="0"/>
                  <w:marTop w:val="0"/>
                  <w:marBottom w:val="101"/>
                  <w:divBdr>
                    <w:top w:val="none" w:sz="0" w:space="0" w:color="auto"/>
                    <w:left w:val="none" w:sz="0" w:space="0" w:color="auto"/>
                    <w:bottom w:val="none" w:sz="0" w:space="0" w:color="auto"/>
                    <w:right w:val="none" w:sz="0" w:space="0" w:color="auto"/>
                  </w:divBdr>
                </w:div>
                <w:div w:id="2095516705">
                  <w:marLeft w:val="0"/>
                  <w:marRight w:val="0"/>
                  <w:marTop w:val="0"/>
                  <w:marBottom w:val="101"/>
                  <w:divBdr>
                    <w:top w:val="none" w:sz="0" w:space="0" w:color="auto"/>
                    <w:left w:val="none" w:sz="0" w:space="0" w:color="auto"/>
                    <w:bottom w:val="none" w:sz="0" w:space="0" w:color="auto"/>
                    <w:right w:val="none" w:sz="0" w:space="0" w:color="auto"/>
                  </w:divBdr>
                </w:div>
                <w:div w:id="1554586667">
                  <w:marLeft w:val="0"/>
                  <w:marRight w:val="0"/>
                  <w:marTop w:val="0"/>
                  <w:marBottom w:val="101"/>
                  <w:divBdr>
                    <w:top w:val="none" w:sz="0" w:space="0" w:color="auto"/>
                    <w:left w:val="none" w:sz="0" w:space="0" w:color="auto"/>
                    <w:bottom w:val="none" w:sz="0" w:space="0" w:color="auto"/>
                    <w:right w:val="none" w:sz="0" w:space="0" w:color="auto"/>
                  </w:divBdr>
                </w:div>
                <w:div w:id="844636463">
                  <w:marLeft w:val="1728"/>
                  <w:marRight w:val="0"/>
                  <w:marTop w:val="0"/>
                  <w:marBottom w:val="101"/>
                  <w:divBdr>
                    <w:top w:val="none" w:sz="0" w:space="0" w:color="auto"/>
                    <w:left w:val="none" w:sz="0" w:space="0" w:color="auto"/>
                    <w:bottom w:val="none" w:sz="0" w:space="0" w:color="auto"/>
                    <w:right w:val="none" w:sz="0" w:space="0" w:color="auto"/>
                  </w:divBdr>
                </w:div>
                <w:div w:id="581792111">
                  <w:marLeft w:val="1728"/>
                  <w:marRight w:val="0"/>
                  <w:marTop w:val="0"/>
                  <w:marBottom w:val="101"/>
                  <w:divBdr>
                    <w:top w:val="none" w:sz="0" w:space="0" w:color="auto"/>
                    <w:left w:val="none" w:sz="0" w:space="0" w:color="auto"/>
                    <w:bottom w:val="none" w:sz="0" w:space="0" w:color="auto"/>
                    <w:right w:val="none" w:sz="0" w:space="0" w:color="auto"/>
                  </w:divBdr>
                </w:div>
                <w:div w:id="1507360459">
                  <w:marLeft w:val="1728"/>
                  <w:marRight w:val="0"/>
                  <w:marTop w:val="0"/>
                  <w:marBottom w:val="101"/>
                  <w:divBdr>
                    <w:top w:val="none" w:sz="0" w:space="0" w:color="auto"/>
                    <w:left w:val="none" w:sz="0" w:space="0" w:color="auto"/>
                    <w:bottom w:val="none" w:sz="0" w:space="0" w:color="auto"/>
                    <w:right w:val="none" w:sz="0" w:space="0" w:color="auto"/>
                  </w:divBdr>
                </w:div>
                <w:div w:id="1449162905">
                  <w:marLeft w:val="1728"/>
                  <w:marRight w:val="0"/>
                  <w:marTop w:val="0"/>
                  <w:marBottom w:val="101"/>
                  <w:divBdr>
                    <w:top w:val="none" w:sz="0" w:space="0" w:color="auto"/>
                    <w:left w:val="none" w:sz="0" w:space="0" w:color="auto"/>
                    <w:bottom w:val="none" w:sz="0" w:space="0" w:color="auto"/>
                    <w:right w:val="none" w:sz="0" w:space="0" w:color="auto"/>
                  </w:divBdr>
                </w:div>
                <w:div w:id="944927251">
                  <w:marLeft w:val="1728"/>
                  <w:marRight w:val="0"/>
                  <w:marTop w:val="0"/>
                  <w:marBottom w:val="101"/>
                  <w:divBdr>
                    <w:top w:val="none" w:sz="0" w:space="0" w:color="auto"/>
                    <w:left w:val="none" w:sz="0" w:space="0" w:color="auto"/>
                    <w:bottom w:val="none" w:sz="0" w:space="0" w:color="auto"/>
                    <w:right w:val="none" w:sz="0" w:space="0" w:color="auto"/>
                  </w:divBdr>
                </w:div>
                <w:div w:id="1838616621">
                  <w:marLeft w:val="0"/>
                  <w:marRight w:val="0"/>
                  <w:marTop w:val="0"/>
                  <w:marBottom w:val="101"/>
                  <w:divBdr>
                    <w:top w:val="none" w:sz="0" w:space="0" w:color="auto"/>
                    <w:left w:val="none" w:sz="0" w:space="0" w:color="auto"/>
                    <w:bottom w:val="none" w:sz="0" w:space="0" w:color="auto"/>
                    <w:right w:val="none" w:sz="0" w:space="0" w:color="auto"/>
                  </w:divBdr>
                </w:div>
                <w:div w:id="638271105">
                  <w:marLeft w:val="0"/>
                  <w:marRight w:val="0"/>
                  <w:marTop w:val="0"/>
                  <w:marBottom w:val="101"/>
                  <w:divBdr>
                    <w:top w:val="none" w:sz="0" w:space="0" w:color="auto"/>
                    <w:left w:val="none" w:sz="0" w:space="0" w:color="auto"/>
                    <w:bottom w:val="none" w:sz="0" w:space="0" w:color="auto"/>
                    <w:right w:val="none" w:sz="0" w:space="0" w:color="auto"/>
                  </w:divBdr>
                </w:div>
                <w:div w:id="1725790494">
                  <w:marLeft w:val="0"/>
                  <w:marRight w:val="0"/>
                  <w:marTop w:val="0"/>
                  <w:marBottom w:val="101"/>
                  <w:divBdr>
                    <w:top w:val="none" w:sz="0" w:space="0" w:color="auto"/>
                    <w:left w:val="none" w:sz="0" w:space="0" w:color="auto"/>
                    <w:bottom w:val="none" w:sz="0" w:space="0" w:color="auto"/>
                    <w:right w:val="none" w:sz="0" w:space="0" w:color="auto"/>
                  </w:divBdr>
                </w:div>
                <w:div w:id="819078421">
                  <w:marLeft w:val="0"/>
                  <w:marRight w:val="0"/>
                  <w:marTop w:val="0"/>
                  <w:marBottom w:val="101"/>
                  <w:divBdr>
                    <w:top w:val="none" w:sz="0" w:space="0" w:color="auto"/>
                    <w:left w:val="none" w:sz="0" w:space="0" w:color="auto"/>
                    <w:bottom w:val="none" w:sz="0" w:space="0" w:color="auto"/>
                    <w:right w:val="none" w:sz="0" w:space="0" w:color="auto"/>
                  </w:divBdr>
                </w:div>
                <w:div w:id="391537067">
                  <w:marLeft w:val="1728"/>
                  <w:marRight w:val="0"/>
                  <w:marTop w:val="0"/>
                  <w:marBottom w:val="86"/>
                  <w:divBdr>
                    <w:top w:val="none" w:sz="0" w:space="0" w:color="auto"/>
                    <w:left w:val="none" w:sz="0" w:space="0" w:color="auto"/>
                    <w:bottom w:val="none" w:sz="0" w:space="0" w:color="auto"/>
                    <w:right w:val="none" w:sz="0" w:space="0" w:color="auto"/>
                  </w:divBdr>
                </w:div>
                <w:div w:id="2132748048">
                  <w:marLeft w:val="1728"/>
                  <w:marRight w:val="0"/>
                  <w:marTop w:val="0"/>
                  <w:marBottom w:val="86"/>
                  <w:divBdr>
                    <w:top w:val="none" w:sz="0" w:space="0" w:color="auto"/>
                    <w:left w:val="none" w:sz="0" w:space="0" w:color="auto"/>
                    <w:bottom w:val="none" w:sz="0" w:space="0" w:color="auto"/>
                    <w:right w:val="none" w:sz="0" w:space="0" w:color="auto"/>
                  </w:divBdr>
                </w:div>
                <w:div w:id="506864829">
                  <w:marLeft w:val="1728"/>
                  <w:marRight w:val="0"/>
                  <w:marTop w:val="0"/>
                  <w:marBottom w:val="86"/>
                  <w:divBdr>
                    <w:top w:val="none" w:sz="0" w:space="0" w:color="auto"/>
                    <w:left w:val="none" w:sz="0" w:space="0" w:color="auto"/>
                    <w:bottom w:val="none" w:sz="0" w:space="0" w:color="auto"/>
                    <w:right w:val="none" w:sz="0" w:space="0" w:color="auto"/>
                  </w:divBdr>
                </w:div>
                <w:div w:id="1965966073">
                  <w:marLeft w:val="1728"/>
                  <w:marRight w:val="0"/>
                  <w:marTop w:val="0"/>
                  <w:marBottom w:val="86"/>
                  <w:divBdr>
                    <w:top w:val="none" w:sz="0" w:space="0" w:color="auto"/>
                    <w:left w:val="none" w:sz="0" w:space="0" w:color="auto"/>
                    <w:bottom w:val="none" w:sz="0" w:space="0" w:color="auto"/>
                    <w:right w:val="none" w:sz="0" w:space="0" w:color="auto"/>
                  </w:divBdr>
                </w:div>
                <w:div w:id="1462920349">
                  <w:marLeft w:val="1728"/>
                  <w:marRight w:val="0"/>
                  <w:marTop w:val="0"/>
                  <w:marBottom w:val="86"/>
                  <w:divBdr>
                    <w:top w:val="none" w:sz="0" w:space="0" w:color="auto"/>
                    <w:left w:val="none" w:sz="0" w:space="0" w:color="auto"/>
                    <w:bottom w:val="none" w:sz="0" w:space="0" w:color="auto"/>
                    <w:right w:val="none" w:sz="0" w:space="0" w:color="auto"/>
                  </w:divBdr>
                </w:div>
                <w:div w:id="1969628623">
                  <w:marLeft w:val="1728"/>
                  <w:marRight w:val="0"/>
                  <w:marTop w:val="0"/>
                  <w:marBottom w:val="86"/>
                  <w:divBdr>
                    <w:top w:val="none" w:sz="0" w:space="0" w:color="auto"/>
                    <w:left w:val="none" w:sz="0" w:space="0" w:color="auto"/>
                    <w:bottom w:val="none" w:sz="0" w:space="0" w:color="auto"/>
                    <w:right w:val="none" w:sz="0" w:space="0" w:color="auto"/>
                  </w:divBdr>
                </w:div>
                <w:div w:id="113717583">
                  <w:marLeft w:val="0"/>
                  <w:marRight w:val="0"/>
                  <w:marTop w:val="0"/>
                  <w:marBottom w:val="86"/>
                  <w:divBdr>
                    <w:top w:val="none" w:sz="0" w:space="0" w:color="auto"/>
                    <w:left w:val="none" w:sz="0" w:space="0" w:color="auto"/>
                    <w:bottom w:val="none" w:sz="0" w:space="0" w:color="auto"/>
                    <w:right w:val="none" w:sz="0" w:space="0" w:color="auto"/>
                  </w:divBdr>
                </w:div>
                <w:div w:id="1064374521">
                  <w:marLeft w:val="0"/>
                  <w:marRight w:val="0"/>
                  <w:marTop w:val="0"/>
                  <w:marBottom w:val="86"/>
                  <w:divBdr>
                    <w:top w:val="none" w:sz="0" w:space="0" w:color="auto"/>
                    <w:left w:val="none" w:sz="0" w:space="0" w:color="auto"/>
                    <w:bottom w:val="none" w:sz="0" w:space="0" w:color="auto"/>
                    <w:right w:val="none" w:sz="0" w:space="0" w:color="auto"/>
                  </w:divBdr>
                </w:div>
                <w:div w:id="514342950">
                  <w:marLeft w:val="0"/>
                  <w:marRight w:val="0"/>
                  <w:marTop w:val="0"/>
                  <w:marBottom w:val="86"/>
                  <w:divBdr>
                    <w:top w:val="none" w:sz="0" w:space="0" w:color="auto"/>
                    <w:left w:val="none" w:sz="0" w:space="0" w:color="auto"/>
                    <w:bottom w:val="none" w:sz="0" w:space="0" w:color="auto"/>
                    <w:right w:val="none" w:sz="0" w:space="0" w:color="auto"/>
                  </w:divBdr>
                </w:div>
                <w:div w:id="2042247003">
                  <w:marLeft w:val="0"/>
                  <w:marRight w:val="0"/>
                  <w:marTop w:val="0"/>
                  <w:marBottom w:val="86"/>
                  <w:divBdr>
                    <w:top w:val="none" w:sz="0" w:space="0" w:color="auto"/>
                    <w:left w:val="none" w:sz="0" w:space="0" w:color="auto"/>
                    <w:bottom w:val="none" w:sz="0" w:space="0" w:color="auto"/>
                    <w:right w:val="none" w:sz="0" w:space="0" w:color="auto"/>
                  </w:divBdr>
                </w:div>
                <w:div w:id="1905026844">
                  <w:marLeft w:val="0"/>
                  <w:marRight w:val="0"/>
                  <w:marTop w:val="0"/>
                  <w:marBottom w:val="86"/>
                  <w:divBdr>
                    <w:top w:val="none" w:sz="0" w:space="0" w:color="auto"/>
                    <w:left w:val="none" w:sz="0" w:space="0" w:color="auto"/>
                    <w:bottom w:val="none" w:sz="0" w:space="0" w:color="auto"/>
                    <w:right w:val="none" w:sz="0" w:space="0" w:color="auto"/>
                  </w:divBdr>
                </w:div>
                <w:div w:id="1260869622">
                  <w:marLeft w:val="1728"/>
                  <w:marRight w:val="0"/>
                  <w:marTop w:val="0"/>
                  <w:marBottom w:val="86"/>
                  <w:divBdr>
                    <w:top w:val="none" w:sz="0" w:space="0" w:color="auto"/>
                    <w:left w:val="none" w:sz="0" w:space="0" w:color="auto"/>
                    <w:bottom w:val="none" w:sz="0" w:space="0" w:color="auto"/>
                    <w:right w:val="none" w:sz="0" w:space="0" w:color="auto"/>
                  </w:divBdr>
                </w:div>
                <w:div w:id="481195827">
                  <w:marLeft w:val="1728"/>
                  <w:marRight w:val="0"/>
                  <w:marTop w:val="0"/>
                  <w:marBottom w:val="86"/>
                  <w:divBdr>
                    <w:top w:val="none" w:sz="0" w:space="0" w:color="auto"/>
                    <w:left w:val="none" w:sz="0" w:space="0" w:color="auto"/>
                    <w:bottom w:val="none" w:sz="0" w:space="0" w:color="auto"/>
                    <w:right w:val="none" w:sz="0" w:space="0" w:color="auto"/>
                  </w:divBdr>
                </w:div>
                <w:div w:id="54478439">
                  <w:marLeft w:val="1728"/>
                  <w:marRight w:val="0"/>
                  <w:marTop w:val="0"/>
                  <w:marBottom w:val="86"/>
                  <w:divBdr>
                    <w:top w:val="none" w:sz="0" w:space="0" w:color="auto"/>
                    <w:left w:val="none" w:sz="0" w:space="0" w:color="auto"/>
                    <w:bottom w:val="none" w:sz="0" w:space="0" w:color="auto"/>
                    <w:right w:val="none" w:sz="0" w:space="0" w:color="auto"/>
                  </w:divBdr>
                </w:div>
                <w:div w:id="2042901021">
                  <w:marLeft w:val="0"/>
                  <w:marRight w:val="0"/>
                  <w:marTop w:val="0"/>
                  <w:marBottom w:val="86"/>
                  <w:divBdr>
                    <w:top w:val="none" w:sz="0" w:space="0" w:color="auto"/>
                    <w:left w:val="none" w:sz="0" w:space="0" w:color="auto"/>
                    <w:bottom w:val="none" w:sz="0" w:space="0" w:color="auto"/>
                    <w:right w:val="none" w:sz="0" w:space="0" w:color="auto"/>
                  </w:divBdr>
                </w:div>
                <w:div w:id="360711683">
                  <w:marLeft w:val="0"/>
                  <w:marRight w:val="0"/>
                  <w:marTop w:val="0"/>
                  <w:marBottom w:val="86"/>
                  <w:divBdr>
                    <w:top w:val="none" w:sz="0" w:space="0" w:color="auto"/>
                    <w:left w:val="none" w:sz="0" w:space="0" w:color="auto"/>
                    <w:bottom w:val="none" w:sz="0" w:space="0" w:color="auto"/>
                    <w:right w:val="none" w:sz="0" w:space="0" w:color="auto"/>
                  </w:divBdr>
                </w:div>
                <w:div w:id="486213243">
                  <w:marLeft w:val="0"/>
                  <w:marRight w:val="0"/>
                  <w:marTop w:val="0"/>
                  <w:marBottom w:val="86"/>
                  <w:divBdr>
                    <w:top w:val="none" w:sz="0" w:space="0" w:color="auto"/>
                    <w:left w:val="none" w:sz="0" w:space="0" w:color="auto"/>
                    <w:bottom w:val="none" w:sz="0" w:space="0" w:color="auto"/>
                    <w:right w:val="none" w:sz="0" w:space="0" w:color="auto"/>
                  </w:divBdr>
                </w:div>
                <w:div w:id="347370933">
                  <w:marLeft w:val="0"/>
                  <w:marRight w:val="0"/>
                  <w:marTop w:val="0"/>
                  <w:marBottom w:val="86"/>
                  <w:divBdr>
                    <w:top w:val="none" w:sz="0" w:space="0" w:color="auto"/>
                    <w:left w:val="none" w:sz="0" w:space="0" w:color="auto"/>
                    <w:bottom w:val="none" w:sz="0" w:space="0" w:color="auto"/>
                    <w:right w:val="none" w:sz="0" w:space="0" w:color="auto"/>
                  </w:divBdr>
                </w:div>
                <w:div w:id="1339380610">
                  <w:marLeft w:val="0"/>
                  <w:marRight w:val="0"/>
                  <w:marTop w:val="0"/>
                  <w:marBottom w:val="86"/>
                  <w:divBdr>
                    <w:top w:val="none" w:sz="0" w:space="0" w:color="auto"/>
                    <w:left w:val="none" w:sz="0" w:space="0" w:color="auto"/>
                    <w:bottom w:val="none" w:sz="0" w:space="0" w:color="auto"/>
                    <w:right w:val="none" w:sz="0" w:space="0" w:color="auto"/>
                  </w:divBdr>
                </w:div>
                <w:div w:id="1357459938">
                  <w:marLeft w:val="0"/>
                  <w:marRight w:val="0"/>
                  <w:marTop w:val="0"/>
                  <w:marBottom w:val="86"/>
                  <w:divBdr>
                    <w:top w:val="none" w:sz="0" w:space="0" w:color="auto"/>
                    <w:left w:val="none" w:sz="0" w:space="0" w:color="auto"/>
                    <w:bottom w:val="none" w:sz="0" w:space="0" w:color="auto"/>
                    <w:right w:val="none" w:sz="0" w:space="0" w:color="auto"/>
                  </w:divBdr>
                </w:div>
                <w:div w:id="1091505402">
                  <w:marLeft w:val="0"/>
                  <w:marRight w:val="0"/>
                  <w:marTop w:val="0"/>
                  <w:marBottom w:val="86"/>
                  <w:divBdr>
                    <w:top w:val="none" w:sz="0" w:space="0" w:color="auto"/>
                    <w:left w:val="none" w:sz="0" w:space="0" w:color="auto"/>
                    <w:bottom w:val="none" w:sz="0" w:space="0" w:color="auto"/>
                    <w:right w:val="none" w:sz="0" w:space="0" w:color="auto"/>
                  </w:divBdr>
                </w:div>
                <w:div w:id="1501892238">
                  <w:marLeft w:val="0"/>
                  <w:marRight w:val="0"/>
                  <w:marTop w:val="0"/>
                  <w:marBottom w:val="86"/>
                  <w:divBdr>
                    <w:top w:val="none" w:sz="0" w:space="0" w:color="auto"/>
                    <w:left w:val="none" w:sz="0" w:space="0" w:color="auto"/>
                    <w:bottom w:val="none" w:sz="0" w:space="0" w:color="auto"/>
                    <w:right w:val="none" w:sz="0" w:space="0" w:color="auto"/>
                  </w:divBdr>
                </w:div>
                <w:div w:id="1866553353">
                  <w:marLeft w:val="0"/>
                  <w:marRight w:val="0"/>
                  <w:marTop w:val="0"/>
                  <w:marBottom w:val="86"/>
                  <w:divBdr>
                    <w:top w:val="none" w:sz="0" w:space="0" w:color="auto"/>
                    <w:left w:val="none" w:sz="0" w:space="0" w:color="auto"/>
                    <w:bottom w:val="none" w:sz="0" w:space="0" w:color="auto"/>
                    <w:right w:val="none" w:sz="0" w:space="0" w:color="auto"/>
                  </w:divBdr>
                </w:div>
                <w:div w:id="1870221039">
                  <w:marLeft w:val="0"/>
                  <w:marRight w:val="0"/>
                  <w:marTop w:val="0"/>
                  <w:marBottom w:val="101"/>
                  <w:divBdr>
                    <w:top w:val="none" w:sz="0" w:space="0" w:color="auto"/>
                    <w:left w:val="none" w:sz="0" w:space="0" w:color="auto"/>
                    <w:bottom w:val="none" w:sz="0" w:space="0" w:color="auto"/>
                    <w:right w:val="none" w:sz="0" w:space="0" w:color="auto"/>
                  </w:divBdr>
                </w:div>
                <w:div w:id="381296470">
                  <w:marLeft w:val="1728"/>
                  <w:marRight w:val="0"/>
                  <w:marTop w:val="0"/>
                  <w:marBottom w:val="101"/>
                  <w:divBdr>
                    <w:top w:val="none" w:sz="0" w:space="0" w:color="auto"/>
                    <w:left w:val="none" w:sz="0" w:space="0" w:color="auto"/>
                    <w:bottom w:val="none" w:sz="0" w:space="0" w:color="auto"/>
                    <w:right w:val="none" w:sz="0" w:space="0" w:color="auto"/>
                  </w:divBdr>
                </w:div>
                <w:div w:id="796948315">
                  <w:marLeft w:val="1728"/>
                  <w:marRight w:val="0"/>
                  <w:marTop w:val="0"/>
                  <w:marBottom w:val="101"/>
                  <w:divBdr>
                    <w:top w:val="none" w:sz="0" w:space="0" w:color="auto"/>
                    <w:left w:val="none" w:sz="0" w:space="0" w:color="auto"/>
                    <w:bottom w:val="none" w:sz="0" w:space="0" w:color="auto"/>
                    <w:right w:val="none" w:sz="0" w:space="0" w:color="auto"/>
                  </w:divBdr>
                </w:div>
                <w:div w:id="2074036176">
                  <w:marLeft w:val="1728"/>
                  <w:marRight w:val="0"/>
                  <w:marTop w:val="0"/>
                  <w:marBottom w:val="101"/>
                  <w:divBdr>
                    <w:top w:val="none" w:sz="0" w:space="0" w:color="auto"/>
                    <w:left w:val="none" w:sz="0" w:space="0" w:color="auto"/>
                    <w:bottom w:val="none" w:sz="0" w:space="0" w:color="auto"/>
                    <w:right w:val="none" w:sz="0" w:space="0" w:color="auto"/>
                  </w:divBdr>
                </w:div>
                <w:div w:id="558368978">
                  <w:marLeft w:val="1728"/>
                  <w:marRight w:val="0"/>
                  <w:marTop w:val="0"/>
                  <w:marBottom w:val="101"/>
                  <w:divBdr>
                    <w:top w:val="none" w:sz="0" w:space="0" w:color="auto"/>
                    <w:left w:val="none" w:sz="0" w:space="0" w:color="auto"/>
                    <w:bottom w:val="none" w:sz="0" w:space="0" w:color="auto"/>
                    <w:right w:val="none" w:sz="0" w:space="0" w:color="auto"/>
                  </w:divBdr>
                </w:div>
                <w:div w:id="1688558252">
                  <w:marLeft w:val="1728"/>
                  <w:marRight w:val="0"/>
                  <w:marTop w:val="0"/>
                  <w:marBottom w:val="101"/>
                  <w:divBdr>
                    <w:top w:val="none" w:sz="0" w:space="0" w:color="auto"/>
                    <w:left w:val="none" w:sz="0" w:space="0" w:color="auto"/>
                    <w:bottom w:val="none" w:sz="0" w:space="0" w:color="auto"/>
                    <w:right w:val="none" w:sz="0" w:space="0" w:color="auto"/>
                  </w:divBdr>
                </w:div>
                <w:div w:id="752748395">
                  <w:marLeft w:val="0"/>
                  <w:marRight w:val="0"/>
                  <w:marTop w:val="0"/>
                  <w:marBottom w:val="101"/>
                  <w:divBdr>
                    <w:top w:val="none" w:sz="0" w:space="0" w:color="auto"/>
                    <w:left w:val="none" w:sz="0" w:space="0" w:color="auto"/>
                    <w:bottom w:val="none" w:sz="0" w:space="0" w:color="auto"/>
                    <w:right w:val="none" w:sz="0" w:space="0" w:color="auto"/>
                  </w:divBdr>
                </w:div>
                <w:div w:id="508103266">
                  <w:marLeft w:val="0"/>
                  <w:marRight w:val="0"/>
                  <w:marTop w:val="0"/>
                  <w:marBottom w:val="101"/>
                  <w:divBdr>
                    <w:top w:val="none" w:sz="0" w:space="0" w:color="auto"/>
                    <w:left w:val="none" w:sz="0" w:space="0" w:color="auto"/>
                    <w:bottom w:val="none" w:sz="0" w:space="0" w:color="auto"/>
                    <w:right w:val="none" w:sz="0" w:space="0" w:color="auto"/>
                  </w:divBdr>
                </w:div>
                <w:div w:id="1347051106">
                  <w:marLeft w:val="0"/>
                  <w:marRight w:val="0"/>
                  <w:marTop w:val="0"/>
                  <w:marBottom w:val="101"/>
                  <w:divBdr>
                    <w:top w:val="none" w:sz="0" w:space="0" w:color="auto"/>
                    <w:left w:val="none" w:sz="0" w:space="0" w:color="auto"/>
                    <w:bottom w:val="none" w:sz="0" w:space="0" w:color="auto"/>
                    <w:right w:val="none" w:sz="0" w:space="0" w:color="auto"/>
                  </w:divBdr>
                </w:div>
                <w:div w:id="2073237341">
                  <w:marLeft w:val="0"/>
                  <w:marRight w:val="0"/>
                  <w:marTop w:val="0"/>
                  <w:marBottom w:val="101"/>
                  <w:divBdr>
                    <w:top w:val="none" w:sz="0" w:space="0" w:color="auto"/>
                    <w:left w:val="none" w:sz="0" w:space="0" w:color="auto"/>
                    <w:bottom w:val="none" w:sz="0" w:space="0" w:color="auto"/>
                    <w:right w:val="none" w:sz="0" w:space="0" w:color="auto"/>
                  </w:divBdr>
                </w:div>
                <w:div w:id="1922324887">
                  <w:marLeft w:val="0"/>
                  <w:marRight w:val="0"/>
                  <w:marTop w:val="0"/>
                  <w:marBottom w:val="101"/>
                  <w:divBdr>
                    <w:top w:val="none" w:sz="0" w:space="0" w:color="auto"/>
                    <w:left w:val="none" w:sz="0" w:space="0" w:color="auto"/>
                    <w:bottom w:val="none" w:sz="0" w:space="0" w:color="auto"/>
                    <w:right w:val="none" w:sz="0" w:space="0" w:color="auto"/>
                  </w:divBdr>
                </w:div>
                <w:div w:id="481190664">
                  <w:marLeft w:val="1728"/>
                  <w:marRight w:val="0"/>
                  <w:marTop w:val="0"/>
                  <w:marBottom w:val="101"/>
                  <w:divBdr>
                    <w:top w:val="none" w:sz="0" w:space="0" w:color="auto"/>
                    <w:left w:val="none" w:sz="0" w:space="0" w:color="auto"/>
                    <w:bottom w:val="none" w:sz="0" w:space="0" w:color="auto"/>
                    <w:right w:val="none" w:sz="0" w:space="0" w:color="auto"/>
                  </w:divBdr>
                </w:div>
                <w:div w:id="1522663925">
                  <w:marLeft w:val="1728"/>
                  <w:marRight w:val="0"/>
                  <w:marTop w:val="0"/>
                  <w:marBottom w:val="101"/>
                  <w:divBdr>
                    <w:top w:val="none" w:sz="0" w:space="0" w:color="auto"/>
                    <w:left w:val="none" w:sz="0" w:space="0" w:color="auto"/>
                    <w:bottom w:val="none" w:sz="0" w:space="0" w:color="auto"/>
                    <w:right w:val="none" w:sz="0" w:space="0" w:color="auto"/>
                  </w:divBdr>
                </w:div>
                <w:div w:id="489559790">
                  <w:marLeft w:val="1728"/>
                  <w:marRight w:val="0"/>
                  <w:marTop w:val="0"/>
                  <w:marBottom w:val="101"/>
                  <w:divBdr>
                    <w:top w:val="none" w:sz="0" w:space="0" w:color="auto"/>
                    <w:left w:val="none" w:sz="0" w:space="0" w:color="auto"/>
                    <w:bottom w:val="none" w:sz="0" w:space="0" w:color="auto"/>
                    <w:right w:val="none" w:sz="0" w:space="0" w:color="auto"/>
                  </w:divBdr>
                </w:div>
                <w:div w:id="1216310891">
                  <w:marLeft w:val="1728"/>
                  <w:marRight w:val="0"/>
                  <w:marTop w:val="0"/>
                  <w:marBottom w:val="101"/>
                  <w:divBdr>
                    <w:top w:val="none" w:sz="0" w:space="0" w:color="auto"/>
                    <w:left w:val="none" w:sz="0" w:space="0" w:color="auto"/>
                    <w:bottom w:val="none" w:sz="0" w:space="0" w:color="auto"/>
                    <w:right w:val="none" w:sz="0" w:space="0" w:color="auto"/>
                  </w:divBdr>
                </w:div>
                <w:div w:id="456022641">
                  <w:marLeft w:val="2160"/>
                  <w:marRight w:val="0"/>
                  <w:marTop w:val="0"/>
                  <w:marBottom w:val="101"/>
                  <w:divBdr>
                    <w:top w:val="none" w:sz="0" w:space="0" w:color="auto"/>
                    <w:left w:val="none" w:sz="0" w:space="0" w:color="auto"/>
                    <w:bottom w:val="none" w:sz="0" w:space="0" w:color="auto"/>
                    <w:right w:val="none" w:sz="0" w:space="0" w:color="auto"/>
                  </w:divBdr>
                </w:div>
                <w:div w:id="1293054382">
                  <w:marLeft w:val="2160"/>
                  <w:marRight w:val="0"/>
                  <w:marTop w:val="0"/>
                  <w:marBottom w:val="101"/>
                  <w:divBdr>
                    <w:top w:val="none" w:sz="0" w:space="0" w:color="auto"/>
                    <w:left w:val="none" w:sz="0" w:space="0" w:color="auto"/>
                    <w:bottom w:val="none" w:sz="0" w:space="0" w:color="auto"/>
                    <w:right w:val="none" w:sz="0" w:space="0" w:color="auto"/>
                  </w:divBdr>
                </w:div>
                <w:div w:id="1364594280">
                  <w:marLeft w:val="2160"/>
                  <w:marRight w:val="0"/>
                  <w:marTop w:val="0"/>
                  <w:marBottom w:val="101"/>
                  <w:divBdr>
                    <w:top w:val="none" w:sz="0" w:space="0" w:color="auto"/>
                    <w:left w:val="none" w:sz="0" w:space="0" w:color="auto"/>
                    <w:bottom w:val="none" w:sz="0" w:space="0" w:color="auto"/>
                    <w:right w:val="none" w:sz="0" w:space="0" w:color="auto"/>
                  </w:divBdr>
                </w:div>
                <w:div w:id="1065110411">
                  <w:marLeft w:val="2160"/>
                  <w:marRight w:val="0"/>
                  <w:marTop w:val="0"/>
                  <w:marBottom w:val="101"/>
                  <w:divBdr>
                    <w:top w:val="none" w:sz="0" w:space="0" w:color="auto"/>
                    <w:left w:val="none" w:sz="0" w:space="0" w:color="auto"/>
                    <w:bottom w:val="none" w:sz="0" w:space="0" w:color="auto"/>
                    <w:right w:val="none" w:sz="0" w:space="0" w:color="auto"/>
                  </w:divBdr>
                </w:div>
                <w:div w:id="649361618">
                  <w:marLeft w:val="1728"/>
                  <w:marRight w:val="0"/>
                  <w:marTop w:val="0"/>
                  <w:marBottom w:val="101"/>
                  <w:divBdr>
                    <w:top w:val="none" w:sz="0" w:space="0" w:color="auto"/>
                    <w:left w:val="none" w:sz="0" w:space="0" w:color="auto"/>
                    <w:bottom w:val="none" w:sz="0" w:space="0" w:color="auto"/>
                    <w:right w:val="none" w:sz="0" w:space="0" w:color="auto"/>
                  </w:divBdr>
                </w:div>
                <w:div w:id="907035011">
                  <w:marLeft w:val="0"/>
                  <w:marRight w:val="0"/>
                  <w:marTop w:val="0"/>
                  <w:marBottom w:val="101"/>
                  <w:divBdr>
                    <w:top w:val="none" w:sz="0" w:space="0" w:color="auto"/>
                    <w:left w:val="none" w:sz="0" w:space="0" w:color="auto"/>
                    <w:bottom w:val="none" w:sz="0" w:space="0" w:color="auto"/>
                    <w:right w:val="none" w:sz="0" w:space="0" w:color="auto"/>
                  </w:divBdr>
                </w:div>
                <w:div w:id="1389644370">
                  <w:marLeft w:val="0"/>
                  <w:marRight w:val="0"/>
                  <w:marTop w:val="0"/>
                  <w:marBottom w:val="101"/>
                  <w:divBdr>
                    <w:top w:val="none" w:sz="0" w:space="0" w:color="auto"/>
                    <w:left w:val="none" w:sz="0" w:space="0" w:color="auto"/>
                    <w:bottom w:val="none" w:sz="0" w:space="0" w:color="auto"/>
                    <w:right w:val="none" w:sz="0" w:space="0" w:color="auto"/>
                  </w:divBdr>
                </w:div>
                <w:div w:id="420369715">
                  <w:marLeft w:val="0"/>
                  <w:marRight w:val="0"/>
                  <w:marTop w:val="0"/>
                  <w:marBottom w:val="101"/>
                  <w:divBdr>
                    <w:top w:val="none" w:sz="0" w:space="0" w:color="auto"/>
                    <w:left w:val="none" w:sz="0" w:space="0" w:color="auto"/>
                    <w:bottom w:val="none" w:sz="0" w:space="0" w:color="auto"/>
                    <w:right w:val="none" w:sz="0" w:space="0" w:color="auto"/>
                  </w:divBdr>
                </w:div>
                <w:div w:id="852451103">
                  <w:marLeft w:val="0"/>
                  <w:marRight w:val="0"/>
                  <w:marTop w:val="0"/>
                  <w:marBottom w:val="101"/>
                  <w:divBdr>
                    <w:top w:val="none" w:sz="0" w:space="0" w:color="auto"/>
                    <w:left w:val="none" w:sz="0" w:space="0" w:color="auto"/>
                    <w:bottom w:val="none" w:sz="0" w:space="0" w:color="auto"/>
                    <w:right w:val="none" w:sz="0" w:space="0" w:color="auto"/>
                  </w:divBdr>
                </w:div>
                <w:div w:id="1046103185">
                  <w:marLeft w:val="0"/>
                  <w:marRight w:val="0"/>
                  <w:marTop w:val="0"/>
                  <w:marBottom w:val="101"/>
                  <w:divBdr>
                    <w:top w:val="none" w:sz="0" w:space="0" w:color="auto"/>
                    <w:left w:val="none" w:sz="0" w:space="0" w:color="auto"/>
                    <w:bottom w:val="none" w:sz="0" w:space="0" w:color="auto"/>
                    <w:right w:val="none" w:sz="0" w:space="0" w:color="auto"/>
                  </w:divBdr>
                </w:div>
                <w:div w:id="85268143">
                  <w:marLeft w:val="1728"/>
                  <w:marRight w:val="0"/>
                  <w:marTop w:val="0"/>
                  <w:marBottom w:val="101"/>
                  <w:divBdr>
                    <w:top w:val="none" w:sz="0" w:space="0" w:color="auto"/>
                    <w:left w:val="none" w:sz="0" w:space="0" w:color="auto"/>
                    <w:bottom w:val="none" w:sz="0" w:space="0" w:color="auto"/>
                    <w:right w:val="none" w:sz="0" w:space="0" w:color="auto"/>
                  </w:divBdr>
                </w:div>
                <w:div w:id="1045905104">
                  <w:marLeft w:val="1728"/>
                  <w:marRight w:val="0"/>
                  <w:marTop w:val="0"/>
                  <w:marBottom w:val="101"/>
                  <w:divBdr>
                    <w:top w:val="none" w:sz="0" w:space="0" w:color="auto"/>
                    <w:left w:val="none" w:sz="0" w:space="0" w:color="auto"/>
                    <w:bottom w:val="none" w:sz="0" w:space="0" w:color="auto"/>
                    <w:right w:val="none" w:sz="0" w:space="0" w:color="auto"/>
                  </w:divBdr>
                </w:div>
                <w:div w:id="1558591469">
                  <w:marLeft w:val="1728"/>
                  <w:marRight w:val="0"/>
                  <w:marTop w:val="0"/>
                  <w:marBottom w:val="101"/>
                  <w:divBdr>
                    <w:top w:val="none" w:sz="0" w:space="0" w:color="auto"/>
                    <w:left w:val="none" w:sz="0" w:space="0" w:color="auto"/>
                    <w:bottom w:val="none" w:sz="0" w:space="0" w:color="auto"/>
                    <w:right w:val="none" w:sz="0" w:space="0" w:color="auto"/>
                  </w:divBdr>
                </w:div>
                <w:div w:id="267853285">
                  <w:marLeft w:val="1728"/>
                  <w:marRight w:val="0"/>
                  <w:marTop w:val="0"/>
                  <w:marBottom w:val="101"/>
                  <w:divBdr>
                    <w:top w:val="none" w:sz="0" w:space="0" w:color="auto"/>
                    <w:left w:val="none" w:sz="0" w:space="0" w:color="auto"/>
                    <w:bottom w:val="none" w:sz="0" w:space="0" w:color="auto"/>
                    <w:right w:val="none" w:sz="0" w:space="0" w:color="auto"/>
                  </w:divBdr>
                </w:div>
                <w:div w:id="1878547648">
                  <w:marLeft w:val="1728"/>
                  <w:marRight w:val="0"/>
                  <w:marTop w:val="0"/>
                  <w:marBottom w:val="101"/>
                  <w:divBdr>
                    <w:top w:val="none" w:sz="0" w:space="0" w:color="auto"/>
                    <w:left w:val="none" w:sz="0" w:space="0" w:color="auto"/>
                    <w:bottom w:val="none" w:sz="0" w:space="0" w:color="auto"/>
                    <w:right w:val="none" w:sz="0" w:space="0" w:color="auto"/>
                  </w:divBdr>
                </w:div>
                <w:div w:id="1606959369">
                  <w:marLeft w:val="1728"/>
                  <w:marRight w:val="0"/>
                  <w:marTop w:val="0"/>
                  <w:marBottom w:val="101"/>
                  <w:divBdr>
                    <w:top w:val="none" w:sz="0" w:space="0" w:color="auto"/>
                    <w:left w:val="none" w:sz="0" w:space="0" w:color="auto"/>
                    <w:bottom w:val="none" w:sz="0" w:space="0" w:color="auto"/>
                    <w:right w:val="none" w:sz="0" w:space="0" w:color="auto"/>
                  </w:divBdr>
                </w:div>
                <w:div w:id="31422482">
                  <w:marLeft w:val="1728"/>
                  <w:marRight w:val="0"/>
                  <w:marTop w:val="0"/>
                  <w:marBottom w:val="101"/>
                  <w:divBdr>
                    <w:top w:val="none" w:sz="0" w:space="0" w:color="auto"/>
                    <w:left w:val="none" w:sz="0" w:space="0" w:color="auto"/>
                    <w:bottom w:val="none" w:sz="0" w:space="0" w:color="auto"/>
                    <w:right w:val="none" w:sz="0" w:space="0" w:color="auto"/>
                  </w:divBdr>
                </w:div>
                <w:div w:id="1851798718">
                  <w:marLeft w:val="0"/>
                  <w:marRight w:val="0"/>
                  <w:marTop w:val="0"/>
                  <w:marBottom w:val="101"/>
                  <w:divBdr>
                    <w:top w:val="none" w:sz="0" w:space="0" w:color="auto"/>
                    <w:left w:val="none" w:sz="0" w:space="0" w:color="auto"/>
                    <w:bottom w:val="none" w:sz="0" w:space="0" w:color="auto"/>
                    <w:right w:val="none" w:sz="0" w:space="0" w:color="auto"/>
                  </w:divBdr>
                </w:div>
                <w:div w:id="2029330204">
                  <w:marLeft w:val="0"/>
                  <w:marRight w:val="0"/>
                  <w:marTop w:val="0"/>
                  <w:marBottom w:val="101"/>
                  <w:divBdr>
                    <w:top w:val="none" w:sz="0" w:space="0" w:color="auto"/>
                    <w:left w:val="none" w:sz="0" w:space="0" w:color="auto"/>
                    <w:bottom w:val="none" w:sz="0" w:space="0" w:color="auto"/>
                    <w:right w:val="none" w:sz="0" w:space="0" w:color="auto"/>
                  </w:divBdr>
                </w:div>
                <w:div w:id="208421061">
                  <w:marLeft w:val="0"/>
                  <w:marRight w:val="0"/>
                  <w:marTop w:val="0"/>
                  <w:marBottom w:val="101"/>
                  <w:divBdr>
                    <w:top w:val="none" w:sz="0" w:space="0" w:color="auto"/>
                    <w:left w:val="none" w:sz="0" w:space="0" w:color="auto"/>
                    <w:bottom w:val="none" w:sz="0" w:space="0" w:color="auto"/>
                    <w:right w:val="none" w:sz="0" w:space="0" w:color="auto"/>
                  </w:divBdr>
                </w:div>
                <w:div w:id="1823497036">
                  <w:marLeft w:val="0"/>
                  <w:marRight w:val="0"/>
                  <w:marTop w:val="0"/>
                  <w:marBottom w:val="101"/>
                  <w:divBdr>
                    <w:top w:val="none" w:sz="0" w:space="0" w:color="auto"/>
                    <w:left w:val="none" w:sz="0" w:space="0" w:color="auto"/>
                    <w:bottom w:val="none" w:sz="0" w:space="0" w:color="auto"/>
                    <w:right w:val="none" w:sz="0" w:space="0" w:color="auto"/>
                  </w:divBdr>
                </w:div>
                <w:div w:id="23337489">
                  <w:marLeft w:val="0"/>
                  <w:marRight w:val="0"/>
                  <w:marTop w:val="0"/>
                  <w:marBottom w:val="101"/>
                  <w:divBdr>
                    <w:top w:val="none" w:sz="0" w:space="0" w:color="auto"/>
                    <w:left w:val="none" w:sz="0" w:space="0" w:color="auto"/>
                    <w:bottom w:val="none" w:sz="0" w:space="0" w:color="auto"/>
                    <w:right w:val="none" w:sz="0" w:space="0" w:color="auto"/>
                  </w:divBdr>
                </w:div>
                <w:div w:id="91555522">
                  <w:marLeft w:val="1728"/>
                  <w:marRight w:val="0"/>
                  <w:marTop w:val="0"/>
                  <w:marBottom w:val="101"/>
                  <w:divBdr>
                    <w:top w:val="none" w:sz="0" w:space="0" w:color="auto"/>
                    <w:left w:val="none" w:sz="0" w:space="0" w:color="auto"/>
                    <w:bottom w:val="none" w:sz="0" w:space="0" w:color="auto"/>
                    <w:right w:val="none" w:sz="0" w:space="0" w:color="auto"/>
                  </w:divBdr>
                </w:div>
                <w:div w:id="1278902056">
                  <w:marLeft w:val="1728"/>
                  <w:marRight w:val="0"/>
                  <w:marTop w:val="0"/>
                  <w:marBottom w:val="101"/>
                  <w:divBdr>
                    <w:top w:val="none" w:sz="0" w:space="0" w:color="auto"/>
                    <w:left w:val="none" w:sz="0" w:space="0" w:color="auto"/>
                    <w:bottom w:val="none" w:sz="0" w:space="0" w:color="auto"/>
                    <w:right w:val="none" w:sz="0" w:space="0" w:color="auto"/>
                  </w:divBdr>
                </w:div>
                <w:div w:id="1410614923">
                  <w:marLeft w:val="1728"/>
                  <w:marRight w:val="0"/>
                  <w:marTop w:val="0"/>
                  <w:marBottom w:val="101"/>
                  <w:divBdr>
                    <w:top w:val="none" w:sz="0" w:space="0" w:color="auto"/>
                    <w:left w:val="none" w:sz="0" w:space="0" w:color="auto"/>
                    <w:bottom w:val="none" w:sz="0" w:space="0" w:color="auto"/>
                    <w:right w:val="none" w:sz="0" w:space="0" w:color="auto"/>
                  </w:divBdr>
                </w:div>
                <w:div w:id="1612395728">
                  <w:marLeft w:val="1728"/>
                  <w:marRight w:val="0"/>
                  <w:marTop w:val="0"/>
                  <w:marBottom w:val="101"/>
                  <w:divBdr>
                    <w:top w:val="none" w:sz="0" w:space="0" w:color="auto"/>
                    <w:left w:val="none" w:sz="0" w:space="0" w:color="auto"/>
                    <w:bottom w:val="none" w:sz="0" w:space="0" w:color="auto"/>
                    <w:right w:val="none" w:sz="0" w:space="0" w:color="auto"/>
                  </w:divBdr>
                </w:div>
                <w:div w:id="485510247">
                  <w:marLeft w:val="1728"/>
                  <w:marRight w:val="0"/>
                  <w:marTop w:val="0"/>
                  <w:marBottom w:val="101"/>
                  <w:divBdr>
                    <w:top w:val="none" w:sz="0" w:space="0" w:color="auto"/>
                    <w:left w:val="none" w:sz="0" w:space="0" w:color="auto"/>
                    <w:bottom w:val="none" w:sz="0" w:space="0" w:color="auto"/>
                    <w:right w:val="none" w:sz="0" w:space="0" w:color="auto"/>
                  </w:divBdr>
                </w:div>
                <w:div w:id="684132977">
                  <w:marLeft w:val="1728"/>
                  <w:marRight w:val="0"/>
                  <w:marTop w:val="0"/>
                  <w:marBottom w:val="101"/>
                  <w:divBdr>
                    <w:top w:val="none" w:sz="0" w:space="0" w:color="auto"/>
                    <w:left w:val="none" w:sz="0" w:space="0" w:color="auto"/>
                    <w:bottom w:val="none" w:sz="0" w:space="0" w:color="auto"/>
                    <w:right w:val="none" w:sz="0" w:space="0" w:color="auto"/>
                  </w:divBdr>
                </w:div>
                <w:div w:id="563151397">
                  <w:marLeft w:val="1728"/>
                  <w:marRight w:val="0"/>
                  <w:marTop w:val="0"/>
                  <w:marBottom w:val="101"/>
                  <w:divBdr>
                    <w:top w:val="none" w:sz="0" w:space="0" w:color="auto"/>
                    <w:left w:val="none" w:sz="0" w:space="0" w:color="auto"/>
                    <w:bottom w:val="none" w:sz="0" w:space="0" w:color="auto"/>
                    <w:right w:val="none" w:sz="0" w:space="0" w:color="auto"/>
                  </w:divBdr>
                </w:div>
                <w:div w:id="1209488934">
                  <w:marLeft w:val="0"/>
                  <w:marRight w:val="0"/>
                  <w:marTop w:val="0"/>
                  <w:marBottom w:val="101"/>
                  <w:divBdr>
                    <w:top w:val="none" w:sz="0" w:space="0" w:color="auto"/>
                    <w:left w:val="none" w:sz="0" w:space="0" w:color="auto"/>
                    <w:bottom w:val="none" w:sz="0" w:space="0" w:color="auto"/>
                    <w:right w:val="none" w:sz="0" w:space="0" w:color="auto"/>
                  </w:divBdr>
                </w:div>
                <w:div w:id="219102257">
                  <w:marLeft w:val="0"/>
                  <w:marRight w:val="0"/>
                  <w:marTop w:val="0"/>
                  <w:marBottom w:val="101"/>
                  <w:divBdr>
                    <w:top w:val="none" w:sz="0" w:space="0" w:color="auto"/>
                    <w:left w:val="none" w:sz="0" w:space="0" w:color="auto"/>
                    <w:bottom w:val="none" w:sz="0" w:space="0" w:color="auto"/>
                    <w:right w:val="none" w:sz="0" w:space="0" w:color="auto"/>
                  </w:divBdr>
                </w:div>
                <w:div w:id="1260869693">
                  <w:marLeft w:val="0"/>
                  <w:marRight w:val="0"/>
                  <w:marTop w:val="0"/>
                  <w:marBottom w:val="101"/>
                  <w:divBdr>
                    <w:top w:val="none" w:sz="0" w:space="0" w:color="auto"/>
                    <w:left w:val="none" w:sz="0" w:space="0" w:color="auto"/>
                    <w:bottom w:val="none" w:sz="0" w:space="0" w:color="auto"/>
                    <w:right w:val="none" w:sz="0" w:space="0" w:color="auto"/>
                  </w:divBdr>
                </w:div>
                <w:div w:id="1243564446">
                  <w:marLeft w:val="0"/>
                  <w:marRight w:val="0"/>
                  <w:marTop w:val="0"/>
                  <w:marBottom w:val="101"/>
                  <w:divBdr>
                    <w:top w:val="none" w:sz="0" w:space="0" w:color="auto"/>
                    <w:left w:val="none" w:sz="0" w:space="0" w:color="auto"/>
                    <w:bottom w:val="none" w:sz="0" w:space="0" w:color="auto"/>
                    <w:right w:val="none" w:sz="0" w:space="0" w:color="auto"/>
                  </w:divBdr>
                </w:div>
                <w:div w:id="1159541300">
                  <w:marLeft w:val="0"/>
                  <w:marRight w:val="0"/>
                  <w:marTop w:val="0"/>
                  <w:marBottom w:val="101"/>
                  <w:divBdr>
                    <w:top w:val="none" w:sz="0" w:space="0" w:color="auto"/>
                    <w:left w:val="none" w:sz="0" w:space="0" w:color="auto"/>
                    <w:bottom w:val="none" w:sz="0" w:space="0" w:color="auto"/>
                    <w:right w:val="none" w:sz="0" w:space="0" w:color="auto"/>
                  </w:divBdr>
                </w:div>
                <w:div w:id="50930706">
                  <w:marLeft w:val="1728"/>
                  <w:marRight w:val="0"/>
                  <w:marTop w:val="0"/>
                  <w:marBottom w:val="101"/>
                  <w:divBdr>
                    <w:top w:val="none" w:sz="0" w:space="0" w:color="auto"/>
                    <w:left w:val="none" w:sz="0" w:space="0" w:color="auto"/>
                    <w:bottom w:val="none" w:sz="0" w:space="0" w:color="auto"/>
                    <w:right w:val="none" w:sz="0" w:space="0" w:color="auto"/>
                  </w:divBdr>
                </w:div>
                <w:div w:id="1597249164">
                  <w:marLeft w:val="1728"/>
                  <w:marRight w:val="0"/>
                  <w:marTop w:val="0"/>
                  <w:marBottom w:val="101"/>
                  <w:divBdr>
                    <w:top w:val="none" w:sz="0" w:space="0" w:color="auto"/>
                    <w:left w:val="none" w:sz="0" w:space="0" w:color="auto"/>
                    <w:bottom w:val="none" w:sz="0" w:space="0" w:color="auto"/>
                    <w:right w:val="none" w:sz="0" w:space="0" w:color="auto"/>
                  </w:divBdr>
                </w:div>
                <w:div w:id="162865027">
                  <w:marLeft w:val="1728"/>
                  <w:marRight w:val="0"/>
                  <w:marTop w:val="0"/>
                  <w:marBottom w:val="101"/>
                  <w:divBdr>
                    <w:top w:val="none" w:sz="0" w:space="0" w:color="auto"/>
                    <w:left w:val="none" w:sz="0" w:space="0" w:color="auto"/>
                    <w:bottom w:val="none" w:sz="0" w:space="0" w:color="auto"/>
                    <w:right w:val="none" w:sz="0" w:space="0" w:color="auto"/>
                  </w:divBdr>
                </w:div>
                <w:div w:id="2052029266">
                  <w:marLeft w:val="1728"/>
                  <w:marRight w:val="0"/>
                  <w:marTop w:val="0"/>
                  <w:marBottom w:val="101"/>
                  <w:divBdr>
                    <w:top w:val="none" w:sz="0" w:space="0" w:color="auto"/>
                    <w:left w:val="none" w:sz="0" w:space="0" w:color="auto"/>
                    <w:bottom w:val="none" w:sz="0" w:space="0" w:color="auto"/>
                    <w:right w:val="none" w:sz="0" w:space="0" w:color="auto"/>
                  </w:divBdr>
                </w:div>
                <w:div w:id="475295659">
                  <w:marLeft w:val="1728"/>
                  <w:marRight w:val="0"/>
                  <w:marTop w:val="0"/>
                  <w:marBottom w:val="101"/>
                  <w:divBdr>
                    <w:top w:val="none" w:sz="0" w:space="0" w:color="auto"/>
                    <w:left w:val="none" w:sz="0" w:space="0" w:color="auto"/>
                    <w:bottom w:val="none" w:sz="0" w:space="0" w:color="auto"/>
                    <w:right w:val="none" w:sz="0" w:space="0" w:color="auto"/>
                  </w:divBdr>
                </w:div>
                <w:div w:id="212621097">
                  <w:marLeft w:val="0"/>
                  <w:marRight w:val="0"/>
                  <w:marTop w:val="0"/>
                  <w:marBottom w:val="101"/>
                  <w:divBdr>
                    <w:top w:val="none" w:sz="0" w:space="0" w:color="auto"/>
                    <w:left w:val="none" w:sz="0" w:space="0" w:color="auto"/>
                    <w:bottom w:val="none" w:sz="0" w:space="0" w:color="auto"/>
                    <w:right w:val="none" w:sz="0" w:space="0" w:color="auto"/>
                  </w:divBdr>
                </w:div>
                <w:div w:id="1601177741">
                  <w:marLeft w:val="0"/>
                  <w:marRight w:val="0"/>
                  <w:marTop w:val="0"/>
                  <w:marBottom w:val="101"/>
                  <w:divBdr>
                    <w:top w:val="none" w:sz="0" w:space="0" w:color="auto"/>
                    <w:left w:val="none" w:sz="0" w:space="0" w:color="auto"/>
                    <w:bottom w:val="none" w:sz="0" w:space="0" w:color="auto"/>
                    <w:right w:val="none" w:sz="0" w:space="0" w:color="auto"/>
                  </w:divBdr>
                </w:div>
                <w:div w:id="494029543">
                  <w:marLeft w:val="0"/>
                  <w:marRight w:val="0"/>
                  <w:marTop w:val="0"/>
                  <w:marBottom w:val="101"/>
                  <w:divBdr>
                    <w:top w:val="none" w:sz="0" w:space="0" w:color="auto"/>
                    <w:left w:val="none" w:sz="0" w:space="0" w:color="auto"/>
                    <w:bottom w:val="none" w:sz="0" w:space="0" w:color="auto"/>
                    <w:right w:val="none" w:sz="0" w:space="0" w:color="auto"/>
                  </w:divBdr>
                </w:div>
                <w:div w:id="608898282">
                  <w:marLeft w:val="0"/>
                  <w:marRight w:val="0"/>
                  <w:marTop w:val="0"/>
                  <w:marBottom w:val="101"/>
                  <w:divBdr>
                    <w:top w:val="none" w:sz="0" w:space="0" w:color="auto"/>
                    <w:left w:val="none" w:sz="0" w:space="0" w:color="auto"/>
                    <w:bottom w:val="none" w:sz="0" w:space="0" w:color="auto"/>
                    <w:right w:val="none" w:sz="0" w:space="0" w:color="auto"/>
                  </w:divBdr>
                </w:div>
                <w:div w:id="1010328780">
                  <w:marLeft w:val="0"/>
                  <w:marRight w:val="0"/>
                  <w:marTop w:val="0"/>
                  <w:marBottom w:val="101"/>
                  <w:divBdr>
                    <w:top w:val="none" w:sz="0" w:space="0" w:color="auto"/>
                    <w:left w:val="none" w:sz="0" w:space="0" w:color="auto"/>
                    <w:bottom w:val="none" w:sz="0" w:space="0" w:color="auto"/>
                    <w:right w:val="none" w:sz="0" w:space="0" w:color="auto"/>
                  </w:divBdr>
                </w:div>
                <w:div w:id="509560871">
                  <w:marLeft w:val="1728"/>
                  <w:marRight w:val="0"/>
                  <w:marTop w:val="0"/>
                  <w:marBottom w:val="101"/>
                  <w:divBdr>
                    <w:top w:val="none" w:sz="0" w:space="0" w:color="auto"/>
                    <w:left w:val="none" w:sz="0" w:space="0" w:color="auto"/>
                    <w:bottom w:val="none" w:sz="0" w:space="0" w:color="auto"/>
                    <w:right w:val="none" w:sz="0" w:space="0" w:color="auto"/>
                  </w:divBdr>
                </w:div>
                <w:div w:id="709839906">
                  <w:marLeft w:val="1728"/>
                  <w:marRight w:val="0"/>
                  <w:marTop w:val="0"/>
                  <w:marBottom w:val="101"/>
                  <w:divBdr>
                    <w:top w:val="none" w:sz="0" w:space="0" w:color="auto"/>
                    <w:left w:val="none" w:sz="0" w:space="0" w:color="auto"/>
                    <w:bottom w:val="none" w:sz="0" w:space="0" w:color="auto"/>
                    <w:right w:val="none" w:sz="0" w:space="0" w:color="auto"/>
                  </w:divBdr>
                </w:div>
                <w:div w:id="1329485124">
                  <w:marLeft w:val="1728"/>
                  <w:marRight w:val="0"/>
                  <w:marTop w:val="0"/>
                  <w:marBottom w:val="101"/>
                  <w:divBdr>
                    <w:top w:val="none" w:sz="0" w:space="0" w:color="auto"/>
                    <w:left w:val="none" w:sz="0" w:space="0" w:color="auto"/>
                    <w:bottom w:val="none" w:sz="0" w:space="0" w:color="auto"/>
                    <w:right w:val="none" w:sz="0" w:space="0" w:color="auto"/>
                  </w:divBdr>
                </w:div>
                <w:div w:id="1007050971">
                  <w:marLeft w:val="1728"/>
                  <w:marRight w:val="0"/>
                  <w:marTop w:val="0"/>
                  <w:marBottom w:val="101"/>
                  <w:divBdr>
                    <w:top w:val="none" w:sz="0" w:space="0" w:color="auto"/>
                    <w:left w:val="none" w:sz="0" w:space="0" w:color="auto"/>
                    <w:bottom w:val="none" w:sz="0" w:space="0" w:color="auto"/>
                    <w:right w:val="none" w:sz="0" w:space="0" w:color="auto"/>
                  </w:divBdr>
                </w:div>
                <w:div w:id="1487471859">
                  <w:marLeft w:val="1728"/>
                  <w:marRight w:val="0"/>
                  <w:marTop w:val="0"/>
                  <w:marBottom w:val="101"/>
                  <w:divBdr>
                    <w:top w:val="none" w:sz="0" w:space="0" w:color="auto"/>
                    <w:left w:val="none" w:sz="0" w:space="0" w:color="auto"/>
                    <w:bottom w:val="none" w:sz="0" w:space="0" w:color="auto"/>
                    <w:right w:val="none" w:sz="0" w:space="0" w:color="auto"/>
                  </w:divBdr>
                </w:div>
                <w:div w:id="1903520716">
                  <w:marLeft w:val="1728"/>
                  <w:marRight w:val="0"/>
                  <w:marTop w:val="0"/>
                  <w:marBottom w:val="101"/>
                  <w:divBdr>
                    <w:top w:val="none" w:sz="0" w:space="0" w:color="auto"/>
                    <w:left w:val="none" w:sz="0" w:space="0" w:color="auto"/>
                    <w:bottom w:val="none" w:sz="0" w:space="0" w:color="auto"/>
                    <w:right w:val="none" w:sz="0" w:space="0" w:color="auto"/>
                  </w:divBdr>
                </w:div>
                <w:div w:id="736896453">
                  <w:marLeft w:val="0"/>
                  <w:marRight w:val="0"/>
                  <w:marTop w:val="0"/>
                  <w:marBottom w:val="101"/>
                  <w:divBdr>
                    <w:top w:val="none" w:sz="0" w:space="0" w:color="auto"/>
                    <w:left w:val="none" w:sz="0" w:space="0" w:color="auto"/>
                    <w:bottom w:val="none" w:sz="0" w:space="0" w:color="auto"/>
                    <w:right w:val="none" w:sz="0" w:space="0" w:color="auto"/>
                  </w:divBdr>
                </w:div>
                <w:div w:id="2067219398">
                  <w:marLeft w:val="0"/>
                  <w:marRight w:val="0"/>
                  <w:marTop w:val="0"/>
                  <w:marBottom w:val="101"/>
                  <w:divBdr>
                    <w:top w:val="none" w:sz="0" w:space="0" w:color="auto"/>
                    <w:left w:val="none" w:sz="0" w:space="0" w:color="auto"/>
                    <w:bottom w:val="none" w:sz="0" w:space="0" w:color="auto"/>
                    <w:right w:val="none" w:sz="0" w:space="0" w:color="auto"/>
                  </w:divBdr>
                </w:div>
                <w:div w:id="588659517">
                  <w:marLeft w:val="0"/>
                  <w:marRight w:val="0"/>
                  <w:marTop w:val="0"/>
                  <w:marBottom w:val="101"/>
                  <w:divBdr>
                    <w:top w:val="none" w:sz="0" w:space="0" w:color="auto"/>
                    <w:left w:val="none" w:sz="0" w:space="0" w:color="auto"/>
                    <w:bottom w:val="none" w:sz="0" w:space="0" w:color="auto"/>
                    <w:right w:val="none" w:sz="0" w:space="0" w:color="auto"/>
                  </w:divBdr>
                </w:div>
                <w:div w:id="565147275">
                  <w:marLeft w:val="0"/>
                  <w:marRight w:val="0"/>
                  <w:marTop w:val="0"/>
                  <w:marBottom w:val="101"/>
                  <w:divBdr>
                    <w:top w:val="none" w:sz="0" w:space="0" w:color="auto"/>
                    <w:left w:val="none" w:sz="0" w:space="0" w:color="auto"/>
                    <w:bottom w:val="none" w:sz="0" w:space="0" w:color="auto"/>
                    <w:right w:val="none" w:sz="0" w:space="0" w:color="auto"/>
                  </w:divBdr>
                </w:div>
                <w:div w:id="1493451456">
                  <w:marLeft w:val="0"/>
                  <w:marRight w:val="0"/>
                  <w:marTop w:val="0"/>
                  <w:marBottom w:val="101"/>
                  <w:divBdr>
                    <w:top w:val="none" w:sz="0" w:space="0" w:color="auto"/>
                    <w:left w:val="none" w:sz="0" w:space="0" w:color="auto"/>
                    <w:bottom w:val="none" w:sz="0" w:space="0" w:color="auto"/>
                    <w:right w:val="none" w:sz="0" w:space="0" w:color="auto"/>
                  </w:divBdr>
                </w:div>
                <w:div w:id="1322268445">
                  <w:marLeft w:val="1728"/>
                  <w:marRight w:val="0"/>
                  <w:marTop w:val="0"/>
                  <w:marBottom w:val="101"/>
                  <w:divBdr>
                    <w:top w:val="none" w:sz="0" w:space="0" w:color="auto"/>
                    <w:left w:val="none" w:sz="0" w:space="0" w:color="auto"/>
                    <w:bottom w:val="none" w:sz="0" w:space="0" w:color="auto"/>
                    <w:right w:val="none" w:sz="0" w:space="0" w:color="auto"/>
                  </w:divBdr>
                </w:div>
                <w:div w:id="1935892011">
                  <w:marLeft w:val="1728"/>
                  <w:marRight w:val="0"/>
                  <w:marTop w:val="0"/>
                  <w:marBottom w:val="101"/>
                  <w:divBdr>
                    <w:top w:val="none" w:sz="0" w:space="0" w:color="auto"/>
                    <w:left w:val="none" w:sz="0" w:space="0" w:color="auto"/>
                    <w:bottom w:val="none" w:sz="0" w:space="0" w:color="auto"/>
                    <w:right w:val="none" w:sz="0" w:space="0" w:color="auto"/>
                  </w:divBdr>
                </w:div>
                <w:div w:id="864950945">
                  <w:marLeft w:val="1728"/>
                  <w:marRight w:val="0"/>
                  <w:marTop w:val="0"/>
                  <w:marBottom w:val="101"/>
                  <w:divBdr>
                    <w:top w:val="none" w:sz="0" w:space="0" w:color="auto"/>
                    <w:left w:val="none" w:sz="0" w:space="0" w:color="auto"/>
                    <w:bottom w:val="none" w:sz="0" w:space="0" w:color="auto"/>
                    <w:right w:val="none" w:sz="0" w:space="0" w:color="auto"/>
                  </w:divBdr>
                </w:div>
                <w:div w:id="335234009">
                  <w:marLeft w:val="1728"/>
                  <w:marRight w:val="0"/>
                  <w:marTop w:val="0"/>
                  <w:marBottom w:val="101"/>
                  <w:divBdr>
                    <w:top w:val="none" w:sz="0" w:space="0" w:color="auto"/>
                    <w:left w:val="none" w:sz="0" w:space="0" w:color="auto"/>
                    <w:bottom w:val="none" w:sz="0" w:space="0" w:color="auto"/>
                    <w:right w:val="none" w:sz="0" w:space="0" w:color="auto"/>
                  </w:divBdr>
                </w:div>
                <w:div w:id="1932006999">
                  <w:marLeft w:val="1728"/>
                  <w:marRight w:val="0"/>
                  <w:marTop w:val="0"/>
                  <w:marBottom w:val="101"/>
                  <w:divBdr>
                    <w:top w:val="none" w:sz="0" w:space="0" w:color="auto"/>
                    <w:left w:val="none" w:sz="0" w:space="0" w:color="auto"/>
                    <w:bottom w:val="none" w:sz="0" w:space="0" w:color="auto"/>
                    <w:right w:val="none" w:sz="0" w:space="0" w:color="auto"/>
                  </w:divBdr>
                </w:div>
                <w:div w:id="126975944">
                  <w:marLeft w:val="1728"/>
                  <w:marRight w:val="0"/>
                  <w:marTop w:val="0"/>
                  <w:marBottom w:val="101"/>
                  <w:divBdr>
                    <w:top w:val="none" w:sz="0" w:space="0" w:color="auto"/>
                    <w:left w:val="none" w:sz="0" w:space="0" w:color="auto"/>
                    <w:bottom w:val="none" w:sz="0" w:space="0" w:color="auto"/>
                    <w:right w:val="none" w:sz="0" w:space="0" w:color="auto"/>
                  </w:divBdr>
                </w:div>
                <w:div w:id="1556963471">
                  <w:marLeft w:val="1728"/>
                  <w:marRight w:val="0"/>
                  <w:marTop w:val="0"/>
                  <w:marBottom w:val="101"/>
                  <w:divBdr>
                    <w:top w:val="none" w:sz="0" w:space="0" w:color="auto"/>
                    <w:left w:val="none" w:sz="0" w:space="0" w:color="auto"/>
                    <w:bottom w:val="none" w:sz="0" w:space="0" w:color="auto"/>
                    <w:right w:val="none" w:sz="0" w:space="0" w:color="auto"/>
                  </w:divBdr>
                </w:div>
                <w:div w:id="1742632866">
                  <w:marLeft w:val="0"/>
                  <w:marRight w:val="0"/>
                  <w:marTop w:val="0"/>
                  <w:marBottom w:val="101"/>
                  <w:divBdr>
                    <w:top w:val="none" w:sz="0" w:space="0" w:color="auto"/>
                    <w:left w:val="none" w:sz="0" w:space="0" w:color="auto"/>
                    <w:bottom w:val="none" w:sz="0" w:space="0" w:color="auto"/>
                    <w:right w:val="none" w:sz="0" w:space="0" w:color="auto"/>
                  </w:divBdr>
                </w:div>
                <w:div w:id="488057045">
                  <w:marLeft w:val="1728"/>
                  <w:marRight w:val="0"/>
                  <w:marTop w:val="0"/>
                  <w:marBottom w:val="101"/>
                  <w:divBdr>
                    <w:top w:val="none" w:sz="0" w:space="0" w:color="auto"/>
                    <w:left w:val="none" w:sz="0" w:space="0" w:color="auto"/>
                    <w:bottom w:val="none" w:sz="0" w:space="0" w:color="auto"/>
                    <w:right w:val="none" w:sz="0" w:space="0" w:color="auto"/>
                  </w:divBdr>
                </w:div>
                <w:div w:id="2107457242">
                  <w:marLeft w:val="1728"/>
                  <w:marRight w:val="0"/>
                  <w:marTop w:val="0"/>
                  <w:marBottom w:val="101"/>
                  <w:divBdr>
                    <w:top w:val="none" w:sz="0" w:space="0" w:color="auto"/>
                    <w:left w:val="none" w:sz="0" w:space="0" w:color="auto"/>
                    <w:bottom w:val="none" w:sz="0" w:space="0" w:color="auto"/>
                    <w:right w:val="none" w:sz="0" w:space="0" w:color="auto"/>
                  </w:divBdr>
                </w:div>
                <w:div w:id="1162507333">
                  <w:marLeft w:val="1728"/>
                  <w:marRight w:val="0"/>
                  <w:marTop w:val="0"/>
                  <w:marBottom w:val="101"/>
                  <w:divBdr>
                    <w:top w:val="none" w:sz="0" w:space="0" w:color="auto"/>
                    <w:left w:val="none" w:sz="0" w:space="0" w:color="auto"/>
                    <w:bottom w:val="none" w:sz="0" w:space="0" w:color="auto"/>
                    <w:right w:val="none" w:sz="0" w:space="0" w:color="auto"/>
                  </w:divBdr>
                </w:div>
                <w:div w:id="461727905">
                  <w:marLeft w:val="0"/>
                  <w:marRight w:val="0"/>
                  <w:marTop w:val="0"/>
                  <w:marBottom w:val="101"/>
                  <w:divBdr>
                    <w:top w:val="none" w:sz="0" w:space="0" w:color="auto"/>
                    <w:left w:val="none" w:sz="0" w:space="0" w:color="auto"/>
                    <w:bottom w:val="none" w:sz="0" w:space="0" w:color="auto"/>
                    <w:right w:val="none" w:sz="0" w:space="0" w:color="auto"/>
                  </w:divBdr>
                </w:div>
                <w:div w:id="271713542">
                  <w:marLeft w:val="0"/>
                  <w:marRight w:val="0"/>
                  <w:marTop w:val="0"/>
                  <w:marBottom w:val="101"/>
                  <w:divBdr>
                    <w:top w:val="none" w:sz="0" w:space="0" w:color="auto"/>
                    <w:left w:val="none" w:sz="0" w:space="0" w:color="auto"/>
                    <w:bottom w:val="none" w:sz="0" w:space="0" w:color="auto"/>
                    <w:right w:val="none" w:sz="0" w:space="0" w:color="auto"/>
                  </w:divBdr>
                </w:div>
                <w:div w:id="1226338042">
                  <w:marLeft w:val="0"/>
                  <w:marRight w:val="0"/>
                  <w:marTop w:val="0"/>
                  <w:marBottom w:val="101"/>
                  <w:divBdr>
                    <w:top w:val="none" w:sz="0" w:space="0" w:color="auto"/>
                    <w:left w:val="none" w:sz="0" w:space="0" w:color="auto"/>
                    <w:bottom w:val="none" w:sz="0" w:space="0" w:color="auto"/>
                    <w:right w:val="none" w:sz="0" w:space="0" w:color="auto"/>
                  </w:divBdr>
                </w:div>
                <w:div w:id="551691930">
                  <w:marLeft w:val="0"/>
                  <w:marRight w:val="0"/>
                  <w:marTop w:val="0"/>
                  <w:marBottom w:val="101"/>
                  <w:divBdr>
                    <w:top w:val="none" w:sz="0" w:space="0" w:color="auto"/>
                    <w:left w:val="none" w:sz="0" w:space="0" w:color="auto"/>
                    <w:bottom w:val="none" w:sz="0" w:space="0" w:color="auto"/>
                    <w:right w:val="none" w:sz="0" w:space="0" w:color="auto"/>
                  </w:divBdr>
                </w:div>
                <w:div w:id="1106076073">
                  <w:marLeft w:val="0"/>
                  <w:marRight w:val="0"/>
                  <w:marTop w:val="0"/>
                  <w:marBottom w:val="101"/>
                  <w:divBdr>
                    <w:top w:val="none" w:sz="0" w:space="0" w:color="auto"/>
                    <w:left w:val="none" w:sz="0" w:space="0" w:color="auto"/>
                    <w:bottom w:val="none" w:sz="0" w:space="0" w:color="auto"/>
                    <w:right w:val="none" w:sz="0" w:space="0" w:color="auto"/>
                  </w:divBdr>
                </w:div>
                <w:div w:id="880753377">
                  <w:marLeft w:val="1728"/>
                  <w:marRight w:val="0"/>
                  <w:marTop w:val="0"/>
                  <w:marBottom w:val="101"/>
                  <w:divBdr>
                    <w:top w:val="none" w:sz="0" w:space="0" w:color="auto"/>
                    <w:left w:val="none" w:sz="0" w:space="0" w:color="auto"/>
                    <w:bottom w:val="none" w:sz="0" w:space="0" w:color="auto"/>
                    <w:right w:val="none" w:sz="0" w:space="0" w:color="auto"/>
                  </w:divBdr>
                </w:div>
                <w:div w:id="1791388275">
                  <w:marLeft w:val="1728"/>
                  <w:marRight w:val="0"/>
                  <w:marTop w:val="0"/>
                  <w:marBottom w:val="101"/>
                  <w:divBdr>
                    <w:top w:val="none" w:sz="0" w:space="0" w:color="auto"/>
                    <w:left w:val="none" w:sz="0" w:space="0" w:color="auto"/>
                    <w:bottom w:val="none" w:sz="0" w:space="0" w:color="auto"/>
                    <w:right w:val="none" w:sz="0" w:space="0" w:color="auto"/>
                  </w:divBdr>
                </w:div>
                <w:div w:id="1897086244">
                  <w:marLeft w:val="1728"/>
                  <w:marRight w:val="0"/>
                  <w:marTop w:val="0"/>
                  <w:marBottom w:val="101"/>
                  <w:divBdr>
                    <w:top w:val="none" w:sz="0" w:space="0" w:color="auto"/>
                    <w:left w:val="none" w:sz="0" w:space="0" w:color="auto"/>
                    <w:bottom w:val="none" w:sz="0" w:space="0" w:color="auto"/>
                    <w:right w:val="none" w:sz="0" w:space="0" w:color="auto"/>
                  </w:divBdr>
                </w:div>
                <w:div w:id="787823480">
                  <w:marLeft w:val="1728"/>
                  <w:marRight w:val="0"/>
                  <w:marTop w:val="0"/>
                  <w:marBottom w:val="101"/>
                  <w:divBdr>
                    <w:top w:val="none" w:sz="0" w:space="0" w:color="auto"/>
                    <w:left w:val="none" w:sz="0" w:space="0" w:color="auto"/>
                    <w:bottom w:val="none" w:sz="0" w:space="0" w:color="auto"/>
                    <w:right w:val="none" w:sz="0" w:space="0" w:color="auto"/>
                  </w:divBdr>
                </w:div>
                <w:div w:id="168523220">
                  <w:marLeft w:val="0"/>
                  <w:marRight w:val="0"/>
                  <w:marTop w:val="0"/>
                  <w:marBottom w:val="101"/>
                  <w:divBdr>
                    <w:top w:val="none" w:sz="0" w:space="0" w:color="auto"/>
                    <w:left w:val="none" w:sz="0" w:space="0" w:color="auto"/>
                    <w:bottom w:val="none" w:sz="0" w:space="0" w:color="auto"/>
                    <w:right w:val="none" w:sz="0" w:space="0" w:color="auto"/>
                  </w:divBdr>
                </w:div>
                <w:div w:id="1658802877">
                  <w:marLeft w:val="0"/>
                  <w:marRight w:val="0"/>
                  <w:marTop w:val="0"/>
                  <w:marBottom w:val="101"/>
                  <w:divBdr>
                    <w:top w:val="none" w:sz="0" w:space="0" w:color="auto"/>
                    <w:left w:val="none" w:sz="0" w:space="0" w:color="auto"/>
                    <w:bottom w:val="none" w:sz="0" w:space="0" w:color="auto"/>
                    <w:right w:val="none" w:sz="0" w:space="0" w:color="auto"/>
                  </w:divBdr>
                </w:div>
                <w:div w:id="1207067964">
                  <w:marLeft w:val="0"/>
                  <w:marRight w:val="0"/>
                  <w:marTop w:val="0"/>
                  <w:marBottom w:val="101"/>
                  <w:divBdr>
                    <w:top w:val="none" w:sz="0" w:space="0" w:color="auto"/>
                    <w:left w:val="none" w:sz="0" w:space="0" w:color="auto"/>
                    <w:bottom w:val="none" w:sz="0" w:space="0" w:color="auto"/>
                    <w:right w:val="none" w:sz="0" w:space="0" w:color="auto"/>
                  </w:divBdr>
                </w:div>
                <w:div w:id="1454326501">
                  <w:marLeft w:val="0"/>
                  <w:marRight w:val="0"/>
                  <w:marTop w:val="0"/>
                  <w:marBottom w:val="101"/>
                  <w:divBdr>
                    <w:top w:val="none" w:sz="0" w:space="0" w:color="auto"/>
                    <w:left w:val="none" w:sz="0" w:space="0" w:color="auto"/>
                    <w:bottom w:val="none" w:sz="0" w:space="0" w:color="auto"/>
                    <w:right w:val="none" w:sz="0" w:space="0" w:color="auto"/>
                  </w:divBdr>
                </w:div>
                <w:div w:id="1025058315">
                  <w:marLeft w:val="0"/>
                  <w:marRight w:val="0"/>
                  <w:marTop w:val="0"/>
                  <w:marBottom w:val="101"/>
                  <w:divBdr>
                    <w:top w:val="none" w:sz="0" w:space="0" w:color="auto"/>
                    <w:left w:val="none" w:sz="0" w:space="0" w:color="auto"/>
                    <w:bottom w:val="none" w:sz="0" w:space="0" w:color="auto"/>
                    <w:right w:val="none" w:sz="0" w:space="0" w:color="auto"/>
                  </w:divBdr>
                </w:div>
                <w:div w:id="234750872">
                  <w:marLeft w:val="0"/>
                  <w:marRight w:val="0"/>
                  <w:marTop w:val="0"/>
                  <w:marBottom w:val="101"/>
                  <w:divBdr>
                    <w:top w:val="none" w:sz="0" w:space="0" w:color="auto"/>
                    <w:left w:val="none" w:sz="0" w:space="0" w:color="auto"/>
                    <w:bottom w:val="none" w:sz="0" w:space="0" w:color="auto"/>
                    <w:right w:val="none" w:sz="0" w:space="0" w:color="auto"/>
                  </w:divBdr>
                </w:div>
                <w:div w:id="1857384183">
                  <w:marLeft w:val="1728"/>
                  <w:marRight w:val="0"/>
                  <w:marTop w:val="0"/>
                  <w:marBottom w:val="101"/>
                  <w:divBdr>
                    <w:top w:val="none" w:sz="0" w:space="0" w:color="auto"/>
                    <w:left w:val="none" w:sz="0" w:space="0" w:color="auto"/>
                    <w:bottom w:val="none" w:sz="0" w:space="0" w:color="auto"/>
                    <w:right w:val="none" w:sz="0" w:space="0" w:color="auto"/>
                  </w:divBdr>
                </w:div>
                <w:div w:id="450051344">
                  <w:marLeft w:val="1728"/>
                  <w:marRight w:val="0"/>
                  <w:marTop w:val="0"/>
                  <w:marBottom w:val="101"/>
                  <w:divBdr>
                    <w:top w:val="none" w:sz="0" w:space="0" w:color="auto"/>
                    <w:left w:val="none" w:sz="0" w:space="0" w:color="auto"/>
                    <w:bottom w:val="none" w:sz="0" w:space="0" w:color="auto"/>
                    <w:right w:val="none" w:sz="0" w:space="0" w:color="auto"/>
                  </w:divBdr>
                </w:div>
                <w:div w:id="520507103">
                  <w:marLeft w:val="1728"/>
                  <w:marRight w:val="0"/>
                  <w:marTop w:val="0"/>
                  <w:marBottom w:val="101"/>
                  <w:divBdr>
                    <w:top w:val="none" w:sz="0" w:space="0" w:color="auto"/>
                    <w:left w:val="none" w:sz="0" w:space="0" w:color="auto"/>
                    <w:bottom w:val="none" w:sz="0" w:space="0" w:color="auto"/>
                    <w:right w:val="none" w:sz="0" w:space="0" w:color="auto"/>
                  </w:divBdr>
                </w:div>
                <w:div w:id="1477649112">
                  <w:marLeft w:val="1728"/>
                  <w:marRight w:val="0"/>
                  <w:marTop w:val="0"/>
                  <w:marBottom w:val="101"/>
                  <w:divBdr>
                    <w:top w:val="none" w:sz="0" w:space="0" w:color="auto"/>
                    <w:left w:val="none" w:sz="0" w:space="0" w:color="auto"/>
                    <w:bottom w:val="none" w:sz="0" w:space="0" w:color="auto"/>
                    <w:right w:val="none" w:sz="0" w:space="0" w:color="auto"/>
                  </w:divBdr>
                </w:div>
                <w:div w:id="1568151649">
                  <w:marLeft w:val="1728"/>
                  <w:marRight w:val="0"/>
                  <w:marTop w:val="0"/>
                  <w:marBottom w:val="101"/>
                  <w:divBdr>
                    <w:top w:val="none" w:sz="0" w:space="0" w:color="auto"/>
                    <w:left w:val="none" w:sz="0" w:space="0" w:color="auto"/>
                    <w:bottom w:val="none" w:sz="0" w:space="0" w:color="auto"/>
                    <w:right w:val="none" w:sz="0" w:space="0" w:color="auto"/>
                  </w:divBdr>
                </w:div>
                <w:div w:id="1275014418">
                  <w:marLeft w:val="1728"/>
                  <w:marRight w:val="0"/>
                  <w:marTop w:val="0"/>
                  <w:marBottom w:val="101"/>
                  <w:divBdr>
                    <w:top w:val="none" w:sz="0" w:space="0" w:color="auto"/>
                    <w:left w:val="none" w:sz="0" w:space="0" w:color="auto"/>
                    <w:bottom w:val="none" w:sz="0" w:space="0" w:color="auto"/>
                    <w:right w:val="none" w:sz="0" w:space="0" w:color="auto"/>
                  </w:divBdr>
                </w:div>
                <w:div w:id="542786483">
                  <w:marLeft w:val="1728"/>
                  <w:marRight w:val="0"/>
                  <w:marTop w:val="0"/>
                  <w:marBottom w:val="101"/>
                  <w:divBdr>
                    <w:top w:val="none" w:sz="0" w:space="0" w:color="auto"/>
                    <w:left w:val="none" w:sz="0" w:space="0" w:color="auto"/>
                    <w:bottom w:val="none" w:sz="0" w:space="0" w:color="auto"/>
                    <w:right w:val="none" w:sz="0" w:space="0" w:color="auto"/>
                  </w:divBdr>
                </w:div>
                <w:div w:id="910892027">
                  <w:marLeft w:val="0"/>
                  <w:marRight w:val="0"/>
                  <w:marTop w:val="0"/>
                  <w:marBottom w:val="101"/>
                  <w:divBdr>
                    <w:top w:val="none" w:sz="0" w:space="0" w:color="auto"/>
                    <w:left w:val="none" w:sz="0" w:space="0" w:color="auto"/>
                    <w:bottom w:val="none" w:sz="0" w:space="0" w:color="auto"/>
                    <w:right w:val="none" w:sz="0" w:space="0" w:color="auto"/>
                  </w:divBdr>
                </w:div>
                <w:div w:id="2065908108">
                  <w:marLeft w:val="0"/>
                  <w:marRight w:val="0"/>
                  <w:marTop w:val="0"/>
                  <w:marBottom w:val="101"/>
                  <w:divBdr>
                    <w:top w:val="none" w:sz="0" w:space="0" w:color="auto"/>
                    <w:left w:val="none" w:sz="0" w:space="0" w:color="auto"/>
                    <w:bottom w:val="none" w:sz="0" w:space="0" w:color="auto"/>
                    <w:right w:val="none" w:sz="0" w:space="0" w:color="auto"/>
                  </w:divBdr>
                </w:div>
                <w:div w:id="912472755">
                  <w:marLeft w:val="0"/>
                  <w:marRight w:val="0"/>
                  <w:marTop w:val="0"/>
                  <w:marBottom w:val="101"/>
                  <w:divBdr>
                    <w:top w:val="none" w:sz="0" w:space="0" w:color="auto"/>
                    <w:left w:val="none" w:sz="0" w:space="0" w:color="auto"/>
                    <w:bottom w:val="none" w:sz="0" w:space="0" w:color="auto"/>
                    <w:right w:val="none" w:sz="0" w:space="0" w:color="auto"/>
                  </w:divBdr>
                </w:div>
                <w:div w:id="1995404243">
                  <w:marLeft w:val="0"/>
                  <w:marRight w:val="0"/>
                  <w:marTop w:val="0"/>
                  <w:marBottom w:val="101"/>
                  <w:divBdr>
                    <w:top w:val="none" w:sz="0" w:space="0" w:color="auto"/>
                    <w:left w:val="none" w:sz="0" w:space="0" w:color="auto"/>
                    <w:bottom w:val="none" w:sz="0" w:space="0" w:color="auto"/>
                    <w:right w:val="none" w:sz="0" w:space="0" w:color="auto"/>
                  </w:divBdr>
                </w:div>
                <w:div w:id="1436443337">
                  <w:marLeft w:val="0"/>
                  <w:marRight w:val="0"/>
                  <w:marTop w:val="0"/>
                  <w:marBottom w:val="101"/>
                  <w:divBdr>
                    <w:top w:val="none" w:sz="0" w:space="0" w:color="auto"/>
                    <w:left w:val="none" w:sz="0" w:space="0" w:color="auto"/>
                    <w:bottom w:val="none" w:sz="0" w:space="0" w:color="auto"/>
                    <w:right w:val="none" w:sz="0" w:space="0" w:color="auto"/>
                  </w:divBdr>
                </w:div>
                <w:div w:id="1555584488">
                  <w:marLeft w:val="0"/>
                  <w:marRight w:val="0"/>
                  <w:marTop w:val="0"/>
                  <w:marBottom w:val="101"/>
                  <w:divBdr>
                    <w:top w:val="none" w:sz="0" w:space="0" w:color="auto"/>
                    <w:left w:val="none" w:sz="0" w:space="0" w:color="auto"/>
                    <w:bottom w:val="none" w:sz="0" w:space="0" w:color="auto"/>
                    <w:right w:val="none" w:sz="0" w:space="0" w:color="auto"/>
                  </w:divBdr>
                </w:div>
                <w:div w:id="876087174">
                  <w:marLeft w:val="1728"/>
                  <w:marRight w:val="0"/>
                  <w:marTop w:val="0"/>
                  <w:marBottom w:val="101"/>
                  <w:divBdr>
                    <w:top w:val="none" w:sz="0" w:space="0" w:color="auto"/>
                    <w:left w:val="none" w:sz="0" w:space="0" w:color="auto"/>
                    <w:bottom w:val="none" w:sz="0" w:space="0" w:color="auto"/>
                    <w:right w:val="none" w:sz="0" w:space="0" w:color="auto"/>
                  </w:divBdr>
                </w:div>
                <w:div w:id="453712859">
                  <w:marLeft w:val="1728"/>
                  <w:marRight w:val="0"/>
                  <w:marTop w:val="0"/>
                  <w:marBottom w:val="101"/>
                  <w:divBdr>
                    <w:top w:val="none" w:sz="0" w:space="0" w:color="auto"/>
                    <w:left w:val="none" w:sz="0" w:space="0" w:color="auto"/>
                    <w:bottom w:val="none" w:sz="0" w:space="0" w:color="auto"/>
                    <w:right w:val="none" w:sz="0" w:space="0" w:color="auto"/>
                  </w:divBdr>
                </w:div>
                <w:div w:id="987588267">
                  <w:marLeft w:val="1728"/>
                  <w:marRight w:val="0"/>
                  <w:marTop w:val="0"/>
                  <w:marBottom w:val="101"/>
                  <w:divBdr>
                    <w:top w:val="none" w:sz="0" w:space="0" w:color="auto"/>
                    <w:left w:val="none" w:sz="0" w:space="0" w:color="auto"/>
                    <w:bottom w:val="none" w:sz="0" w:space="0" w:color="auto"/>
                    <w:right w:val="none" w:sz="0" w:space="0" w:color="auto"/>
                  </w:divBdr>
                </w:div>
                <w:div w:id="1499929751">
                  <w:marLeft w:val="1728"/>
                  <w:marRight w:val="0"/>
                  <w:marTop w:val="0"/>
                  <w:marBottom w:val="101"/>
                  <w:divBdr>
                    <w:top w:val="none" w:sz="0" w:space="0" w:color="auto"/>
                    <w:left w:val="none" w:sz="0" w:space="0" w:color="auto"/>
                    <w:bottom w:val="none" w:sz="0" w:space="0" w:color="auto"/>
                    <w:right w:val="none" w:sz="0" w:space="0" w:color="auto"/>
                  </w:divBdr>
                </w:div>
                <w:div w:id="1406952648">
                  <w:marLeft w:val="0"/>
                  <w:marRight w:val="0"/>
                  <w:marTop w:val="0"/>
                  <w:marBottom w:val="101"/>
                  <w:divBdr>
                    <w:top w:val="none" w:sz="0" w:space="0" w:color="auto"/>
                    <w:left w:val="none" w:sz="0" w:space="0" w:color="auto"/>
                    <w:bottom w:val="none" w:sz="0" w:space="0" w:color="auto"/>
                    <w:right w:val="none" w:sz="0" w:space="0" w:color="auto"/>
                  </w:divBdr>
                </w:div>
                <w:div w:id="1977836866">
                  <w:marLeft w:val="0"/>
                  <w:marRight w:val="0"/>
                  <w:marTop w:val="0"/>
                  <w:marBottom w:val="101"/>
                  <w:divBdr>
                    <w:top w:val="none" w:sz="0" w:space="0" w:color="auto"/>
                    <w:left w:val="none" w:sz="0" w:space="0" w:color="auto"/>
                    <w:bottom w:val="none" w:sz="0" w:space="0" w:color="auto"/>
                    <w:right w:val="none" w:sz="0" w:space="0" w:color="auto"/>
                  </w:divBdr>
                </w:div>
                <w:div w:id="1309047704">
                  <w:marLeft w:val="0"/>
                  <w:marRight w:val="0"/>
                  <w:marTop w:val="0"/>
                  <w:marBottom w:val="101"/>
                  <w:divBdr>
                    <w:top w:val="none" w:sz="0" w:space="0" w:color="auto"/>
                    <w:left w:val="none" w:sz="0" w:space="0" w:color="auto"/>
                    <w:bottom w:val="none" w:sz="0" w:space="0" w:color="auto"/>
                    <w:right w:val="none" w:sz="0" w:space="0" w:color="auto"/>
                  </w:divBdr>
                </w:div>
                <w:div w:id="488445461">
                  <w:marLeft w:val="0"/>
                  <w:marRight w:val="0"/>
                  <w:marTop w:val="0"/>
                  <w:marBottom w:val="101"/>
                  <w:divBdr>
                    <w:top w:val="none" w:sz="0" w:space="0" w:color="auto"/>
                    <w:left w:val="none" w:sz="0" w:space="0" w:color="auto"/>
                    <w:bottom w:val="none" w:sz="0" w:space="0" w:color="auto"/>
                    <w:right w:val="none" w:sz="0" w:space="0" w:color="auto"/>
                  </w:divBdr>
                </w:div>
                <w:div w:id="904292542">
                  <w:marLeft w:val="0"/>
                  <w:marRight w:val="0"/>
                  <w:marTop w:val="0"/>
                  <w:marBottom w:val="101"/>
                  <w:divBdr>
                    <w:top w:val="none" w:sz="0" w:space="0" w:color="auto"/>
                    <w:left w:val="none" w:sz="0" w:space="0" w:color="auto"/>
                    <w:bottom w:val="none" w:sz="0" w:space="0" w:color="auto"/>
                    <w:right w:val="none" w:sz="0" w:space="0" w:color="auto"/>
                  </w:divBdr>
                </w:div>
                <w:div w:id="1603876246">
                  <w:marLeft w:val="1728"/>
                  <w:marRight w:val="0"/>
                  <w:marTop w:val="0"/>
                  <w:marBottom w:val="101"/>
                  <w:divBdr>
                    <w:top w:val="none" w:sz="0" w:space="0" w:color="auto"/>
                    <w:left w:val="none" w:sz="0" w:space="0" w:color="auto"/>
                    <w:bottom w:val="none" w:sz="0" w:space="0" w:color="auto"/>
                    <w:right w:val="none" w:sz="0" w:space="0" w:color="auto"/>
                  </w:divBdr>
                </w:div>
                <w:div w:id="1131825278">
                  <w:marLeft w:val="1728"/>
                  <w:marRight w:val="0"/>
                  <w:marTop w:val="0"/>
                  <w:marBottom w:val="101"/>
                  <w:divBdr>
                    <w:top w:val="none" w:sz="0" w:space="0" w:color="auto"/>
                    <w:left w:val="none" w:sz="0" w:space="0" w:color="auto"/>
                    <w:bottom w:val="none" w:sz="0" w:space="0" w:color="auto"/>
                    <w:right w:val="none" w:sz="0" w:space="0" w:color="auto"/>
                  </w:divBdr>
                </w:div>
                <w:div w:id="421220907">
                  <w:marLeft w:val="1728"/>
                  <w:marRight w:val="0"/>
                  <w:marTop w:val="0"/>
                  <w:marBottom w:val="101"/>
                  <w:divBdr>
                    <w:top w:val="none" w:sz="0" w:space="0" w:color="auto"/>
                    <w:left w:val="none" w:sz="0" w:space="0" w:color="auto"/>
                    <w:bottom w:val="none" w:sz="0" w:space="0" w:color="auto"/>
                    <w:right w:val="none" w:sz="0" w:space="0" w:color="auto"/>
                  </w:divBdr>
                </w:div>
                <w:div w:id="1273976933">
                  <w:marLeft w:val="1728"/>
                  <w:marRight w:val="0"/>
                  <w:marTop w:val="0"/>
                  <w:marBottom w:val="101"/>
                  <w:divBdr>
                    <w:top w:val="none" w:sz="0" w:space="0" w:color="auto"/>
                    <w:left w:val="none" w:sz="0" w:space="0" w:color="auto"/>
                    <w:bottom w:val="none" w:sz="0" w:space="0" w:color="auto"/>
                    <w:right w:val="none" w:sz="0" w:space="0" w:color="auto"/>
                  </w:divBdr>
                </w:div>
                <w:div w:id="1030958975">
                  <w:marLeft w:val="1728"/>
                  <w:marRight w:val="0"/>
                  <w:marTop w:val="0"/>
                  <w:marBottom w:val="101"/>
                  <w:divBdr>
                    <w:top w:val="none" w:sz="0" w:space="0" w:color="auto"/>
                    <w:left w:val="none" w:sz="0" w:space="0" w:color="auto"/>
                    <w:bottom w:val="none" w:sz="0" w:space="0" w:color="auto"/>
                    <w:right w:val="none" w:sz="0" w:space="0" w:color="auto"/>
                  </w:divBdr>
                </w:div>
                <w:div w:id="718937452">
                  <w:marLeft w:val="1728"/>
                  <w:marRight w:val="0"/>
                  <w:marTop w:val="0"/>
                  <w:marBottom w:val="101"/>
                  <w:divBdr>
                    <w:top w:val="none" w:sz="0" w:space="0" w:color="auto"/>
                    <w:left w:val="none" w:sz="0" w:space="0" w:color="auto"/>
                    <w:bottom w:val="none" w:sz="0" w:space="0" w:color="auto"/>
                    <w:right w:val="none" w:sz="0" w:space="0" w:color="auto"/>
                  </w:divBdr>
                </w:div>
                <w:div w:id="1315909281">
                  <w:marLeft w:val="1728"/>
                  <w:marRight w:val="0"/>
                  <w:marTop w:val="0"/>
                  <w:marBottom w:val="101"/>
                  <w:divBdr>
                    <w:top w:val="none" w:sz="0" w:space="0" w:color="auto"/>
                    <w:left w:val="none" w:sz="0" w:space="0" w:color="auto"/>
                    <w:bottom w:val="none" w:sz="0" w:space="0" w:color="auto"/>
                    <w:right w:val="none" w:sz="0" w:space="0" w:color="auto"/>
                  </w:divBdr>
                </w:div>
                <w:div w:id="2032143286">
                  <w:marLeft w:val="0"/>
                  <w:marRight w:val="0"/>
                  <w:marTop w:val="0"/>
                  <w:marBottom w:val="101"/>
                  <w:divBdr>
                    <w:top w:val="none" w:sz="0" w:space="0" w:color="auto"/>
                    <w:left w:val="none" w:sz="0" w:space="0" w:color="auto"/>
                    <w:bottom w:val="none" w:sz="0" w:space="0" w:color="auto"/>
                    <w:right w:val="none" w:sz="0" w:space="0" w:color="auto"/>
                  </w:divBdr>
                </w:div>
                <w:div w:id="1255477023">
                  <w:marLeft w:val="0"/>
                  <w:marRight w:val="0"/>
                  <w:marTop w:val="0"/>
                  <w:marBottom w:val="101"/>
                  <w:divBdr>
                    <w:top w:val="none" w:sz="0" w:space="0" w:color="auto"/>
                    <w:left w:val="none" w:sz="0" w:space="0" w:color="auto"/>
                    <w:bottom w:val="none" w:sz="0" w:space="0" w:color="auto"/>
                    <w:right w:val="none" w:sz="0" w:space="0" w:color="auto"/>
                  </w:divBdr>
                </w:div>
                <w:div w:id="705451605">
                  <w:marLeft w:val="0"/>
                  <w:marRight w:val="0"/>
                  <w:marTop w:val="0"/>
                  <w:marBottom w:val="101"/>
                  <w:divBdr>
                    <w:top w:val="none" w:sz="0" w:space="0" w:color="auto"/>
                    <w:left w:val="none" w:sz="0" w:space="0" w:color="auto"/>
                    <w:bottom w:val="none" w:sz="0" w:space="0" w:color="auto"/>
                    <w:right w:val="none" w:sz="0" w:space="0" w:color="auto"/>
                  </w:divBdr>
                </w:div>
                <w:div w:id="305282672">
                  <w:marLeft w:val="0"/>
                  <w:marRight w:val="0"/>
                  <w:marTop w:val="0"/>
                  <w:marBottom w:val="101"/>
                  <w:divBdr>
                    <w:top w:val="none" w:sz="0" w:space="0" w:color="auto"/>
                    <w:left w:val="none" w:sz="0" w:space="0" w:color="auto"/>
                    <w:bottom w:val="none" w:sz="0" w:space="0" w:color="auto"/>
                    <w:right w:val="none" w:sz="0" w:space="0" w:color="auto"/>
                  </w:divBdr>
                </w:div>
                <w:div w:id="2056847791">
                  <w:marLeft w:val="0"/>
                  <w:marRight w:val="0"/>
                  <w:marTop w:val="0"/>
                  <w:marBottom w:val="101"/>
                  <w:divBdr>
                    <w:top w:val="none" w:sz="0" w:space="0" w:color="auto"/>
                    <w:left w:val="none" w:sz="0" w:space="0" w:color="auto"/>
                    <w:bottom w:val="none" w:sz="0" w:space="0" w:color="auto"/>
                    <w:right w:val="none" w:sz="0" w:space="0" w:color="auto"/>
                  </w:divBdr>
                </w:div>
                <w:div w:id="324284071">
                  <w:marLeft w:val="0"/>
                  <w:marRight w:val="0"/>
                  <w:marTop w:val="0"/>
                  <w:marBottom w:val="101"/>
                  <w:divBdr>
                    <w:top w:val="none" w:sz="0" w:space="0" w:color="auto"/>
                    <w:left w:val="none" w:sz="0" w:space="0" w:color="auto"/>
                    <w:bottom w:val="none" w:sz="0" w:space="0" w:color="auto"/>
                    <w:right w:val="none" w:sz="0" w:space="0" w:color="auto"/>
                  </w:divBdr>
                </w:div>
                <w:div w:id="1432315110">
                  <w:marLeft w:val="0"/>
                  <w:marRight w:val="0"/>
                  <w:marTop w:val="0"/>
                  <w:marBottom w:val="101"/>
                  <w:divBdr>
                    <w:top w:val="none" w:sz="0" w:space="0" w:color="auto"/>
                    <w:left w:val="none" w:sz="0" w:space="0" w:color="auto"/>
                    <w:bottom w:val="none" w:sz="0" w:space="0" w:color="auto"/>
                    <w:right w:val="none" w:sz="0" w:space="0" w:color="auto"/>
                  </w:divBdr>
                </w:div>
                <w:div w:id="1603218912">
                  <w:marLeft w:val="0"/>
                  <w:marRight w:val="0"/>
                  <w:marTop w:val="0"/>
                  <w:marBottom w:val="101"/>
                  <w:divBdr>
                    <w:top w:val="none" w:sz="0" w:space="0" w:color="auto"/>
                    <w:left w:val="none" w:sz="0" w:space="0" w:color="auto"/>
                    <w:bottom w:val="none" w:sz="0" w:space="0" w:color="auto"/>
                    <w:right w:val="none" w:sz="0" w:space="0" w:color="auto"/>
                  </w:divBdr>
                </w:div>
                <w:div w:id="1858350015">
                  <w:marLeft w:val="0"/>
                  <w:marRight w:val="0"/>
                  <w:marTop w:val="0"/>
                  <w:marBottom w:val="101"/>
                  <w:divBdr>
                    <w:top w:val="none" w:sz="0" w:space="0" w:color="auto"/>
                    <w:left w:val="none" w:sz="0" w:space="0" w:color="auto"/>
                    <w:bottom w:val="none" w:sz="0" w:space="0" w:color="auto"/>
                    <w:right w:val="none" w:sz="0" w:space="0" w:color="auto"/>
                  </w:divBdr>
                </w:div>
                <w:div w:id="1625456399">
                  <w:marLeft w:val="0"/>
                  <w:marRight w:val="0"/>
                  <w:marTop w:val="0"/>
                  <w:marBottom w:val="101"/>
                  <w:divBdr>
                    <w:top w:val="none" w:sz="0" w:space="0" w:color="auto"/>
                    <w:left w:val="none" w:sz="0" w:space="0" w:color="auto"/>
                    <w:bottom w:val="none" w:sz="0" w:space="0" w:color="auto"/>
                    <w:right w:val="none" w:sz="0" w:space="0" w:color="auto"/>
                  </w:divBdr>
                </w:div>
                <w:div w:id="302196422">
                  <w:marLeft w:val="1728"/>
                  <w:marRight w:val="0"/>
                  <w:marTop w:val="0"/>
                  <w:marBottom w:val="101"/>
                  <w:divBdr>
                    <w:top w:val="none" w:sz="0" w:space="0" w:color="auto"/>
                    <w:left w:val="none" w:sz="0" w:space="0" w:color="auto"/>
                    <w:bottom w:val="none" w:sz="0" w:space="0" w:color="auto"/>
                    <w:right w:val="none" w:sz="0" w:space="0" w:color="auto"/>
                  </w:divBdr>
                </w:div>
                <w:div w:id="434441539">
                  <w:marLeft w:val="1728"/>
                  <w:marRight w:val="0"/>
                  <w:marTop w:val="0"/>
                  <w:marBottom w:val="101"/>
                  <w:divBdr>
                    <w:top w:val="none" w:sz="0" w:space="0" w:color="auto"/>
                    <w:left w:val="none" w:sz="0" w:space="0" w:color="auto"/>
                    <w:bottom w:val="none" w:sz="0" w:space="0" w:color="auto"/>
                    <w:right w:val="none" w:sz="0" w:space="0" w:color="auto"/>
                  </w:divBdr>
                </w:div>
                <w:div w:id="1515995863">
                  <w:marLeft w:val="1728"/>
                  <w:marRight w:val="0"/>
                  <w:marTop w:val="0"/>
                  <w:marBottom w:val="101"/>
                  <w:divBdr>
                    <w:top w:val="none" w:sz="0" w:space="0" w:color="auto"/>
                    <w:left w:val="none" w:sz="0" w:space="0" w:color="auto"/>
                    <w:bottom w:val="none" w:sz="0" w:space="0" w:color="auto"/>
                    <w:right w:val="none" w:sz="0" w:space="0" w:color="auto"/>
                  </w:divBdr>
                </w:div>
                <w:div w:id="1113522497">
                  <w:marLeft w:val="1728"/>
                  <w:marRight w:val="0"/>
                  <w:marTop w:val="0"/>
                  <w:marBottom w:val="101"/>
                  <w:divBdr>
                    <w:top w:val="none" w:sz="0" w:space="0" w:color="auto"/>
                    <w:left w:val="none" w:sz="0" w:space="0" w:color="auto"/>
                    <w:bottom w:val="none" w:sz="0" w:space="0" w:color="auto"/>
                    <w:right w:val="none" w:sz="0" w:space="0" w:color="auto"/>
                  </w:divBdr>
                </w:div>
                <w:div w:id="620571059">
                  <w:marLeft w:val="1728"/>
                  <w:marRight w:val="0"/>
                  <w:marTop w:val="0"/>
                  <w:marBottom w:val="101"/>
                  <w:divBdr>
                    <w:top w:val="none" w:sz="0" w:space="0" w:color="auto"/>
                    <w:left w:val="none" w:sz="0" w:space="0" w:color="auto"/>
                    <w:bottom w:val="none" w:sz="0" w:space="0" w:color="auto"/>
                    <w:right w:val="none" w:sz="0" w:space="0" w:color="auto"/>
                  </w:divBdr>
                </w:div>
                <w:div w:id="1077674917">
                  <w:marLeft w:val="0"/>
                  <w:marRight w:val="0"/>
                  <w:marTop w:val="0"/>
                  <w:marBottom w:val="101"/>
                  <w:divBdr>
                    <w:top w:val="none" w:sz="0" w:space="0" w:color="auto"/>
                    <w:left w:val="none" w:sz="0" w:space="0" w:color="auto"/>
                    <w:bottom w:val="none" w:sz="0" w:space="0" w:color="auto"/>
                    <w:right w:val="none" w:sz="0" w:space="0" w:color="auto"/>
                  </w:divBdr>
                </w:div>
                <w:div w:id="1378238571">
                  <w:marLeft w:val="0"/>
                  <w:marRight w:val="0"/>
                  <w:marTop w:val="0"/>
                  <w:marBottom w:val="101"/>
                  <w:divBdr>
                    <w:top w:val="none" w:sz="0" w:space="0" w:color="auto"/>
                    <w:left w:val="none" w:sz="0" w:space="0" w:color="auto"/>
                    <w:bottom w:val="none" w:sz="0" w:space="0" w:color="auto"/>
                    <w:right w:val="none" w:sz="0" w:space="0" w:color="auto"/>
                  </w:divBdr>
                </w:div>
                <w:div w:id="1710449573">
                  <w:marLeft w:val="0"/>
                  <w:marRight w:val="0"/>
                  <w:marTop w:val="0"/>
                  <w:marBottom w:val="101"/>
                  <w:divBdr>
                    <w:top w:val="none" w:sz="0" w:space="0" w:color="auto"/>
                    <w:left w:val="none" w:sz="0" w:space="0" w:color="auto"/>
                    <w:bottom w:val="none" w:sz="0" w:space="0" w:color="auto"/>
                    <w:right w:val="none" w:sz="0" w:space="0" w:color="auto"/>
                  </w:divBdr>
                </w:div>
                <w:div w:id="1697999768">
                  <w:marLeft w:val="0"/>
                  <w:marRight w:val="0"/>
                  <w:marTop w:val="0"/>
                  <w:marBottom w:val="101"/>
                  <w:divBdr>
                    <w:top w:val="none" w:sz="0" w:space="0" w:color="auto"/>
                    <w:left w:val="none" w:sz="0" w:space="0" w:color="auto"/>
                    <w:bottom w:val="none" w:sz="0" w:space="0" w:color="auto"/>
                    <w:right w:val="none" w:sz="0" w:space="0" w:color="auto"/>
                  </w:divBdr>
                </w:div>
                <w:div w:id="244994685">
                  <w:marLeft w:val="1728"/>
                  <w:marRight w:val="0"/>
                  <w:marTop w:val="0"/>
                  <w:marBottom w:val="101"/>
                  <w:divBdr>
                    <w:top w:val="none" w:sz="0" w:space="0" w:color="auto"/>
                    <w:left w:val="none" w:sz="0" w:space="0" w:color="auto"/>
                    <w:bottom w:val="none" w:sz="0" w:space="0" w:color="auto"/>
                    <w:right w:val="none" w:sz="0" w:space="0" w:color="auto"/>
                  </w:divBdr>
                </w:div>
                <w:div w:id="510073687">
                  <w:marLeft w:val="1728"/>
                  <w:marRight w:val="0"/>
                  <w:marTop w:val="0"/>
                  <w:marBottom w:val="101"/>
                  <w:divBdr>
                    <w:top w:val="none" w:sz="0" w:space="0" w:color="auto"/>
                    <w:left w:val="none" w:sz="0" w:space="0" w:color="auto"/>
                    <w:bottom w:val="none" w:sz="0" w:space="0" w:color="auto"/>
                    <w:right w:val="none" w:sz="0" w:space="0" w:color="auto"/>
                  </w:divBdr>
                </w:div>
                <w:div w:id="1881479310">
                  <w:marLeft w:val="1728"/>
                  <w:marRight w:val="0"/>
                  <w:marTop w:val="0"/>
                  <w:marBottom w:val="101"/>
                  <w:divBdr>
                    <w:top w:val="none" w:sz="0" w:space="0" w:color="auto"/>
                    <w:left w:val="none" w:sz="0" w:space="0" w:color="auto"/>
                    <w:bottom w:val="none" w:sz="0" w:space="0" w:color="auto"/>
                    <w:right w:val="none" w:sz="0" w:space="0" w:color="auto"/>
                  </w:divBdr>
                </w:div>
                <w:div w:id="244460031">
                  <w:marLeft w:val="1728"/>
                  <w:marRight w:val="0"/>
                  <w:marTop w:val="0"/>
                  <w:marBottom w:val="101"/>
                  <w:divBdr>
                    <w:top w:val="none" w:sz="0" w:space="0" w:color="auto"/>
                    <w:left w:val="none" w:sz="0" w:space="0" w:color="auto"/>
                    <w:bottom w:val="none" w:sz="0" w:space="0" w:color="auto"/>
                    <w:right w:val="none" w:sz="0" w:space="0" w:color="auto"/>
                  </w:divBdr>
                </w:div>
                <w:div w:id="1005551052">
                  <w:marLeft w:val="1728"/>
                  <w:marRight w:val="0"/>
                  <w:marTop w:val="0"/>
                  <w:marBottom w:val="101"/>
                  <w:divBdr>
                    <w:top w:val="none" w:sz="0" w:space="0" w:color="auto"/>
                    <w:left w:val="none" w:sz="0" w:space="0" w:color="auto"/>
                    <w:bottom w:val="none" w:sz="0" w:space="0" w:color="auto"/>
                    <w:right w:val="none" w:sz="0" w:space="0" w:color="auto"/>
                  </w:divBdr>
                </w:div>
                <w:div w:id="873662379">
                  <w:marLeft w:val="1728"/>
                  <w:marRight w:val="0"/>
                  <w:marTop w:val="0"/>
                  <w:marBottom w:val="101"/>
                  <w:divBdr>
                    <w:top w:val="none" w:sz="0" w:space="0" w:color="auto"/>
                    <w:left w:val="none" w:sz="0" w:space="0" w:color="auto"/>
                    <w:bottom w:val="none" w:sz="0" w:space="0" w:color="auto"/>
                    <w:right w:val="none" w:sz="0" w:space="0" w:color="auto"/>
                  </w:divBdr>
                </w:div>
                <w:div w:id="723140123">
                  <w:marLeft w:val="0"/>
                  <w:marRight w:val="0"/>
                  <w:marTop w:val="0"/>
                  <w:marBottom w:val="101"/>
                  <w:divBdr>
                    <w:top w:val="none" w:sz="0" w:space="0" w:color="auto"/>
                    <w:left w:val="none" w:sz="0" w:space="0" w:color="auto"/>
                    <w:bottom w:val="none" w:sz="0" w:space="0" w:color="auto"/>
                    <w:right w:val="none" w:sz="0" w:space="0" w:color="auto"/>
                  </w:divBdr>
                </w:div>
                <w:div w:id="757941154">
                  <w:marLeft w:val="0"/>
                  <w:marRight w:val="0"/>
                  <w:marTop w:val="0"/>
                  <w:marBottom w:val="101"/>
                  <w:divBdr>
                    <w:top w:val="none" w:sz="0" w:space="0" w:color="auto"/>
                    <w:left w:val="none" w:sz="0" w:space="0" w:color="auto"/>
                    <w:bottom w:val="none" w:sz="0" w:space="0" w:color="auto"/>
                    <w:right w:val="none" w:sz="0" w:space="0" w:color="auto"/>
                  </w:divBdr>
                </w:div>
                <w:div w:id="1216432776">
                  <w:marLeft w:val="0"/>
                  <w:marRight w:val="0"/>
                  <w:marTop w:val="0"/>
                  <w:marBottom w:val="101"/>
                  <w:divBdr>
                    <w:top w:val="none" w:sz="0" w:space="0" w:color="auto"/>
                    <w:left w:val="none" w:sz="0" w:space="0" w:color="auto"/>
                    <w:bottom w:val="none" w:sz="0" w:space="0" w:color="auto"/>
                    <w:right w:val="none" w:sz="0" w:space="0" w:color="auto"/>
                  </w:divBdr>
                </w:div>
                <w:div w:id="1478716573">
                  <w:marLeft w:val="0"/>
                  <w:marRight w:val="0"/>
                  <w:marTop w:val="0"/>
                  <w:marBottom w:val="101"/>
                  <w:divBdr>
                    <w:top w:val="none" w:sz="0" w:space="0" w:color="auto"/>
                    <w:left w:val="none" w:sz="0" w:space="0" w:color="auto"/>
                    <w:bottom w:val="none" w:sz="0" w:space="0" w:color="auto"/>
                    <w:right w:val="none" w:sz="0" w:space="0" w:color="auto"/>
                  </w:divBdr>
                </w:div>
                <w:div w:id="272321526">
                  <w:marLeft w:val="0"/>
                  <w:marRight w:val="0"/>
                  <w:marTop w:val="0"/>
                  <w:marBottom w:val="101"/>
                  <w:divBdr>
                    <w:top w:val="none" w:sz="0" w:space="0" w:color="auto"/>
                    <w:left w:val="none" w:sz="0" w:space="0" w:color="auto"/>
                    <w:bottom w:val="none" w:sz="0" w:space="0" w:color="auto"/>
                    <w:right w:val="none" w:sz="0" w:space="0" w:color="auto"/>
                  </w:divBdr>
                </w:div>
                <w:div w:id="863442189">
                  <w:marLeft w:val="1728"/>
                  <w:marRight w:val="0"/>
                  <w:marTop w:val="0"/>
                  <w:marBottom w:val="101"/>
                  <w:divBdr>
                    <w:top w:val="none" w:sz="0" w:space="0" w:color="auto"/>
                    <w:left w:val="none" w:sz="0" w:space="0" w:color="auto"/>
                    <w:bottom w:val="none" w:sz="0" w:space="0" w:color="auto"/>
                    <w:right w:val="none" w:sz="0" w:space="0" w:color="auto"/>
                  </w:divBdr>
                </w:div>
                <w:div w:id="691883148">
                  <w:marLeft w:val="1728"/>
                  <w:marRight w:val="0"/>
                  <w:marTop w:val="0"/>
                  <w:marBottom w:val="101"/>
                  <w:divBdr>
                    <w:top w:val="none" w:sz="0" w:space="0" w:color="auto"/>
                    <w:left w:val="none" w:sz="0" w:space="0" w:color="auto"/>
                    <w:bottom w:val="none" w:sz="0" w:space="0" w:color="auto"/>
                    <w:right w:val="none" w:sz="0" w:space="0" w:color="auto"/>
                  </w:divBdr>
                </w:div>
                <w:div w:id="939332013">
                  <w:marLeft w:val="1728"/>
                  <w:marRight w:val="0"/>
                  <w:marTop w:val="0"/>
                  <w:marBottom w:val="101"/>
                  <w:divBdr>
                    <w:top w:val="none" w:sz="0" w:space="0" w:color="auto"/>
                    <w:left w:val="none" w:sz="0" w:space="0" w:color="auto"/>
                    <w:bottom w:val="none" w:sz="0" w:space="0" w:color="auto"/>
                    <w:right w:val="none" w:sz="0" w:space="0" w:color="auto"/>
                  </w:divBdr>
                </w:div>
                <w:div w:id="592857349">
                  <w:marLeft w:val="1728"/>
                  <w:marRight w:val="0"/>
                  <w:marTop w:val="0"/>
                  <w:marBottom w:val="101"/>
                  <w:divBdr>
                    <w:top w:val="none" w:sz="0" w:space="0" w:color="auto"/>
                    <w:left w:val="none" w:sz="0" w:space="0" w:color="auto"/>
                    <w:bottom w:val="none" w:sz="0" w:space="0" w:color="auto"/>
                    <w:right w:val="none" w:sz="0" w:space="0" w:color="auto"/>
                  </w:divBdr>
                </w:div>
                <w:div w:id="1560248191">
                  <w:marLeft w:val="1728"/>
                  <w:marRight w:val="0"/>
                  <w:marTop w:val="0"/>
                  <w:marBottom w:val="101"/>
                  <w:divBdr>
                    <w:top w:val="none" w:sz="0" w:space="0" w:color="auto"/>
                    <w:left w:val="none" w:sz="0" w:space="0" w:color="auto"/>
                    <w:bottom w:val="none" w:sz="0" w:space="0" w:color="auto"/>
                    <w:right w:val="none" w:sz="0" w:space="0" w:color="auto"/>
                  </w:divBdr>
                </w:div>
                <w:div w:id="1263496139">
                  <w:marLeft w:val="0"/>
                  <w:marRight w:val="0"/>
                  <w:marTop w:val="0"/>
                  <w:marBottom w:val="101"/>
                  <w:divBdr>
                    <w:top w:val="none" w:sz="0" w:space="0" w:color="auto"/>
                    <w:left w:val="none" w:sz="0" w:space="0" w:color="auto"/>
                    <w:bottom w:val="none" w:sz="0" w:space="0" w:color="auto"/>
                    <w:right w:val="none" w:sz="0" w:space="0" w:color="auto"/>
                  </w:divBdr>
                </w:div>
                <w:div w:id="76633495">
                  <w:marLeft w:val="0"/>
                  <w:marRight w:val="0"/>
                  <w:marTop w:val="0"/>
                  <w:marBottom w:val="101"/>
                  <w:divBdr>
                    <w:top w:val="none" w:sz="0" w:space="0" w:color="auto"/>
                    <w:left w:val="none" w:sz="0" w:space="0" w:color="auto"/>
                    <w:bottom w:val="none" w:sz="0" w:space="0" w:color="auto"/>
                    <w:right w:val="none" w:sz="0" w:space="0" w:color="auto"/>
                  </w:divBdr>
                </w:div>
                <w:div w:id="832183293">
                  <w:marLeft w:val="0"/>
                  <w:marRight w:val="0"/>
                  <w:marTop w:val="0"/>
                  <w:marBottom w:val="101"/>
                  <w:divBdr>
                    <w:top w:val="none" w:sz="0" w:space="0" w:color="auto"/>
                    <w:left w:val="none" w:sz="0" w:space="0" w:color="auto"/>
                    <w:bottom w:val="none" w:sz="0" w:space="0" w:color="auto"/>
                    <w:right w:val="none" w:sz="0" w:space="0" w:color="auto"/>
                  </w:divBdr>
                </w:div>
                <w:div w:id="1070931420">
                  <w:marLeft w:val="0"/>
                  <w:marRight w:val="0"/>
                  <w:marTop w:val="0"/>
                  <w:marBottom w:val="101"/>
                  <w:divBdr>
                    <w:top w:val="none" w:sz="0" w:space="0" w:color="auto"/>
                    <w:left w:val="none" w:sz="0" w:space="0" w:color="auto"/>
                    <w:bottom w:val="none" w:sz="0" w:space="0" w:color="auto"/>
                    <w:right w:val="none" w:sz="0" w:space="0" w:color="auto"/>
                  </w:divBdr>
                </w:div>
                <w:div w:id="586960419">
                  <w:marLeft w:val="1728"/>
                  <w:marRight w:val="0"/>
                  <w:marTop w:val="0"/>
                  <w:marBottom w:val="101"/>
                  <w:divBdr>
                    <w:top w:val="none" w:sz="0" w:space="0" w:color="auto"/>
                    <w:left w:val="none" w:sz="0" w:space="0" w:color="auto"/>
                    <w:bottom w:val="none" w:sz="0" w:space="0" w:color="auto"/>
                    <w:right w:val="none" w:sz="0" w:space="0" w:color="auto"/>
                  </w:divBdr>
                </w:div>
                <w:div w:id="1172842764">
                  <w:marLeft w:val="1728"/>
                  <w:marRight w:val="0"/>
                  <w:marTop w:val="0"/>
                  <w:marBottom w:val="101"/>
                  <w:divBdr>
                    <w:top w:val="none" w:sz="0" w:space="0" w:color="auto"/>
                    <w:left w:val="none" w:sz="0" w:space="0" w:color="auto"/>
                    <w:bottom w:val="none" w:sz="0" w:space="0" w:color="auto"/>
                    <w:right w:val="none" w:sz="0" w:space="0" w:color="auto"/>
                  </w:divBdr>
                </w:div>
                <w:div w:id="1117678535">
                  <w:marLeft w:val="1728"/>
                  <w:marRight w:val="0"/>
                  <w:marTop w:val="0"/>
                  <w:marBottom w:val="101"/>
                  <w:divBdr>
                    <w:top w:val="none" w:sz="0" w:space="0" w:color="auto"/>
                    <w:left w:val="none" w:sz="0" w:space="0" w:color="auto"/>
                    <w:bottom w:val="none" w:sz="0" w:space="0" w:color="auto"/>
                    <w:right w:val="none" w:sz="0" w:space="0" w:color="auto"/>
                  </w:divBdr>
                </w:div>
                <w:div w:id="1408721446">
                  <w:marLeft w:val="1728"/>
                  <w:marRight w:val="0"/>
                  <w:marTop w:val="0"/>
                  <w:marBottom w:val="101"/>
                  <w:divBdr>
                    <w:top w:val="none" w:sz="0" w:space="0" w:color="auto"/>
                    <w:left w:val="none" w:sz="0" w:space="0" w:color="auto"/>
                    <w:bottom w:val="none" w:sz="0" w:space="0" w:color="auto"/>
                    <w:right w:val="none" w:sz="0" w:space="0" w:color="auto"/>
                  </w:divBdr>
                </w:div>
                <w:div w:id="1754740724">
                  <w:marLeft w:val="1728"/>
                  <w:marRight w:val="0"/>
                  <w:marTop w:val="0"/>
                  <w:marBottom w:val="101"/>
                  <w:divBdr>
                    <w:top w:val="none" w:sz="0" w:space="0" w:color="auto"/>
                    <w:left w:val="none" w:sz="0" w:space="0" w:color="auto"/>
                    <w:bottom w:val="none" w:sz="0" w:space="0" w:color="auto"/>
                    <w:right w:val="none" w:sz="0" w:space="0" w:color="auto"/>
                  </w:divBdr>
                </w:div>
                <w:div w:id="362293375">
                  <w:marLeft w:val="1728"/>
                  <w:marRight w:val="0"/>
                  <w:marTop w:val="0"/>
                  <w:marBottom w:val="101"/>
                  <w:divBdr>
                    <w:top w:val="none" w:sz="0" w:space="0" w:color="auto"/>
                    <w:left w:val="none" w:sz="0" w:space="0" w:color="auto"/>
                    <w:bottom w:val="none" w:sz="0" w:space="0" w:color="auto"/>
                    <w:right w:val="none" w:sz="0" w:space="0" w:color="auto"/>
                  </w:divBdr>
                </w:div>
                <w:div w:id="721052343">
                  <w:marLeft w:val="0"/>
                  <w:marRight w:val="0"/>
                  <w:marTop w:val="0"/>
                  <w:marBottom w:val="101"/>
                  <w:divBdr>
                    <w:top w:val="none" w:sz="0" w:space="0" w:color="auto"/>
                    <w:left w:val="none" w:sz="0" w:space="0" w:color="auto"/>
                    <w:bottom w:val="none" w:sz="0" w:space="0" w:color="auto"/>
                    <w:right w:val="none" w:sz="0" w:space="0" w:color="auto"/>
                  </w:divBdr>
                </w:div>
                <w:div w:id="738746698">
                  <w:marLeft w:val="0"/>
                  <w:marRight w:val="0"/>
                  <w:marTop w:val="0"/>
                  <w:marBottom w:val="101"/>
                  <w:divBdr>
                    <w:top w:val="none" w:sz="0" w:space="0" w:color="auto"/>
                    <w:left w:val="none" w:sz="0" w:space="0" w:color="auto"/>
                    <w:bottom w:val="none" w:sz="0" w:space="0" w:color="auto"/>
                    <w:right w:val="none" w:sz="0" w:space="0" w:color="auto"/>
                  </w:divBdr>
                </w:div>
                <w:div w:id="1837110451">
                  <w:marLeft w:val="0"/>
                  <w:marRight w:val="0"/>
                  <w:marTop w:val="0"/>
                  <w:marBottom w:val="101"/>
                  <w:divBdr>
                    <w:top w:val="none" w:sz="0" w:space="0" w:color="auto"/>
                    <w:left w:val="none" w:sz="0" w:space="0" w:color="auto"/>
                    <w:bottom w:val="none" w:sz="0" w:space="0" w:color="auto"/>
                    <w:right w:val="none" w:sz="0" w:space="0" w:color="auto"/>
                  </w:divBdr>
                </w:div>
                <w:div w:id="468135832">
                  <w:marLeft w:val="0"/>
                  <w:marRight w:val="0"/>
                  <w:marTop w:val="0"/>
                  <w:marBottom w:val="101"/>
                  <w:divBdr>
                    <w:top w:val="none" w:sz="0" w:space="0" w:color="auto"/>
                    <w:left w:val="none" w:sz="0" w:space="0" w:color="auto"/>
                    <w:bottom w:val="none" w:sz="0" w:space="0" w:color="auto"/>
                    <w:right w:val="none" w:sz="0" w:space="0" w:color="auto"/>
                  </w:divBdr>
                </w:div>
                <w:div w:id="284387977">
                  <w:marLeft w:val="0"/>
                  <w:marRight w:val="0"/>
                  <w:marTop w:val="0"/>
                  <w:marBottom w:val="101"/>
                  <w:divBdr>
                    <w:top w:val="none" w:sz="0" w:space="0" w:color="auto"/>
                    <w:left w:val="none" w:sz="0" w:space="0" w:color="auto"/>
                    <w:bottom w:val="none" w:sz="0" w:space="0" w:color="auto"/>
                    <w:right w:val="none" w:sz="0" w:space="0" w:color="auto"/>
                  </w:divBdr>
                </w:div>
                <w:div w:id="689532612">
                  <w:marLeft w:val="1728"/>
                  <w:marRight w:val="0"/>
                  <w:marTop w:val="0"/>
                  <w:marBottom w:val="101"/>
                  <w:divBdr>
                    <w:top w:val="none" w:sz="0" w:space="0" w:color="auto"/>
                    <w:left w:val="none" w:sz="0" w:space="0" w:color="auto"/>
                    <w:bottom w:val="none" w:sz="0" w:space="0" w:color="auto"/>
                    <w:right w:val="none" w:sz="0" w:space="0" w:color="auto"/>
                  </w:divBdr>
                </w:div>
                <w:div w:id="2127768729">
                  <w:marLeft w:val="1728"/>
                  <w:marRight w:val="0"/>
                  <w:marTop w:val="0"/>
                  <w:marBottom w:val="101"/>
                  <w:divBdr>
                    <w:top w:val="none" w:sz="0" w:space="0" w:color="auto"/>
                    <w:left w:val="none" w:sz="0" w:space="0" w:color="auto"/>
                    <w:bottom w:val="none" w:sz="0" w:space="0" w:color="auto"/>
                    <w:right w:val="none" w:sz="0" w:space="0" w:color="auto"/>
                  </w:divBdr>
                </w:div>
                <w:div w:id="242496039">
                  <w:marLeft w:val="1728"/>
                  <w:marRight w:val="0"/>
                  <w:marTop w:val="0"/>
                  <w:marBottom w:val="101"/>
                  <w:divBdr>
                    <w:top w:val="none" w:sz="0" w:space="0" w:color="auto"/>
                    <w:left w:val="none" w:sz="0" w:space="0" w:color="auto"/>
                    <w:bottom w:val="none" w:sz="0" w:space="0" w:color="auto"/>
                    <w:right w:val="none" w:sz="0" w:space="0" w:color="auto"/>
                  </w:divBdr>
                </w:div>
                <w:div w:id="533736309">
                  <w:marLeft w:val="1728"/>
                  <w:marRight w:val="0"/>
                  <w:marTop w:val="0"/>
                  <w:marBottom w:val="101"/>
                  <w:divBdr>
                    <w:top w:val="none" w:sz="0" w:space="0" w:color="auto"/>
                    <w:left w:val="none" w:sz="0" w:space="0" w:color="auto"/>
                    <w:bottom w:val="none" w:sz="0" w:space="0" w:color="auto"/>
                    <w:right w:val="none" w:sz="0" w:space="0" w:color="auto"/>
                  </w:divBdr>
                </w:div>
                <w:div w:id="974531751">
                  <w:marLeft w:val="1728"/>
                  <w:marRight w:val="0"/>
                  <w:marTop w:val="0"/>
                  <w:marBottom w:val="101"/>
                  <w:divBdr>
                    <w:top w:val="none" w:sz="0" w:space="0" w:color="auto"/>
                    <w:left w:val="none" w:sz="0" w:space="0" w:color="auto"/>
                    <w:bottom w:val="none" w:sz="0" w:space="0" w:color="auto"/>
                    <w:right w:val="none" w:sz="0" w:space="0" w:color="auto"/>
                  </w:divBdr>
                </w:div>
                <w:div w:id="336924930">
                  <w:marLeft w:val="1728"/>
                  <w:marRight w:val="0"/>
                  <w:marTop w:val="0"/>
                  <w:marBottom w:val="101"/>
                  <w:divBdr>
                    <w:top w:val="none" w:sz="0" w:space="0" w:color="auto"/>
                    <w:left w:val="none" w:sz="0" w:space="0" w:color="auto"/>
                    <w:bottom w:val="none" w:sz="0" w:space="0" w:color="auto"/>
                    <w:right w:val="none" w:sz="0" w:space="0" w:color="auto"/>
                  </w:divBdr>
                </w:div>
                <w:div w:id="2070418708">
                  <w:marLeft w:val="0"/>
                  <w:marRight w:val="0"/>
                  <w:marTop w:val="0"/>
                  <w:marBottom w:val="101"/>
                  <w:divBdr>
                    <w:top w:val="none" w:sz="0" w:space="0" w:color="auto"/>
                    <w:left w:val="none" w:sz="0" w:space="0" w:color="auto"/>
                    <w:bottom w:val="none" w:sz="0" w:space="0" w:color="auto"/>
                    <w:right w:val="none" w:sz="0" w:space="0" w:color="auto"/>
                  </w:divBdr>
                </w:div>
                <w:div w:id="709961048">
                  <w:marLeft w:val="0"/>
                  <w:marRight w:val="0"/>
                  <w:marTop w:val="0"/>
                  <w:marBottom w:val="101"/>
                  <w:divBdr>
                    <w:top w:val="none" w:sz="0" w:space="0" w:color="auto"/>
                    <w:left w:val="none" w:sz="0" w:space="0" w:color="auto"/>
                    <w:bottom w:val="none" w:sz="0" w:space="0" w:color="auto"/>
                    <w:right w:val="none" w:sz="0" w:space="0" w:color="auto"/>
                  </w:divBdr>
                </w:div>
                <w:div w:id="997804905">
                  <w:marLeft w:val="0"/>
                  <w:marRight w:val="0"/>
                  <w:marTop w:val="0"/>
                  <w:marBottom w:val="101"/>
                  <w:divBdr>
                    <w:top w:val="none" w:sz="0" w:space="0" w:color="auto"/>
                    <w:left w:val="none" w:sz="0" w:space="0" w:color="auto"/>
                    <w:bottom w:val="none" w:sz="0" w:space="0" w:color="auto"/>
                    <w:right w:val="none" w:sz="0" w:space="0" w:color="auto"/>
                  </w:divBdr>
                </w:div>
                <w:div w:id="429861983">
                  <w:marLeft w:val="0"/>
                  <w:marRight w:val="0"/>
                  <w:marTop w:val="0"/>
                  <w:marBottom w:val="101"/>
                  <w:divBdr>
                    <w:top w:val="none" w:sz="0" w:space="0" w:color="auto"/>
                    <w:left w:val="none" w:sz="0" w:space="0" w:color="auto"/>
                    <w:bottom w:val="none" w:sz="0" w:space="0" w:color="auto"/>
                    <w:right w:val="none" w:sz="0" w:space="0" w:color="auto"/>
                  </w:divBdr>
                </w:div>
                <w:div w:id="1148130200">
                  <w:marLeft w:val="1728"/>
                  <w:marRight w:val="0"/>
                  <w:marTop w:val="0"/>
                  <w:marBottom w:val="101"/>
                  <w:divBdr>
                    <w:top w:val="none" w:sz="0" w:space="0" w:color="auto"/>
                    <w:left w:val="none" w:sz="0" w:space="0" w:color="auto"/>
                    <w:bottom w:val="none" w:sz="0" w:space="0" w:color="auto"/>
                    <w:right w:val="none" w:sz="0" w:space="0" w:color="auto"/>
                  </w:divBdr>
                </w:div>
                <w:div w:id="1114404655">
                  <w:marLeft w:val="1728"/>
                  <w:marRight w:val="0"/>
                  <w:marTop w:val="0"/>
                  <w:marBottom w:val="101"/>
                  <w:divBdr>
                    <w:top w:val="none" w:sz="0" w:space="0" w:color="auto"/>
                    <w:left w:val="none" w:sz="0" w:space="0" w:color="auto"/>
                    <w:bottom w:val="none" w:sz="0" w:space="0" w:color="auto"/>
                    <w:right w:val="none" w:sz="0" w:space="0" w:color="auto"/>
                  </w:divBdr>
                </w:div>
                <w:div w:id="1785613518">
                  <w:marLeft w:val="1728"/>
                  <w:marRight w:val="0"/>
                  <w:marTop w:val="0"/>
                  <w:marBottom w:val="101"/>
                  <w:divBdr>
                    <w:top w:val="none" w:sz="0" w:space="0" w:color="auto"/>
                    <w:left w:val="none" w:sz="0" w:space="0" w:color="auto"/>
                    <w:bottom w:val="none" w:sz="0" w:space="0" w:color="auto"/>
                    <w:right w:val="none" w:sz="0" w:space="0" w:color="auto"/>
                  </w:divBdr>
                </w:div>
                <w:div w:id="342821195">
                  <w:marLeft w:val="1728"/>
                  <w:marRight w:val="0"/>
                  <w:marTop w:val="0"/>
                  <w:marBottom w:val="101"/>
                  <w:divBdr>
                    <w:top w:val="none" w:sz="0" w:space="0" w:color="auto"/>
                    <w:left w:val="none" w:sz="0" w:space="0" w:color="auto"/>
                    <w:bottom w:val="none" w:sz="0" w:space="0" w:color="auto"/>
                    <w:right w:val="none" w:sz="0" w:space="0" w:color="auto"/>
                  </w:divBdr>
                </w:div>
                <w:div w:id="138807495">
                  <w:marLeft w:val="1728"/>
                  <w:marRight w:val="0"/>
                  <w:marTop w:val="0"/>
                  <w:marBottom w:val="101"/>
                  <w:divBdr>
                    <w:top w:val="none" w:sz="0" w:space="0" w:color="auto"/>
                    <w:left w:val="none" w:sz="0" w:space="0" w:color="auto"/>
                    <w:bottom w:val="none" w:sz="0" w:space="0" w:color="auto"/>
                    <w:right w:val="none" w:sz="0" w:space="0" w:color="auto"/>
                  </w:divBdr>
                </w:div>
                <w:div w:id="1059473093">
                  <w:marLeft w:val="1728"/>
                  <w:marRight w:val="0"/>
                  <w:marTop w:val="0"/>
                  <w:marBottom w:val="101"/>
                  <w:divBdr>
                    <w:top w:val="none" w:sz="0" w:space="0" w:color="auto"/>
                    <w:left w:val="none" w:sz="0" w:space="0" w:color="auto"/>
                    <w:bottom w:val="none" w:sz="0" w:space="0" w:color="auto"/>
                    <w:right w:val="none" w:sz="0" w:space="0" w:color="auto"/>
                  </w:divBdr>
                </w:div>
                <w:div w:id="446201811">
                  <w:marLeft w:val="0"/>
                  <w:marRight w:val="0"/>
                  <w:marTop w:val="0"/>
                  <w:marBottom w:val="101"/>
                  <w:divBdr>
                    <w:top w:val="none" w:sz="0" w:space="0" w:color="auto"/>
                    <w:left w:val="none" w:sz="0" w:space="0" w:color="auto"/>
                    <w:bottom w:val="none" w:sz="0" w:space="0" w:color="auto"/>
                    <w:right w:val="none" w:sz="0" w:space="0" w:color="auto"/>
                  </w:divBdr>
                </w:div>
                <w:div w:id="1636789797">
                  <w:marLeft w:val="0"/>
                  <w:marRight w:val="0"/>
                  <w:marTop w:val="0"/>
                  <w:marBottom w:val="101"/>
                  <w:divBdr>
                    <w:top w:val="none" w:sz="0" w:space="0" w:color="auto"/>
                    <w:left w:val="none" w:sz="0" w:space="0" w:color="auto"/>
                    <w:bottom w:val="none" w:sz="0" w:space="0" w:color="auto"/>
                    <w:right w:val="none" w:sz="0" w:space="0" w:color="auto"/>
                  </w:divBdr>
                </w:div>
                <w:div w:id="812716922">
                  <w:marLeft w:val="0"/>
                  <w:marRight w:val="0"/>
                  <w:marTop w:val="0"/>
                  <w:marBottom w:val="101"/>
                  <w:divBdr>
                    <w:top w:val="none" w:sz="0" w:space="0" w:color="auto"/>
                    <w:left w:val="none" w:sz="0" w:space="0" w:color="auto"/>
                    <w:bottom w:val="none" w:sz="0" w:space="0" w:color="auto"/>
                    <w:right w:val="none" w:sz="0" w:space="0" w:color="auto"/>
                  </w:divBdr>
                </w:div>
                <w:div w:id="886529568">
                  <w:marLeft w:val="0"/>
                  <w:marRight w:val="0"/>
                  <w:marTop w:val="0"/>
                  <w:marBottom w:val="101"/>
                  <w:divBdr>
                    <w:top w:val="none" w:sz="0" w:space="0" w:color="auto"/>
                    <w:left w:val="none" w:sz="0" w:space="0" w:color="auto"/>
                    <w:bottom w:val="none" w:sz="0" w:space="0" w:color="auto"/>
                    <w:right w:val="none" w:sz="0" w:space="0" w:color="auto"/>
                  </w:divBdr>
                </w:div>
                <w:div w:id="1110856470">
                  <w:marLeft w:val="0"/>
                  <w:marRight w:val="0"/>
                  <w:marTop w:val="0"/>
                  <w:marBottom w:val="101"/>
                  <w:divBdr>
                    <w:top w:val="none" w:sz="0" w:space="0" w:color="auto"/>
                    <w:left w:val="none" w:sz="0" w:space="0" w:color="auto"/>
                    <w:bottom w:val="none" w:sz="0" w:space="0" w:color="auto"/>
                    <w:right w:val="none" w:sz="0" w:space="0" w:color="auto"/>
                  </w:divBdr>
                </w:div>
                <w:div w:id="230384167">
                  <w:marLeft w:val="1728"/>
                  <w:marRight w:val="0"/>
                  <w:marTop w:val="0"/>
                  <w:marBottom w:val="101"/>
                  <w:divBdr>
                    <w:top w:val="none" w:sz="0" w:space="0" w:color="auto"/>
                    <w:left w:val="none" w:sz="0" w:space="0" w:color="auto"/>
                    <w:bottom w:val="none" w:sz="0" w:space="0" w:color="auto"/>
                    <w:right w:val="none" w:sz="0" w:space="0" w:color="auto"/>
                  </w:divBdr>
                </w:div>
                <w:div w:id="672223176">
                  <w:marLeft w:val="1728"/>
                  <w:marRight w:val="0"/>
                  <w:marTop w:val="0"/>
                  <w:marBottom w:val="101"/>
                  <w:divBdr>
                    <w:top w:val="none" w:sz="0" w:space="0" w:color="auto"/>
                    <w:left w:val="none" w:sz="0" w:space="0" w:color="auto"/>
                    <w:bottom w:val="none" w:sz="0" w:space="0" w:color="auto"/>
                    <w:right w:val="none" w:sz="0" w:space="0" w:color="auto"/>
                  </w:divBdr>
                </w:div>
                <w:div w:id="1512723321">
                  <w:marLeft w:val="1728"/>
                  <w:marRight w:val="0"/>
                  <w:marTop w:val="0"/>
                  <w:marBottom w:val="101"/>
                  <w:divBdr>
                    <w:top w:val="none" w:sz="0" w:space="0" w:color="auto"/>
                    <w:left w:val="none" w:sz="0" w:space="0" w:color="auto"/>
                    <w:bottom w:val="none" w:sz="0" w:space="0" w:color="auto"/>
                    <w:right w:val="none" w:sz="0" w:space="0" w:color="auto"/>
                  </w:divBdr>
                </w:div>
                <w:div w:id="2091808456">
                  <w:marLeft w:val="1728"/>
                  <w:marRight w:val="0"/>
                  <w:marTop w:val="0"/>
                  <w:marBottom w:val="101"/>
                  <w:divBdr>
                    <w:top w:val="none" w:sz="0" w:space="0" w:color="auto"/>
                    <w:left w:val="none" w:sz="0" w:space="0" w:color="auto"/>
                    <w:bottom w:val="none" w:sz="0" w:space="0" w:color="auto"/>
                    <w:right w:val="none" w:sz="0" w:space="0" w:color="auto"/>
                  </w:divBdr>
                </w:div>
                <w:div w:id="1990399994">
                  <w:marLeft w:val="1728"/>
                  <w:marRight w:val="0"/>
                  <w:marTop w:val="0"/>
                  <w:marBottom w:val="101"/>
                  <w:divBdr>
                    <w:top w:val="none" w:sz="0" w:space="0" w:color="auto"/>
                    <w:left w:val="none" w:sz="0" w:space="0" w:color="auto"/>
                    <w:bottom w:val="none" w:sz="0" w:space="0" w:color="auto"/>
                    <w:right w:val="none" w:sz="0" w:space="0" w:color="auto"/>
                  </w:divBdr>
                </w:div>
                <w:div w:id="1453596747">
                  <w:marLeft w:val="1728"/>
                  <w:marRight w:val="0"/>
                  <w:marTop w:val="0"/>
                  <w:marBottom w:val="101"/>
                  <w:divBdr>
                    <w:top w:val="none" w:sz="0" w:space="0" w:color="auto"/>
                    <w:left w:val="none" w:sz="0" w:space="0" w:color="auto"/>
                    <w:bottom w:val="none" w:sz="0" w:space="0" w:color="auto"/>
                    <w:right w:val="none" w:sz="0" w:space="0" w:color="auto"/>
                  </w:divBdr>
                </w:div>
                <w:div w:id="1129974532">
                  <w:marLeft w:val="0"/>
                  <w:marRight w:val="0"/>
                  <w:marTop w:val="0"/>
                  <w:marBottom w:val="101"/>
                  <w:divBdr>
                    <w:top w:val="none" w:sz="0" w:space="0" w:color="auto"/>
                    <w:left w:val="none" w:sz="0" w:space="0" w:color="auto"/>
                    <w:bottom w:val="none" w:sz="0" w:space="0" w:color="auto"/>
                    <w:right w:val="none" w:sz="0" w:space="0" w:color="auto"/>
                  </w:divBdr>
                </w:div>
                <w:div w:id="902835517">
                  <w:marLeft w:val="0"/>
                  <w:marRight w:val="0"/>
                  <w:marTop w:val="0"/>
                  <w:marBottom w:val="101"/>
                  <w:divBdr>
                    <w:top w:val="none" w:sz="0" w:space="0" w:color="auto"/>
                    <w:left w:val="none" w:sz="0" w:space="0" w:color="auto"/>
                    <w:bottom w:val="none" w:sz="0" w:space="0" w:color="auto"/>
                    <w:right w:val="none" w:sz="0" w:space="0" w:color="auto"/>
                  </w:divBdr>
                </w:div>
                <w:div w:id="394478111">
                  <w:marLeft w:val="0"/>
                  <w:marRight w:val="0"/>
                  <w:marTop w:val="0"/>
                  <w:marBottom w:val="101"/>
                  <w:divBdr>
                    <w:top w:val="none" w:sz="0" w:space="0" w:color="auto"/>
                    <w:left w:val="none" w:sz="0" w:space="0" w:color="auto"/>
                    <w:bottom w:val="none" w:sz="0" w:space="0" w:color="auto"/>
                    <w:right w:val="none" w:sz="0" w:space="0" w:color="auto"/>
                  </w:divBdr>
                </w:div>
                <w:div w:id="675696508">
                  <w:marLeft w:val="0"/>
                  <w:marRight w:val="0"/>
                  <w:marTop w:val="0"/>
                  <w:marBottom w:val="101"/>
                  <w:divBdr>
                    <w:top w:val="none" w:sz="0" w:space="0" w:color="auto"/>
                    <w:left w:val="none" w:sz="0" w:space="0" w:color="auto"/>
                    <w:bottom w:val="none" w:sz="0" w:space="0" w:color="auto"/>
                    <w:right w:val="none" w:sz="0" w:space="0" w:color="auto"/>
                  </w:divBdr>
                </w:div>
                <w:div w:id="1837648118">
                  <w:marLeft w:val="0"/>
                  <w:marRight w:val="0"/>
                  <w:marTop w:val="0"/>
                  <w:marBottom w:val="101"/>
                  <w:divBdr>
                    <w:top w:val="none" w:sz="0" w:space="0" w:color="auto"/>
                    <w:left w:val="none" w:sz="0" w:space="0" w:color="auto"/>
                    <w:bottom w:val="none" w:sz="0" w:space="0" w:color="auto"/>
                    <w:right w:val="none" w:sz="0" w:space="0" w:color="auto"/>
                  </w:divBdr>
                </w:div>
                <w:div w:id="573468239">
                  <w:marLeft w:val="1728"/>
                  <w:marRight w:val="0"/>
                  <w:marTop w:val="0"/>
                  <w:marBottom w:val="101"/>
                  <w:divBdr>
                    <w:top w:val="none" w:sz="0" w:space="0" w:color="auto"/>
                    <w:left w:val="none" w:sz="0" w:space="0" w:color="auto"/>
                    <w:bottom w:val="none" w:sz="0" w:space="0" w:color="auto"/>
                    <w:right w:val="none" w:sz="0" w:space="0" w:color="auto"/>
                  </w:divBdr>
                </w:div>
                <w:div w:id="1749959289">
                  <w:marLeft w:val="1728"/>
                  <w:marRight w:val="0"/>
                  <w:marTop w:val="0"/>
                  <w:marBottom w:val="101"/>
                  <w:divBdr>
                    <w:top w:val="none" w:sz="0" w:space="0" w:color="auto"/>
                    <w:left w:val="none" w:sz="0" w:space="0" w:color="auto"/>
                    <w:bottom w:val="none" w:sz="0" w:space="0" w:color="auto"/>
                    <w:right w:val="none" w:sz="0" w:space="0" w:color="auto"/>
                  </w:divBdr>
                </w:div>
                <w:div w:id="860701765">
                  <w:marLeft w:val="1728"/>
                  <w:marRight w:val="0"/>
                  <w:marTop w:val="0"/>
                  <w:marBottom w:val="101"/>
                  <w:divBdr>
                    <w:top w:val="none" w:sz="0" w:space="0" w:color="auto"/>
                    <w:left w:val="none" w:sz="0" w:space="0" w:color="auto"/>
                    <w:bottom w:val="none" w:sz="0" w:space="0" w:color="auto"/>
                    <w:right w:val="none" w:sz="0" w:space="0" w:color="auto"/>
                  </w:divBdr>
                </w:div>
                <w:div w:id="714504807">
                  <w:marLeft w:val="1728"/>
                  <w:marRight w:val="0"/>
                  <w:marTop w:val="0"/>
                  <w:marBottom w:val="101"/>
                  <w:divBdr>
                    <w:top w:val="none" w:sz="0" w:space="0" w:color="auto"/>
                    <w:left w:val="none" w:sz="0" w:space="0" w:color="auto"/>
                    <w:bottom w:val="none" w:sz="0" w:space="0" w:color="auto"/>
                    <w:right w:val="none" w:sz="0" w:space="0" w:color="auto"/>
                  </w:divBdr>
                </w:div>
                <w:div w:id="2118139330">
                  <w:marLeft w:val="1728"/>
                  <w:marRight w:val="0"/>
                  <w:marTop w:val="0"/>
                  <w:marBottom w:val="101"/>
                  <w:divBdr>
                    <w:top w:val="none" w:sz="0" w:space="0" w:color="auto"/>
                    <w:left w:val="none" w:sz="0" w:space="0" w:color="auto"/>
                    <w:bottom w:val="none" w:sz="0" w:space="0" w:color="auto"/>
                    <w:right w:val="none" w:sz="0" w:space="0" w:color="auto"/>
                  </w:divBdr>
                </w:div>
                <w:div w:id="1584220636">
                  <w:marLeft w:val="1728"/>
                  <w:marRight w:val="0"/>
                  <w:marTop w:val="0"/>
                  <w:marBottom w:val="101"/>
                  <w:divBdr>
                    <w:top w:val="none" w:sz="0" w:space="0" w:color="auto"/>
                    <w:left w:val="none" w:sz="0" w:space="0" w:color="auto"/>
                    <w:bottom w:val="none" w:sz="0" w:space="0" w:color="auto"/>
                    <w:right w:val="none" w:sz="0" w:space="0" w:color="auto"/>
                  </w:divBdr>
                </w:div>
                <w:div w:id="303311913">
                  <w:marLeft w:val="1728"/>
                  <w:marRight w:val="0"/>
                  <w:marTop w:val="0"/>
                  <w:marBottom w:val="101"/>
                  <w:divBdr>
                    <w:top w:val="none" w:sz="0" w:space="0" w:color="auto"/>
                    <w:left w:val="none" w:sz="0" w:space="0" w:color="auto"/>
                    <w:bottom w:val="none" w:sz="0" w:space="0" w:color="auto"/>
                    <w:right w:val="none" w:sz="0" w:space="0" w:color="auto"/>
                  </w:divBdr>
                </w:div>
                <w:div w:id="1029449081">
                  <w:marLeft w:val="0"/>
                  <w:marRight w:val="0"/>
                  <w:marTop w:val="0"/>
                  <w:marBottom w:val="101"/>
                  <w:divBdr>
                    <w:top w:val="none" w:sz="0" w:space="0" w:color="auto"/>
                    <w:left w:val="none" w:sz="0" w:space="0" w:color="auto"/>
                    <w:bottom w:val="none" w:sz="0" w:space="0" w:color="auto"/>
                    <w:right w:val="none" w:sz="0" w:space="0" w:color="auto"/>
                  </w:divBdr>
                </w:div>
                <w:div w:id="593444003">
                  <w:marLeft w:val="0"/>
                  <w:marRight w:val="0"/>
                  <w:marTop w:val="0"/>
                  <w:marBottom w:val="101"/>
                  <w:divBdr>
                    <w:top w:val="none" w:sz="0" w:space="0" w:color="auto"/>
                    <w:left w:val="none" w:sz="0" w:space="0" w:color="auto"/>
                    <w:bottom w:val="none" w:sz="0" w:space="0" w:color="auto"/>
                    <w:right w:val="none" w:sz="0" w:space="0" w:color="auto"/>
                  </w:divBdr>
                </w:div>
                <w:div w:id="1526408831">
                  <w:marLeft w:val="0"/>
                  <w:marRight w:val="0"/>
                  <w:marTop w:val="0"/>
                  <w:marBottom w:val="101"/>
                  <w:divBdr>
                    <w:top w:val="none" w:sz="0" w:space="0" w:color="auto"/>
                    <w:left w:val="none" w:sz="0" w:space="0" w:color="auto"/>
                    <w:bottom w:val="none" w:sz="0" w:space="0" w:color="auto"/>
                    <w:right w:val="none" w:sz="0" w:space="0" w:color="auto"/>
                  </w:divBdr>
                </w:div>
                <w:div w:id="1522931790">
                  <w:marLeft w:val="0"/>
                  <w:marRight w:val="0"/>
                  <w:marTop w:val="0"/>
                  <w:marBottom w:val="101"/>
                  <w:divBdr>
                    <w:top w:val="none" w:sz="0" w:space="0" w:color="auto"/>
                    <w:left w:val="none" w:sz="0" w:space="0" w:color="auto"/>
                    <w:bottom w:val="none" w:sz="0" w:space="0" w:color="auto"/>
                    <w:right w:val="none" w:sz="0" w:space="0" w:color="auto"/>
                  </w:divBdr>
                </w:div>
                <w:div w:id="192547823">
                  <w:marLeft w:val="0"/>
                  <w:marRight w:val="0"/>
                  <w:marTop w:val="0"/>
                  <w:marBottom w:val="101"/>
                  <w:divBdr>
                    <w:top w:val="none" w:sz="0" w:space="0" w:color="auto"/>
                    <w:left w:val="none" w:sz="0" w:space="0" w:color="auto"/>
                    <w:bottom w:val="none" w:sz="0" w:space="0" w:color="auto"/>
                    <w:right w:val="none" w:sz="0" w:space="0" w:color="auto"/>
                  </w:divBdr>
                </w:div>
                <w:div w:id="1502891256">
                  <w:marLeft w:val="1728"/>
                  <w:marRight w:val="0"/>
                  <w:marTop w:val="0"/>
                  <w:marBottom w:val="101"/>
                  <w:divBdr>
                    <w:top w:val="none" w:sz="0" w:space="0" w:color="auto"/>
                    <w:left w:val="none" w:sz="0" w:space="0" w:color="auto"/>
                    <w:bottom w:val="none" w:sz="0" w:space="0" w:color="auto"/>
                    <w:right w:val="none" w:sz="0" w:space="0" w:color="auto"/>
                  </w:divBdr>
                </w:div>
                <w:div w:id="1415780392">
                  <w:marLeft w:val="1728"/>
                  <w:marRight w:val="0"/>
                  <w:marTop w:val="0"/>
                  <w:marBottom w:val="101"/>
                  <w:divBdr>
                    <w:top w:val="none" w:sz="0" w:space="0" w:color="auto"/>
                    <w:left w:val="none" w:sz="0" w:space="0" w:color="auto"/>
                    <w:bottom w:val="none" w:sz="0" w:space="0" w:color="auto"/>
                    <w:right w:val="none" w:sz="0" w:space="0" w:color="auto"/>
                  </w:divBdr>
                </w:div>
                <w:div w:id="971397828">
                  <w:marLeft w:val="1728"/>
                  <w:marRight w:val="0"/>
                  <w:marTop w:val="0"/>
                  <w:marBottom w:val="101"/>
                  <w:divBdr>
                    <w:top w:val="none" w:sz="0" w:space="0" w:color="auto"/>
                    <w:left w:val="none" w:sz="0" w:space="0" w:color="auto"/>
                    <w:bottom w:val="none" w:sz="0" w:space="0" w:color="auto"/>
                    <w:right w:val="none" w:sz="0" w:space="0" w:color="auto"/>
                  </w:divBdr>
                </w:div>
                <w:div w:id="1038706123">
                  <w:marLeft w:val="1728"/>
                  <w:marRight w:val="0"/>
                  <w:marTop w:val="0"/>
                  <w:marBottom w:val="101"/>
                  <w:divBdr>
                    <w:top w:val="none" w:sz="0" w:space="0" w:color="auto"/>
                    <w:left w:val="none" w:sz="0" w:space="0" w:color="auto"/>
                    <w:bottom w:val="none" w:sz="0" w:space="0" w:color="auto"/>
                    <w:right w:val="none" w:sz="0" w:space="0" w:color="auto"/>
                  </w:divBdr>
                </w:div>
                <w:div w:id="1183936563">
                  <w:marLeft w:val="1728"/>
                  <w:marRight w:val="0"/>
                  <w:marTop w:val="0"/>
                  <w:marBottom w:val="101"/>
                  <w:divBdr>
                    <w:top w:val="none" w:sz="0" w:space="0" w:color="auto"/>
                    <w:left w:val="none" w:sz="0" w:space="0" w:color="auto"/>
                    <w:bottom w:val="none" w:sz="0" w:space="0" w:color="auto"/>
                    <w:right w:val="none" w:sz="0" w:space="0" w:color="auto"/>
                  </w:divBdr>
                </w:div>
                <w:div w:id="1951543757">
                  <w:marLeft w:val="0"/>
                  <w:marRight w:val="0"/>
                  <w:marTop w:val="0"/>
                  <w:marBottom w:val="101"/>
                  <w:divBdr>
                    <w:top w:val="none" w:sz="0" w:space="0" w:color="auto"/>
                    <w:left w:val="none" w:sz="0" w:space="0" w:color="auto"/>
                    <w:bottom w:val="none" w:sz="0" w:space="0" w:color="auto"/>
                    <w:right w:val="none" w:sz="0" w:space="0" w:color="auto"/>
                  </w:divBdr>
                </w:div>
                <w:div w:id="328168991">
                  <w:marLeft w:val="0"/>
                  <w:marRight w:val="0"/>
                  <w:marTop w:val="0"/>
                  <w:marBottom w:val="101"/>
                  <w:divBdr>
                    <w:top w:val="none" w:sz="0" w:space="0" w:color="auto"/>
                    <w:left w:val="none" w:sz="0" w:space="0" w:color="auto"/>
                    <w:bottom w:val="none" w:sz="0" w:space="0" w:color="auto"/>
                    <w:right w:val="none" w:sz="0" w:space="0" w:color="auto"/>
                  </w:divBdr>
                </w:div>
                <w:div w:id="615330213">
                  <w:marLeft w:val="0"/>
                  <w:marRight w:val="0"/>
                  <w:marTop w:val="0"/>
                  <w:marBottom w:val="101"/>
                  <w:divBdr>
                    <w:top w:val="none" w:sz="0" w:space="0" w:color="auto"/>
                    <w:left w:val="none" w:sz="0" w:space="0" w:color="auto"/>
                    <w:bottom w:val="none" w:sz="0" w:space="0" w:color="auto"/>
                    <w:right w:val="none" w:sz="0" w:space="0" w:color="auto"/>
                  </w:divBdr>
                </w:div>
                <w:div w:id="562833086">
                  <w:marLeft w:val="0"/>
                  <w:marRight w:val="0"/>
                  <w:marTop w:val="0"/>
                  <w:marBottom w:val="101"/>
                  <w:divBdr>
                    <w:top w:val="none" w:sz="0" w:space="0" w:color="auto"/>
                    <w:left w:val="none" w:sz="0" w:space="0" w:color="auto"/>
                    <w:bottom w:val="none" w:sz="0" w:space="0" w:color="auto"/>
                    <w:right w:val="none" w:sz="0" w:space="0" w:color="auto"/>
                  </w:divBdr>
                </w:div>
                <w:div w:id="410544996">
                  <w:marLeft w:val="0"/>
                  <w:marRight w:val="0"/>
                  <w:marTop w:val="0"/>
                  <w:marBottom w:val="101"/>
                  <w:divBdr>
                    <w:top w:val="none" w:sz="0" w:space="0" w:color="auto"/>
                    <w:left w:val="none" w:sz="0" w:space="0" w:color="auto"/>
                    <w:bottom w:val="none" w:sz="0" w:space="0" w:color="auto"/>
                    <w:right w:val="none" w:sz="0" w:space="0" w:color="auto"/>
                  </w:divBdr>
                </w:div>
                <w:div w:id="2040740680">
                  <w:marLeft w:val="1728"/>
                  <w:marRight w:val="0"/>
                  <w:marTop w:val="0"/>
                  <w:marBottom w:val="101"/>
                  <w:divBdr>
                    <w:top w:val="none" w:sz="0" w:space="0" w:color="auto"/>
                    <w:left w:val="none" w:sz="0" w:space="0" w:color="auto"/>
                    <w:bottom w:val="none" w:sz="0" w:space="0" w:color="auto"/>
                    <w:right w:val="none" w:sz="0" w:space="0" w:color="auto"/>
                  </w:divBdr>
                </w:div>
                <w:div w:id="1231035836">
                  <w:marLeft w:val="1728"/>
                  <w:marRight w:val="0"/>
                  <w:marTop w:val="0"/>
                  <w:marBottom w:val="101"/>
                  <w:divBdr>
                    <w:top w:val="none" w:sz="0" w:space="0" w:color="auto"/>
                    <w:left w:val="none" w:sz="0" w:space="0" w:color="auto"/>
                    <w:bottom w:val="none" w:sz="0" w:space="0" w:color="auto"/>
                    <w:right w:val="none" w:sz="0" w:space="0" w:color="auto"/>
                  </w:divBdr>
                </w:div>
                <w:div w:id="1085230012">
                  <w:marLeft w:val="1728"/>
                  <w:marRight w:val="0"/>
                  <w:marTop w:val="0"/>
                  <w:marBottom w:val="101"/>
                  <w:divBdr>
                    <w:top w:val="none" w:sz="0" w:space="0" w:color="auto"/>
                    <w:left w:val="none" w:sz="0" w:space="0" w:color="auto"/>
                    <w:bottom w:val="none" w:sz="0" w:space="0" w:color="auto"/>
                    <w:right w:val="none" w:sz="0" w:space="0" w:color="auto"/>
                  </w:divBdr>
                </w:div>
                <w:div w:id="186719377">
                  <w:marLeft w:val="1728"/>
                  <w:marRight w:val="0"/>
                  <w:marTop w:val="0"/>
                  <w:marBottom w:val="101"/>
                  <w:divBdr>
                    <w:top w:val="none" w:sz="0" w:space="0" w:color="auto"/>
                    <w:left w:val="none" w:sz="0" w:space="0" w:color="auto"/>
                    <w:bottom w:val="none" w:sz="0" w:space="0" w:color="auto"/>
                    <w:right w:val="none" w:sz="0" w:space="0" w:color="auto"/>
                  </w:divBdr>
                </w:div>
                <w:div w:id="2016150494">
                  <w:marLeft w:val="1728"/>
                  <w:marRight w:val="0"/>
                  <w:marTop w:val="0"/>
                  <w:marBottom w:val="101"/>
                  <w:divBdr>
                    <w:top w:val="none" w:sz="0" w:space="0" w:color="auto"/>
                    <w:left w:val="none" w:sz="0" w:space="0" w:color="auto"/>
                    <w:bottom w:val="none" w:sz="0" w:space="0" w:color="auto"/>
                    <w:right w:val="none" w:sz="0" w:space="0" w:color="auto"/>
                  </w:divBdr>
                </w:div>
                <w:div w:id="1406075590">
                  <w:marLeft w:val="1728"/>
                  <w:marRight w:val="0"/>
                  <w:marTop w:val="0"/>
                  <w:marBottom w:val="101"/>
                  <w:divBdr>
                    <w:top w:val="none" w:sz="0" w:space="0" w:color="auto"/>
                    <w:left w:val="none" w:sz="0" w:space="0" w:color="auto"/>
                    <w:bottom w:val="none" w:sz="0" w:space="0" w:color="auto"/>
                    <w:right w:val="none" w:sz="0" w:space="0" w:color="auto"/>
                  </w:divBdr>
                </w:div>
                <w:div w:id="1858230008">
                  <w:marLeft w:val="0"/>
                  <w:marRight w:val="0"/>
                  <w:marTop w:val="0"/>
                  <w:marBottom w:val="101"/>
                  <w:divBdr>
                    <w:top w:val="none" w:sz="0" w:space="0" w:color="auto"/>
                    <w:left w:val="none" w:sz="0" w:space="0" w:color="auto"/>
                    <w:bottom w:val="none" w:sz="0" w:space="0" w:color="auto"/>
                    <w:right w:val="none" w:sz="0" w:space="0" w:color="auto"/>
                  </w:divBdr>
                </w:div>
                <w:div w:id="2082174581">
                  <w:marLeft w:val="0"/>
                  <w:marRight w:val="0"/>
                  <w:marTop w:val="0"/>
                  <w:marBottom w:val="101"/>
                  <w:divBdr>
                    <w:top w:val="none" w:sz="0" w:space="0" w:color="auto"/>
                    <w:left w:val="none" w:sz="0" w:space="0" w:color="auto"/>
                    <w:bottom w:val="none" w:sz="0" w:space="0" w:color="auto"/>
                    <w:right w:val="none" w:sz="0" w:space="0" w:color="auto"/>
                  </w:divBdr>
                </w:div>
                <w:div w:id="550651356">
                  <w:marLeft w:val="0"/>
                  <w:marRight w:val="0"/>
                  <w:marTop w:val="0"/>
                  <w:marBottom w:val="101"/>
                  <w:divBdr>
                    <w:top w:val="none" w:sz="0" w:space="0" w:color="auto"/>
                    <w:left w:val="none" w:sz="0" w:space="0" w:color="auto"/>
                    <w:bottom w:val="none" w:sz="0" w:space="0" w:color="auto"/>
                    <w:right w:val="none" w:sz="0" w:space="0" w:color="auto"/>
                  </w:divBdr>
                </w:div>
                <w:div w:id="869534650">
                  <w:marLeft w:val="0"/>
                  <w:marRight w:val="0"/>
                  <w:marTop w:val="0"/>
                  <w:marBottom w:val="101"/>
                  <w:divBdr>
                    <w:top w:val="none" w:sz="0" w:space="0" w:color="auto"/>
                    <w:left w:val="none" w:sz="0" w:space="0" w:color="auto"/>
                    <w:bottom w:val="none" w:sz="0" w:space="0" w:color="auto"/>
                    <w:right w:val="none" w:sz="0" w:space="0" w:color="auto"/>
                  </w:divBdr>
                </w:div>
                <w:div w:id="1471704851">
                  <w:marLeft w:val="0"/>
                  <w:marRight w:val="0"/>
                  <w:marTop w:val="0"/>
                  <w:marBottom w:val="101"/>
                  <w:divBdr>
                    <w:top w:val="none" w:sz="0" w:space="0" w:color="auto"/>
                    <w:left w:val="none" w:sz="0" w:space="0" w:color="auto"/>
                    <w:bottom w:val="none" w:sz="0" w:space="0" w:color="auto"/>
                    <w:right w:val="none" w:sz="0" w:space="0" w:color="auto"/>
                  </w:divBdr>
                </w:div>
                <w:div w:id="1267541886">
                  <w:marLeft w:val="1728"/>
                  <w:marRight w:val="0"/>
                  <w:marTop w:val="0"/>
                  <w:marBottom w:val="101"/>
                  <w:divBdr>
                    <w:top w:val="none" w:sz="0" w:space="0" w:color="auto"/>
                    <w:left w:val="none" w:sz="0" w:space="0" w:color="auto"/>
                    <w:bottom w:val="none" w:sz="0" w:space="0" w:color="auto"/>
                    <w:right w:val="none" w:sz="0" w:space="0" w:color="auto"/>
                  </w:divBdr>
                </w:div>
                <w:div w:id="589121939">
                  <w:marLeft w:val="1728"/>
                  <w:marRight w:val="0"/>
                  <w:marTop w:val="0"/>
                  <w:marBottom w:val="101"/>
                  <w:divBdr>
                    <w:top w:val="none" w:sz="0" w:space="0" w:color="auto"/>
                    <w:left w:val="none" w:sz="0" w:space="0" w:color="auto"/>
                    <w:bottom w:val="none" w:sz="0" w:space="0" w:color="auto"/>
                    <w:right w:val="none" w:sz="0" w:space="0" w:color="auto"/>
                  </w:divBdr>
                </w:div>
                <w:div w:id="432825581">
                  <w:marLeft w:val="1728"/>
                  <w:marRight w:val="0"/>
                  <w:marTop w:val="0"/>
                  <w:marBottom w:val="101"/>
                  <w:divBdr>
                    <w:top w:val="none" w:sz="0" w:space="0" w:color="auto"/>
                    <w:left w:val="none" w:sz="0" w:space="0" w:color="auto"/>
                    <w:bottom w:val="none" w:sz="0" w:space="0" w:color="auto"/>
                    <w:right w:val="none" w:sz="0" w:space="0" w:color="auto"/>
                  </w:divBdr>
                </w:div>
                <w:div w:id="269167635">
                  <w:marLeft w:val="1728"/>
                  <w:marRight w:val="0"/>
                  <w:marTop w:val="0"/>
                  <w:marBottom w:val="82"/>
                  <w:divBdr>
                    <w:top w:val="none" w:sz="0" w:space="0" w:color="auto"/>
                    <w:left w:val="none" w:sz="0" w:space="0" w:color="auto"/>
                    <w:bottom w:val="none" w:sz="0" w:space="0" w:color="auto"/>
                    <w:right w:val="none" w:sz="0" w:space="0" w:color="auto"/>
                  </w:divBdr>
                </w:div>
                <w:div w:id="1610821156">
                  <w:marLeft w:val="1728"/>
                  <w:marRight w:val="0"/>
                  <w:marTop w:val="0"/>
                  <w:marBottom w:val="82"/>
                  <w:divBdr>
                    <w:top w:val="none" w:sz="0" w:space="0" w:color="auto"/>
                    <w:left w:val="none" w:sz="0" w:space="0" w:color="auto"/>
                    <w:bottom w:val="none" w:sz="0" w:space="0" w:color="auto"/>
                    <w:right w:val="none" w:sz="0" w:space="0" w:color="auto"/>
                  </w:divBdr>
                </w:div>
                <w:div w:id="679892270">
                  <w:marLeft w:val="1728"/>
                  <w:marRight w:val="0"/>
                  <w:marTop w:val="0"/>
                  <w:marBottom w:val="82"/>
                  <w:divBdr>
                    <w:top w:val="none" w:sz="0" w:space="0" w:color="auto"/>
                    <w:left w:val="none" w:sz="0" w:space="0" w:color="auto"/>
                    <w:bottom w:val="none" w:sz="0" w:space="0" w:color="auto"/>
                    <w:right w:val="none" w:sz="0" w:space="0" w:color="auto"/>
                  </w:divBdr>
                </w:div>
                <w:div w:id="1497578114">
                  <w:marLeft w:val="1728"/>
                  <w:marRight w:val="0"/>
                  <w:marTop w:val="0"/>
                  <w:marBottom w:val="82"/>
                  <w:divBdr>
                    <w:top w:val="none" w:sz="0" w:space="0" w:color="auto"/>
                    <w:left w:val="none" w:sz="0" w:space="0" w:color="auto"/>
                    <w:bottom w:val="none" w:sz="0" w:space="0" w:color="auto"/>
                    <w:right w:val="none" w:sz="0" w:space="0" w:color="auto"/>
                  </w:divBdr>
                </w:div>
                <w:div w:id="845746509">
                  <w:marLeft w:val="0"/>
                  <w:marRight w:val="0"/>
                  <w:marTop w:val="0"/>
                  <w:marBottom w:val="82"/>
                  <w:divBdr>
                    <w:top w:val="none" w:sz="0" w:space="0" w:color="auto"/>
                    <w:left w:val="none" w:sz="0" w:space="0" w:color="auto"/>
                    <w:bottom w:val="none" w:sz="0" w:space="0" w:color="auto"/>
                    <w:right w:val="none" w:sz="0" w:space="0" w:color="auto"/>
                  </w:divBdr>
                </w:div>
                <w:div w:id="1396314379">
                  <w:marLeft w:val="0"/>
                  <w:marRight w:val="0"/>
                  <w:marTop w:val="0"/>
                  <w:marBottom w:val="82"/>
                  <w:divBdr>
                    <w:top w:val="none" w:sz="0" w:space="0" w:color="auto"/>
                    <w:left w:val="none" w:sz="0" w:space="0" w:color="auto"/>
                    <w:bottom w:val="none" w:sz="0" w:space="0" w:color="auto"/>
                    <w:right w:val="none" w:sz="0" w:space="0" w:color="auto"/>
                  </w:divBdr>
                </w:div>
                <w:div w:id="1707945751">
                  <w:marLeft w:val="0"/>
                  <w:marRight w:val="0"/>
                  <w:marTop w:val="0"/>
                  <w:marBottom w:val="82"/>
                  <w:divBdr>
                    <w:top w:val="none" w:sz="0" w:space="0" w:color="auto"/>
                    <w:left w:val="none" w:sz="0" w:space="0" w:color="auto"/>
                    <w:bottom w:val="none" w:sz="0" w:space="0" w:color="auto"/>
                    <w:right w:val="none" w:sz="0" w:space="0" w:color="auto"/>
                  </w:divBdr>
                </w:div>
                <w:div w:id="639463179">
                  <w:marLeft w:val="0"/>
                  <w:marRight w:val="0"/>
                  <w:marTop w:val="0"/>
                  <w:marBottom w:val="82"/>
                  <w:divBdr>
                    <w:top w:val="none" w:sz="0" w:space="0" w:color="auto"/>
                    <w:left w:val="none" w:sz="0" w:space="0" w:color="auto"/>
                    <w:bottom w:val="none" w:sz="0" w:space="0" w:color="auto"/>
                    <w:right w:val="none" w:sz="0" w:space="0" w:color="auto"/>
                  </w:divBdr>
                </w:div>
                <w:div w:id="1223172895">
                  <w:marLeft w:val="0"/>
                  <w:marRight w:val="0"/>
                  <w:marTop w:val="0"/>
                  <w:marBottom w:val="82"/>
                  <w:divBdr>
                    <w:top w:val="none" w:sz="0" w:space="0" w:color="auto"/>
                    <w:left w:val="none" w:sz="0" w:space="0" w:color="auto"/>
                    <w:bottom w:val="none" w:sz="0" w:space="0" w:color="auto"/>
                    <w:right w:val="none" w:sz="0" w:space="0" w:color="auto"/>
                  </w:divBdr>
                </w:div>
                <w:div w:id="1790977001">
                  <w:marLeft w:val="1728"/>
                  <w:marRight w:val="0"/>
                  <w:marTop w:val="0"/>
                  <w:marBottom w:val="82"/>
                  <w:divBdr>
                    <w:top w:val="none" w:sz="0" w:space="0" w:color="auto"/>
                    <w:left w:val="none" w:sz="0" w:space="0" w:color="auto"/>
                    <w:bottom w:val="none" w:sz="0" w:space="0" w:color="auto"/>
                    <w:right w:val="none" w:sz="0" w:space="0" w:color="auto"/>
                  </w:divBdr>
                </w:div>
                <w:div w:id="606083700">
                  <w:marLeft w:val="1728"/>
                  <w:marRight w:val="0"/>
                  <w:marTop w:val="0"/>
                  <w:marBottom w:val="82"/>
                  <w:divBdr>
                    <w:top w:val="none" w:sz="0" w:space="0" w:color="auto"/>
                    <w:left w:val="none" w:sz="0" w:space="0" w:color="auto"/>
                    <w:bottom w:val="none" w:sz="0" w:space="0" w:color="auto"/>
                    <w:right w:val="none" w:sz="0" w:space="0" w:color="auto"/>
                  </w:divBdr>
                </w:div>
                <w:div w:id="1427001661">
                  <w:marLeft w:val="1728"/>
                  <w:marRight w:val="0"/>
                  <w:marTop w:val="0"/>
                  <w:marBottom w:val="82"/>
                  <w:divBdr>
                    <w:top w:val="none" w:sz="0" w:space="0" w:color="auto"/>
                    <w:left w:val="none" w:sz="0" w:space="0" w:color="auto"/>
                    <w:bottom w:val="none" w:sz="0" w:space="0" w:color="auto"/>
                    <w:right w:val="none" w:sz="0" w:space="0" w:color="auto"/>
                  </w:divBdr>
                </w:div>
                <w:div w:id="689262458">
                  <w:marLeft w:val="1728"/>
                  <w:marRight w:val="0"/>
                  <w:marTop w:val="0"/>
                  <w:marBottom w:val="82"/>
                  <w:divBdr>
                    <w:top w:val="none" w:sz="0" w:space="0" w:color="auto"/>
                    <w:left w:val="none" w:sz="0" w:space="0" w:color="auto"/>
                    <w:bottom w:val="none" w:sz="0" w:space="0" w:color="auto"/>
                    <w:right w:val="none" w:sz="0" w:space="0" w:color="auto"/>
                  </w:divBdr>
                </w:div>
                <w:div w:id="619577880">
                  <w:marLeft w:val="1728"/>
                  <w:marRight w:val="0"/>
                  <w:marTop w:val="0"/>
                  <w:marBottom w:val="82"/>
                  <w:divBdr>
                    <w:top w:val="none" w:sz="0" w:space="0" w:color="auto"/>
                    <w:left w:val="none" w:sz="0" w:space="0" w:color="auto"/>
                    <w:bottom w:val="none" w:sz="0" w:space="0" w:color="auto"/>
                    <w:right w:val="none" w:sz="0" w:space="0" w:color="auto"/>
                  </w:divBdr>
                </w:div>
                <w:div w:id="1762722866">
                  <w:marLeft w:val="0"/>
                  <w:marRight w:val="0"/>
                  <w:marTop w:val="0"/>
                  <w:marBottom w:val="101"/>
                  <w:divBdr>
                    <w:top w:val="none" w:sz="0" w:space="0" w:color="auto"/>
                    <w:left w:val="none" w:sz="0" w:space="0" w:color="auto"/>
                    <w:bottom w:val="none" w:sz="0" w:space="0" w:color="auto"/>
                    <w:right w:val="none" w:sz="0" w:space="0" w:color="auto"/>
                  </w:divBdr>
                </w:div>
                <w:div w:id="104663112">
                  <w:marLeft w:val="0"/>
                  <w:marRight w:val="0"/>
                  <w:marTop w:val="0"/>
                  <w:marBottom w:val="101"/>
                  <w:divBdr>
                    <w:top w:val="none" w:sz="0" w:space="0" w:color="auto"/>
                    <w:left w:val="none" w:sz="0" w:space="0" w:color="auto"/>
                    <w:bottom w:val="none" w:sz="0" w:space="0" w:color="auto"/>
                    <w:right w:val="none" w:sz="0" w:space="0" w:color="auto"/>
                  </w:divBdr>
                </w:div>
                <w:div w:id="1309821932">
                  <w:marLeft w:val="0"/>
                  <w:marRight w:val="0"/>
                  <w:marTop w:val="0"/>
                  <w:marBottom w:val="101"/>
                  <w:divBdr>
                    <w:top w:val="none" w:sz="0" w:space="0" w:color="auto"/>
                    <w:left w:val="none" w:sz="0" w:space="0" w:color="auto"/>
                    <w:bottom w:val="none" w:sz="0" w:space="0" w:color="auto"/>
                    <w:right w:val="none" w:sz="0" w:space="0" w:color="auto"/>
                  </w:divBdr>
                </w:div>
                <w:div w:id="1002392644">
                  <w:marLeft w:val="0"/>
                  <w:marRight w:val="0"/>
                  <w:marTop w:val="0"/>
                  <w:marBottom w:val="101"/>
                  <w:divBdr>
                    <w:top w:val="none" w:sz="0" w:space="0" w:color="auto"/>
                    <w:left w:val="none" w:sz="0" w:space="0" w:color="auto"/>
                    <w:bottom w:val="none" w:sz="0" w:space="0" w:color="auto"/>
                    <w:right w:val="none" w:sz="0" w:space="0" w:color="auto"/>
                  </w:divBdr>
                </w:div>
                <w:div w:id="2109736131">
                  <w:marLeft w:val="0"/>
                  <w:marRight w:val="0"/>
                  <w:marTop w:val="0"/>
                  <w:marBottom w:val="101"/>
                  <w:divBdr>
                    <w:top w:val="none" w:sz="0" w:space="0" w:color="auto"/>
                    <w:left w:val="none" w:sz="0" w:space="0" w:color="auto"/>
                    <w:bottom w:val="none" w:sz="0" w:space="0" w:color="auto"/>
                    <w:right w:val="none" w:sz="0" w:space="0" w:color="auto"/>
                  </w:divBdr>
                </w:div>
                <w:div w:id="696859110">
                  <w:marLeft w:val="0"/>
                  <w:marRight w:val="0"/>
                  <w:marTop w:val="0"/>
                  <w:marBottom w:val="101"/>
                  <w:divBdr>
                    <w:top w:val="none" w:sz="0" w:space="0" w:color="auto"/>
                    <w:left w:val="none" w:sz="0" w:space="0" w:color="auto"/>
                    <w:bottom w:val="none" w:sz="0" w:space="0" w:color="auto"/>
                    <w:right w:val="none" w:sz="0" w:space="0" w:color="auto"/>
                  </w:divBdr>
                </w:div>
                <w:div w:id="1245990572">
                  <w:marLeft w:val="0"/>
                  <w:marRight w:val="0"/>
                  <w:marTop w:val="0"/>
                  <w:marBottom w:val="101"/>
                  <w:divBdr>
                    <w:top w:val="none" w:sz="0" w:space="0" w:color="auto"/>
                    <w:left w:val="none" w:sz="0" w:space="0" w:color="auto"/>
                    <w:bottom w:val="none" w:sz="0" w:space="0" w:color="auto"/>
                    <w:right w:val="none" w:sz="0" w:space="0" w:color="auto"/>
                  </w:divBdr>
                </w:div>
                <w:div w:id="1239945809">
                  <w:marLeft w:val="0"/>
                  <w:marRight w:val="0"/>
                  <w:marTop w:val="0"/>
                  <w:marBottom w:val="101"/>
                  <w:divBdr>
                    <w:top w:val="none" w:sz="0" w:space="0" w:color="auto"/>
                    <w:left w:val="none" w:sz="0" w:space="0" w:color="auto"/>
                    <w:bottom w:val="none" w:sz="0" w:space="0" w:color="auto"/>
                    <w:right w:val="none" w:sz="0" w:space="0" w:color="auto"/>
                  </w:divBdr>
                </w:div>
                <w:div w:id="1015153471">
                  <w:marLeft w:val="0"/>
                  <w:marRight w:val="0"/>
                  <w:marTop w:val="101"/>
                  <w:marBottom w:val="101"/>
                  <w:divBdr>
                    <w:top w:val="none" w:sz="0" w:space="0" w:color="auto"/>
                    <w:left w:val="none" w:sz="0" w:space="0" w:color="auto"/>
                    <w:bottom w:val="none" w:sz="0" w:space="0" w:color="auto"/>
                    <w:right w:val="none" w:sz="0" w:space="0" w:color="auto"/>
                  </w:divBdr>
                </w:div>
                <w:div w:id="476261293">
                  <w:marLeft w:val="0"/>
                  <w:marRight w:val="0"/>
                  <w:marTop w:val="101"/>
                  <w:marBottom w:val="101"/>
                  <w:divBdr>
                    <w:top w:val="none" w:sz="0" w:space="0" w:color="auto"/>
                    <w:left w:val="none" w:sz="0" w:space="0" w:color="auto"/>
                    <w:bottom w:val="none" w:sz="0" w:space="0" w:color="auto"/>
                    <w:right w:val="none" w:sz="0" w:space="0" w:color="auto"/>
                  </w:divBdr>
                </w:div>
                <w:div w:id="297032002">
                  <w:marLeft w:val="576"/>
                  <w:marRight w:val="0"/>
                  <w:marTop w:val="0"/>
                  <w:marBottom w:val="80"/>
                  <w:divBdr>
                    <w:top w:val="none" w:sz="0" w:space="0" w:color="auto"/>
                    <w:left w:val="none" w:sz="0" w:space="0" w:color="auto"/>
                    <w:bottom w:val="none" w:sz="0" w:space="0" w:color="auto"/>
                    <w:right w:val="none" w:sz="0" w:space="0" w:color="auto"/>
                  </w:divBdr>
                </w:div>
                <w:div w:id="1517115791">
                  <w:marLeft w:val="576"/>
                  <w:marRight w:val="0"/>
                  <w:marTop w:val="0"/>
                  <w:marBottom w:val="80"/>
                  <w:divBdr>
                    <w:top w:val="none" w:sz="0" w:space="0" w:color="auto"/>
                    <w:left w:val="none" w:sz="0" w:space="0" w:color="auto"/>
                    <w:bottom w:val="none" w:sz="0" w:space="0" w:color="auto"/>
                    <w:right w:val="none" w:sz="0" w:space="0" w:color="auto"/>
                  </w:divBdr>
                </w:div>
                <w:div w:id="1633054941">
                  <w:marLeft w:val="1026"/>
                  <w:marRight w:val="0"/>
                  <w:marTop w:val="0"/>
                  <w:marBottom w:val="80"/>
                  <w:divBdr>
                    <w:top w:val="none" w:sz="0" w:space="0" w:color="auto"/>
                    <w:left w:val="none" w:sz="0" w:space="0" w:color="auto"/>
                    <w:bottom w:val="none" w:sz="0" w:space="0" w:color="auto"/>
                    <w:right w:val="none" w:sz="0" w:space="0" w:color="auto"/>
                  </w:divBdr>
                </w:div>
                <w:div w:id="1817182552">
                  <w:marLeft w:val="576"/>
                  <w:marRight w:val="0"/>
                  <w:marTop w:val="0"/>
                  <w:marBottom w:val="60"/>
                  <w:divBdr>
                    <w:top w:val="none" w:sz="0" w:space="0" w:color="auto"/>
                    <w:left w:val="none" w:sz="0" w:space="0" w:color="auto"/>
                    <w:bottom w:val="none" w:sz="0" w:space="0" w:color="auto"/>
                    <w:right w:val="none" w:sz="0" w:space="0" w:color="auto"/>
                  </w:divBdr>
                </w:div>
                <w:div w:id="668215961">
                  <w:marLeft w:val="1026"/>
                  <w:marRight w:val="0"/>
                  <w:marTop w:val="0"/>
                  <w:marBottom w:val="60"/>
                  <w:divBdr>
                    <w:top w:val="none" w:sz="0" w:space="0" w:color="auto"/>
                    <w:left w:val="none" w:sz="0" w:space="0" w:color="auto"/>
                    <w:bottom w:val="none" w:sz="0" w:space="0" w:color="auto"/>
                    <w:right w:val="none" w:sz="0" w:space="0" w:color="auto"/>
                  </w:divBdr>
                </w:div>
                <w:div w:id="1102804369">
                  <w:marLeft w:val="1026"/>
                  <w:marRight w:val="0"/>
                  <w:marTop w:val="0"/>
                  <w:marBottom w:val="60"/>
                  <w:divBdr>
                    <w:top w:val="none" w:sz="0" w:space="0" w:color="auto"/>
                    <w:left w:val="none" w:sz="0" w:space="0" w:color="auto"/>
                    <w:bottom w:val="none" w:sz="0" w:space="0" w:color="auto"/>
                    <w:right w:val="none" w:sz="0" w:space="0" w:color="auto"/>
                  </w:divBdr>
                </w:div>
                <w:div w:id="1917013423">
                  <w:marLeft w:val="1026"/>
                  <w:marRight w:val="0"/>
                  <w:marTop w:val="0"/>
                  <w:marBottom w:val="60"/>
                  <w:divBdr>
                    <w:top w:val="none" w:sz="0" w:space="0" w:color="auto"/>
                    <w:left w:val="none" w:sz="0" w:space="0" w:color="auto"/>
                    <w:bottom w:val="none" w:sz="0" w:space="0" w:color="auto"/>
                    <w:right w:val="none" w:sz="0" w:space="0" w:color="auto"/>
                  </w:divBdr>
                </w:div>
                <w:div w:id="1395155905">
                  <w:marLeft w:val="1022"/>
                  <w:marRight w:val="0"/>
                  <w:marTop w:val="0"/>
                  <w:marBottom w:val="60"/>
                  <w:divBdr>
                    <w:top w:val="none" w:sz="0" w:space="0" w:color="auto"/>
                    <w:left w:val="none" w:sz="0" w:space="0" w:color="auto"/>
                    <w:bottom w:val="none" w:sz="0" w:space="0" w:color="auto"/>
                    <w:right w:val="none" w:sz="0" w:space="0" w:color="auto"/>
                  </w:divBdr>
                </w:div>
                <w:div w:id="304512084">
                  <w:marLeft w:val="1022"/>
                  <w:marRight w:val="0"/>
                  <w:marTop w:val="0"/>
                  <w:marBottom w:val="60"/>
                  <w:divBdr>
                    <w:top w:val="none" w:sz="0" w:space="0" w:color="auto"/>
                    <w:left w:val="none" w:sz="0" w:space="0" w:color="auto"/>
                    <w:bottom w:val="none" w:sz="0" w:space="0" w:color="auto"/>
                    <w:right w:val="none" w:sz="0" w:space="0" w:color="auto"/>
                  </w:divBdr>
                </w:div>
                <w:div w:id="1023169159">
                  <w:marLeft w:val="1022"/>
                  <w:marRight w:val="0"/>
                  <w:marTop w:val="0"/>
                  <w:marBottom w:val="60"/>
                  <w:divBdr>
                    <w:top w:val="none" w:sz="0" w:space="0" w:color="auto"/>
                    <w:left w:val="none" w:sz="0" w:space="0" w:color="auto"/>
                    <w:bottom w:val="none" w:sz="0" w:space="0" w:color="auto"/>
                    <w:right w:val="none" w:sz="0" w:space="0" w:color="auto"/>
                  </w:divBdr>
                </w:div>
                <w:div w:id="531965030">
                  <w:marLeft w:val="1022"/>
                  <w:marRight w:val="0"/>
                  <w:marTop w:val="0"/>
                  <w:marBottom w:val="60"/>
                  <w:divBdr>
                    <w:top w:val="none" w:sz="0" w:space="0" w:color="auto"/>
                    <w:left w:val="none" w:sz="0" w:space="0" w:color="auto"/>
                    <w:bottom w:val="none" w:sz="0" w:space="0" w:color="auto"/>
                    <w:right w:val="none" w:sz="0" w:space="0" w:color="auto"/>
                  </w:divBdr>
                </w:div>
                <w:div w:id="1934583937">
                  <w:marLeft w:val="1022"/>
                  <w:marRight w:val="0"/>
                  <w:marTop w:val="0"/>
                  <w:marBottom w:val="60"/>
                  <w:divBdr>
                    <w:top w:val="none" w:sz="0" w:space="0" w:color="auto"/>
                    <w:left w:val="none" w:sz="0" w:space="0" w:color="auto"/>
                    <w:bottom w:val="none" w:sz="0" w:space="0" w:color="auto"/>
                    <w:right w:val="none" w:sz="0" w:space="0" w:color="auto"/>
                  </w:divBdr>
                </w:div>
                <w:div w:id="849024208">
                  <w:marLeft w:val="1022"/>
                  <w:marRight w:val="0"/>
                  <w:marTop w:val="0"/>
                  <w:marBottom w:val="60"/>
                  <w:divBdr>
                    <w:top w:val="none" w:sz="0" w:space="0" w:color="auto"/>
                    <w:left w:val="none" w:sz="0" w:space="0" w:color="auto"/>
                    <w:bottom w:val="none" w:sz="0" w:space="0" w:color="auto"/>
                    <w:right w:val="none" w:sz="0" w:space="0" w:color="auto"/>
                  </w:divBdr>
                </w:div>
                <w:div w:id="33434913">
                  <w:marLeft w:val="1022"/>
                  <w:marRight w:val="0"/>
                  <w:marTop w:val="0"/>
                  <w:marBottom w:val="60"/>
                  <w:divBdr>
                    <w:top w:val="none" w:sz="0" w:space="0" w:color="auto"/>
                    <w:left w:val="none" w:sz="0" w:space="0" w:color="auto"/>
                    <w:bottom w:val="none" w:sz="0" w:space="0" w:color="auto"/>
                    <w:right w:val="none" w:sz="0" w:space="0" w:color="auto"/>
                  </w:divBdr>
                </w:div>
                <w:div w:id="1376390486">
                  <w:marLeft w:val="1022"/>
                  <w:marRight w:val="0"/>
                  <w:marTop w:val="0"/>
                  <w:marBottom w:val="60"/>
                  <w:divBdr>
                    <w:top w:val="none" w:sz="0" w:space="0" w:color="auto"/>
                    <w:left w:val="none" w:sz="0" w:space="0" w:color="auto"/>
                    <w:bottom w:val="none" w:sz="0" w:space="0" w:color="auto"/>
                    <w:right w:val="none" w:sz="0" w:space="0" w:color="auto"/>
                  </w:divBdr>
                </w:div>
                <w:div w:id="908223458">
                  <w:marLeft w:val="1022"/>
                  <w:marRight w:val="0"/>
                  <w:marTop w:val="0"/>
                  <w:marBottom w:val="60"/>
                  <w:divBdr>
                    <w:top w:val="none" w:sz="0" w:space="0" w:color="auto"/>
                    <w:left w:val="none" w:sz="0" w:space="0" w:color="auto"/>
                    <w:bottom w:val="none" w:sz="0" w:space="0" w:color="auto"/>
                    <w:right w:val="none" w:sz="0" w:space="0" w:color="auto"/>
                  </w:divBdr>
                </w:div>
                <w:div w:id="2059817125">
                  <w:marLeft w:val="1022"/>
                  <w:marRight w:val="0"/>
                  <w:marTop w:val="0"/>
                  <w:marBottom w:val="60"/>
                  <w:divBdr>
                    <w:top w:val="none" w:sz="0" w:space="0" w:color="auto"/>
                    <w:left w:val="none" w:sz="0" w:space="0" w:color="auto"/>
                    <w:bottom w:val="none" w:sz="0" w:space="0" w:color="auto"/>
                    <w:right w:val="none" w:sz="0" w:space="0" w:color="auto"/>
                  </w:divBdr>
                </w:div>
                <w:div w:id="1534882604">
                  <w:marLeft w:val="1022"/>
                  <w:marRight w:val="0"/>
                  <w:marTop w:val="0"/>
                  <w:marBottom w:val="60"/>
                  <w:divBdr>
                    <w:top w:val="none" w:sz="0" w:space="0" w:color="auto"/>
                    <w:left w:val="none" w:sz="0" w:space="0" w:color="auto"/>
                    <w:bottom w:val="none" w:sz="0" w:space="0" w:color="auto"/>
                    <w:right w:val="none" w:sz="0" w:space="0" w:color="auto"/>
                  </w:divBdr>
                </w:div>
                <w:div w:id="281301698">
                  <w:marLeft w:val="1022"/>
                  <w:marRight w:val="0"/>
                  <w:marTop w:val="0"/>
                  <w:marBottom w:val="60"/>
                  <w:divBdr>
                    <w:top w:val="none" w:sz="0" w:space="0" w:color="auto"/>
                    <w:left w:val="none" w:sz="0" w:space="0" w:color="auto"/>
                    <w:bottom w:val="none" w:sz="0" w:space="0" w:color="auto"/>
                    <w:right w:val="none" w:sz="0" w:space="0" w:color="auto"/>
                  </w:divBdr>
                </w:div>
                <w:div w:id="1788963743">
                  <w:marLeft w:val="1022"/>
                  <w:marRight w:val="0"/>
                  <w:marTop w:val="0"/>
                  <w:marBottom w:val="60"/>
                  <w:divBdr>
                    <w:top w:val="none" w:sz="0" w:space="0" w:color="auto"/>
                    <w:left w:val="none" w:sz="0" w:space="0" w:color="auto"/>
                    <w:bottom w:val="none" w:sz="0" w:space="0" w:color="auto"/>
                    <w:right w:val="none" w:sz="0" w:space="0" w:color="auto"/>
                  </w:divBdr>
                </w:div>
                <w:div w:id="1241796294">
                  <w:marLeft w:val="1022"/>
                  <w:marRight w:val="0"/>
                  <w:marTop w:val="0"/>
                  <w:marBottom w:val="60"/>
                  <w:divBdr>
                    <w:top w:val="none" w:sz="0" w:space="0" w:color="auto"/>
                    <w:left w:val="none" w:sz="0" w:space="0" w:color="auto"/>
                    <w:bottom w:val="none" w:sz="0" w:space="0" w:color="auto"/>
                    <w:right w:val="none" w:sz="0" w:space="0" w:color="auto"/>
                  </w:divBdr>
                </w:div>
                <w:div w:id="244070248">
                  <w:marLeft w:val="1022"/>
                  <w:marRight w:val="0"/>
                  <w:marTop w:val="0"/>
                  <w:marBottom w:val="60"/>
                  <w:divBdr>
                    <w:top w:val="none" w:sz="0" w:space="0" w:color="auto"/>
                    <w:left w:val="none" w:sz="0" w:space="0" w:color="auto"/>
                    <w:bottom w:val="none" w:sz="0" w:space="0" w:color="auto"/>
                    <w:right w:val="none" w:sz="0" w:space="0" w:color="auto"/>
                  </w:divBdr>
                </w:div>
                <w:div w:id="911239036">
                  <w:marLeft w:val="1022"/>
                  <w:marRight w:val="0"/>
                  <w:marTop w:val="0"/>
                  <w:marBottom w:val="60"/>
                  <w:divBdr>
                    <w:top w:val="none" w:sz="0" w:space="0" w:color="auto"/>
                    <w:left w:val="none" w:sz="0" w:space="0" w:color="auto"/>
                    <w:bottom w:val="none" w:sz="0" w:space="0" w:color="auto"/>
                    <w:right w:val="none" w:sz="0" w:space="0" w:color="auto"/>
                  </w:divBdr>
                </w:div>
                <w:div w:id="403913490">
                  <w:marLeft w:val="1022"/>
                  <w:marRight w:val="0"/>
                  <w:marTop w:val="0"/>
                  <w:marBottom w:val="60"/>
                  <w:divBdr>
                    <w:top w:val="none" w:sz="0" w:space="0" w:color="auto"/>
                    <w:left w:val="none" w:sz="0" w:space="0" w:color="auto"/>
                    <w:bottom w:val="none" w:sz="0" w:space="0" w:color="auto"/>
                    <w:right w:val="none" w:sz="0" w:space="0" w:color="auto"/>
                  </w:divBdr>
                </w:div>
                <w:div w:id="1002396483">
                  <w:marLeft w:val="1022"/>
                  <w:marRight w:val="0"/>
                  <w:marTop w:val="0"/>
                  <w:marBottom w:val="60"/>
                  <w:divBdr>
                    <w:top w:val="none" w:sz="0" w:space="0" w:color="auto"/>
                    <w:left w:val="none" w:sz="0" w:space="0" w:color="auto"/>
                    <w:bottom w:val="none" w:sz="0" w:space="0" w:color="auto"/>
                    <w:right w:val="none" w:sz="0" w:space="0" w:color="auto"/>
                  </w:divBdr>
                </w:div>
                <w:div w:id="918363257">
                  <w:marLeft w:val="1022"/>
                  <w:marRight w:val="0"/>
                  <w:marTop w:val="0"/>
                  <w:marBottom w:val="60"/>
                  <w:divBdr>
                    <w:top w:val="none" w:sz="0" w:space="0" w:color="auto"/>
                    <w:left w:val="none" w:sz="0" w:space="0" w:color="auto"/>
                    <w:bottom w:val="none" w:sz="0" w:space="0" w:color="auto"/>
                    <w:right w:val="none" w:sz="0" w:space="0" w:color="auto"/>
                  </w:divBdr>
                </w:div>
                <w:div w:id="1864980871">
                  <w:marLeft w:val="1022"/>
                  <w:marRight w:val="0"/>
                  <w:marTop w:val="0"/>
                  <w:marBottom w:val="60"/>
                  <w:divBdr>
                    <w:top w:val="none" w:sz="0" w:space="0" w:color="auto"/>
                    <w:left w:val="none" w:sz="0" w:space="0" w:color="auto"/>
                    <w:bottom w:val="none" w:sz="0" w:space="0" w:color="auto"/>
                    <w:right w:val="none" w:sz="0" w:space="0" w:color="auto"/>
                  </w:divBdr>
                </w:div>
                <w:div w:id="960913241">
                  <w:marLeft w:val="1026"/>
                  <w:marRight w:val="0"/>
                  <w:marTop w:val="0"/>
                  <w:marBottom w:val="80"/>
                  <w:divBdr>
                    <w:top w:val="none" w:sz="0" w:space="0" w:color="auto"/>
                    <w:left w:val="none" w:sz="0" w:space="0" w:color="auto"/>
                    <w:bottom w:val="none" w:sz="0" w:space="0" w:color="auto"/>
                    <w:right w:val="none" w:sz="0" w:space="0" w:color="auto"/>
                  </w:divBdr>
                </w:div>
                <w:div w:id="1288467096">
                  <w:marLeft w:val="1026"/>
                  <w:marRight w:val="0"/>
                  <w:marTop w:val="0"/>
                  <w:marBottom w:val="80"/>
                  <w:divBdr>
                    <w:top w:val="none" w:sz="0" w:space="0" w:color="auto"/>
                    <w:left w:val="none" w:sz="0" w:space="0" w:color="auto"/>
                    <w:bottom w:val="none" w:sz="0" w:space="0" w:color="auto"/>
                    <w:right w:val="none" w:sz="0" w:space="0" w:color="auto"/>
                  </w:divBdr>
                </w:div>
                <w:div w:id="1616325796">
                  <w:marLeft w:val="1026"/>
                  <w:marRight w:val="0"/>
                  <w:marTop w:val="0"/>
                  <w:marBottom w:val="80"/>
                  <w:divBdr>
                    <w:top w:val="none" w:sz="0" w:space="0" w:color="auto"/>
                    <w:left w:val="none" w:sz="0" w:space="0" w:color="auto"/>
                    <w:bottom w:val="none" w:sz="0" w:space="0" w:color="auto"/>
                    <w:right w:val="none" w:sz="0" w:space="0" w:color="auto"/>
                  </w:divBdr>
                </w:div>
                <w:div w:id="892472826">
                  <w:marLeft w:val="1026"/>
                  <w:marRight w:val="0"/>
                  <w:marTop w:val="0"/>
                  <w:marBottom w:val="80"/>
                  <w:divBdr>
                    <w:top w:val="none" w:sz="0" w:space="0" w:color="auto"/>
                    <w:left w:val="none" w:sz="0" w:space="0" w:color="auto"/>
                    <w:bottom w:val="none" w:sz="0" w:space="0" w:color="auto"/>
                    <w:right w:val="none" w:sz="0" w:space="0" w:color="auto"/>
                  </w:divBdr>
                </w:div>
                <w:div w:id="993341733">
                  <w:marLeft w:val="1026"/>
                  <w:marRight w:val="0"/>
                  <w:marTop w:val="0"/>
                  <w:marBottom w:val="100"/>
                  <w:divBdr>
                    <w:top w:val="none" w:sz="0" w:space="0" w:color="auto"/>
                    <w:left w:val="none" w:sz="0" w:space="0" w:color="auto"/>
                    <w:bottom w:val="none" w:sz="0" w:space="0" w:color="auto"/>
                    <w:right w:val="none" w:sz="0" w:space="0" w:color="auto"/>
                  </w:divBdr>
                </w:div>
                <w:div w:id="2134981759">
                  <w:marLeft w:val="1026"/>
                  <w:marRight w:val="0"/>
                  <w:marTop w:val="0"/>
                  <w:marBottom w:val="100"/>
                  <w:divBdr>
                    <w:top w:val="none" w:sz="0" w:space="0" w:color="auto"/>
                    <w:left w:val="none" w:sz="0" w:space="0" w:color="auto"/>
                    <w:bottom w:val="none" w:sz="0" w:space="0" w:color="auto"/>
                    <w:right w:val="none" w:sz="0" w:space="0" w:color="auto"/>
                  </w:divBdr>
                </w:div>
                <w:div w:id="2090034378">
                  <w:marLeft w:val="1026"/>
                  <w:marRight w:val="0"/>
                  <w:marTop w:val="0"/>
                  <w:marBottom w:val="100"/>
                  <w:divBdr>
                    <w:top w:val="none" w:sz="0" w:space="0" w:color="auto"/>
                    <w:left w:val="none" w:sz="0" w:space="0" w:color="auto"/>
                    <w:bottom w:val="none" w:sz="0" w:space="0" w:color="auto"/>
                    <w:right w:val="none" w:sz="0" w:space="0" w:color="auto"/>
                  </w:divBdr>
                </w:div>
                <w:div w:id="1157843748">
                  <w:marLeft w:val="1026"/>
                  <w:marRight w:val="0"/>
                  <w:marTop w:val="0"/>
                  <w:marBottom w:val="100"/>
                  <w:divBdr>
                    <w:top w:val="none" w:sz="0" w:space="0" w:color="auto"/>
                    <w:left w:val="none" w:sz="0" w:space="0" w:color="auto"/>
                    <w:bottom w:val="none" w:sz="0" w:space="0" w:color="auto"/>
                    <w:right w:val="none" w:sz="0" w:space="0" w:color="auto"/>
                  </w:divBdr>
                </w:div>
                <w:div w:id="1386753735">
                  <w:marLeft w:val="1026"/>
                  <w:marRight w:val="0"/>
                  <w:marTop w:val="0"/>
                  <w:marBottom w:val="100"/>
                  <w:divBdr>
                    <w:top w:val="none" w:sz="0" w:space="0" w:color="auto"/>
                    <w:left w:val="none" w:sz="0" w:space="0" w:color="auto"/>
                    <w:bottom w:val="none" w:sz="0" w:space="0" w:color="auto"/>
                    <w:right w:val="none" w:sz="0" w:space="0" w:color="auto"/>
                  </w:divBdr>
                </w:div>
                <w:div w:id="477890465">
                  <w:marLeft w:val="1026"/>
                  <w:marRight w:val="0"/>
                  <w:marTop w:val="0"/>
                  <w:marBottom w:val="100"/>
                  <w:divBdr>
                    <w:top w:val="none" w:sz="0" w:space="0" w:color="auto"/>
                    <w:left w:val="none" w:sz="0" w:space="0" w:color="auto"/>
                    <w:bottom w:val="none" w:sz="0" w:space="0" w:color="auto"/>
                    <w:right w:val="none" w:sz="0" w:space="0" w:color="auto"/>
                  </w:divBdr>
                </w:div>
                <w:div w:id="1184785948">
                  <w:marLeft w:val="1022"/>
                  <w:marRight w:val="0"/>
                  <w:marTop w:val="0"/>
                  <w:marBottom w:val="100"/>
                  <w:divBdr>
                    <w:top w:val="none" w:sz="0" w:space="0" w:color="auto"/>
                    <w:left w:val="none" w:sz="0" w:space="0" w:color="auto"/>
                    <w:bottom w:val="none" w:sz="0" w:space="0" w:color="auto"/>
                    <w:right w:val="none" w:sz="0" w:space="0" w:color="auto"/>
                  </w:divBdr>
                </w:div>
                <w:div w:id="1658265117">
                  <w:marLeft w:val="1022"/>
                  <w:marRight w:val="0"/>
                  <w:marTop w:val="0"/>
                  <w:marBottom w:val="100"/>
                  <w:divBdr>
                    <w:top w:val="none" w:sz="0" w:space="0" w:color="auto"/>
                    <w:left w:val="none" w:sz="0" w:space="0" w:color="auto"/>
                    <w:bottom w:val="none" w:sz="0" w:space="0" w:color="auto"/>
                    <w:right w:val="none" w:sz="0" w:space="0" w:color="auto"/>
                  </w:divBdr>
                </w:div>
                <w:div w:id="1322387688">
                  <w:marLeft w:val="1022"/>
                  <w:marRight w:val="0"/>
                  <w:marTop w:val="0"/>
                  <w:marBottom w:val="100"/>
                  <w:divBdr>
                    <w:top w:val="none" w:sz="0" w:space="0" w:color="auto"/>
                    <w:left w:val="none" w:sz="0" w:space="0" w:color="auto"/>
                    <w:bottom w:val="none" w:sz="0" w:space="0" w:color="auto"/>
                    <w:right w:val="none" w:sz="0" w:space="0" w:color="auto"/>
                  </w:divBdr>
                </w:div>
                <w:div w:id="1058893106">
                  <w:marLeft w:val="1026"/>
                  <w:marRight w:val="0"/>
                  <w:marTop w:val="0"/>
                  <w:marBottom w:val="100"/>
                  <w:divBdr>
                    <w:top w:val="none" w:sz="0" w:space="0" w:color="auto"/>
                    <w:left w:val="none" w:sz="0" w:space="0" w:color="auto"/>
                    <w:bottom w:val="none" w:sz="0" w:space="0" w:color="auto"/>
                    <w:right w:val="none" w:sz="0" w:space="0" w:color="auto"/>
                  </w:divBdr>
                </w:div>
                <w:div w:id="1222012436">
                  <w:marLeft w:val="1026"/>
                  <w:marRight w:val="0"/>
                  <w:marTop w:val="0"/>
                  <w:marBottom w:val="100"/>
                  <w:divBdr>
                    <w:top w:val="none" w:sz="0" w:space="0" w:color="auto"/>
                    <w:left w:val="none" w:sz="0" w:space="0" w:color="auto"/>
                    <w:bottom w:val="none" w:sz="0" w:space="0" w:color="auto"/>
                    <w:right w:val="none" w:sz="0" w:space="0" w:color="auto"/>
                  </w:divBdr>
                </w:div>
                <w:div w:id="586890894">
                  <w:marLeft w:val="576"/>
                  <w:marRight w:val="0"/>
                  <w:marTop w:val="0"/>
                  <w:marBottom w:val="100"/>
                  <w:divBdr>
                    <w:top w:val="none" w:sz="0" w:space="0" w:color="auto"/>
                    <w:left w:val="none" w:sz="0" w:space="0" w:color="auto"/>
                    <w:bottom w:val="none" w:sz="0" w:space="0" w:color="auto"/>
                    <w:right w:val="none" w:sz="0" w:space="0" w:color="auto"/>
                  </w:divBdr>
                </w:div>
                <w:div w:id="1876580444">
                  <w:marLeft w:val="1026"/>
                  <w:marRight w:val="0"/>
                  <w:marTop w:val="0"/>
                  <w:marBottom w:val="100"/>
                  <w:divBdr>
                    <w:top w:val="none" w:sz="0" w:space="0" w:color="auto"/>
                    <w:left w:val="none" w:sz="0" w:space="0" w:color="auto"/>
                    <w:bottom w:val="none" w:sz="0" w:space="0" w:color="auto"/>
                    <w:right w:val="none" w:sz="0" w:space="0" w:color="auto"/>
                  </w:divBdr>
                </w:div>
                <w:div w:id="1541742833">
                  <w:marLeft w:val="1026"/>
                  <w:marRight w:val="0"/>
                  <w:marTop w:val="0"/>
                  <w:marBottom w:val="100"/>
                  <w:divBdr>
                    <w:top w:val="none" w:sz="0" w:space="0" w:color="auto"/>
                    <w:left w:val="none" w:sz="0" w:space="0" w:color="auto"/>
                    <w:bottom w:val="none" w:sz="0" w:space="0" w:color="auto"/>
                    <w:right w:val="none" w:sz="0" w:space="0" w:color="auto"/>
                  </w:divBdr>
                </w:div>
                <w:div w:id="401953655">
                  <w:marLeft w:val="0"/>
                  <w:marRight w:val="0"/>
                  <w:marTop w:val="40"/>
                  <w:marBottom w:val="40"/>
                  <w:divBdr>
                    <w:top w:val="none" w:sz="0" w:space="0" w:color="auto"/>
                    <w:left w:val="none" w:sz="0" w:space="0" w:color="auto"/>
                    <w:bottom w:val="none" w:sz="0" w:space="0" w:color="auto"/>
                    <w:right w:val="none" w:sz="0" w:space="0" w:color="auto"/>
                  </w:divBdr>
                </w:div>
                <w:div w:id="756096705">
                  <w:marLeft w:val="0"/>
                  <w:marRight w:val="0"/>
                  <w:marTop w:val="40"/>
                  <w:marBottom w:val="40"/>
                  <w:divBdr>
                    <w:top w:val="none" w:sz="0" w:space="0" w:color="auto"/>
                    <w:left w:val="none" w:sz="0" w:space="0" w:color="auto"/>
                    <w:bottom w:val="none" w:sz="0" w:space="0" w:color="auto"/>
                    <w:right w:val="none" w:sz="0" w:space="0" w:color="auto"/>
                  </w:divBdr>
                </w:div>
                <w:div w:id="1421901566">
                  <w:marLeft w:val="720"/>
                  <w:marRight w:val="0"/>
                  <w:marTop w:val="0"/>
                  <w:marBottom w:val="101"/>
                  <w:divBdr>
                    <w:top w:val="none" w:sz="0" w:space="0" w:color="auto"/>
                    <w:left w:val="none" w:sz="0" w:space="0" w:color="auto"/>
                    <w:bottom w:val="none" w:sz="0" w:space="0" w:color="auto"/>
                    <w:right w:val="none" w:sz="0" w:space="0" w:color="auto"/>
                  </w:divBdr>
                </w:div>
                <w:div w:id="175392717">
                  <w:marLeft w:val="0"/>
                  <w:marRight w:val="0"/>
                  <w:marTop w:val="40"/>
                  <w:marBottom w:val="40"/>
                  <w:divBdr>
                    <w:top w:val="none" w:sz="0" w:space="0" w:color="auto"/>
                    <w:left w:val="none" w:sz="0" w:space="0" w:color="auto"/>
                    <w:bottom w:val="none" w:sz="0" w:space="0" w:color="auto"/>
                    <w:right w:val="none" w:sz="0" w:space="0" w:color="auto"/>
                  </w:divBdr>
                </w:div>
                <w:div w:id="485240295">
                  <w:marLeft w:val="0"/>
                  <w:marRight w:val="0"/>
                  <w:marTop w:val="40"/>
                  <w:marBottom w:val="40"/>
                  <w:divBdr>
                    <w:top w:val="none" w:sz="0" w:space="0" w:color="auto"/>
                    <w:left w:val="none" w:sz="0" w:space="0" w:color="auto"/>
                    <w:bottom w:val="none" w:sz="0" w:space="0" w:color="auto"/>
                    <w:right w:val="none" w:sz="0" w:space="0" w:color="auto"/>
                  </w:divBdr>
                </w:div>
                <w:div w:id="2117945700">
                  <w:marLeft w:val="0"/>
                  <w:marRight w:val="0"/>
                  <w:marTop w:val="40"/>
                  <w:marBottom w:val="40"/>
                  <w:divBdr>
                    <w:top w:val="none" w:sz="0" w:space="0" w:color="auto"/>
                    <w:left w:val="none" w:sz="0" w:space="0" w:color="auto"/>
                    <w:bottom w:val="none" w:sz="0" w:space="0" w:color="auto"/>
                    <w:right w:val="none" w:sz="0" w:space="0" w:color="auto"/>
                  </w:divBdr>
                </w:div>
                <w:div w:id="426389080">
                  <w:marLeft w:val="0"/>
                  <w:marRight w:val="0"/>
                  <w:marTop w:val="40"/>
                  <w:marBottom w:val="40"/>
                  <w:divBdr>
                    <w:top w:val="none" w:sz="0" w:space="0" w:color="auto"/>
                    <w:left w:val="none" w:sz="0" w:space="0" w:color="auto"/>
                    <w:bottom w:val="none" w:sz="0" w:space="0" w:color="auto"/>
                    <w:right w:val="none" w:sz="0" w:space="0" w:color="auto"/>
                  </w:divBdr>
                </w:div>
                <w:div w:id="1774086704">
                  <w:marLeft w:val="0"/>
                  <w:marRight w:val="0"/>
                  <w:marTop w:val="40"/>
                  <w:marBottom w:val="40"/>
                  <w:divBdr>
                    <w:top w:val="none" w:sz="0" w:space="0" w:color="auto"/>
                    <w:left w:val="none" w:sz="0" w:space="0" w:color="auto"/>
                    <w:bottom w:val="none" w:sz="0" w:space="0" w:color="auto"/>
                    <w:right w:val="none" w:sz="0" w:space="0" w:color="auto"/>
                  </w:divBdr>
                </w:div>
                <w:div w:id="1547988624">
                  <w:marLeft w:val="0"/>
                  <w:marRight w:val="0"/>
                  <w:marTop w:val="40"/>
                  <w:marBottom w:val="40"/>
                  <w:divBdr>
                    <w:top w:val="none" w:sz="0" w:space="0" w:color="auto"/>
                    <w:left w:val="none" w:sz="0" w:space="0" w:color="auto"/>
                    <w:bottom w:val="none" w:sz="0" w:space="0" w:color="auto"/>
                    <w:right w:val="none" w:sz="0" w:space="0" w:color="auto"/>
                  </w:divBdr>
                </w:div>
                <w:div w:id="666371738">
                  <w:marLeft w:val="0"/>
                  <w:marRight w:val="0"/>
                  <w:marTop w:val="40"/>
                  <w:marBottom w:val="40"/>
                  <w:divBdr>
                    <w:top w:val="none" w:sz="0" w:space="0" w:color="auto"/>
                    <w:left w:val="none" w:sz="0" w:space="0" w:color="auto"/>
                    <w:bottom w:val="none" w:sz="0" w:space="0" w:color="auto"/>
                    <w:right w:val="none" w:sz="0" w:space="0" w:color="auto"/>
                  </w:divBdr>
                </w:div>
                <w:div w:id="1580483347">
                  <w:marLeft w:val="0"/>
                  <w:marRight w:val="0"/>
                  <w:marTop w:val="40"/>
                  <w:marBottom w:val="40"/>
                  <w:divBdr>
                    <w:top w:val="none" w:sz="0" w:space="0" w:color="auto"/>
                    <w:left w:val="none" w:sz="0" w:space="0" w:color="auto"/>
                    <w:bottom w:val="none" w:sz="0" w:space="0" w:color="auto"/>
                    <w:right w:val="none" w:sz="0" w:space="0" w:color="auto"/>
                  </w:divBdr>
                </w:div>
                <w:div w:id="1369989066">
                  <w:marLeft w:val="0"/>
                  <w:marRight w:val="0"/>
                  <w:marTop w:val="40"/>
                  <w:marBottom w:val="40"/>
                  <w:divBdr>
                    <w:top w:val="none" w:sz="0" w:space="0" w:color="auto"/>
                    <w:left w:val="none" w:sz="0" w:space="0" w:color="auto"/>
                    <w:bottom w:val="none" w:sz="0" w:space="0" w:color="auto"/>
                    <w:right w:val="none" w:sz="0" w:space="0" w:color="auto"/>
                  </w:divBdr>
                </w:div>
                <w:div w:id="1673607500">
                  <w:marLeft w:val="0"/>
                  <w:marRight w:val="0"/>
                  <w:marTop w:val="40"/>
                  <w:marBottom w:val="40"/>
                  <w:divBdr>
                    <w:top w:val="none" w:sz="0" w:space="0" w:color="auto"/>
                    <w:left w:val="none" w:sz="0" w:space="0" w:color="auto"/>
                    <w:bottom w:val="none" w:sz="0" w:space="0" w:color="auto"/>
                    <w:right w:val="none" w:sz="0" w:space="0" w:color="auto"/>
                  </w:divBdr>
                </w:div>
                <w:div w:id="1057049142">
                  <w:marLeft w:val="0"/>
                  <w:marRight w:val="0"/>
                  <w:marTop w:val="40"/>
                  <w:marBottom w:val="40"/>
                  <w:divBdr>
                    <w:top w:val="none" w:sz="0" w:space="0" w:color="auto"/>
                    <w:left w:val="none" w:sz="0" w:space="0" w:color="auto"/>
                    <w:bottom w:val="none" w:sz="0" w:space="0" w:color="auto"/>
                    <w:right w:val="none" w:sz="0" w:space="0" w:color="auto"/>
                  </w:divBdr>
                </w:div>
                <w:div w:id="505638408">
                  <w:marLeft w:val="0"/>
                  <w:marRight w:val="0"/>
                  <w:marTop w:val="40"/>
                  <w:marBottom w:val="40"/>
                  <w:divBdr>
                    <w:top w:val="none" w:sz="0" w:space="0" w:color="auto"/>
                    <w:left w:val="none" w:sz="0" w:space="0" w:color="auto"/>
                    <w:bottom w:val="none" w:sz="0" w:space="0" w:color="auto"/>
                    <w:right w:val="none" w:sz="0" w:space="0" w:color="auto"/>
                  </w:divBdr>
                </w:div>
                <w:div w:id="1200361818">
                  <w:marLeft w:val="0"/>
                  <w:marRight w:val="472"/>
                  <w:marTop w:val="40"/>
                  <w:marBottom w:val="40"/>
                  <w:divBdr>
                    <w:top w:val="none" w:sz="0" w:space="0" w:color="auto"/>
                    <w:left w:val="none" w:sz="0" w:space="0" w:color="auto"/>
                    <w:bottom w:val="none" w:sz="0" w:space="0" w:color="auto"/>
                    <w:right w:val="none" w:sz="0" w:space="0" w:color="auto"/>
                  </w:divBdr>
                </w:div>
                <w:div w:id="747534062">
                  <w:marLeft w:val="0"/>
                  <w:marRight w:val="438"/>
                  <w:marTop w:val="40"/>
                  <w:marBottom w:val="40"/>
                  <w:divBdr>
                    <w:top w:val="none" w:sz="0" w:space="0" w:color="auto"/>
                    <w:left w:val="none" w:sz="0" w:space="0" w:color="auto"/>
                    <w:bottom w:val="none" w:sz="0" w:space="0" w:color="auto"/>
                    <w:right w:val="none" w:sz="0" w:space="0" w:color="auto"/>
                  </w:divBdr>
                </w:div>
                <w:div w:id="746269666">
                  <w:marLeft w:val="0"/>
                  <w:marRight w:val="345"/>
                  <w:marTop w:val="40"/>
                  <w:marBottom w:val="40"/>
                  <w:divBdr>
                    <w:top w:val="none" w:sz="0" w:space="0" w:color="auto"/>
                    <w:left w:val="none" w:sz="0" w:space="0" w:color="auto"/>
                    <w:bottom w:val="none" w:sz="0" w:space="0" w:color="auto"/>
                    <w:right w:val="none" w:sz="0" w:space="0" w:color="auto"/>
                  </w:divBdr>
                </w:div>
                <w:div w:id="10298877">
                  <w:marLeft w:val="0"/>
                  <w:marRight w:val="944"/>
                  <w:marTop w:val="40"/>
                  <w:marBottom w:val="40"/>
                  <w:divBdr>
                    <w:top w:val="none" w:sz="0" w:space="0" w:color="auto"/>
                    <w:left w:val="none" w:sz="0" w:space="0" w:color="auto"/>
                    <w:bottom w:val="none" w:sz="0" w:space="0" w:color="auto"/>
                    <w:right w:val="none" w:sz="0" w:space="0" w:color="auto"/>
                  </w:divBdr>
                </w:div>
                <w:div w:id="1599369828">
                  <w:marLeft w:val="0"/>
                  <w:marRight w:val="472"/>
                  <w:marTop w:val="40"/>
                  <w:marBottom w:val="40"/>
                  <w:divBdr>
                    <w:top w:val="none" w:sz="0" w:space="0" w:color="auto"/>
                    <w:left w:val="none" w:sz="0" w:space="0" w:color="auto"/>
                    <w:bottom w:val="none" w:sz="0" w:space="0" w:color="auto"/>
                    <w:right w:val="none" w:sz="0" w:space="0" w:color="auto"/>
                  </w:divBdr>
                </w:div>
                <w:div w:id="131364572">
                  <w:marLeft w:val="0"/>
                  <w:marRight w:val="438"/>
                  <w:marTop w:val="40"/>
                  <w:marBottom w:val="40"/>
                  <w:divBdr>
                    <w:top w:val="none" w:sz="0" w:space="0" w:color="auto"/>
                    <w:left w:val="none" w:sz="0" w:space="0" w:color="auto"/>
                    <w:bottom w:val="none" w:sz="0" w:space="0" w:color="auto"/>
                    <w:right w:val="none" w:sz="0" w:space="0" w:color="auto"/>
                  </w:divBdr>
                </w:div>
                <w:div w:id="127287252">
                  <w:marLeft w:val="0"/>
                  <w:marRight w:val="345"/>
                  <w:marTop w:val="40"/>
                  <w:marBottom w:val="40"/>
                  <w:divBdr>
                    <w:top w:val="none" w:sz="0" w:space="0" w:color="auto"/>
                    <w:left w:val="none" w:sz="0" w:space="0" w:color="auto"/>
                    <w:bottom w:val="none" w:sz="0" w:space="0" w:color="auto"/>
                    <w:right w:val="none" w:sz="0" w:space="0" w:color="auto"/>
                  </w:divBdr>
                </w:div>
                <w:div w:id="1153519589">
                  <w:marLeft w:val="0"/>
                  <w:marRight w:val="944"/>
                  <w:marTop w:val="40"/>
                  <w:marBottom w:val="40"/>
                  <w:divBdr>
                    <w:top w:val="none" w:sz="0" w:space="0" w:color="auto"/>
                    <w:left w:val="none" w:sz="0" w:space="0" w:color="auto"/>
                    <w:bottom w:val="none" w:sz="0" w:space="0" w:color="auto"/>
                    <w:right w:val="none" w:sz="0" w:space="0" w:color="auto"/>
                  </w:divBdr>
                </w:div>
                <w:div w:id="636879975">
                  <w:marLeft w:val="0"/>
                  <w:marRight w:val="472"/>
                  <w:marTop w:val="40"/>
                  <w:marBottom w:val="40"/>
                  <w:divBdr>
                    <w:top w:val="none" w:sz="0" w:space="0" w:color="auto"/>
                    <w:left w:val="none" w:sz="0" w:space="0" w:color="auto"/>
                    <w:bottom w:val="none" w:sz="0" w:space="0" w:color="auto"/>
                    <w:right w:val="none" w:sz="0" w:space="0" w:color="auto"/>
                  </w:divBdr>
                </w:div>
                <w:div w:id="1839805753">
                  <w:marLeft w:val="0"/>
                  <w:marRight w:val="438"/>
                  <w:marTop w:val="40"/>
                  <w:marBottom w:val="40"/>
                  <w:divBdr>
                    <w:top w:val="none" w:sz="0" w:space="0" w:color="auto"/>
                    <w:left w:val="none" w:sz="0" w:space="0" w:color="auto"/>
                    <w:bottom w:val="none" w:sz="0" w:space="0" w:color="auto"/>
                    <w:right w:val="none" w:sz="0" w:space="0" w:color="auto"/>
                  </w:divBdr>
                </w:div>
                <w:div w:id="1811553917">
                  <w:marLeft w:val="0"/>
                  <w:marRight w:val="345"/>
                  <w:marTop w:val="40"/>
                  <w:marBottom w:val="40"/>
                  <w:divBdr>
                    <w:top w:val="none" w:sz="0" w:space="0" w:color="auto"/>
                    <w:left w:val="none" w:sz="0" w:space="0" w:color="auto"/>
                    <w:bottom w:val="none" w:sz="0" w:space="0" w:color="auto"/>
                    <w:right w:val="none" w:sz="0" w:space="0" w:color="auto"/>
                  </w:divBdr>
                </w:div>
                <w:div w:id="937635450">
                  <w:marLeft w:val="0"/>
                  <w:marRight w:val="944"/>
                  <w:marTop w:val="40"/>
                  <w:marBottom w:val="40"/>
                  <w:divBdr>
                    <w:top w:val="none" w:sz="0" w:space="0" w:color="auto"/>
                    <w:left w:val="none" w:sz="0" w:space="0" w:color="auto"/>
                    <w:bottom w:val="none" w:sz="0" w:space="0" w:color="auto"/>
                    <w:right w:val="none" w:sz="0" w:space="0" w:color="auto"/>
                  </w:divBdr>
                </w:div>
                <w:div w:id="332534613">
                  <w:marLeft w:val="0"/>
                  <w:marRight w:val="472"/>
                  <w:marTop w:val="40"/>
                  <w:marBottom w:val="40"/>
                  <w:divBdr>
                    <w:top w:val="none" w:sz="0" w:space="0" w:color="auto"/>
                    <w:left w:val="none" w:sz="0" w:space="0" w:color="auto"/>
                    <w:bottom w:val="none" w:sz="0" w:space="0" w:color="auto"/>
                    <w:right w:val="none" w:sz="0" w:space="0" w:color="auto"/>
                  </w:divBdr>
                </w:div>
                <w:div w:id="977076824">
                  <w:marLeft w:val="0"/>
                  <w:marRight w:val="438"/>
                  <w:marTop w:val="40"/>
                  <w:marBottom w:val="40"/>
                  <w:divBdr>
                    <w:top w:val="none" w:sz="0" w:space="0" w:color="auto"/>
                    <w:left w:val="none" w:sz="0" w:space="0" w:color="auto"/>
                    <w:bottom w:val="none" w:sz="0" w:space="0" w:color="auto"/>
                    <w:right w:val="none" w:sz="0" w:space="0" w:color="auto"/>
                  </w:divBdr>
                </w:div>
                <w:div w:id="2117556123">
                  <w:marLeft w:val="0"/>
                  <w:marRight w:val="345"/>
                  <w:marTop w:val="40"/>
                  <w:marBottom w:val="40"/>
                  <w:divBdr>
                    <w:top w:val="none" w:sz="0" w:space="0" w:color="auto"/>
                    <w:left w:val="none" w:sz="0" w:space="0" w:color="auto"/>
                    <w:bottom w:val="none" w:sz="0" w:space="0" w:color="auto"/>
                    <w:right w:val="none" w:sz="0" w:space="0" w:color="auto"/>
                  </w:divBdr>
                </w:div>
                <w:div w:id="1885940992">
                  <w:marLeft w:val="0"/>
                  <w:marRight w:val="944"/>
                  <w:marTop w:val="40"/>
                  <w:marBottom w:val="40"/>
                  <w:divBdr>
                    <w:top w:val="none" w:sz="0" w:space="0" w:color="auto"/>
                    <w:left w:val="none" w:sz="0" w:space="0" w:color="auto"/>
                    <w:bottom w:val="none" w:sz="0" w:space="0" w:color="auto"/>
                    <w:right w:val="none" w:sz="0" w:space="0" w:color="auto"/>
                  </w:divBdr>
                </w:div>
                <w:div w:id="1930236461">
                  <w:marLeft w:val="0"/>
                  <w:marRight w:val="472"/>
                  <w:marTop w:val="40"/>
                  <w:marBottom w:val="40"/>
                  <w:divBdr>
                    <w:top w:val="none" w:sz="0" w:space="0" w:color="auto"/>
                    <w:left w:val="none" w:sz="0" w:space="0" w:color="auto"/>
                    <w:bottom w:val="none" w:sz="0" w:space="0" w:color="auto"/>
                    <w:right w:val="none" w:sz="0" w:space="0" w:color="auto"/>
                  </w:divBdr>
                </w:div>
                <w:div w:id="1477869252">
                  <w:marLeft w:val="0"/>
                  <w:marRight w:val="438"/>
                  <w:marTop w:val="40"/>
                  <w:marBottom w:val="40"/>
                  <w:divBdr>
                    <w:top w:val="none" w:sz="0" w:space="0" w:color="auto"/>
                    <w:left w:val="none" w:sz="0" w:space="0" w:color="auto"/>
                    <w:bottom w:val="none" w:sz="0" w:space="0" w:color="auto"/>
                    <w:right w:val="none" w:sz="0" w:space="0" w:color="auto"/>
                  </w:divBdr>
                </w:div>
                <w:div w:id="1186165919">
                  <w:marLeft w:val="0"/>
                  <w:marRight w:val="345"/>
                  <w:marTop w:val="40"/>
                  <w:marBottom w:val="40"/>
                  <w:divBdr>
                    <w:top w:val="none" w:sz="0" w:space="0" w:color="auto"/>
                    <w:left w:val="none" w:sz="0" w:space="0" w:color="auto"/>
                    <w:bottom w:val="none" w:sz="0" w:space="0" w:color="auto"/>
                    <w:right w:val="none" w:sz="0" w:space="0" w:color="auto"/>
                  </w:divBdr>
                </w:div>
                <w:div w:id="873343223">
                  <w:marLeft w:val="0"/>
                  <w:marRight w:val="944"/>
                  <w:marTop w:val="40"/>
                  <w:marBottom w:val="40"/>
                  <w:divBdr>
                    <w:top w:val="none" w:sz="0" w:space="0" w:color="auto"/>
                    <w:left w:val="none" w:sz="0" w:space="0" w:color="auto"/>
                    <w:bottom w:val="none" w:sz="0" w:space="0" w:color="auto"/>
                    <w:right w:val="none" w:sz="0" w:space="0" w:color="auto"/>
                  </w:divBdr>
                </w:div>
                <w:div w:id="657459950">
                  <w:marLeft w:val="0"/>
                  <w:marRight w:val="472"/>
                  <w:marTop w:val="40"/>
                  <w:marBottom w:val="40"/>
                  <w:divBdr>
                    <w:top w:val="none" w:sz="0" w:space="0" w:color="auto"/>
                    <w:left w:val="none" w:sz="0" w:space="0" w:color="auto"/>
                    <w:bottom w:val="none" w:sz="0" w:space="0" w:color="auto"/>
                    <w:right w:val="none" w:sz="0" w:space="0" w:color="auto"/>
                  </w:divBdr>
                </w:div>
                <w:div w:id="1324578244">
                  <w:marLeft w:val="0"/>
                  <w:marRight w:val="438"/>
                  <w:marTop w:val="40"/>
                  <w:marBottom w:val="40"/>
                  <w:divBdr>
                    <w:top w:val="none" w:sz="0" w:space="0" w:color="auto"/>
                    <w:left w:val="none" w:sz="0" w:space="0" w:color="auto"/>
                    <w:bottom w:val="none" w:sz="0" w:space="0" w:color="auto"/>
                    <w:right w:val="none" w:sz="0" w:space="0" w:color="auto"/>
                  </w:divBdr>
                </w:div>
                <w:div w:id="150100130">
                  <w:marLeft w:val="0"/>
                  <w:marRight w:val="345"/>
                  <w:marTop w:val="40"/>
                  <w:marBottom w:val="40"/>
                  <w:divBdr>
                    <w:top w:val="none" w:sz="0" w:space="0" w:color="auto"/>
                    <w:left w:val="none" w:sz="0" w:space="0" w:color="auto"/>
                    <w:bottom w:val="none" w:sz="0" w:space="0" w:color="auto"/>
                    <w:right w:val="none" w:sz="0" w:space="0" w:color="auto"/>
                  </w:divBdr>
                </w:div>
                <w:div w:id="1398892358">
                  <w:marLeft w:val="0"/>
                  <w:marRight w:val="944"/>
                  <w:marTop w:val="40"/>
                  <w:marBottom w:val="40"/>
                  <w:divBdr>
                    <w:top w:val="none" w:sz="0" w:space="0" w:color="auto"/>
                    <w:left w:val="none" w:sz="0" w:space="0" w:color="auto"/>
                    <w:bottom w:val="none" w:sz="0" w:space="0" w:color="auto"/>
                    <w:right w:val="none" w:sz="0" w:space="0" w:color="auto"/>
                  </w:divBdr>
                </w:div>
                <w:div w:id="2135705807">
                  <w:marLeft w:val="0"/>
                  <w:marRight w:val="472"/>
                  <w:marTop w:val="40"/>
                  <w:marBottom w:val="40"/>
                  <w:divBdr>
                    <w:top w:val="none" w:sz="0" w:space="0" w:color="auto"/>
                    <w:left w:val="none" w:sz="0" w:space="0" w:color="auto"/>
                    <w:bottom w:val="none" w:sz="0" w:space="0" w:color="auto"/>
                    <w:right w:val="none" w:sz="0" w:space="0" w:color="auto"/>
                  </w:divBdr>
                </w:div>
                <w:div w:id="1384255316">
                  <w:marLeft w:val="0"/>
                  <w:marRight w:val="438"/>
                  <w:marTop w:val="40"/>
                  <w:marBottom w:val="40"/>
                  <w:divBdr>
                    <w:top w:val="none" w:sz="0" w:space="0" w:color="auto"/>
                    <w:left w:val="none" w:sz="0" w:space="0" w:color="auto"/>
                    <w:bottom w:val="none" w:sz="0" w:space="0" w:color="auto"/>
                    <w:right w:val="none" w:sz="0" w:space="0" w:color="auto"/>
                  </w:divBdr>
                </w:div>
                <w:div w:id="312492776">
                  <w:marLeft w:val="0"/>
                  <w:marRight w:val="345"/>
                  <w:marTop w:val="40"/>
                  <w:marBottom w:val="40"/>
                  <w:divBdr>
                    <w:top w:val="none" w:sz="0" w:space="0" w:color="auto"/>
                    <w:left w:val="none" w:sz="0" w:space="0" w:color="auto"/>
                    <w:bottom w:val="none" w:sz="0" w:space="0" w:color="auto"/>
                    <w:right w:val="none" w:sz="0" w:space="0" w:color="auto"/>
                  </w:divBdr>
                </w:div>
                <w:div w:id="1338966709">
                  <w:marLeft w:val="0"/>
                  <w:marRight w:val="944"/>
                  <w:marTop w:val="40"/>
                  <w:marBottom w:val="40"/>
                  <w:divBdr>
                    <w:top w:val="none" w:sz="0" w:space="0" w:color="auto"/>
                    <w:left w:val="none" w:sz="0" w:space="0" w:color="auto"/>
                    <w:bottom w:val="none" w:sz="0" w:space="0" w:color="auto"/>
                    <w:right w:val="none" w:sz="0" w:space="0" w:color="auto"/>
                  </w:divBdr>
                </w:div>
                <w:div w:id="1608462802">
                  <w:marLeft w:val="0"/>
                  <w:marRight w:val="472"/>
                  <w:marTop w:val="40"/>
                  <w:marBottom w:val="40"/>
                  <w:divBdr>
                    <w:top w:val="none" w:sz="0" w:space="0" w:color="auto"/>
                    <w:left w:val="none" w:sz="0" w:space="0" w:color="auto"/>
                    <w:bottom w:val="none" w:sz="0" w:space="0" w:color="auto"/>
                    <w:right w:val="none" w:sz="0" w:space="0" w:color="auto"/>
                  </w:divBdr>
                </w:div>
                <w:div w:id="1705128387">
                  <w:marLeft w:val="0"/>
                  <w:marRight w:val="438"/>
                  <w:marTop w:val="40"/>
                  <w:marBottom w:val="40"/>
                  <w:divBdr>
                    <w:top w:val="none" w:sz="0" w:space="0" w:color="auto"/>
                    <w:left w:val="none" w:sz="0" w:space="0" w:color="auto"/>
                    <w:bottom w:val="none" w:sz="0" w:space="0" w:color="auto"/>
                    <w:right w:val="none" w:sz="0" w:space="0" w:color="auto"/>
                  </w:divBdr>
                </w:div>
                <w:div w:id="311056580">
                  <w:marLeft w:val="0"/>
                  <w:marRight w:val="345"/>
                  <w:marTop w:val="40"/>
                  <w:marBottom w:val="40"/>
                  <w:divBdr>
                    <w:top w:val="none" w:sz="0" w:space="0" w:color="auto"/>
                    <w:left w:val="none" w:sz="0" w:space="0" w:color="auto"/>
                    <w:bottom w:val="none" w:sz="0" w:space="0" w:color="auto"/>
                    <w:right w:val="none" w:sz="0" w:space="0" w:color="auto"/>
                  </w:divBdr>
                </w:div>
                <w:div w:id="119149627">
                  <w:marLeft w:val="0"/>
                  <w:marRight w:val="944"/>
                  <w:marTop w:val="40"/>
                  <w:marBottom w:val="40"/>
                  <w:divBdr>
                    <w:top w:val="none" w:sz="0" w:space="0" w:color="auto"/>
                    <w:left w:val="none" w:sz="0" w:space="0" w:color="auto"/>
                    <w:bottom w:val="none" w:sz="0" w:space="0" w:color="auto"/>
                    <w:right w:val="none" w:sz="0" w:space="0" w:color="auto"/>
                  </w:divBdr>
                </w:div>
                <w:div w:id="404375553">
                  <w:marLeft w:val="0"/>
                  <w:marRight w:val="472"/>
                  <w:marTop w:val="40"/>
                  <w:marBottom w:val="40"/>
                  <w:divBdr>
                    <w:top w:val="none" w:sz="0" w:space="0" w:color="auto"/>
                    <w:left w:val="none" w:sz="0" w:space="0" w:color="auto"/>
                    <w:bottom w:val="none" w:sz="0" w:space="0" w:color="auto"/>
                    <w:right w:val="none" w:sz="0" w:space="0" w:color="auto"/>
                  </w:divBdr>
                </w:div>
                <w:div w:id="1821077367">
                  <w:marLeft w:val="0"/>
                  <w:marRight w:val="438"/>
                  <w:marTop w:val="40"/>
                  <w:marBottom w:val="40"/>
                  <w:divBdr>
                    <w:top w:val="none" w:sz="0" w:space="0" w:color="auto"/>
                    <w:left w:val="none" w:sz="0" w:space="0" w:color="auto"/>
                    <w:bottom w:val="none" w:sz="0" w:space="0" w:color="auto"/>
                    <w:right w:val="none" w:sz="0" w:space="0" w:color="auto"/>
                  </w:divBdr>
                </w:div>
                <w:div w:id="1231691179">
                  <w:marLeft w:val="0"/>
                  <w:marRight w:val="345"/>
                  <w:marTop w:val="40"/>
                  <w:marBottom w:val="40"/>
                  <w:divBdr>
                    <w:top w:val="none" w:sz="0" w:space="0" w:color="auto"/>
                    <w:left w:val="none" w:sz="0" w:space="0" w:color="auto"/>
                    <w:bottom w:val="none" w:sz="0" w:space="0" w:color="auto"/>
                    <w:right w:val="none" w:sz="0" w:space="0" w:color="auto"/>
                  </w:divBdr>
                </w:div>
                <w:div w:id="713115986">
                  <w:marLeft w:val="0"/>
                  <w:marRight w:val="944"/>
                  <w:marTop w:val="40"/>
                  <w:marBottom w:val="40"/>
                  <w:divBdr>
                    <w:top w:val="none" w:sz="0" w:space="0" w:color="auto"/>
                    <w:left w:val="none" w:sz="0" w:space="0" w:color="auto"/>
                    <w:bottom w:val="none" w:sz="0" w:space="0" w:color="auto"/>
                    <w:right w:val="none" w:sz="0" w:space="0" w:color="auto"/>
                  </w:divBdr>
                </w:div>
                <w:div w:id="1743485008">
                  <w:marLeft w:val="0"/>
                  <w:marRight w:val="472"/>
                  <w:marTop w:val="40"/>
                  <w:marBottom w:val="40"/>
                  <w:divBdr>
                    <w:top w:val="none" w:sz="0" w:space="0" w:color="auto"/>
                    <w:left w:val="none" w:sz="0" w:space="0" w:color="auto"/>
                    <w:bottom w:val="none" w:sz="0" w:space="0" w:color="auto"/>
                    <w:right w:val="none" w:sz="0" w:space="0" w:color="auto"/>
                  </w:divBdr>
                </w:div>
                <w:div w:id="1307854793">
                  <w:marLeft w:val="0"/>
                  <w:marRight w:val="438"/>
                  <w:marTop w:val="40"/>
                  <w:marBottom w:val="40"/>
                  <w:divBdr>
                    <w:top w:val="none" w:sz="0" w:space="0" w:color="auto"/>
                    <w:left w:val="none" w:sz="0" w:space="0" w:color="auto"/>
                    <w:bottom w:val="none" w:sz="0" w:space="0" w:color="auto"/>
                    <w:right w:val="none" w:sz="0" w:space="0" w:color="auto"/>
                  </w:divBdr>
                </w:div>
                <w:div w:id="426583667">
                  <w:marLeft w:val="0"/>
                  <w:marRight w:val="345"/>
                  <w:marTop w:val="40"/>
                  <w:marBottom w:val="40"/>
                  <w:divBdr>
                    <w:top w:val="none" w:sz="0" w:space="0" w:color="auto"/>
                    <w:left w:val="none" w:sz="0" w:space="0" w:color="auto"/>
                    <w:bottom w:val="none" w:sz="0" w:space="0" w:color="auto"/>
                    <w:right w:val="none" w:sz="0" w:space="0" w:color="auto"/>
                  </w:divBdr>
                </w:div>
                <w:div w:id="682586128">
                  <w:marLeft w:val="0"/>
                  <w:marRight w:val="944"/>
                  <w:marTop w:val="40"/>
                  <w:marBottom w:val="40"/>
                  <w:divBdr>
                    <w:top w:val="none" w:sz="0" w:space="0" w:color="auto"/>
                    <w:left w:val="none" w:sz="0" w:space="0" w:color="auto"/>
                    <w:bottom w:val="none" w:sz="0" w:space="0" w:color="auto"/>
                    <w:right w:val="none" w:sz="0" w:space="0" w:color="auto"/>
                  </w:divBdr>
                </w:div>
                <w:div w:id="855774142">
                  <w:marLeft w:val="0"/>
                  <w:marRight w:val="472"/>
                  <w:marTop w:val="40"/>
                  <w:marBottom w:val="40"/>
                  <w:divBdr>
                    <w:top w:val="none" w:sz="0" w:space="0" w:color="auto"/>
                    <w:left w:val="none" w:sz="0" w:space="0" w:color="auto"/>
                    <w:bottom w:val="none" w:sz="0" w:space="0" w:color="auto"/>
                    <w:right w:val="none" w:sz="0" w:space="0" w:color="auto"/>
                  </w:divBdr>
                </w:div>
                <w:div w:id="2067364760">
                  <w:marLeft w:val="0"/>
                  <w:marRight w:val="438"/>
                  <w:marTop w:val="40"/>
                  <w:marBottom w:val="40"/>
                  <w:divBdr>
                    <w:top w:val="none" w:sz="0" w:space="0" w:color="auto"/>
                    <w:left w:val="none" w:sz="0" w:space="0" w:color="auto"/>
                    <w:bottom w:val="none" w:sz="0" w:space="0" w:color="auto"/>
                    <w:right w:val="none" w:sz="0" w:space="0" w:color="auto"/>
                  </w:divBdr>
                </w:div>
                <w:div w:id="548952645">
                  <w:marLeft w:val="0"/>
                  <w:marRight w:val="345"/>
                  <w:marTop w:val="40"/>
                  <w:marBottom w:val="40"/>
                  <w:divBdr>
                    <w:top w:val="none" w:sz="0" w:space="0" w:color="auto"/>
                    <w:left w:val="none" w:sz="0" w:space="0" w:color="auto"/>
                    <w:bottom w:val="none" w:sz="0" w:space="0" w:color="auto"/>
                    <w:right w:val="none" w:sz="0" w:space="0" w:color="auto"/>
                  </w:divBdr>
                </w:div>
                <w:div w:id="924417441">
                  <w:marLeft w:val="0"/>
                  <w:marRight w:val="944"/>
                  <w:marTop w:val="40"/>
                  <w:marBottom w:val="40"/>
                  <w:divBdr>
                    <w:top w:val="none" w:sz="0" w:space="0" w:color="auto"/>
                    <w:left w:val="none" w:sz="0" w:space="0" w:color="auto"/>
                    <w:bottom w:val="none" w:sz="0" w:space="0" w:color="auto"/>
                    <w:right w:val="none" w:sz="0" w:space="0" w:color="auto"/>
                  </w:divBdr>
                </w:div>
                <w:div w:id="944918706">
                  <w:marLeft w:val="0"/>
                  <w:marRight w:val="0"/>
                  <w:marTop w:val="40"/>
                  <w:marBottom w:val="40"/>
                  <w:divBdr>
                    <w:top w:val="none" w:sz="0" w:space="0" w:color="auto"/>
                    <w:left w:val="none" w:sz="0" w:space="0" w:color="auto"/>
                    <w:bottom w:val="none" w:sz="0" w:space="0" w:color="auto"/>
                    <w:right w:val="none" w:sz="0" w:space="0" w:color="auto"/>
                  </w:divBdr>
                </w:div>
                <w:div w:id="1700817152">
                  <w:marLeft w:val="0"/>
                  <w:marRight w:val="0"/>
                  <w:marTop w:val="40"/>
                  <w:marBottom w:val="40"/>
                  <w:divBdr>
                    <w:top w:val="none" w:sz="0" w:space="0" w:color="auto"/>
                    <w:left w:val="none" w:sz="0" w:space="0" w:color="auto"/>
                    <w:bottom w:val="none" w:sz="0" w:space="0" w:color="auto"/>
                    <w:right w:val="none" w:sz="0" w:space="0" w:color="auto"/>
                  </w:divBdr>
                </w:div>
                <w:div w:id="1441022963">
                  <w:marLeft w:val="720"/>
                  <w:marRight w:val="0"/>
                  <w:marTop w:val="0"/>
                  <w:marBottom w:val="101"/>
                  <w:divBdr>
                    <w:top w:val="none" w:sz="0" w:space="0" w:color="auto"/>
                    <w:left w:val="none" w:sz="0" w:space="0" w:color="auto"/>
                    <w:bottom w:val="none" w:sz="0" w:space="0" w:color="auto"/>
                    <w:right w:val="none" w:sz="0" w:space="0" w:color="auto"/>
                  </w:divBdr>
                </w:div>
                <w:div w:id="1800029197">
                  <w:marLeft w:val="0"/>
                  <w:marRight w:val="0"/>
                  <w:marTop w:val="40"/>
                  <w:marBottom w:val="40"/>
                  <w:divBdr>
                    <w:top w:val="none" w:sz="0" w:space="0" w:color="auto"/>
                    <w:left w:val="none" w:sz="0" w:space="0" w:color="auto"/>
                    <w:bottom w:val="none" w:sz="0" w:space="0" w:color="auto"/>
                    <w:right w:val="none" w:sz="0" w:space="0" w:color="auto"/>
                  </w:divBdr>
                </w:div>
                <w:div w:id="862787982">
                  <w:marLeft w:val="0"/>
                  <w:marRight w:val="0"/>
                  <w:marTop w:val="40"/>
                  <w:marBottom w:val="40"/>
                  <w:divBdr>
                    <w:top w:val="none" w:sz="0" w:space="0" w:color="auto"/>
                    <w:left w:val="none" w:sz="0" w:space="0" w:color="auto"/>
                    <w:bottom w:val="none" w:sz="0" w:space="0" w:color="auto"/>
                    <w:right w:val="none" w:sz="0" w:space="0" w:color="auto"/>
                  </w:divBdr>
                </w:div>
                <w:div w:id="2115324941">
                  <w:marLeft w:val="0"/>
                  <w:marRight w:val="0"/>
                  <w:marTop w:val="40"/>
                  <w:marBottom w:val="40"/>
                  <w:divBdr>
                    <w:top w:val="none" w:sz="0" w:space="0" w:color="auto"/>
                    <w:left w:val="none" w:sz="0" w:space="0" w:color="auto"/>
                    <w:bottom w:val="none" w:sz="0" w:space="0" w:color="auto"/>
                    <w:right w:val="none" w:sz="0" w:space="0" w:color="auto"/>
                  </w:divBdr>
                </w:div>
                <w:div w:id="603999645">
                  <w:marLeft w:val="0"/>
                  <w:marRight w:val="0"/>
                  <w:marTop w:val="40"/>
                  <w:marBottom w:val="40"/>
                  <w:divBdr>
                    <w:top w:val="none" w:sz="0" w:space="0" w:color="auto"/>
                    <w:left w:val="none" w:sz="0" w:space="0" w:color="auto"/>
                    <w:bottom w:val="none" w:sz="0" w:space="0" w:color="auto"/>
                    <w:right w:val="none" w:sz="0" w:space="0" w:color="auto"/>
                  </w:divBdr>
                </w:div>
                <w:div w:id="621034666">
                  <w:marLeft w:val="0"/>
                  <w:marRight w:val="0"/>
                  <w:marTop w:val="40"/>
                  <w:marBottom w:val="40"/>
                  <w:divBdr>
                    <w:top w:val="none" w:sz="0" w:space="0" w:color="auto"/>
                    <w:left w:val="none" w:sz="0" w:space="0" w:color="auto"/>
                    <w:bottom w:val="none" w:sz="0" w:space="0" w:color="auto"/>
                    <w:right w:val="none" w:sz="0" w:space="0" w:color="auto"/>
                  </w:divBdr>
                </w:div>
                <w:div w:id="1521696810">
                  <w:marLeft w:val="0"/>
                  <w:marRight w:val="0"/>
                  <w:marTop w:val="40"/>
                  <w:marBottom w:val="40"/>
                  <w:divBdr>
                    <w:top w:val="none" w:sz="0" w:space="0" w:color="auto"/>
                    <w:left w:val="none" w:sz="0" w:space="0" w:color="auto"/>
                    <w:bottom w:val="none" w:sz="0" w:space="0" w:color="auto"/>
                    <w:right w:val="none" w:sz="0" w:space="0" w:color="auto"/>
                  </w:divBdr>
                </w:div>
                <w:div w:id="723723932">
                  <w:marLeft w:val="0"/>
                  <w:marRight w:val="0"/>
                  <w:marTop w:val="40"/>
                  <w:marBottom w:val="40"/>
                  <w:divBdr>
                    <w:top w:val="none" w:sz="0" w:space="0" w:color="auto"/>
                    <w:left w:val="none" w:sz="0" w:space="0" w:color="auto"/>
                    <w:bottom w:val="none" w:sz="0" w:space="0" w:color="auto"/>
                    <w:right w:val="none" w:sz="0" w:space="0" w:color="auto"/>
                  </w:divBdr>
                </w:div>
                <w:div w:id="895822274">
                  <w:marLeft w:val="0"/>
                  <w:marRight w:val="0"/>
                  <w:marTop w:val="40"/>
                  <w:marBottom w:val="40"/>
                  <w:divBdr>
                    <w:top w:val="none" w:sz="0" w:space="0" w:color="auto"/>
                    <w:left w:val="none" w:sz="0" w:space="0" w:color="auto"/>
                    <w:bottom w:val="none" w:sz="0" w:space="0" w:color="auto"/>
                    <w:right w:val="none" w:sz="0" w:space="0" w:color="auto"/>
                  </w:divBdr>
                </w:div>
                <w:div w:id="154541541">
                  <w:marLeft w:val="0"/>
                  <w:marRight w:val="0"/>
                  <w:marTop w:val="40"/>
                  <w:marBottom w:val="40"/>
                  <w:divBdr>
                    <w:top w:val="none" w:sz="0" w:space="0" w:color="auto"/>
                    <w:left w:val="none" w:sz="0" w:space="0" w:color="auto"/>
                    <w:bottom w:val="none" w:sz="0" w:space="0" w:color="auto"/>
                    <w:right w:val="none" w:sz="0" w:space="0" w:color="auto"/>
                  </w:divBdr>
                </w:div>
                <w:div w:id="2058235006">
                  <w:marLeft w:val="0"/>
                  <w:marRight w:val="0"/>
                  <w:marTop w:val="40"/>
                  <w:marBottom w:val="40"/>
                  <w:divBdr>
                    <w:top w:val="none" w:sz="0" w:space="0" w:color="auto"/>
                    <w:left w:val="none" w:sz="0" w:space="0" w:color="auto"/>
                    <w:bottom w:val="none" w:sz="0" w:space="0" w:color="auto"/>
                    <w:right w:val="none" w:sz="0" w:space="0" w:color="auto"/>
                  </w:divBdr>
                </w:div>
                <w:div w:id="1729376051">
                  <w:marLeft w:val="0"/>
                  <w:marRight w:val="0"/>
                  <w:marTop w:val="40"/>
                  <w:marBottom w:val="40"/>
                  <w:divBdr>
                    <w:top w:val="none" w:sz="0" w:space="0" w:color="auto"/>
                    <w:left w:val="none" w:sz="0" w:space="0" w:color="auto"/>
                    <w:bottom w:val="none" w:sz="0" w:space="0" w:color="auto"/>
                    <w:right w:val="none" w:sz="0" w:space="0" w:color="auto"/>
                  </w:divBdr>
                </w:div>
                <w:div w:id="1337269650">
                  <w:marLeft w:val="0"/>
                  <w:marRight w:val="0"/>
                  <w:marTop w:val="40"/>
                  <w:marBottom w:val="40"/>
                  <w:divBdr>
                    <w:top w:val="none" w:sz="0" w:space="0" w:color="auto"/>
                    <w:left w:val="none" w:sz="0" w:space="0" w:color="auto"/>
                    <w:bottom w:val="none" w:sz="0" w:space="0" w:color="auto"/>
                    <w:right w:val="none" w:sz="0" w:space="0" w:color="auto"/>
                  </w:divBdr>
                </w:div>
                <w:div w:id="2117215567">
                  <w:marLeft w:val="0"/>
                  <w:marRight w:val="389"/>
                  <w:marTop w:val="40"/>
                  <w:marBottom w:val="40"/>
                  <w:divBdr>
                    <w:top w:val="none" w:sz="0" w:space="0" w:color="auto"/>
                    <w:left w:val="none" w:sz="0" w:space="0" w:color="auto"/>
                    <w:bottom w:val="none" w:sz="0" w:space="0" w:color="auto"/>
                    <w:right w:val="none" w:sz="0" w:space="0" w:color="auto"/>
                  </w:divBdr>
                </w:div>
                <w:div w:id="1232689568">
                  <w:marLeft w:val="0"/>
                  <w:marRight w:val="555"/>
                  <w:marTop w:val="40"/>
                  <w:marBottom w:val="40"/>
                  <w:divBdr>
                    <w:top w:val="none" w:sz="0" w:space="0" w:color="auto"/>
                    <w:left w:val="none" w:sz="0" w:space="0" w:color="auto"/>
                    <w:bottom w:val="none" w:sz="0" w:space="0" w:color="auto"/>
                    <w:right w:val="none" w:sz="0" w:space="0" w:color="auto"/>
                  </w:divBdr>
                </w:div>
                <w:div w:id="2081168462">
                  <w:marLeft w:val="0"/>
                  <w:marRight w:val="330"/>
                  <w:marTop w:val="40"/>
                  <w:marBottom w:val="40"/>
                  <w:divBdr>
                    <w:top w:val="none" w:sz="0" w:space="0" w:color="auto"/>
                    <w:left w:val="none" w:sz="0" w:space="0" w:color="auto"/>
                    <w:bottom w:val="none" w:sz="0" w:space="0" w:color="auto"/>
                    <w:right w:val="none" w:sz="0" w:space="0" w:color="auto"/>
                  </w:divBdr>
                </w:div>
                <w:div w:id="2063672667">
                  <w:marLeft w:val="0"/>
                  <w:marRight w:val="1083"/>
                  <w:marTop w:val="40"/>
                  <w:marBottom w:val="40"/>
                  <w:divBdr>
                    <w:top w:val="none" w:sz="0" w:space="0" w:color="auto"/>
                    <w:left w:val="none" w:sz="0" w:space="0" w:color="auto"/>
                    <w:bottom w:val="none" w:sz="0" w:space="0" w:color="auto"/>
                    <w:right w:val="none" w:sz="0" w:space="0" w:color="auto"/>
                  </w:divBdr>
                </w:div>
                <w:div w:id="442454891">
                  <w:marLeft w:val="0"/>
                  <w:marRight w:val="389"/>
                  <w:marTop w:val="40"/>
                  <w:marBottom w:val="40"/>
                  <w:divBdr>
                    <w:top w:val="none" w:sz="0" w:space="0" w:color="auto"/>
                    <w:left w:val="none" w:sz="0" w:space="0" w:color="auto"/>
                    <w:bottom w:val="none" w:sz="0" w:space="0" w:color="auto"/>
                    <w:right w:val="none" w:sz="0" w:space="0" w:color="auto"/>
                  </w:divBdr>
                </w:div>
                <w:div w:id="1564877744">
                  <w:marLeft w:val="0"/>
                  <w:marRight w:val="555"/>
                  <w:marTop w:val="40"/>
                  <w:marBottom w:val="40"/>
                  <w:divBdr>
                    <w:top w:val="none" w:sz="0" w:space="0" w:color="auto"/>
                    <w:left w:val="none" w:sz="0" w:space="0" w:color="auto"/>
                    <w:bottom w:val="none" w:sz="0" w:space="0" w:color="auto"/>
                    <w:right w:val="none" w:sz="0" w:space="0" w:color="auto"/>
                  </w:divBdr>
                </w:div>
                <w:div w:id="618683042">
                  <w:marLeft w:val="0"/>
                  <w:marRight w:val="330"/>
                  <w:marTop w:val="40"/>
                  <w:marBottom w:val="40"/>
                  <w:divBdr>
                    <w:top w:val="none" w:sz="0" w:space="0" w:color="auto"/>
                    <w:left w:val="none" w:sz="0" w:space="0" w:color="auto"/>
                    <w:bottom w:val="none" w:sz="0" w:space="0" w:color="auto"/>
                    <w:right w:val="none" w:sz="0" w:space="0" w:color="auto"/>
                  </w:divBdr>
                </w:div>
                <w:div w:id="398289357">
                  <w:marLeft w:val="0"/>
                  <w:marRight w:val="1083"/>
                  <w:marTop w:val="40"/>
                  <w:marBottom w:val="40"/>
                  <w:divBdr>
                    <w:top w:val="none" w:sz="0" w:space="0" w:color="auto"/>
                    <w:left w:val="none" w:sz="0" w:space="0" w:color="auto"/>
                    <w:bottom w:val="none" w:sz="0" w:space="0" w:color="auto"/>
                    <w:right w:val="none" w:sz="0" w:space="0" w:color="auto"/>
                  </w:divBdr>
                </w:div>
                <w:div w:id="162016302">
                  <w:marLeft w:val="0"/>
                  <w:marRight w:val="389"/>
                  <w:marTop w:val="40"/>
                  <w:marBottom w:val="40"/>
                  <w:divBdr>
                    <w:top w:val="none" w:sz="0" w:space="0" w:color="auto"/>
                    <w:left w:val="none" w:sz="0" w:space="0" w:color="auto"/>
                    <w:bottom w:val="none" w:sz="0" w:space="0" w:color="auto"/>
                    <w:right w:val="none" w:sz="0" w:space="0" w:color="auto"/>
                  </w:divBdr>
                </w:div>
                <w:div w:id="2075200878">
                  <w:marLeft w:val="0"/>
                  <w:marRight w:val="555"/>
                  <w:marTop w:val="40"/>
                  <w:marBottom w:val="40"/>
                  <w:divBdr>
                    <w:top w:val="none" w:sz="0" w:space="0" w:color="auto"/>
                    <w:left w:val="none" w:sz="0" w:space="0" w:color="auto"/>
                    <w:bottom w:val="none" w:sz="0" w:space="0" w:color="auto"/>
                    <w:right w:val="none" w:sz="0" w:space="0" w:color="auto"/>
                  </w:divBdr>
                </w:div>
                <w:div w:id="1138258429">
                  <w:marLeft w:val="0"/>
                  <w:marRight w:val="330"/>
                  <w:marTop w:val="40"/>
                  <w:marBottom w:val="40"/>
                  <w:divBdr>
                    <w:top w:val="none" w:sz="0" w:space="0" w:color="auto"/>
                    <w:left w:val="none" w:sz="0" w:space="0" w:color="auto"/>
                    <w:bottom w:val="none" w:sz="0" w:space="0" w:color="auto"/>
                    <w:right w:val="none" w:sz="0" w:space="0" w:color="auto"/>
                  </w:divBdr>
                </w:div>
                <w:div w:id="354423282">
                  <w:marLeft w:val="0"/>
                  <w:marRight w:val="1083"/>
                  <w:marTop w:val="40"/>
                  <w:marBottom w:val="40"/>
                  <w:divBdr>
                    <w:top w:val="none" w:sz="0" w:space="0" w:color="auto"/>
                    <w:left w:val="none" w:sz="0" w:space="0" w:color="auto"/>
                    <w:bottom w:val="none" w:sz="0" w:space="0" w:color="auto"/>
                    <w:right w:val="none" w:sz="0" w:space="0" w:color="auto"/>
                  </w:divBdr>
                </w:div>
                <w:div w:id="1926575991">
                  <w:marLeft w:val="0"/>
                  <w:marRight w:val="389"/>
                  <w:marTop w:val="40"/>
                  <w:marBottom w:val="40"/>
                  <w:divBdr>
                    <w:top w:val="none" w:sz="0" w:space="0" w:color="auto"/>
                    <w:left w:val="none" w:sz="0" w:space="0" w:color="auto"/>
                    <w:bottom w:val="none" w:sz="0" w:space="0" w:color="auto"/>
                    <w:right w:val="none" w:sz="0" w:space="0" w:color="auto"/>
                  </w:divBdr>
                </w:div>
                <w:div w:id="1700620319">
                  <w:marLeft w:val="0"/>
                  <w:marRight w:val="555"/>
                  <w:marTop w:val="40"/>
                  <w:marBottom w:val="40"/>
                  <w:divBdr>
                    <w:top w:val="none" w:sz="0" w:space="0" w:color="auto"/>
                    <w:left w:val="none" w:sz="0" w:space="0" w:color="auto"/>
                    <w:bottom w:val="none" w:sz="0" w:space="0" w:color="auto"/>
                    <w:right w:val="none" w:sz="0" w:space="0" w:color="auto"/>
                  </w:divBdr>
                </w:div>
                <w:div w:id="463352990">
                  <w:marLeft w:val="0"/>
                  <w:marRight w:val="330"/>
                  <w:marTop w:val="40"/>
                  <w:marBottom w:val="40"/>
                  <w:divBdr>
                    <w:top w:val="none" w:sz="0" w:space="0" w:color="auto"/>
                    <w:left w:val="none" w:sz="0" w:space="0" w:color="auto"/>
                    <w:bottom w:val="none" w:sz="0" w:space="0" w:color="auto"/>
                    <w:right w:val="none" w:sz="0" w:space="0" w:color="auto"/>
                  </w:divBdr>
                </w:div>
                <w:div w:id="862667909">
                  <w:marLeft w:val="0"/>
                  <w:marRight w:val="1083"/>
                  <w:marTop w:val="40"/>
                  <w:marBottom w:val="40"/>
                  <w:divBdr>
                    <w:top w:val="none" w:sz="0" w:space="0" w:color="auto"/>
                    <w:left w:val="none" w:sz="0" w:space="0" w:color="auto"/>
                    <w:bottom w:val="none" w:sz="0" w:space="0" w:color="auto"/>
                    <w:right w:val="none" w:sz="0" w:space="0" w:color="auto"/>
                  </w:divBdr>
                </w:div>
                <w:div w:id="891574904">
                  <w:marLeft w:val="0"/>
                  <w:marRight w:val="389"/>
                  <w:marTop w:val="40"/>
                  <w:marBottom w:val="40"/>
                  <w:divBdr>
                    <w:top w:val="none" w:sz="0" w:space="0" w:color="auto"/>
                    <w:left w:val="none" w:sz="0" w:space="0" w:color="auto"/>
                    <w:bottom w:val="none" w:sz="0" w:space="0" w:color="auto"/>
                    <w:right w:val="none" w:sz="0" w:space="0" w:color="auto"/>
                  </w:divBdr>
                </w:div>
                <w:div w:id="1649237449">
                  <w:marLeft w:val="0"/>
                  <w:marRight w:val="555"/>
                  <w:marTop w:val="40"/>
                  <w:marBottom w:val="40"/>
                  <w:divBdr>
                    <w:top w:val="none" w:sz="0" w:space="0" w:color="auto"/>
                    <w:left w:val="none" w:sz="0" w:space="0" w:color="auto"/>
                    <w:bottom w:val="none" w:sz="0" w:space="0" w:color="auto"/>
                    <w:right w:val="none" w:sz="0" w:space="0" w:color="auto"/>
                  </w:divBdr>
                </w:div>
                <w:div w:id="2129230382">
                  <w:marLeft w:val="0"/>
                  <w:marRight w:val="330"/>
                  <w:marTop w:val="40"/>
                  <w:marBottom w:val="40"/>
                  <w:divBdr>
                    <w:top w:val="none" w:sz="0" w:space="0" w:color="auto"/>
                    <w:left w:val="none" w:sz="0" w:space="0" w:color="auto"/>
                    <w:bottom w:val="none" w:sz="0" w:space="0" w:color="auto"/>
                    <w:right w:val="none" w:sz="0" w:space="0" w:color="auto"/>
                  </w:divBdr>
                </w:div>
                <w:div w:id="1665468915">
                  <w:marLeft w:val="0"/>
                  <w:marRight w:val="1083"/>
                  <w:marTop w:val="40"/>
                  <w:marBottom w:val="40"/>
                  <w:divBdr>
                    <w:top w:val="none" w:sz="0" w:space="0" w:color="auto"/>
                    <w:left w:val="none" w:sz="0" w:space="0" w:color="auto"/>
                    <w:bottom w:val="none" w:sz="0" w:space="0" w:color="auto"/>
                    <w:right w:val="none" w:sz="0" w:space="0" w:color="auto"/>
                  </w:divBdr>
                </w:div>
                <w:div w:id="1070037611">
                  <w:marLeft w:val="0"/>
                  <w:marRight w:val="389"/>
                  <w:marTop w:val="40"/>
                  <w:marBottom w:val="40"/>
                  <w:divBdr>
                    <w:top w:val="none" w:sz="0" w:space="0" w:color="auto"/>
                    <w:left w:val="none" w:sz="0" w:space="0" w:color="auto"/>
                    <w:bottom w:val="none" w:sz="0" w:space="0" w:color="auto"/>
                    <w:right w:val="none" w:sz="0" w:space="0" w:color="auto"/>
                  </w:divBdr>
                </w:div>
                <w:div w:id="2144537490">
                  <w:marLeft w:val="0"/>
                  <w:marRight w:val="555"/>
                  <w:marTop w:val="40"/>
                  <w:marBottom w:val="40"/>
                  <w:divBdr>
                    <w:top w:val="none" w:sz="0" w:space="0" w:color="auto"/>
                    <w:left w:val="none" w:sz="0" w:space="0" w:color="auto"/>
                    <w:bottom w:val="none" w:sz="0" w:space="0" w:color="auto"/>
                    <w:right w:val="none" w:sz="0" w:space="0" w:color="auto"/>
                  </w:divBdr>
                </w:div>
                <w:div w:id="1731152720">
                  <w:marLeft w:val="0"/>
                  <w:marRight w:val="330"/>
                  <w:marTop w:val="40"/>
                  <w:marBottom w:val="40"/>
                  <w:divBdr>
                    <w:top w:val="none" w:sz="0" w:space="0" w:color="auto"/>
                    <w:left w:val="none" w:sz="0" w:space="0" w:color="auto"/>
                    <w:bottom w:val="none" w:sz="0" w:space="0" w:color="auto"/>
                    <w:right w:val="none" w:sz="0" w:space="0" w:color="auto"/>
                  </w:divBdr>
                </w:div>
                <w:div w:id="1247230933">
                  <w:marLeft w:val="0"/>
                  <w:marRight w:val="1083"/>
                  <w:marTop w:val="40"/>
                  <w:marBottom w:val="40"/>
                  <w:divBdr>
                    <w:top w:val="none" w:sz="0" w:space="0" w:color="auto"/>
                    <w:left w:val="none" w:sz="0" w:space="0" w:color="auto"/>
                    <w:bottom w:val="none" w:sz="0" w:space="0" w:color="auto"/>
                    <w:right w:val="none" w:sz="0" w:space="0" w:color="auto"/>
                  </w:divBdr>
                </w:div>
                <w:div w:id="1954089355">
                  <w:marLeft w:val="0"/>
                  <w:marRight w:val="389"/>
                  <w:marTop w:val="40"/>
                  <w:marBottom w:val="40"/>
                  <w:divBdr>
                    <w:top w:val="none" w:sz="0" w:space="0" w:color="auto"/>
                    <w:left w:val="none" w:sz="0" w:space="0" w:color="auto"/>
                    <w:bottom w:val="none" w:sz="0" w:space="0" w:color="auto"/>
                    <w:right w:val="none" w:sz="0" w:space="0" w:color="auto"/>
                  </w:divBdr>
                </w:div>
                <w:div w:id="339741426">
                  <w:marLeft w:val="0"/>
                  <w:marRight w:val="555"/>
                  <w:marTop w:val="40"/>
                  <w:marBottom w:val="40"/>
                  <w:divBdr>
                    <w:top w:val="none" w:sz="0" w:space="0" w:color="auto"/>
                    <w:left w:val="none" w:sz="0" w:space="0" w:color="auto"/>
                    <w:bottom w:val="none" w:sz="0" w:space="0" w:color="auto"/>
                    <w:right w:val="none" w:sz="0" w:space="0" w:color="auto"/>
                  </w:divBdr>
                </w:div>
                <w:div w:id="1657345454">
                  <w:marLeft w:val="0"/>
                  <w:marRight w:val="330"/>
                  <w:marTop w:val="40"/>
                  <w:marBottom w:val="40"/>
                  <w:divBdr>
                    <w:top w:val="none" w:sz="0" w:space="0" w:color="auto"/>
                    <w:left w:val="none" w:sz="0" w:space="0" w:color="auto"/>
                    <w:bottom w:val="none" w:sz="0" w:space="0" w:color="auto"/>
                    <w:right w:val="none" w:sz="0" w:space="0" w:color="auto"/>
                  </w:divBdr>
                </w:div>
                <w:div w:id="976377372">
                  <w:marLeft w:val="0"/>
                  <w:marRight w:val="1083"/>
                  <w:marTop w:val="40"/>
                  <w:marBottom w:val="40"/>
                  <w:divBdr>
                    <w:top w:val="none" w:sz="0" w:space="0" w:color="auto"/>
                    <w:left w:val="none" w:sz="0" w:space="0" w:color="auto"/>
                    <w:bottom w:val="none" w:sz="0" w:space="0" w:color="auto"/>
                    <w:right w:val="none" w:sz="0" w:space="0" w:color="auto"/>
                  </w:divBdr>
                </w:div>
                <w:div w:id="494419171">
                  <w:marLeft w:val="0"/>
                  <w:marRight w:val="389"/>
                  <w:marTop w:val="40"/>
                  <w:marBottom w:val="40"/>
                  <w:divBdr>
                    <w:top w:val="none" w:sz="0" w:space="0" w:color="auto"/>
                    <w:left w:val="none" w:sz="0" w:space="0" w:color="auto"/>
                    <w:bottom w:val="none" w:sz="0" w:space="0" w:color="auto"/>
                    <w:right w:val="none" w:sz="0" w:space="0" w:color="auto"/>
                  </w:divBdr>
                </w:div>
                <w:div w:id="2076010439">
                  <w:marLeft w:val="0"/>
                  <w:marRight w:val="555"/>
                  <w:marTop w:val="40"/>
                  <w:marBottom w:val="40"/>
                  <w:divBdr>
                    <w:top w:val="none" w:sz="0" w:space="0" w:color="auto"/>
                    <w:left w:val="none" w:sz="0" w:space="0" w:color="auto"/>
                    <w:bottom w:val="none" w:sz="0" w:space="0" w:color="auto"/>
                    <w:right w:val="none" w:sz="0" w:space="0" w:color="auto"/>
                  </w:divBdr>
                </w:div>
                <w:div w:id="1596016858">
                  <w:marLeft w:val="0"/>
                  <w:marRight w:val="330"/>
                  <w:marTop w:val="40"/>
                  <w:marBottom w:val="40"/>
                  <w:divBdr>
                    <w:top w:val="none" w:sz="0" w:space="0" w:color="auto"/>
                    <w:left w:val="none" w:sz="0" w:space="0" w:color="auto"/>
                    <w:bottom w:val="none" w:sz="0" w:space="0" w:color="auto"/>
                    <w:right w:val="none" w:sz="0" w:space="0" w:color="auto"/>
                  </w:divBdr>
                </w:div>
                <w:div w:id="25765364">
                  <w:marLeft w:val="0"/>
                  <w:marRight w:val="1083"/>
                  <w:marTop w:val="40"/>
                  <w:marBottom w:val="40"/>
                  <w:divBdr>
                    <w:top w:val="none" w:sz="0" w:space="0" w:color="auto"/>
                    <w:left w:val="none" w:sz="0" w:space="0" w:color="auto"/>
                    <w:bottom w:val="none" w:sz="0" w:space="0" w:color="auto"/>
                    <w:right w:val="none" w:sz="0" w:space="0" w:color="auto"/>
                  </w:divBdr>
                </w:div>
                <w:div w:id="598684224">
                  <w:marLeft w:val="0"/>
                  <w:marRight w:val="389"/>
                  <w:marTop w:val="40"/>
                  <w:marBottom w:val="40"/>
                  <w:divBdr>
                    <w:top w:val="none" w:sz="0" w:space="0" w:color="auto"/>
                    <w:left w:val="none" w:sz="0" w:space="0" w:color="auto"/>
                    <w:bottom w:val="none" w:sz="0" w:space="0" w:color="auto"/>
                    <w:right w:val="none" w:sz="0" w:space="0" w:color="auto"/>
                  </w:divBdr>
                </w:div>
                <w:div w:id="1798449081">
                  <w:marLeft w:val="0"/>
                  <w:marRight w:val="555"/>
                  <w:marTop w:val="40"/>
                  <w:marBottom w:val="40"/>
                  <w:divBdr>
                    <w:top w:val="none" w:sz="0" w:space="0" w:color="auto"/>
                    <w:left w:val="none" w:sz="0" w:space="0" w:color="auto"/>
                    <w:bottom w:val="none" w:sz="0" w:space="0" w:color="auto"/>
                    <w:right w:val="none" w:sz="0" w:space="0" w:color="auto"/>
                  </w:divBdr>
                </w:div>
                <w:div w:id="31225062">
                  <w:marLeft w:val="0"/>
                  <w:marRight w:val="330"/>
                  <w:marTop w:val="40"/>
                  <w:marBottom w:val="40"/>
                  <w:divBdr>
                    <w:top w:val="none" w:sz="0" w:space="0" w:color="auto"/>
                    <w:left w:val="none" w:sz="0" w:space="0" w:color="auto"/>
                    <w:bottom w:val="none" w:sz="0" w:space="0" w:color="auto"/>
                    <w:right w:val="none" w:sz="0" w:space="0" w:color="auto"/>
                  </w:divBdr>
                </w:div>
                <w:div w:id="1159610919">
                  <w:marLeft w:val="0"/>
                  <w:marRight w:val="1083"/>
                  <w:marTop w:val="40"/>
                  <w:marBottom w:val="40"/>
                  <w:divBdr>
                    <w:top w:val="none" w:sz="0" w:space="0" w:color="auto"/>
                    <w:left w:val="none" w:sz="0" w:space="0" w:color="auto"/>
                    <w:bottom w:val="none" w:sz="0" w:space="0" w:color="auto"/>
                    <w:right w:val="none" w:sz="0" w:space="0" w:color="auto"/>
                  </w:divBdr>
                </w:div>
                <w:div w:id="1726947225">
                  <w:marLeft w:val="0"/>
                  <w:marRight w:val="389"/>
                  <w:marTop w:val="40"/>
                  <w:marBottom w:val="40"/>
                  <w:divBdr>
                    <w:top w:val="none" w:sz="0" w:space="0" w:color="auto"/>
                    <w:left w:val="none" w:sz="0" w:space="0" w:color="auto"/>
                    <w:bottom w:val="none" w:sz="0" w:space="0" w:color="auto"/>
                    <w:right w:val="none" w:sz="0" w:space="0" w:color="auto"/>
                  </w:divBdr>
                </w:div>
                <w:div w:id="1376396162">
                  <w:marLeft w:val="0"/>
                  <w:marRight w:val="555"/>
                  <w:marTop w:val="40"/>
                  <w:marBottom w:val="40"/>
                  <w:divBdr>
                    <w:top w:val="none" w:sz="0" w:space="0" w:color="auto"/>
                    <w:left w:val="none" w:sz="0" w:space="0" w:color="auto"/>
                    <w:bottom w:val="none" w:sz="0" w:space="0" w:color="auto"/>
                    <w:right w:val="none" w:sz="0" w:space="0" w:color="auto"/>
                  </w:divBdr>
                </w:div>
                <w:div w:id="1315142645">
                  <w:marLeft w:val="0"/>
                  <w:marRight w:val="330"/>
                  <w:marTop w:val="40"/>
                  <w:marBottom w:val="40"/>
                  <w:divBdr>
                    <w:top w:val="none" w:sz="0" w:space="0" w:color="auto"/>
                    <w:left w:val="none" w:sz="0" w:space="0" w:color="auto"/>
                    <w:bottom w:val="none" w:sz="0" w:space="0" w:color="auto"/>
                    <w:right w:val="none" w:sz="0" w:space="0" w:color="auto"/>
                  </w:divBdr>
                </w:div>
                <w:div w:id="450978549">
                  <w:marLeft w:val="0"/>
                  <w:marRight w:val="1083"/>
                  <w:marTop w:val="40"/>
                  <w:marBottom w:val="40"/>
                  <w:divBdr>
                    <w:top w:val="none" w:sz="0" w:space="0" w:color="auto"/>
                    <w:left w:val="none" w:sz="0" w:space="0" w:color="auto"/>
                    <w:bottom w:val="none" w:sz="0" w:space="0" w:color="auto"/>
                    <w:right w:val="none" w:sz="0" w:space="0" w:color="auto"/>
                  </w:divBdr>
                </w:div>
                <w:div w:id="1861428818">
                  <w:marLeft w:val="0"/>
                  <w:marRight w:val="389"/>
                  <w:marTop w:val="40"/>
                  <w:marBottom w:val="40"/>
                  <w:divBdr>
                    <w:top w:val="none" w:sz="0" w:space="0" w:color="auto"/>
                    <w:left w:val="none" w:sz="0" w:space="0" w:color="auto"/>
                    <w:bottom w:val="none" w:sz="0" w:space="0" w:color="auto"/>
                    <w:right w:val="none" w:sz="0" w:space="0" w:color="auto"/>
                  </w:divBdr>
                </w:div>
                <w:div w:id="750661639">
                  <w:marLeft w:val="0"/>
                  <w:marRight w:val="555"/>
                  <w:marTop w:val="40"/>
                  <w:marBottom w:val="40"/>
                  <w:divBdr>
                    <w:top w:val="none" w:sz="0" w:space="0" w:color="auto"/>
                    <w:left w:val="none" w:sz="0" w:space="0" w:color="auto"/>
                    <w:bottom w:val="none" w:sz="0" w:space="0" w:color="auto"/>
                    <w:right w:val="none" w:sz="0" w:space="0" w:color="auto"/>
                  </w:divBdr>
                </w:div>
                <w:div w:id="527066803">
                  <w:marLeft w:val="0"/>
                  <w:marRight w:val="330"/>
                  <w:marTop w:val="40"/>
                  <w:marBottom w:val="40"/>
                  <w:divBdr>
                    <w:top w:val="none" w:sz="0" w:space="0" w:color="auto"/>
                    <w:left w:val="none" w:sz="0" w:space="0" w:color="auto"/>
                    <w:bottom w:val="none" w:sz="0" w:space="0" w:color="auto"/>
                    <w:right w:val="none" w:sz="0" w:space="0" w:color="auto"/>
                  </w:divBdr>
                </w:div>
                <w:div w:id="2052220113">
                  <w:marLeft w:val="0"/>
                  <w:marRight w:val="1083"/>
                  <w:marTop w:val="40"/>
                  <w:marBottom w:val="40"/>
                  <w:divBdr>
                    <w:top w:val="none" w:sz="0" w:space="0" w:color="auto"/>
                    <w:left w:val="none" w:sz="0" w:space="0" w:color="auto"/>
                    <w:bottom w:val="none" w:sz="0" w:space="0" w:color="auto"/>
                    <w:right w:val="none" w:sz="0" w:space="0" w:color="auto"/>
                  </w:divBdr>
                </w:div>
                <w:div w:id="1976519806">
                  <w:marLeft w:val="0"/>
                  <w:marRight w:val="0"/>
                  <w:marTop w:val="0"/>
                  <w:marBottom w:val="101"/>
                  <w:divBdr>
                    <w:top w:val="none" w:sz="0" w:space="0" w:color="auto"/>
                    <w:left w:val="none" w:sz="0" w:space="0" w:color="auto"/>
                    <w:bottom w:val="none" w:sz="0" w:space="0" w:color="auto"/>
                    <w:right w:val="none" w:sz="0" w:space="0" w:color="auto"/>
                  </w:divBdr>
                </w:div>
                <w:div w:id="1462111518">
                  <w:marLeft w:val="0"/>
                  <w:marRight w:val="0"/>
                  <w:marTop w:val="10"/>
                  <w:marBottom w:val="10"/>
                  <w:divBdr>
                    <w:top w:val="none" w:sz="0" w:space="0" w:color="auto"/>
                    <w:left w:val="none" w:sz="0" w:space="0" w:color="auto"/>
                    <w:bottom w:val="none" w:sz="0" w:space="0" w:color="auto"/>
                    <w:right w:val="none" w:sz="0" w:space="0" w:color="auto"/>
                  </w:divBdr>
                </w:div>
                <w:div w:id="951134785">
                  <w:marLeft w:val="0"/>
                  <w:marRight w:val="0"/>
                  <w:marTop w:val="10"/>
                  <w:marBottom w:val="10"/>
                  <w:divBdr>
                    <w:top w:val="none" w:sz="0" w:space="0" w:color="auto"/>
                    <w:left w:val="none" w:sz="0" w:space="0" w:color="auto"/>
                    <w:bottom w:val="none" w:sz="0" w:space="0" w:color="auto"/>
                    <w:right w:val="none" w:sz="0" w:space="0" w:color="auto"/>
                  </w:divBdr>
                </w:div>
                <w:div w:id="401175533">
                  <w:marLeft w:val="0"/>
                  <w:marRight w:val="0"/>
                  <w:marTop w:val="10"/>
                  <w:marBottom w:val="10"/>
                  <w:divBdr>
                    <w:top w:val="none" w:sz="0" w:space="0" w:color="auto"/>
                    <w:left w:val="none" w:sz="0" w:space="0" w:color="auto"/>
                    <w:bottom w:val="none" w:sz="0" w:space="0" w:color="auto"/>
                    <w:right w:val="none" w:sz="0" w:space="0" w:color="auto"/>
                  </w:divBdr>
                </w:div>
                <w:div w:id="16318925">
                  <w:marLeft w:val="0"/>
                  <w:marRight w:val="0"/>
                  <w:marTop w:val="10"/>
                  <w:marBottom w:val="10"/>
                  <w:divBdr>
                    <w:top w:val="none" w:sz="0" w:space="0" w:color="auto"/>
                    <w:left w:val="none" w:sz="0" w:space="0" w:color="auto"/>
                    <w:bottom w:val="none" w:sz="0" w:space="0" w:color="auto"/>
                    <w:right w:val="none" w:sz="0" w:space="0" w:color="auto"/>
                  </w:divBdr>
                </w:div>
                <w:div w:id="218832547">
                  <w:marLeft w:val="0"/>
                  <w:marRight w:val="0"/>
                  <w:marTop w:val="10"/>
                  <w:marBottom w:val="10"/>
                  <w:divBdr>
                    <w:top w:val="none" w:sz="0" w:space="0" w:color="auto"/>
                    <w:left w:val="none" w:sz="0" w:space="0" w:color="auto"/>
                    <w:bottom w:val="none" w:sz="0" w:space="0" w:color="auto"/>
                    <w:right w:val="none" w:sz="0" w:space="0" w:color="auto"/>
                  </w:divBdr>
                </w:div>
                <w:div w:id="1754666212">
                  <w:marLeft w:val="0"/>
                  <w:marRight w:val="0"/>
                  <w:marTop w:val="10"/>
                  <w:marBottom w:val="10"/>
                  <w:divBdr>
                    <w:top w:val="none" w:sz="0" w:space="0" w:color="auto"/>
                    <w:left w:val="none" w:sz="0" w:space="0" w:color="auto"/>
                    <w:bottom w:val="none" w:sz="0" w:space="0" w:color="auto"/>
                    <w:right w:val="none" w:sz="0" w:space="0" w:color="auto"/>
                  </w:divBdr>
                </w:div>
                <w:div w:id="96099279">
                  <w:marLeft w:val="0"/>
                  <w:marRight w:val="0"/>
                  <w:marTop w:val="10"/>
                  <w:marBottom w:val="10"/>
                  <w:divBdr>
                    <w:top w:val="none" w:sz="0" w:space="0" w:color="auto"/>
                    <w:left w:val="none" w:sz="0" w:space="0" w:color="auto"/>
                    <w:bottom w:val="none" w:sz="0" w:space="0" w:color="auto"/>
                    <w:right w:val="none" w:sz="0" w:space="0" w:color="auto"/>
                  </w:divBdr>
                </w:div>
                <w:div w:id="1109666209">
                  <w:marLeft w:val="0"/>
                  <w:marRight w:val="892"/>
                  <w:marTop w:val="10"/>
                  <w:marBottom w:val="10"/>
                  <w:divBdr>
                    <w:top w:val="none" w:sz="0" w:space="0" w:color="auto"/>
                    <w:left w:val="none" w:sz="0" w:space="0" w:color="auto"/>
                    <w:bottom w:val="none" w:sz="0" w:space="0" w:color="auto"/>
                    <w:right w:val="none" w:sz="0" w:space="0" w:color="auto"/>
                  </w:divBdr>
                </w:div>
                <w:div w:id="666519946">
                  <w:marLeft w:val="0"/>
                  <w:marRight w:val="852"/>
                  <w:marTop w:val="10"/>
                  <w:marBottom w:val="10"/>
                  <w:divBdr>
                    <w:top w:val="none" w:sz="0" w:space="0" w:color="auto"/>
                    <w:left w:val="none" w:sz="0" w:space="0" w:color="auto"/>
                    <w:bottom w:val="none" w:sz="0" w:space="0" w:color="auto"/>
                    <w:right w:val="none" w:sz="0" w:space="0" w:color="auto"/>
                  </w:divBdr>
                </w:div>
                <w:div w:id="1659461406">
                  <w:marLeft w:val="0"/>
                  <w:marRight w:val="1113"/>
                  <w:marTop w:val="10"/>
                  <w:marBottom w:val="10"/>
                  <w:divBdr>
                    <w:top w:val="none" w:sz="0" w:space="0" w:color="auto"/>
                    <w:left w:val="none" w:sz="0" w:space="0" w:color="auto"/>
                    <w:bottom w:val="none" w:sz="0" w:space="0" w:color="auto"/>
                    <w:right w:val="none" w:sz="0" w:space="0" w:color="auto"/>
                  </w:divBdr>
                </w:div>
                <w:div w:id="326909583">
                  <w:marLeft w:val="0"/>
                  <w:marRight w:val="892"/>
                  <w:marTop w:val="10"/>
                  <w:marBottom w:val="10"/>
                  <w:divBdr>
                    <w:top w:val="none" w:sz="0" w:space="0" w:color="auto"/>
                    <w:left w:val="none" w:sz="0" w:space="0" w:color="auto"/>
                    <w:bottom w:val="none" w:sz="0" w:space="0" w:color="auto"/>
                    <w:right w:val="none" w:sz="0" w:space="0" w:color="auto"/>
                  </w:divBdr>
                </w:div>
                <w:div w:id="122357741">
                  <w:marLeft w:val="0"/>
                  <w:marRight w:val="852"/>
                  <w:marTop w:val="10"/>
                  <w:marBottom w:val="10"/>
                  <w:divBdr>
                    <w:top w:val="none" w:sz="0" w:space="0" w:color="auto"/>
                    <w:left w:val="none" w:sz="0" w:space="0" w:color="auto"/>
                    <w:bottom w:val="none" w:sz="0" w:space="0" w:color="auto"/>
                    <w:right w:val="none" w:sz="0" w:space="0" w:color="auto"/>
                  </w:divBdr>
                </w:div>
                <w:div w:id="693383940">
                  <w:marLeft w:val="0"/>
                  <w:marRight w:val="1113"/>
                  <w:marTop w:val="10"/>
                  <w:marBottom w:val="10"/>
                  <w:divBdr>
                    <w:top w:val="none" w:sz="0" w:space="0" w:color="auto"/>
                    <w:left w:val="none" w:sz="0" w:space="0" w:color="auto"/>
                    <w:bottom w:val="none" w:sz="0" w:space="0" w:color="auto"/>
                    <w:right w:val="none" w:sz="0" w:space="0" w:color="auto"/>
                  </w:divBdr>
                </w:div>
                <w:div w:id="1105660855">
                  <w:marLeft w:val="0"/>
                  <w:marRight w:val="892"/>
                  <w:marTop w:val="10"/>
                  <w:marBottom w:val="10"/>
                  <w:divBdr>
                    <w:top w:val="none" w:sz="0" w:space="0" w:color="auto"/>
                    <w:left w:val="none" w:sz="0" w:space="0" w:color="auto"/>
                    <w:bottom w:val="none" w:sz="0" w:space="0" w:color="auto"/>
                    <w:right w:val="none" w:sz="0" w:space="0" w:color="auto"/>
                  </w:divBdr>
                </w:div>
                <w:div w:id="1703243582">
                  <w:marLeft w:val="0"/>
                  <w:marRight w:val="852"/>
                  <w:marTop w:val="10"/>
                  <w:marBottom w:val="10"/>
                  <w:divBdr>
                    <w:top w:val="none" w:sz="0" w:space="0" w:color="auto"/>
                    <w:left w:val="none" w:sz="0" w:space="0" w:color="auto"/>
                    <w:bottom w:val="none" w:sz="0" w:space="0" w:color="auto"/>
                    <w:right w:val="none" w:sz="0" w:space="0" w:color="auto"/>
                  </w:divBdr>
                </w:div>
                <w:div w:id="1267956670">
                  <w:marLeft w:val="0"/>
                  <w:marRight w:val="1113"/>
                  <w:marTop w:val="10"/>
                  <w:marBottom w:val="10"/>
                  <w:divBdr>
                    <w:top w:val="none" w:sz="0" w:space="0" w:color="auto"/>
                    <w:left w:val="none" w:sz="0" w:space="0" w:color="auto"/>
                    <w:bottom w:val="none" w:sz="0" w:space="0" w:color="auto"/>
                    <w:right w:val="none" w:sz="0" w:space="0" w:color="auto"/>
                  </w:divBdr>
                </w:div>
                <w:div w:id="1649364794">
                  <w:marLeft w:val="0"/>
                  <w:marRight w:val="892"/>
                  <w:marTop w:val="10"/>
                  <w:marBottom w:val="10"/>
                  <w:divBdr>
                    <w:top w:val="none" w:sz="0" w:space="0" w:color="auto"/>
                    <w:left w:val="none" w:sz="0" w:space="0" w:color="auto"/>
                    <w:bottom w:val="none" w:sz="0" w:space="0" w:color="auto"/>
                    <w:right w:val="none" w:sz="0" w:space="0" w:color="auto"/>
                  </w:divBdr>
                </w:div>
                <w:div w:id="1903637088">
                  <w:marLeft w:val="0"/>
                  <w:marRight w:val="852"/>
                  <w:marTop w:val="10"/>
                  <w:marBottom w:val="10"/>
                  <w:divBdr>
                    <w:top w:val="none" w:sz="0" w:space="0" w:color="auto"/>
                    <w:left w:val="none" w:sz="0" w:space="0" w:color="auto"/>
                    <w:bottom w:val="none" w:sz="0" w:space="0" w:color="auto"/>
                    <w:right w:val="none" w:sz="0" w:space="0" w:color="auto"/>
                  </w:divBdr>
                </w:div>
                <w:div w:id="623968492">
                  <w:marLeft w:val="0"/>
                  <w:marRight w:val="1113"/>
                  <w:marTop w:val="10"/>
                  <w:marBottom w:val="10"/>
                  <w:divBdr>
                    <w:top w:val="none" w:sz="0" w:space="0" w:color="auto"/>
                    <w:left w:val="none" w:sz="0" w:space="0" w:color="auto"/>
                    <w:bottom w:val="none" w:sz="0" w:space="0" w:color="auto"/>
                    <w:right w:val="none" w:sz="0" w:space="0" w:color="auto"/>
                  </w:divBdr>
                </w:div>
                <w:div w:id="1866627753">
                  <w:marLeft w:val="0"/>
                  <w:marRight w:val="892"/>
                  <w:marTop w:val="10"/>
                  <w:marBottom w:val="10"/>
                  <w:divBdr>
                    <w:top w:val="none" w:sz="0" w:space="0" w:color="auto"/>
                    <w:left w:val="none" w:sz="0" w:space="0" w:color="auto"/>
                    <w:bottom w:val="none" w:sz="0" w:space="0" w:color="auto"/>
                    <w:right w:val="none" w:sz="0" w:space="0" w:color="auto"/>
                  </w:divBdr>
                </w:div>
                <w:div w:id="1394743620">
                  <w:marLeft w:val="0"/>
                  <w:marRight w:val="852"/>
                  <w:marTop w:val="10"/>
                  <w:marBottom w:val="10"/>
                  <w:divBdr>
                    <w:top w:val="none" w:sz="0" w:space="0" w:color="auto"/>
                    <w:left w:val="none" w:sz="0" w:space="0" w:color="auto"/>
                    <w:bottom w:val="none" w:sz="0" w:space="0" w:color="auto"/>
                    <w:right w:val="none" w:sz="0" w:space="0" w:color="auto"/>
                  </w:divBdr>
                </w:div>
                <w:div w:id="1702584183">
                  <w:marLeft w:val="0"/>
                  <w:marRight w:val="1113"/>
                  <w:marTop w:val="10"/>
                  <w:marBottom w:val="10"/>
                  <w:divBdr>
                    <w:top w:val="none" w:sz="0" w:space="0" w:color="auto"/>
                    <w:left w:val="none" w:sz="0" w:space="0" w:color="auto"/>
                    <w:bottom w:val="none" w:sz="0" w:space="0" w:color="auto"/>
                    <w:right w:val="none" w:sz="0" w:space="0" w:color="auto"/>
                  </w:divBdr>
                </w:div>
                <w:div w:id="2018343555">
                  <w:marLeft w:val="0"/>
                  <w:marRight w:val="892"/>
                  <w:marTop w:val="10"/>
                  <w:marBottom w:val="10"/>
                  <w:divBdr>
                    <w:top w:val="none" w:sz="0" w:space="0" w:color="auto"/>
                    <w:left w:val="none" w:sz="0" w:space="0" w:color="auto"/>
                    <w:bottom w:val="none" w:sz="0" w:space="0" w:color="auto"/>
                    <w:right w:val="none" w:sz="0" w:space="0" w:color="auto"/>
                  </w:divBdr>
                </w:div>
                <w:div w:id="449935563">
                  <w:marLeft w:val="0"/>
                  <w:marRight w:val="852"/>
                  <w:marTop w:val="10"/>
                  <w:marBottom w:val="10"/>
                  <w:divBdr>
                    <w:top w:val="none" w:sz="0" w:space="0" w:color="auto"/>
                    <w:left w:val="none" w:sz="0" w:space="0" w:color="auto"/>
                    <w:bottom w:val="none" w:sz="0" w:space="0" w:color="auto"/>
                    <w:right w:val="none" w:sz="0" w:space="0" w:color="auto"/>
                  </w:divBdr>
                </w:div>
                <w:div w:id="854003038">
                  <w:marLeft w:val="0"/>
                  <w:marRight w:val="1113"/>
                  <w:marTop w:val="10"/>
                  <w:marBottom w:val="10"/>
                  <w:divBdr>
                    <w:top w:val="none" w:sz="0" w:space="0" w:color="auto"/>
                    <w:left w:val="none" w:sz="0" w:space="0" w:color="auto"/>
                    <w:bottom w:val="none" w:sz="0" w:space="0" w:color="auto"/>
                    <w:right w:val="none" w:sz="0" w:space="0" w:color="auto"/>
                  </w:divBdr>
                </w:div>
                <w:div w:id="1223757042">
                  <w:marLeft w:val="0"/>
                  <w:marRight w:val="892"/>
                  <w:marTop w:val="10"/>
                  <w:marBottom w:val="10"/>
                  <w:divBdr>
                    <w:top w:val="none" w:sz="0" w:space="0" w:color="auto"/>
                    <w:left w:val="none" w:sz="0" w:space="0" w:color="auto"/>
                    <w:bottom w:val="none" w:sz="0" w:space="0" w:color="auto"/>
                    <w:right w:val="none" w:sz="0" w:space="0" w:color="auto"/>
                  </w:divBdr>
                </w:div>
                <w:div w:id="581840117">
                  <w:marLeft w:val="0"/>
                  <w:marRight w:val="852"/>
                  <w:marTop w:val="10"/>
                  <w:marBottom w:val="10"/>
                  <w:divBdr>
                    <w:top w:val="none" w:sz="0" w:space="0" w:color="auto"/>
                    <w:left w:val="none" w:sz="0" w:space="0" w:color="auto"/>
                    <w:bottom w:val="none" w:sz="0" w:space="0" w:color="auto"/>
                    <w:right w:val="none" w:sz="0" w:space="0" w:color="auto"/>
                  </w:divBdr>
                </w:div>
                <w:div w:id="1212812946">
                  <w:marLeft w:val="0"/>
                  <w:marRight w:val="1113"/>
                  <w:marTop w:val="10"/>
                  <w:marBottom w:val="10"/>
                  <w:divBdr>
                    <w:top w:val="none" w:sz="0" w:space="0" w:color="auto"/>
                    <w:left w:val="none" w:sz="0" w:space="0" w:color="auto"/>
                    <w:bottom w:val="none" w:sz="0" w:space="0" w:color="auto"/>
                    <w:right w:val="none" w:sz="0" w:space="0" w:color="auto"/>
                  </w:divBdr>
                </w:div>
                <w:div w:id="264113675">
                  <w:marLeft w:val="0"/>
                  <w:marRight w:val="892"/>
                  <w:marTop w:val="10"/>
                  <w:marBottom w:val="10"/>
                  <w:divBdr>
                    <w:top w:val="none" w:sz="0" w:space="0" w:color="auto"/>
                    <w:left w:val="none" w:sz="0" w:space="0" w:color="auto"/>
                    <w:bottom w:val="none" w:sz="0" w:space="0" w:color="auto"/>
                    <w:right w:val="none" w:sz="0" w:space="0" w:color="auto"/>
                  </w:divBdr>
                </w:div>
                <w:div w:id="1136994728">
                  <w:marLeft w:val="0"/>
                  <w:marRight w:val="852"/>
                  <w:marTop w:val="10"/>
                  <w:marBottom w:val="10"/>
                  <w:divBdr>
                    <w:top w:val="none" w:sz="0" w:space="0" w:color="auto"/>
                    <w:left w:val="none" w:sz="0" w:space="0" w:color="auto"/>
                    <w:bottom w:val="none" w:sz="0" w:space="0" w:color="auto"/>
                    <w:right w:val="none" w:sz="0" w:space="0" w:color="auto"/>
                  </w:divBdr>
                </w:div>
                <w:div w:id="610551884">
                  <w:marLeft w:val="0"/>
                  <w:marRight w:val="1113"/>
                  <w:marTop w:val="10"/>
                  <w:marBottom w:val="10"/>
                  <w:divBdr>
                    <w:top w:val="none" w:sz="0" w:space="0" w:color="auto"/>
                    <w:left w:val="none" w:sz="0" w:space="0" w:color="auto"/>
                    <w:bottom w:val="none" w:sz="0" w:space="0" w:color="auto"/>
                    <w:right w:val="none" w:sz="0" w:space="0" w:color="auto"/>
                  </w:divBdr>
                </w:div>
                <w:div w:id="665591971">
                  <w:marLeft w:val="0"/>
                  <w:marRight w:val="892"/>
                  <w:marTop w:val="10"/>
                  <w:marBottom w:val="10"/>
                  <w:divBdr>
                    <w:top w:val="none" w:sz="0" w:space="0" w:color="auto"/>
                    <w:left w:val="none" w:sz="0" w:space="0" w:color="auto"/>
                    <w:bottom w:val="none" w:sz="0" w:space="0" w:color="auto"/>
                    <w:right w:val="none" w:sz="0" w:space="0" w:color="auto"/>
                  </w:divBdr>
                </w:div>
                <w:div w:id="547231699">
                  <w:marLeft w:val="0"/>
                  <w:marRight w:val="852"/>
                  <w:marTop w:val="10"/>
                  <w:marBottom w:val="10"/>
                  <w:divBdr>
                    <w:top w:val="none" w:sz="0" w:space="0" w:color="auto"/>
                    <w:left w:val="none" w:sz="0" w:space="0" w:color="auto"/>
                    <w:bottom w:val="none" w:sz="0" w:space="0" w:color="auto"/>
                    <w:right w:val="none" w:sz="0" w:space="0" w:color="auto"/>
                  </w:divBdr>
                </w:div>
                <w:div w:id="254174692">
                  <w:marLeft w:val="0"/>
                  <w:marRight w:val="1113"/>
                  <w:marTop w:val="10"/>
                  <w:marBottom w:val="10"/>
                  <w:divBdr>
                    <w:top w:val="none" w:sz="0" w:space="0" w:color="auto"/>
                    <w:left w:val="none" w:sz="0" w:space="0" w:color="auto"/>
                    <w:bottom w:val="none" w:sz="0" w:space="0" w:color="auto"/>
                    <w:right w:val="none" w:sz="0" w:space="0" w:color="auto"/>
                  </w:divBdr>
                </w:div>
                <w:div w:id="1924875722">
                  <w:marLeft w:val="0"/>
                  <w:marRight w:val="892"/>
                  <w:marTop w:val="10"/>
                  <w:marBottom w:val="10"/>
                  <w:divBdr>
                    <w:top w:val="none" w:sz="0" w:space="0" w:color="auto"/>
                    <w:left w:val="none" w:sz="0" w:space="0" w:color="auto"/>
                    <w:bottom w:val="none" w:sz="0" w:space="0" w:color="auto"/>
                    <w:right w:val="none" w:sz="0" w:space="0" w:color="auto"/>
                  </w:divBdr>
                </w:div>
                <w:div w:id="2127770760">
                  <w:marLeft w:val="0"/>
                  <w:marRight w:val="852"/>
                  <w:marTop w:val="10"/>
                  <w:marBottom w:val="10"/>
                  <w:divBdr>
                    <w:top w:val="none" w:sz="0" w:space="0" w:color="auto"/>
                    <w:left w:val="none" w:sz="0" w:space="0" w:color="auto"/>
                    <w:bottom w:val="none" w:sz="0" w:space="0" w:color="auto"/>
                    <w:right w:val="none" w:sz="0" w:space="0" w:color="auto"/>
                  </w:divBdr>
                </w:div>
                <w:div w:id="1312052929">
                  <w:marLeft w:val="0"/>
                  <w:marRight w:val="1113"/>
                  <w:marTop w:val="10"/>
                  <w:marBottom w:val="10"/>
                  <w:divBdr>
                    <w:top w:val="none" w:sz="0" w:space="0" w:color="auto"/>
                    <w:left w:val="none" w:sz="0" w:space="0" w:color="auto"/>
                    <w:bottom w:val="none" w:sz="0" w:space="0" w:color="auto"/>
                    <w:right w:val="none" w:sz="0" w:space="0" w:color="auto"/>
                  </w:divBdr>
                </w:div>
                <w:div w:id="1470905528">
                  <w:marLeft w:val="0"/>
                  <w:marRight w:val="892"/>
                  <w:marTop w:val="10"/>
                  <w:marBottom w:val="10"/>
                  <w:divBdr>
                    <w:top w:val="none" w:sz="0" w:space="0" w:color="auto"/>
                    <w:left w:val="none" w:sz="0" w:space="0" w:color="auto"/>
                    <w:bottom w:val="none" w:sz="0" w:space="0" w:color="auto"/>
                    <w:right w:val="none" w:sz="0" w:space="0" w:color="auto"/>
                  </w:divBdr>
                </w:div>
                <w:div w:id="32311184">
                  <w:marLeft w:val="0"/>
                  <w:marRight w:val="852"/>
                  <w:marTop w:val="10"/>
                  <w:marBottom w:val="10"/>
                  <w:divBdr>
                    <w:top w:val="none" w:sz="0" w:space="0" w:color="auto"/>
                    <w:left w:val="none" w:sz="0" w:space="0" w:color="auto"/>
                    <w:bottom w:val="none" w:sz="0" w:space="0" w:color="auto"/>
                    <w:right w:val="none" w:sz="0" w:space="0" w:color="auto"/>
                  </w:divBdr>
                </w:div>
                <w:div w:id="627127522">
                  <w:marLeft w:val="0"/>
                  <w:marRight w:val="1113"/>
                  <w:marTop w:val="10"/>
                  <w:marBottom w:val="10"/>
                  <w:divBdr>
                    <w:top w:val="none" w:sz="0" w:space="0" w:color="auto"/>
                    <w:left w:val="none" w:sz="0" w:space="0" w:color="auto"/>
                    <w:bottom w:val="none" w:sz="0" w:space="0" w:color="auto"/>
                    <w:right w:val="none" w:sz="0" w:space="0" w:color="auto"/>
                  </w:divBdr>
                </w:div>
                <w:div w:id="747771486">
                  <w:marLeft w:val="0"/>
                  <w:marRight w:val="0"/>
                  <w:marTop w:val="0"/>
                  <w:marBottom w:val="101"/>
                  <w:divBdr>
                    <w:top w:val="none" w:sz="0" w:space="0" w:color="auto"/>
                    <w:left w:val="none" w:sz="0" w:space="0" w:color="auto"/>
                    <w:bottom w:val="none" w:sz="0" w:space="0" w:color="auto"/>
                    <w:right w:val="none" w:sz="0" w:space="0" w:color="auto"/>
                  </w:divBdr>
                </w:div>
                <w:div w:id="791823269">
                  <w:marLeft w:val="0"/>
                  <w:marRight w:val="0"/>
                  <w:marTop w:val="0"/>
                  <w:marBottom w:val="101"/>
                  <w:divBdr>
                    <w:top w:val="none" w:sz="0" w:space="0" w:color="auto"/>
                    <w:left w:val="none" w:sz="0" w:space="0" w:color="auto"/>
                    <w:bottom w:val="none" w:sz="0" w:space="0" w:color="auto"/>
                    <w:right w:val="none" w:sz="0" w:space="0" w:color="auto"/>
                  </w:divBdr>
                </w:div>
                <w:div w:id="961497721">
                  <w:marLeft w:val="0"/>
                  <w:marRight w:val="0"/>
                  <w:marTop w:val="10"/>
                  <w:marBottom w:val="10"/>
                  <w:divBdr>
                    <w:top w:val="none" w:sz="0" w:space="0" w:color="auto"/>
                    <w:left w:val="none" w:sz="0" w:space="0" w:color="auto"/>
                    <w:bottom w:val="none" w:sz="0" w:space="0" w:color="auto"/>
                    <w:right w:val="none" w:sz="0" w:space="0" w:color="auto"/>
                  </w:divBdr>
                </w:div>
                <w:div w:id="777796077">
                  <w:marLeft w:val="0"/>
                  <w:marRight w:val="0"/>
                  <w:marTop w:val="10"/>
                  <w:marBottom w:val="10"/>
                  <w:divBdr>
                    <w:top w:val="none" w:sz="0" w:space="0" w:color="auto"/>
                    <w:left w:val="none" w:sz="0" w:space="0" w:color="auto"/>
                    <w:bottom w:val="none" w:sz="0" w:space="0" w:color="auto"/>
                    <w:right w:val="none" w:sz="0" w:space="0" w:color="auto"/>
                  </w:divBdr>
                </w:div>
                <w:div w:id="1595896936">
                  <w:marLeft w:val="0"/>
                  <w:marRight w:val="0"/>
                  <w:marTop w:val="10"/>
                  <w:marBottom w:val="10"/>
                  <w:divBdr>
                    <w:top w:val="none" w:sz="0" w:space="0" w:color="auto"/>
                    <w:left w:val="none" w:sz="0" w:space="0" w:color="auto"/>
                    <w:bottom w:val="none" w:sz="0" w:space="0" w:color="auto"/>
                    <w:right w:val="none" w:sz="0" w:space="0" w:color="auto"/>
                  </w:divBdr>
                </w:div>
                <w:div w:id="1476794201">
                  <w:marLeft w:val="0"/>
                  <w:marRight w:val="0"/>
                  <w:marTop w:val="10"/>
                  <w:marBottom w:val="10"/>
                  <w:divBdr>
                    <w:top w:val="none" w:sz="0" w:space="0" w:color="auto"/>
                    <w:left w:val="none" w:sz="0" w:space="0" w:color="auto"/>
                    <w:bottom w:val="none" w:sz="0" w:space="0" w:color="auto"/>
                    <w:right w:val="none" w:sz="0" w:space="0" w:color="auto"/>
                  </w:divBdr>
                </w:div>
                <w:div w:id="1197810225">
                  <w:marLeft w:val="0"/>
                  <w:marRight w:val="0"/>
                  <w:marTop w:val="10"/>
                  <w:marBottom w:val="10"/>
                  <w:divBdr>
                    <w:top w:val="none" w:sz="0" w:space="0" w:color="auto"/>
                    <w:left w:val="none" w:sz="0" w:space="0" w:color="auto"/>
                    <w:bottom w:val="none" w:sz="0" w:space="0" w:color="auto"/>
                    <w:right w:val="none" w:sz="0" w:space="0" w:color="auto"/>
                  </w:divBdr>
                </w:div>
                <w:div w:id="928270400">
                  <w:marLeft w:val="0"/>
                  <w:marRight w:val="0"/>
                  <w:marTop w:val="10"/>
                  <w:marBottom w:val="10"/>
                  <w:divBdr>
                    <w:top w:val="none" w:sz="0" w:space="0" w:color="auto"/>
                    <w:left w:val="none" w:sz="0" w:space="0" w:color="auto"/>
                    <w:bottom w:val="none" w:sz="0" w:space="0" w:color="auto"/>
                    <w:right w:val="none" w:sz="0" w:space="0" w:color="auto"/>
                  </w:divBdr>
                </w:div>
                <w:div w:id="1660763982">
                  <w:marLeft w:val="0"/>
                  <w:marRight w:val="0"/>
                  <w:marTop w:val="10"/>
                  <w:marBottom w:val="10"/>
                  <w:divBdr>
                    <w:top w:val="none" w:sz="0" w:space="0" w:color="auto"/>
                    <w:left w:val="none" w:sz="0" w:space="0" w:color="auto"/>
                    <w:bottom w:val="none" w:sz="0" w:space="0" w:color="auto"/>
                    <w:right w:val="none" w:sz="0" w:space="0" w:color="auto"/>
                  </w:divBdr>
                </w:div>
                <w:div w:id="726149888">
                  <w:marLeft w:val="0"/>
                  <w:marRight w:val="0"/>
                  <w:marTop w:val="10"/>
                  <w:marBottom w:val="10"/>
                  <w:divBdr>
                    <w:top w:val="none" w:sz="0" w:space="0" w:color="auto"/>
                    <w:left w:val="none" w:sz="0" w:space="0" w:color="auto"/>
                    <w:bottom w:val="none" w:sz="0" w:space="0" w:color="auto"/>
                    <w:right w:val="none" w:sz="0" w:space="0" w:color="auto"/>
                  </w:divBdr>
                </w:div>
                <w:div w:id="1076124699">
                  <w:marLeft w:val="0"/>
                  <w:marRight w:val="0"/>
                  <w:marTop w:val="10"/>
                  <w:marBottom w:val="10"/>
                  <w:divBdr>
                    <w:top w:val="none" w:sz="0" w:space="0" w:color="auto"/>
                    <w:left w:val="none" w:sz="0" w:space="0" w:color="auto"/>
                    <w:bottom w:val="none" w:sz="0" w:space="0" w:color="auto"/>
                    <w:right w:val="none" w:sz="0" w:space="0" w:color="auto"/>
                  </w:divBdr>
                </w:div>
                <w:div w:id="575432114">
                  <w:marLeft w:val="0"/>
                  <w:marRight w:val="0"/>
                  <w:marTop w:val="10"/>
                  <w:marBottom w:val="10"/>
                  <w:divBdr>
                    <w:top w:val="none" w:sz="0" w:space="0" w:color="auto"/>
                    <w:left w:val="none" w:sz="0" w:space="0" w:color="auto"/>
                    <w:bottom w:val="none" w:sz="0" w:space="0" w:color="auto"/>
                    <w:right w:val="none" w:sz="0" w:space="0" w:color="auto"/>
                  </w:divBdr>
                </w:div>
                <w:div w:id="211043425">
                  <w:marLeft w:val="0"/>
                  <w:marRight w:val="0"/>
                  <w:marTop w:val="10"/>
                  <w:marBottom w:val="10"/>
                  <w:divBdr>
                    <w:top w:val="none" w:sz="0" w:space="0" w:color="auto"/>
                    <w:left w:val="none" w:sz="0" w:space="0" w:color="auto"/>
                    <w:bottom w:val="none" w:sz="0" w:space="0" w:color="auto"/>
                    <w:right w:val="none" w:sz="0" w:space="0" w:color="auto"/>
                  </w:divBdr>
                </w:div>
                <w:div w:id="1405031001">
                  <w:marLeft w:val="0"/>
                  <w:marRight w:val="0"/>
                  <w:marTop w:val="10"/>
                  <w:marBottom w:val="10"/>
                  <w:divBdr>
                    <w:top w:val="none" w:sz="0" w:space="0" w:color="auto"/>
                    <w:left w:val="none" w:sz="0" w:space="0" w:color="auto"/>
                    <w:bottom w:val="none" w:sz="0" w:space="0" w:color="auto"/>
                    <w:right w:val="none" w:sz="0" w:space="0" w:color="auto"/>
                  </w:divBdr>
                </w:div>
                <w:div w:id="1986205672">
                  <w:marLeft w:val="0"/>
                  <w:marRight w:val="0"/>
                  <w:marTop w:val="10"/>
                  <w:marBottom w:val="10"/>
                  <w:divBdr>
                    <w:top w:val="none" w:sz="0" w:space="0" w:color="auto"/>
                    <w:left w:val="none" w:sz="0" w:space="0" w:color="auto"/>
                    <w:bottom w:val="none" w:sz="0" w:space="0" w:color="auto"/>
                    <w:right w:val="none" w:sz="0" w:space="0" w:color="auto"/>
                  </w:divBdr>
                </w:div>
                <w:div w:id="821893586">
                  <w:marLeft w:val="0"/>
                  <w:marRight w:val="0"/>
                  <w:marTop w:val="10"/>
                  <w:marBottom w:val="10"/>
                  <w:divBdr>
                    <w:top w:val="none" w:sz="0" w:space="0" w:color="auto"/>
                    <w:left w:val="none" w:sz="0" w:space="0" w:color="auto"/>
                    <w:bottom w:val="none" w:sz="0" w:space="0" w:color="auto"/>
                    <w:right w:val="none" w:sz="0" w:space="0" w:color="auto"/>
                  </w:divBdr>
                </w:div>
                <w:div w:id="699478993">
                  <w:marLeft w:val="0"/>
                  <w:marRight w:val="0"/>
                  <w:marTop w:val="10"/>
                  <w:marBottom w:val="10"/>
                  <w:divBdr>
                    <w:top w:val="none" w:sz="0" w:space="0" w:color="auto"/>
                    <w:left w:val="none" w:sz="0" w:space="0" w:color="auto"/>
                    <w:bottom w:val="none" w:sz="0" w:space="0" w:color="auto"/>
                    <w:right w:val="none" w:sz="0" w:space="0" w:color="auto"/>
                  </w:divBdr>
                </w:div>
                <w:div w:id="1703091893">
                  <w:marLeft w:val="0"/>
                  <w:marRight w:val="0"/>
                  <w:marTop w:val="10"/>
                  <w:marBottom w:val="10"/>
                  <w:divBdr>
                    <w:top w:val="none" w:sz="0" w:space="0" w:color="auto"/>
                    <w:left w:val="none" w:sz="0" w:space="0" w:color="auto"/>
                    <w:bottom w:val="none" w:sz="0" w:space="0" w:color="auto"/>
                    <w:right w:val="none" w:sz="0" w:space="0" w:color="auto"/>
                  </w:divBdr>
                </w:div>
                <w:div w:id="399788792">
                  <w:marLeft w:val="0"/>
                  <w:marRight w:val="0"/>
                  <w:marTop w:val="10"/>
                  <w:marBottom w:val="10"/>
                  <w:divBdr>
                    <w:top w:val="none" w:sz="0" w:space="0" w:color="auto"/>
                    <w:left w:val="none" w:sz="0" w:space="0" w:color="auto"/>
                    <w:bottom w:val="none" w:sz="0" w:space="0" w:color="auto"/>
                    <w:right w:val="none" w:sz="0" w:space="0" w:color="auto"/>
                  </w:divBdr>
                </w:div>
                <w:div w:id="646857558">
                  <w:marLeft w:val="0"/>
                  <w:marRight w:val="0"/>
                  <w:marTop w:val="10"/>
                  <w:marBottom w:val="10"/>
                  <w:divBdr>
                    <w:top w:val="none" w:sz="0" w:space="0" w:color="auto"/>
                    <w:left w:val="none" w:sz="0" w:space="0" w:color="auto"/>
                    <w:bottom w:val="none" w:sz="0" w:space="0" w:color="auto"/>
                    <w:right w:val="none" w:sz="0" w:space="0" w:color="auto"/>
                  </w:divBdr>
                </w:div>
                <w:div w:id="1364525415">
                  <w:marLeft w:val="0"/>
                  <w:marRight w:val="0"/>
                  <w:marTop w:val="10"/>
                  <w:marBottom w:val="10"/>
                  <w:divBdr>
                    <w:top w:val="none" w:sz="0" w:space="0" w:color="auto"/>
                    <w:left w:val="none" w:sz="0" w:space="0" w:color="auto"/>
                    <w:bottom w:val="none" w:sz="0" w:space="0" w:color="auto"/>
                    <w:right w:val="none" w:sz="0" w:space="0" w:color="auto"/>
                  </w:divBdr>
                </w:div>
                <w:div w:id="1286279940">
                  <w:marLeft w:val="0"/>
                  <w:marRight w:val="0"/>
                  <w:marTop w:val="10"/>
                  <w:marBottom w:val="10"/>
                  <w:divBdr>
                    <w:top w:val="none" w:sz="0" w:space="0" w:color="auto"/>
                    <w:left w:val="none" w:sz="0" w:space="0" w:color="auto"/>
                    <w:bottom w:val="none" w:sz="0" w:space="0" w:color="auto"/>
                    <w:right w:val="none" w:sz="0" w:space="0" w:color="auto"/>
                  </w:divBdr>
                </w:div>
                <w:div w:id="444890723">
                  <w:marLeft w:val="0"/>
                  <w:marRight w:val="0"/>
                  <w:marTop w:val="10"/>
                  <w:marBottom w:val="10"/>
                  <w:divBdr>
                    <w:top w:val="none" w:sz="0" w:space="0" w:color="auto"/>
                    <w:left w:val="none" w:sz="0" w:space="0" w:color="auto"/>
                    <w:bottom w:val="none" w:sz="0" w:space="0" w:color="auto"/>
                    <w:right w:val="none" w:sz="0" w:space="0" w:color="auto"/>
                  </w:divBdr>
                </w:div>
                <w:div w:id="956987651">
                  <w:marLeft w:val="0"/>
                  <w:marRight w:val="0"/>
                  <w:marTop w:val="10"/>
                  <w:marBottom w:val="10"/>
                  <w:divBdr>
                    <w:top w:val="none" w:sz="0" w:space="0" w:color="auto"/>
                    <w:left w:val="none" w:sz="0" w:space="0" w:color="auto"/>
                    <w:bottom w:val="none" w:sz="0" w:space="0" w:color="auto"/>
                    <w:right w:val="none" w:sz="0" w:space="0" w:color="auto"/>
                  </w:divBdr>
                </w:div>
                <w:div w:id="93139618">
                  <w:marLeft w:val="0"/>
                  <w:marRight w:val="0"/>
                  <w:marTop w:val="10"/>
                  <w:marBottom w:val="10"/>
                  <w:divBdr>
                    <w:top w:val="none" w:sz="0" w:space="0" w:color="auto"/>
                    <w:left w:val="none" w:sz="0" w:space="0" w:color="auto"/>
                    <w:bottom w:val="none" w:sz="0" w:space="0" w:color="auto"/>
                    <w:right w:val="none" w:sz="0" w:space="0" w:color="auto"/>
                  </w:divBdr>
                </w:div>
                <w:div w:id="275916393">
                  <w:marLeft w:val="0"/>
                  <w:marRight w:val="0"/>
                  <w:marTop w:val="10"/>
                  <w:marBottom w:val="10"/>
                  <w:divBdr>
                    <w:top w:val="none" w:sz="0" w:space="0" w:color="auto"/>
                    <w:left w:val="none" w:sz="0" w:space="0" w:color="auto"/>
                    <w:bottom w:val="none" w:sz="0" w:space="0" w:color="auto"/>
                    <w:right w:val="none" w:sz="0" w:space="0" w:color="auto"/>
                  </w:divBdr>
                </w:div>
                <w:div w:id="751508927">
                  <w:marLeft w:val="0"/>
                  <w:marRight w:val="0"/>
                  <w:marTop w:val="10"/>
                  <w:marBottom w:val="10"/>
                  <w:divBdr>
                    <w:top w:val="none" w:sz="0" w:space="0" w:color="auto"/>
                    <w:left w:val="none" w:sz="0" w:space="0" w:color="auto"/>
                    <w:bottom w:val="none" w:sz="0" w:space="0" w:color="auto"/>
                    <w:right w:val="none" w:sz="0" w:space="0" w:color="auto"/>
                  </w:divBdr>
                </w:div>
                <w:div w:id="947662099">
                  <w:marLeft w:val="0"/>
                  <w:marRight w:val="0"/>
                  <w:marTop w:val="10"/>
                  <w:marBottom w:val="10"/>
                  <w:divBdr>
                    <w:top w:val="none" w:sz="0" w:space="0" w:color="auto"/>
                    <w:left w:val="none" w:sz="0" w:space="0" w:color="auto"/>
                    <w:bottom w:val="none" w:sz="0" w:space="0" w:color="auto"/>
                    <w:right w:val="none" w:sz="0" w:space="0" w:color="auto"/>
                  </w:divBdr>
                </w:div>
                <w:div w:id="1139881429">
                  <w:marLeft w:val="0"/>
                  <w:marRight w:val="0"/>
                  <w:marTop w:val="10"/>
                  <w:marBottom w:val="10"/>
                  <w:divBdr>
                    <w:top w:val="none" w:sz="0" w:space="0" w:color="auto"/>
                    <w:left w:val="none" w:sz="0" w:space="0" w:color="auto"/>
                    <w:bottom w:val="none" w:sz="0" w:space="0" w:color="auto"/>
                    <w:right w:val="none" w:sz="0" w:space="0" w:color="auto"/>
                  </w:divBdr>
                </w:div>
                <w:div w:id="966084469">
                  <w:marLeft w:val="0"/>
                  <w:marRight w:val="0"/>
                  <w:marTop w:val="10"/>
                  <w:marBottom w:val="10"/>
                  <w:divBdr>
                    <w:top w:val="none" w:sz="0" w:space="0" w:color="auto"/>
                    <w:left w:val="none" w:sz="0" w:space="0" w:color="auto"/>
                    <w:bottom w:val="none" w:sz="0" w:space="0" w:color="auto"/>
                    <w:right w:val="none" w:sz="0" w:space="0" w:color="auto"/>
                  </w:divBdr>
                </w:div>
                <w:div w:id="2050449345">
                  <w:marLeft w:val="0"/>
                  <w:marRight w:val="0"/>
                  <w:marTop w:val="10"/>
                  <w:marBottom w:val="10"/>
                  <w:divBdr>
                    <w:top w:val="none" w:sz="0" w:space="0" w:color="auto"/>
                    <w:left w:val="none" w:sz="0" w:space="0" w:color="auto"/>
                    <w:bottom w:val="none" w:sz="0" w:space="0" w:color="auto"/>
                    <w:right w:val="none" w:sz="0" w:space="0" w:color="auto"/>
                  </w:divBdr>
                </w:div>
                <w:div w:id="505051146">
                  <w:marLeft w:val="0"/>
                  <w:marRight w:val="0"/>
                  <w:marTop w:val="10"/>
                  <w:marBottom w:val="10"/>
                  <w:divBdr>
                    <w:top w:val="none" w:sz="0" w:space="0" w:color="auto"/>
                    <w:left w:val="none" w:sz="0" w:space="0" w:color="auto"/>
                    <w:bottom w:val="none" w:sz="0" w:space="0" w:color="auto"/>
                    <w:right w:val="none" w:sz="0" w:space="0" w:color="auto"/>
                  </w:divBdr>
                </w:div>
                <w:div w:id="1071349158">
                  <w:marLeft w:val="0"/>
                  <w:marRight w:val="402"/>
                  <w:marTop w:val="10"/>
                  <w:marBottom w:val="10"/>
                  <w:divBdr>
                    <w:top w:val="none" w:sz="0" w:space="0" w:color="auto"/>
                    <w:left w:val="none" w:sz="0" w:space="0" w:color="auto"/>
                    <w:bottom w:val="none" w:sz="0" w:space="0" w:color="auto"/>
                    <w:right w:val="none" w:sz="0" w:space="0" w:color="auto"/>
                  </w:divBdr>
                </w:div>
                <w:div w:id="1835291127">
                  <w:marLeft w:val="0"/>
                  <w:marRight w:val="455"/>
                  <w:marTop w:val="10"/>
                  <w:marBottom w:val="10"/>
                  <w:divBdr>
                    <w:top w:val="none" w:sz="0" w:space="0" w:color="auto"/>
                    <w:left w:val="none" w:sz="0" w:space="0" w:color="auto"/>
                    <w:bottom w:val="none" w:sz="0" w:space="0" w:color="auto"/>
                    <w:right w:val="none" w:sz="0" w:space="0" w:color="auto"/>
                  </w:divBdr>
                </w:div>
                <w:div w:id="36517725">
                  <w:marLeft w:val="0"/>
                  <w:marRight w:val="501"/>
                  <w:marTop w:val="10"/>
                  <w:marBottom w:val="10"/>
                  <w:divBdr>
                    <w:top w:val="none" w:sz="0" w:space="0" w:color="auto"/>
                    <w:left w:val="none" w:sz="0" w:space="0" w:color="auto"/>
                    <w:bottom w:val="none" w:sz="0" w:space="0" w:color="auto"/>
                    <w:right w:val="none" w:sz="0" w:space="0" w:color="auto"/>
                  </w:divBdr>
                </w:div>
                <w:div w:id="2063432914">
                  <w:marLeft w:val="0"/>
                  <w:marRight w:val="0"/>
                  <w:marTop w:val="10"/>
                  <w:marBottom w:val="10"/>
                  <w:divBdr>
                    <w:top w:val="none" w:sz="0" w:space="0" w:color="auto"/>
                    <w:left w:val="none" w:sz="0" w:space="0" w:color="auto"/>
                    <w:bottom w:val="none" w:sz="0" w:space="0" w:color="auto"/>
                    <w:right w:val="none" w:sz="0" w:space="0" w:color="auto"/>
                  </w:divBdr>
                </w:div>
                <w:div w:id="743532504">
                  <w:marLeft w:val="0"/>
                  <w:marRight w:val="597"/>
                  <w:marTop w:val="10"/>
                  <w:marBottom w:val="10"/>
                  <w:divBdr>
                    <w:top w:val="none" w:sz="0" w:space="0" w:color="auto"/>
                    <w:left w:val="none" w:sz="0" w:space="0" w:color="auto"/>
                    <w:bottom w:val="none" w:sz="0" w:space="0" w:color="auto"/>
                    <w:right w:val="none" w:sz="0" w:space="0" w:color="auto"/>
                  </w:divBdr>
                </w:div>
                <w:div w:id="1567692069">
                  <w:marLeft w:val="0"/>
                  <w:marRight w:val="335"/>
                  <w:marTop w:val="10"/>
                  <w:marBottom w:val="10"/>
                  <w:divBdr>
                    <w:top w:val="none" w:sz="0" w:space="0" w:color="auto"/>
                    <w:left w:val="none" w:sz="0" w:space="0" w:color="auto"/>
                    <w:bottom w:val="none" w:sz="0" w:space="0" w:color="auto"/>
                    <w:right w:val="none" w:sz="0" w:space="0" w:color="auto"/>
                  </w:divBdr>
                </w:div>
                <w:div w:id="729692015">
                  <w:marLeft w:val="0"/>
                  <w:marRight w:val="402"/>
                  <w:marTop w:val="10"/>
                  <w:marBottom w:val="10"/>
                  <w:divBdr>
                    <w:top w:val="none" w:sz="0" w:space="0" w:color="auto"/>
                    <w:left w:val="none" w:sz="0" w:space="0" w:color="auto"/>
                    <w:bottom w:val="none" w:sz="0" w:space="0" w:color="auto"/>
                    <w:right w:val="none" w:sz="0" w:space="0" w:color="auto"/>
                  </w:divBdr>
                </w:div>
                <w:div w:id="1061711183">
                  <w:marLeft w:val="0"/>
                  <w:marRight w:val="455"/>
                  <w:marTop w:val="10"/>
                  <w:marBottom w:val="10"/>
                  <w:divBdr>
                    <w:top w:val="none" w:sz="0" w:space="0" w:color="auto"/>
                    <w:left w:val="none" w:sz="0" w:space="0" w:color="auto"/>
                    <w:bottom w:val="none" w:sz="0" w:space="0" w:color="auto"/>
                    <w:right w:val="none" w:sz="0" w:space="0" w:color="auto"/>
                  </w:divBdr>
                </w:div>
                <w:div w:id="186068169">
                  <w:marLeft w:val="0"/>
                  <w:marRight w:val="501"/>
                  <w:marTop w:val="10"/>
                  <w:marBottom w:val="10"/>
                  <w:divBdr>
                    <w:top w:val="none" w:sz="0" w:space="0" w:color="auto"/>
                    <w:left w:val="none" w:sz="0" w:space="0" w:color="auto"/>
                    <w:bottom w:val="none" w:sz="0" w:space="0" w:color="auto"/>
                    <w:right w:val="none" w:sz="0" w:space="0" w:color="auto"/>
                  </w:divBdr>
                </w:div>
                <w:div w:id="501430489">
                  <w:marLeft w:val="0"/>
                  <w:marRight w:val="0"/>
                  <w:marTop w:val="10"/>
                  <w:marBottom w:val="10"/>
                  <w:divBdr>
                    <w:top w:val="none" w:sz="0" w:space="0" w:color="auto"/>
                    <w:left w:val="none" w:sz="0" w:space="0" w:color="auto"/>
                    <w:bottom w:val="none" w:sz="0" w:space="0" w:color="auto"/>
                    <w:right w:val="none" w:sz="0" w:space="0" w:color="auto"/>
                  </w:divBdr>
                </w:div>
                <w:div w:id="1779638287">
                  <w:marLeft w:val="0"/>
                  <w:marRight w:val="597"/>
                  <w:marTop w:val="10"/>
                  <w:marBottom w:val="10"/>
                  <w:divBdr>
                    <w:top w:val="none" w:sz="0" w:space="0" w:color="auto"/>
                    <w:left w:val="none" w:sz="0" w:space="0" w:color="auto"/>
                    <w:bottom w:val="none" w:sz="0" w:space="0" w:color="auto"/>
                    <w:right w:val="none" w:sz="0" w:space="0" w:color="auto"/>
                  </w:divBdr>
                </w:div>
                <w:div w:id="2046784028">
                  <w:marLeft w:val="0"/>
                  <w:marRight w:val="335"/>
                  <w:marTop w:val="10"/>
                  <w:marBottom w:val="10"/>
                  <w:divBdr>
                    <w:top w:val="none" w:sz="0" w:space="0" w:color="auto"/>
                    <w:left w:val="none" w:sz="0" w:space="0" w:color="auto"/>
                    <w:bottom w:val="none" w:sz="0" w:space="0" w:color="auto"/>
                    <w:right w:val="none" w:sz="0" w:space="0" w:color="auto"/>
                  </w:divBdr>
                </w:div>
                <w:div w:id="886339122">
                  <w:marLeft w:val="0"/>
                  <w:marRight w:val="402"/>
                  <w:marTop w:val="10"/>
                  <w:marBottom w:val="10"/>
                  <w:divBdr>
                    <w:top w:val="none" w:sz="0" w:space="0" w:color="auto"/>
                    <w:left w:val="none" w:sz="0" w:space="0" w:color="auto"/>
                    <w:bottom w:val="none" w:sz="0" w:space="0" w:color="auto"/>
                    <w:right w:val="none" w:sz="0" w:space="0" w:color="auto"/>
                  </w:divBdr>
                </w:div>
                <w:div w:id="266351804">
                  <w:marLeft w:val="0"/>
                  <w:marRight w:val="455"/>
                  <w:marTop w:val="10"/>
                  <w:marBottom w:val="10"/>
                  <w:divBdr>
                    <w:top w:val="none" w:sz="0" w:space="0" w:color="auto"/>
                    <w:left w:val="none" w:sz="0" w:space="0" w:color="auto"/>
                    <w:bottom w:val="none" w:sz="0" w:space="0" w:color="auto"/>
                    <w:right w:val="none" w:sz="0" w:space="0" w:color="auto"/>
                  </w:divBdr>
                </w:div>
                <w:div w:id="611865990">
                  <w:marLeft w:val="0"/>
                  <w:marRight w:val="501"/>
                  <w:marTop w:val="10"/>
                  <w:marBottom w:val="10"/>
                  <w:divBdr>
                    <w:top w:val="none" w:sz="0" w:space="0" w:color="auto"/>
                    <w:left w:val="none" w:sz="0" w:space="0" w:color="auto"/>
                    <w:bottom w:val="none" w:sz="0" w:space="0" w:color="auto"/>
                    <w:right w:val="none" w:sz="0" w:space="0" w:color="auto"/>
                  </w:divBdr>
                </w:div>
                <w:div w:id="464978284">
                  <w:marLeft w:val="0"/>
                  <w:marRight w:val="0"/>
                  <w:marTop w:val="10"/>
                  <w:marBottom w:val="10"/>
                  <w:divBdr>
                    <w:top w:val="none" w:sz="0" w:space="0" w:color="auto"/>
                    <w:left w:val="none" w:sz="0" w:space="0" w:color="auto"/>
                    <w:bottom w:val="none" w:sz="0" w:space="0" w:color="auto"/>
                    <w:right w:val="none" w:sz="0" w:space="0" w:color="auto"/>
                  </w:divBdr>
                </w:div>
                <w:div w:id="53746668">
                  <w:marLeft w:val="0"/>
                  <w:marRight w:val="597"/>
                  <w:marTop w:val="10"/>
                  <w:marBottom w:val="10"/>
                  <w:divBdr>
                    <w:top w:val="none" w:sz="0" w:space="0" w:color="auto"/>
                    <w:left w:val="none" w:sz="0" w:space="0" w:color="auto"/>
                    <w:bottom w:val="none" w:sz="0" w:space="0" w:color="auto"/>
                    <w:right w:val="none" w:sz="0" w:space="0" w:color="auto"/>
                  </w:divBdr>
                </w:div>
                <w:div w:id="1116021025">
                  <w:marLeft w:val="0"/>
                  <w:marRight w:val="335"/>
                  <w:marTop w:val="10"/>
                  <w:marBottom w:val="10"/>
                  <w:divBdr>
                    <w:top w:val="none" w:sz="0" w:space="0" w:color="auto"/>
                    <w:left w:val="none" w:sz="0" w:space="0" w:color="auto"/>
                    <w:bottom w:val="none" w:sz="0" w:space="0" w:color="auto"/>
                    <w:right w:val="none" w:sz="0" w:space="0" w:color="auto"/>
                  </w:divBdr>
                </w:div>
                <w:div w:id="2002611565">
                  <w:marLeft w:val="0"/>
                  <w:marRight w:val="402"/>
                  <w:marTop w:val="10"/>
                  <w:marBottom w:val="10"/>
                  <w:divBdr>
                    <w:top w:val="none" w:sz="0" w:space="0" w:color="auto"/>
                    <w:left w:val="none" w:sz="0" w:space="0" w:color="auto"/>
                    <w:bottom w:val="none" w:sz="0" w:space="0" w:color="auto"/>
                    <w:right w:val="none" w:sz="0" w:space="0" w:color="auto"/>
                  </w:divBdr>
                </w:div>
                <w:div w:id="284315266">
                  <w:marLeft w:val="0"/>
                  <w:marRight w:val="455"/>
                  <w:marTop w:val="10"/>
                  <w:marBottom w:val="10"/>
                  <w:divBdr>
                    <w:top w:val="none" w:sz="0" w:space="0" w:color="auto"/>
                    <w:left w:val="none" w:sz="0" w:space="0" w:color="auto"/>
                    <w:bottom w:val="none" w:sz="0" w:space="0" w:color="auto"/>
                    <w:right w:val="none" w:sz="0" w:space="0" w:color="auto"/>
                  </w:divBdr>
                </w:div>
                <w:div w:id="1838886221">
                  <w:marLeft w:val="0"/>
                  <w:marRight w:val="501"/>
                  <w:marTop w:val="10"/>
                  <w:marBottom w:val="10"/>
                  <w:divBdr>
                    <w:top w:val="none" w:sz="0" w:space="0" w:color="auto"/>
                    <w:left w:val="none" w:sz="0" w:space="0" w:color="auto"/>
                    <w:bottom w:val="none" w:sz="0" w:space="0" w:color="auto"/>
                    <w:right w:val="none" w:sz="0" w:space="0" w:color="auto"/>
                  </w:divBdr>
                </w:div>
                <w:div w:id="10380933">
                  <w:marLeft w:val="0"/>
                  <w:marRight w:val="0"/>
                  <w:marTop w:val="10"/>
                  <w:marBottom w:val="10"/>
                  <w:divBdr>
                    <w:top w:val="none" w:sz="0" w:space="0" w:color="auto"/>
                    <w:left w:val="none" w:sz="0" w:space="0" w:color="auto"/>
                    <w:bottom w:val="none" w:sz="0" w:space="0" w:color="auto"/>
                    <w:right w:val="none" w:sz="0" w:space="0" w:color="auto"/>
                  </w:divBdr>
                </w:div>
                <w:div w:id="359279748">
                  <w:marLeft w:val="0"/>
                  <w:marRight w:val="597"/>
                  <w:marTop w:val="10"/>
                  <w:marBottom w:val="10"/>
                  <w:divBdr>
                    <w:top w:val="none" w:sz="0" w:space="0" w:color="auto"/>
                    <w:left w:val="none" w:sz="0" w:space="0" w:color="auto"/>
                    <w:bottom w:val="none" w:sz="0" w:space="0" w:color="auto"/>
                    <w:right w:val="none" w:sz="0" w:space="0" w:color="auto"/>
                  </w:divBdr>
                </w:div>
                <w:div w:id="1289705877">
                  <w:marLeft w:val="0"/>
                  <w:marRight w:val="335"/>
                  <w:marTop w:val="10"/>
                  <w:marBottom w:val="10"/>
                  <w:divBdr>
                    <w:top w:val="none" w:sz="0" w:space="0" w:color="auto"/>
                    <w:left w:val="none" w:sz="0" w:space="0" w:color="auto"/>
                    <w:bottom w:val="none" w:sz="0" w:space="0" w:color="auto"/>
                    <w:right w:val="none" w:sz="0" w:space="0" w:color="auto"/>
                  </w:divBdr>
                </w:div>
                <w:div w:id="1021708680">
                  <w:marLeft w:val="0"/>
                  <w:marRight w:val="402"/>
                  <w:marTop w:val="10"/>
                  <w:marBottom w:val="10"/>
                  <w:divBdr>
                    <w:top w:val="none" w:sz="0" w:space="0" w:color="auto"/>
                    <w:left w:val="none" w:sz="0" w:space="0" w:color="auto"/>
                    <w:bottom w:val="none" w:sz="0" w:space="0" w:color="auto"/>
                    <w:right w:val="none" w:sz="0" w:space="0" w:color="auto"/>
                  </w:divBdr>
                </w:div>
                <w:div w:id="655374547">
                  <w:marLeft w:val="0"/>
                  <w:marRight w:val="455"/>
                  <w:marTop w:val="10"/>
                  <w:marBottom w:val="10"/>
                  <w:divBdr>
                    <w:top w:val="none" w:sz="0" w:space="0" w:color="auto"/>
                    <w:left w:val="none" w:sz="0" w:space="0" w:color="auto"/>
                    <w:bottom w:val="none" w:sz="0" w:space="0" w:color="auto"/>
                    <w:right w:val="none" w:sz="0" w:space="0" w:color="auto"/>
                  </w:divBdr>
                </w:div>
                <w:div w:id="107239757">
                  <w:marLeft w:val="0"/>
                  <w:marRight w:val="501"/>
                  <w:marTop w:val="10"/>
                  <w:marBottom w:val="10"/>
                  <w:divBdr>
                    <w:top w:val="none" w:sz="0" w:space="0" w:color="auto"/>
                    <w:left w:val="none" w:sz="0" w:space="0" w:color="auto"/>
                    <w:bottom w:val="none" w:sz="0" w:space="0" w:color="auto"/>
                    <w:right w:val="none" w:sz="0" w:space="0" w:color="auto"/>
                  </w:divBdr>
                </w:div>
                <w:div w:id="2094744025">
                  <w:marLeft w:val="0"/>
                  <w:marRight w:val="0"/>
                  <w:marTop w:val="10"/>
                  <w:marBottom w:val="10"/>
                  <w:divBdr>
                    <w:top w:val="none" w:sz="0" w:space="0" w:color="auto"/>
                    <w:left w:val="none" w:sz="0" w:space="0" w:color="auto"/>
                    <w:bottom w:val="none" w:sz="0" w:space="0" w:color="auto"/>
                    <w:right w:val="none" w:sz="0" w:space="0" w:color="auto"/>
                  </w:divBdr>
                </w:div>
                <w:div w:id="761603349">
                  <w:marLeft w:val="0"/>
                  <w:marRight w:val="597"/>
                  <w:marTop w:val="10"/>
                  <w:marBottom w:val="10"/>
                  <w:divBdr>
                    <w:top w:val="none" w:sz="0" w:space="0" w:color="auto"/>
                    <w:left w:val="none" w:sz="0" w:space="0" w:color="auto"/>
                    <w:bottom w:val="none" w:sz="0" w:space="0" w:color="auto"/>
                    <w:right w:val="none" w:sz="0" w:space="0" w:color="auto"/>
                  </w:divBdr>
                </w:div>
                <w:div w:id="697777316">
                  <w:marLeft w:val="0"/>
                  <w:marRight w:val="335"/>
                  <w:marTop w:val="10"/>
                  <w:marBottom w:val="10"/>
                  <w:divBdr>
                    <w:top w:val="none" w:sz="0" w:space="0" w:color="auto"/>
                    <w:left w:val="none" w:sz="0" w:space="0" w:color="auto"/>
                    <w:bottom w:val="none" w:sz="0" w:space="0" w:color="auto"/>
                    <w:right w:val="none" w:sz="0" w:space="0" w:color="auto"/>
                  </w:divBdr>
                </w:div>
                <w:div w:id="1993832395">
                  <w:marLeft w:val="0"/>
                  <w:marRight w:val="402"/>
                  <w:marTop w:val="10"/>
                  <w:marBottom w:val="10"/>
                  <w:divBdr>
                    <w:top w:val="none" w:sz="0" w:space="0" w:color="auto"/>
                    <w:left w:val="none" w:sz="0" w:space="0" w:color="auto"/>
                    <w:bottom w:val="none" w:sz="0" w:space="0" w:color="auto"/>
                    <w:right w:val="none" w:sz="0" w:space="0" w:color="auto"/>
                  </w:divBdr>
                </w:div>
                <w:div w:id="1361470711">
                  <w:marLeft w:val="0"/>
                  <w:marRight w:val="455"/>
                  <w:marTop w:val="10"/>
                  <w:marBottom w:val="10"/>
                  <w:divBdr>
                    <w:top w:val="none" w:sz="0" w:space="0" w:color="auto"/>
                    <w:left w:val="none" w:sz="0" w:space="0" w:color="auto"/>
                    <w:bottom w:val="none" w:sz="0" w:space="0" w:color="auto"/>
                    <w:right w:val="none" w:sz="0" w:space="0" w:color="auto"/>
                  </w:divBdr>
                </w:div>
                <w:div w:id="1933393934">
                  <w:marLeft w:val="0"/>
                  <w:marRight w:val="501"/>
                  <w:marTop w:val="10"/>
                  <w:marBottom w:val="10"/>
                  <w:divBdr>
                    <w:top w:val="none" w:sz="0" w:space="0" w:color="auto"/>
                    <w:left w:val="none" w:sz="0" w:space="0" w:color="auto"/>
                    <w:bottom w:val="none" w:sz="0" w:space="0" w:color="auto"/>
                    <w:right w:val="none" w:sz="0" w:space="0" w:color="auto"/>
                  </w:divBdr>
                </w:div>
                <w:div w:id="1751464354">
                  <w:marLeft w:val="0"/>
                  <w:marRight w:val="0"/>
                  <w:marTop w:val="10"/>
                  <w:marBottom w:val="10"/>
                  <w:divBdr>
                    <w:top w:val="none" w:sz="0" w:space="0" w:color="auto"/>
                    <w:left w:val="none" w:sz="0" w:space="0" w:color="auto"/>
                    <w:bottom w:val="none" w:sz="0" w:space="0" w:color="auto"/>
                    <w:right w:val="none" w:sz="0" w:space="0" w:color="auto"/>
                  </w:divBdr>
                </w:div>
                <w:div w:id="300694636">
                  <w:marLeft w:val="0"/>
                  <w:marRight w:val="597"/>
                  <w:marTop w:val="10"/>
                  <w:marBottom w:val="10"/>
                  <w:divBdr>
                    <w:top w:val="none" w:sz="0" w:space="0" w:color="auto"/>
                    <w:left w:val="none" w:sz="0" w:space="0" w:color="auto"/>
                    <w:bottom w:val="none" w:sz="0" w:space="0" w:color="auto"/>
                    <w:right w:val="none" w:sz="0" w:space="0" w:color="auto"/>
                  </w:divBdr>
                </w:div>
                <w:div w:id="527332411">
                  <w:marLeft w:val="0"/>
                  <w:marRight w:val="335"/>
                  <w:marTop w:val="10"/>
                  <w:marBottom w:val="10"/>
                  <w:divBdr>
                    <w:top w:val="none" w:sz="0" w:space="0" w:color="auto"/>
                    <w:left w:val="none" w:sz="0" w:space="0" w:color="auto"/>
                    <w:bottom w:val="none" w:sz="0" w:space="0" w:color="auto"/>
                    <w:right w:val="none" w:sz="0" w:space="0" w:color="auto"/>
                  </w:divBdr>
                </w:div>
                <w:div w:id="781461010">
                  <w:marLeft w:val="0"/>
                  <w:marRight w:val="402"/>
                  <w:marTop w:val="10"/>
                  <w:marBottom w:val="10"/>
                  <w:divBdr>
                    <w:top w:val="none" w:sz="0" w:space="0" w:color="auto"/>
                    <w:left w:val="none" w:sz="0" w:space="0" w:color="auto"/>
                    <w:bottom w:val="none" w:sz="0" w:space="0" w:color="auto"/>
                    <w:right w:val="none" w:sz="0" w:space="0" w:color="auto"/>
                  </w:divBdr>
                </w:div>
                <w:div w:id="81948999">
                  <w:marLeft w:val="0"/>
                  <w:marRight w:val="455"/>
                  <w:marTop w:val="10"/>
                  <w:marBottom w:val="10"/>
                  <w:divBdr>
                    <w:top w:val="none" w:sz="0" w:space="0" w:color="auto"/>
                    <w:left w:val="none" w:sz="0" w:space="0" w:color="auto"/>
                    <w:bottom w:val="none" w:sz="0" w:space="0" w:color="auto"/>
                    <w:right w:val="none" w:sz="0" w:space="0" w:color="auto"/>
                  </w:divBdr>
                </w:div>
                <w:div w:id="1441683140">
                  <w:marLeft w:val="0"/>
                  <w:marRight w:val="501"/>
                  <w:marTop w:val="10"/>
                  <w:marBottom w:val="10"/>
                  <w:divBdr>
                    <w:top w:val="none" w:sz="0" w:space="0" w:color="auto"/>
                    <w:left w:val="none" w:sz="0" w:space="0" w:color="auto"/>
                    <w:bottom w:val="none" w:sz="0" w:space="0" w:color="auto"/>
                    <w:right w:val="none" w:sz="0" w:space="0" w:color="auto"/>
                  </w:divBdr>
                </w:div>
                <w:div w:id="1134836372">
                  <w:marLeft w:val="0"/>
                  <w:marRight w:val="0"/>
                  <w:marTop w:val="10"/>
                  <w:marBottom w:val="10"/>
                  <w:divBdr>
                    <w:top w:val="none" w:sz="0" w:space="0" w:color="auto"/>
                    <w:left w:val="none" w:sz="0" w:space="0" w:color="auto"/>
                    <w:bottom w:val="none" w:sz="0" w:space="0" w:color="auto"/>
                    <w:right w:val="none" w:sz="0" w:space="0" w:color="auto"/>
                  </w:divBdr>
                </w:div>
                <w:div w:id="1574655637">
                  <w:marLeft w:val="0"/>
                  <w:marRight w:val="597"/>
                  <w:marTop w:val="10"/>
                  <w:marBottom w:val="10"/>
                  <w:divBdr>
                    <w:top w:val="none" w:sz="0" w:space="0" w:color="auto"/>
                    <w:left w:val="none" w:sz="0" w:space="0" w:color="auto"/>
                    <w:bottom w:val="none" w:sz="0" w:space="0" w:color="auto"/>
                    <w:right w:val="none" w:sz="0" w:space="0" w:color="auto"/>
                  </w:divBdr>
                </w:div>
                <w:div w:id="873812424">
                  <w:marLeft w:val="0"/>
                  <w:marRight w:val="335"/>
                  <w:marTop w:val="10"/>
                  <w:marBottom w:val="10"/>
                  <w:divBdr>
                    <w:top w:val="none" w:sz="0" w:space="0" w:color="auto"/>
                    <w:left w:val="none" w:sz="0" w:space="0" w:color="auto"/>
                    <w:bottom w:val="none" w:sz="0" w:space="0" w:color="auto"/>
                    <w:right w:val="none" w:sz="0" w:space="0" w:color="auto"/>
                  </w:divBdr>
                </w:div>
                <w:div w:id="253169344">
                  <w:marLeft w:val="0"/>
                  <w:marRight w:val="402"/>
                  <w:marTop w:val="10"/>
                  <w:marBottom w:val="10"/>
                  <w:divBdr>
                    <w:top w:val="none" w:sz="0" w:space="0" w:color="auto"/>
                    <w:left w:val="none" w:sz="0" w:space="0" w:color="auto"/>
                    <w:bottom w:val="none" w:sz="0" w:space="0" w:color="auto"/>
                    <w:right w:val="none" w:sz="0" w:space="0" w:color="auto"/>
                  </w:divBdr>
                </w:div>
                <w:div w:id="1496148844">
                  <w:marLeft w:val="0"/>
                  <w:marRight w:val="455"/>
                  <w:marTop w:val="10"/>
                  <w:marBottom w:val="10"/>
                  <w:divBdr>
                    <w:top w:val="none" w:sz="0" w:space="0" w:color="auto"/>
                    <w:left w:val="none" w:sz="0" w:space="0" w:color="auto"/>
                    <w:bottom w:val="none" w:sz="0" w:space="0" w:color="auto"/>
                    <w:right w:val="none" w:sz="0" w:space="0" w:color="auto"/>
                  </w:divBdr>
                </w:div>
                <w:div w:id="654602594">
                  <w:marLeft w:val="0"/>
                  <w:marRight w:val="501"/>
                  <w:marTop w:val="10"/>
                  <w:marBottom w:val="10"/>
                  <w:divBdr>
                    <w:top w:val="none" w:sz="0" w:space="0" w:color="auto"/>
                    <w:left w:val="none" w:sz="0" w:space="0" w:color="auto"/>
                    <w:bottom w:val="none" w:sz="0" w:space="0" w:color="auto"/>
                    <w:right w:val="none" w:sz="0" w:space="0" w:color="auto"/>
                  </w:divBdr>
                </w:div>
                <w:div w:id="1783761171">
                  <w:marLeft w:val="0"/>
                  <w:marRight w:val="0"/>
                  <w:marTop w:val="10"/>
                  <w:marBottom w:val="10"/>
                  <w:divBdr>
                    <w:top w:val="none" w:sz="0" w:space="0" w:color="auto"/>
                    <w:left w:val="none" w:sz="0" w:space="0" w:color="auto"/>
                    <w:bottom w:val="none" w:sz="0" w:space="0" w:color="auto"/>
                    <w:right w:val="none" w:sz="0" w:space="0" w:color="auto"/>
                  </w:divBdr>
                </w:div>
                <w:div w:id="419183156">
                  <w:marLeft w:val="0"/>
                  <w:marRight w:val="597"/>
                  <w:marTop w:val="10"/>
                  <w:marBottom w:val="10"/>
                  <w:divBdr>
                    <w:top w:val="none" w:sz="0" w:space="0" w:color="auto"/>
                    <w:left w:val="none" w:sz="0" w:space="0" w:color="auto"/>
                    <w:bottom w:val="none" w:sz="0" w:space="0" w:color="auto"/>
                    <w:right w:val="none" w:sz="0" w:space="0" w:color="auto"/>
                  </w:divBdr>
                </w:div>
                <w:div w:id="1807384228">
                  <w:marLeft w:val="0"/>
                  <w:marRight w:val="335"/>
                  <w:marTop w:val="10"/>
                  <w:marBottom w:val="10"/>
                  <w:divBdr>
                    <w:top w:val="none" w:sz="0" w:space="0" w:color="auto"/>
                    <w:left w:val="none" w:sz="0" w:space="0" w:color="auto"/>
                    <w:bottom w:val="none" w:sz="0" w:space="0" w:color="auto"/>
                    <w:right w:val="none" w:sz="0" w:space="0" w:color="auto"/>
                  </w:divBdr>
                </w:div>
                <w:div w:id="1962879245">
                  <w:marLeft w:val="0"/>
                  <w:marRight w:val="402"/>
                  <w:marTop w:val="10"/>
                  <w:marBottom w:val="10"/>
                  <w:divBdr>
                    <w:top w:val="none" w:sz="0" w:space="0" w:color="auto"/>
                    <w:left w:val="none" w:sz="0" w:space="0" w:color="auto"/>
                    <w:bottom w:val="none" w:sz="0" w:space="0" w:color="auto"/>
                    <w:right w:val="none" w:sz="0" w:space="0" w:color="auto"/>
                  </w:divBdr>
                </w:div>
                <w:div w:id="1641572081">
                  <w:marLeft w:val="0"/>
                  <w:marRight w:val="455"/>
                  <w:marTop w:val="10"/>
                  <w:marBottom w:val="10"/>
                  <w:divBdr>
                    <w:top w:val="none" w:sz="0" w:space="0" w:color="auto"/>
                    <w:left w:val="none" w:sz="0" w:space="0" w:color="auto"/>
                    <w:bottom w:val="none" w:sz="0" w:space="0" w:color="auto"/>
                    <w:right w:val="none" w:sz="0" w:space="0" w:color="auto"/>
                  </w:divBdr>
                </w:div>
                <w:div w:id="1440569399">
                  <w:marLeft w:val="0"/>
                  <w:marRight w:val="501"/>
                  <w:marTop w:val="10"/>
                  <w:marBottom w:val="10"/>
                  <w:divBdr>
                    <w:top w:val="none" w:sz="0" w:space="0" w:color="auto"/>
                    <w:left w:val="none" w:sz="0" w:space="0" w:color="auto"/>
                    <w:bottom w:val="none" w:sz="0" w:space="0" w:color="auto"/>
                    <w:right w:val="none" w:sz="0" w:space="0" w:color="auto"/>
                  </w:divBdr>
                </w:div>
                <w:div w:id="1755316486">
                  <w:marLeft w:val="0"/>
                  <w:marRight w:val="0"/>
                  <w:marTop w:val="10"/>
                  <w:marBottom w:val="10"/>
                  <w:divBdr>
                    <w:top w:val="none" w:sz="0" w:space="0" w:color="auto"/>
                    <w:left w:val="none" w:sz="0" w:space="0" w:color="auto"/>
                    <w:bottom w:val="none" w:sz="0" w:space="0" w:color="auto"/>
                    <w:right w:val="none" w:sz="0" w:space="0" w:color="auto"/>
                  </w:divBdr>
                </w:div>
                <w:div w:id="1573419867">
                  <w:marLeft w:val="0"/>
                  <w:marRight w:val="597"/>
                  <w:marTop w:val="10"/>
                  <w:marBottom w:val="10"/>
                  <w:divBdr>
                    <w:top w:val="none" w:sz="0" w:space="0" w:color="auto"/>
                    <w:left w:val="none" w:sz="0" w:space="0" w:color="auto"/>
                    <w:bottom w:val="none" w:sz="0" w:space="0" w:color="auto"/>
                    <w:right w:val="none" w:sz="0" w:space="0" w:color="auto"/>
                  </w:divBdr>
                </w:div>
                <w:div w:id="2135168840">
                  <w:marLeft w:val="0"/>
                  <w:marRight w:val="335"/>
                  <w:marTop w:val="10"/>
                  <w:marBottom w:val="10"/>
                  <w:divBdr>
                    <w:top w:val="none" w:sz="0" w:space="0" w:color="auto"/>
                    <w:left w:val="none" w:sz="0" w:space="0" w:color="auto"/>
                    <w:bottom w:val="none" w:sz="0" w:space="0" w:color="auto"/>
                    <w:right w:val="none" w:sz="0" w:space="0" w:color="auto"/>
                  </w:divBdr>
                </w:div>
                <w:div w:id="908736669">
                  <w:marLeft w:val="0"/>
                  <w:marRight w:val="402"/>
                  <w:marTop w:val="10"/>
                  <w:marBottom w:val="10"/>
                  <w:divBdr>
                    <w:top w:val="none" w:sz="0" w:space="0" w:color="auto"/>
                    <w:left w:val="none" w:sz="0" w:space="0" w:color="auto"/>
                    <w:bottom w:val="none" w:sz="0" w:space="0" w:color="auto"/>
                    <w:right w:val="none" w:sz="0" w:space="0" w:color="auto"/>
                  </w:divBdr>
                </w:div>
                <w:div w:id="1915357823">
                  <w:marLeft w:val="0"/>
                  <w:marRight w:val="455"/>
                  <w:marTop w:val="10"/>
                  <w:marBottom w:val="10"/>
                  <w:divBdr>
                    <w:top w:val="none" w:sz="0" w:space="0" w:color="auto"/>
                    <w:left w:val="none" w:sz="0" w:space="0" w:color="auto"/>
                    <w:bottom w:val="none" w:sz="0" w:space="0" w:color="auto"/>
                    <w:right w:val="none" w:sz="0" w:space="0" w:color="auto"/>
                  </w:divBdr>
                </w:div>
                <w:div w:id="1201556264">
                  <w:marLeft w:val="0"/>
                  <w:marRight w:val="501"/>
                  <w:marTop w:val="10"/>
                  <w:marBottom w:val="10"/>
                  <w:divBdr>
                    <w:top w:val="none" w:sz="0" w:space="0" w:color="auto"/>
                    <w:left w:val="none" w:sz="0" w:space="0" w:color="auto"/>
                    <w:bottom w:val="none" w:sz="0" w:space="0" w:color="auto"/>
                    <w:right w:val="none" w:sz="0" w:space="0" w:color="auto"/>
                  </w:divBdr>
                </w:div>
                <w:div w:id="1510217373">
                  <w:marLeft w:val="0"/>
                  <w:marRight w:val="0"/>
                  <w:marTop w:val="10"/>
                  <w:marBottom w:val="10"/>
                  <w:divBdr>
                    <w:top w:val="none" w:sz="0" w:space="0" w:color="auto"/>
                    <w:left w:val="none" w:sz="0" w:space="0" w:color="auto"/>
                    <w:bottom w:val="none" w:sz="0" w:space="0" w:color="auto"/>
                    <w:right w:val="none" w:sz="0" w:space="0" w:color="auto"/>
                  </w:divBdr>
                </w:div>
                <w:div w:id="60908099">
                  <w:marLeft w:val="0"/>
                  <w:marRight w:val="597"/>
                  <w:marTop w:val="10"/>
                  <w:marBottom w:val="10"/>
                  <w:divBdr>
                    <w:top w:val="none" w:sz="0" w:space="0" w:color="auto"/>
                    <w:left w:val="none" w:sz="0" w:space="0" w:color="auto"/>
                    <w:bottom w:val="none" w:sz="0" w:space="0" w:color="auto"/>
                    <w:right w:val="none" w:sz="0" w:space="0" w:color="auto"/>
                  </w:divBdr>
                </w:div>
                <w:div w:id="922832635">
                  <w:marLeft w:val="0"/>
                  <w:marRight w:val="335"/>
                  <w:marTop w:val="10"/>
                  <w:marBottom w:val="10"/>
                  <w:divBdr>
                    <w:top w:val="none" w:sz="0" w:space="0" w:color="auto"/>
                    <w:left w:val="none" w:sz="0" w:space="0" w:color="auto"/>
                    <w:bottom w:val="none" w:sz="0" w:space="0" w:color="auto"/>
                    <w:right w:val="none" w:sz="0" w:space="0" w:color="auto"/>
                  </w:divBdr>
                </w:div>
                <w:div w:id="392897068">
                  <w:marLeft w:val="0"/>
                  <w:marRight w:val="402"/>
                  <w:marTop w:val="10"/>
                  <w:marBottom w:val="10"/>
                  <w:divBdr>
                    <w:top w:val="none" w:sz="0" w:space="0" w:color="auto"/>
                    <w:left w:val="none" w:sz="0" w:space="0" w:color="auto"/>
                    <w:bottom w:val="none" w:sz="0" w:space="0" w:color="auto"/>
                    <w:right w:val="none" w:sz="0" w:space="0" w:color="auto"/>
                  </w:divBdr>
                </w:div>
                <w:div w:id="33315924">
                  <w:marLeft w:val="0"/>
                  <w:marRight w:val="455"/>
                  <w:marTop w:val="10"/>
                  <w:marBottom w:val="10"/>
                  <w:divBdr>
                    <w:top w:val="none" w:sz="0" w:space="0" w:color="auto"/>
                    <w:left w:val="none" w:sz="0" w:space="0" w:color="auto"/>
                    <w:bottom w:val="none" w:sz="0" w:space="0" w:color="auto"/>
                    <w:right w:val="none" w:sz="0" w:space="0" w:color="auto"/>
                  </w:divBdr>
                </w:div>
                <w:div w:id="644703239">
                  <w:marLeft w:val="0"/>
                  <w:marRight w:val="501"/>
                  <w:marTop w:val="10"/>
                  <w:marBottom w:val="10"/>
                  <w:divBdr>
                    <w:top w:val="none" w:sz="0" w:space="0" w:color="auto"/>
                    <w:left w:val="none" w:sz="0" w:space="0" w:color="auto"/>
                    <w:bottom w:val="none" w:sz="0" w:space="0" w:color="auto"/>
                    <w:right w:val="none" w:sz="0" w:space="0" w:color="auto"/>
                  </w:divBdr>
                </w:div>
                <w:div w:id="224419279">
                  <w:marLeft w:val="0"/>
                  <w:marRight w:val="0"/>
                  <w:marTop w:val="10"/>
                  <w:marBottom w:val="10"/>
                  <w:divBdr>
                    <w:top w:val="none" w:sz="0" w:space="0" w:color="auto"/>
                    <w:left w:val="none" w:sz="0" w:space="0" w:color="auto"/>
                    <w:bottom w:val="none" w:sz="0" w:space="0" w:color="auto"/>
                    <w:right w:val="none" w:sz="0" w:space="0" w:color="auto"/>
                  </w:divBdr>
                </w:div>
                <w:div w:id="1770808034">
                  <w:marLeft w:val="0"/>
                  <w:marRight w:val="597"/>
                  <w:marTop w:val="10"/>
                  <w:marBottom w:val="10"/>
                  <w:divBdr>
                    <w:top w:val="none" w:sz="0" w:space="0" w:color="auto"/>
                    <w:left w:val="none" w:sz="0" w:space="0" w:color="auto"/>
                    <w:bottom w:val="none" w:sz="0" w:space="0" w:color="auto"/>
                    <w:right w:val="none" w:sz="0" w:space="0" w:color="auto"/>
                  </w:divBdr>
                </w:div>
                <w:div w:id="491067831">
                  <w:marLeft w:val="0"/>
                  <w:marRight w:val="335"/>
                  <w:marTop w:val="10"/>
                  <w:marBottom w:val="10"/>
                  <w:divBdr>
                    <w:top w:val="none" w:sz="0" w:space="0" w:color="auto"/>
                    <w:left w:val="none" w:sz="0" w:space="0" w:color="auto"/>
                    <w:bottom w:val="none" w:sz="0" w:space="0" w:color="auto"/>
                    <w:right w:val="none" w:sz="0" w:space="0" w:color="auto"/>
                  </w:divBdr>
                </w:div>
                <w:div w:id="17511974">
                  <w:marLeft w:val="0"/>
                  <w:marRight w:val="402"/>
                  <w:marTop w:val="10"/>
                  <w:marBottom w:val="10"/>
                  <w:divBdr>
                    <w:top w:val="none" w:sz="0" w:space="0" w:color="auto"/>
                    <w:left w:val="none" w:sz="0" w:space="0" w:color="auto"/>
                    <w:bottom w:val="none" w:sz="0" w:space="0" w:color="auto"/>
                    <w:right w:val="none" w:sz="0" w:space="0" w:color="auto"/>
                  </w:divBdr>
                </w:div>
                <w:div w:id="1459687621">
                  <w:marLeft w:val="0"/>
                  <w:marRight w:val="455"/>
                  <w:marTop w:val="10"/>
                  <w:marBottom w:val="10"/>
                  <w:divBdr>
                    <w:top w:val="none" w:sz="0" w:space="0" w:color="auto"/>
                    <w:left w:val="none" w:sz="0" w:space="0" w:color="auto"/>
                    <w:bottom w:val="none" w:sz="0" w:space="0" w:color="auto"/>
                    <w:right w:val="none" w:sz="0" w:space="0" w:color="auto"/>
                  </w:divBdr>
                </w:div>
                <w:div w:id="1686863281">
                  <w:marLeft w:val="0"/>
                  <w:marRight w:val="501"/>
                  <w:marTop w:val="10"/>
                  <w:marBottom w:val="10"/>
                  <w:divBdr>
                    <w:top w:val="none" w:sz="0" w:space="0" w:color="auto"/>
                    <w:left w:val="none" w:sz="0" w:space="0" w:color="auto"/>
                    <w:bottom w:val="none" w:sz="0" w:space="0" w:color="auto"/>
                    <w:right w:val="none" w:sz="0" w:space="0" w:color="auto"/>
                  </w:divBdr>
                </w:div>
                <w:div w:id="204800947">
                  <w:marLeft w:val="0"/>
                  <w:marRight w:val="0"/>
                  <w:marTop w:val="10"/>
                  <w:marBottom w:val="10"/>
                  <w:divBdr>
                    <w:top w:val="none" w:sz="0" w:space="0" w:color="auto"/>
                    <w:left w:val="none" w:sz="0" w:space="0" w:color="auto"/>
                    <w:bottom w:val="none" w:sz="0" w:space="0" w:color="auto"/>
                    <w:right w:val="none" w:sz="0" w:space="0" w:color="auto"/>
                  </w:divBdr>
                </w:div>
                <w:div w:id="1771125699">
                  <w:marLeft w:val="0"/>
                  <w:marRight w:val="597"/>
                  <w:marTop w:val="10"/>
                  <w:marBottom w:val="10"/>
                  <w:divBdr>
                    <w:top w:val="none" w:sz="0" w:space="0" w:color="auto"/>
                    <w:left w:val="none" w:sz="0" w:space="0" w:color="auto"/>
                    <w:bottom w:val="none" w:sz="0" w:space="0" w:color="auto"/>
                    <w:right w:val="none" w:sz="0" w:space="0" w:color="auto"/>
                  </w:divBdr>
                </w:div>
                <w:div w:id="959338840">
                  <w:marLeft w:val="0"/>
                  <w:marRight w:val="335"/>
                  <w:marTop w:val="10"/>
                  <w:marBottom w:val="10"/>
                  <w:divBdr>
                    <w:top w:val="none" w:sz="0" w:space="0" w:color="auto"/>
                    <w:left w:val="none" w:sz="0" w:space="0" w:color="auto"/>
                    <w:bottom w:val="none" w:sz="0" w:space="0" w:color="auto"/>
                    <w:right w:val="none" w:sz="0" w:space="0" w:color="auto"/>
                  </w:divBdr>
                </w:div>
                <w:div w:id="805122751">
                  <w:marLeft w:val="0"/>
                  <w:marRight w:val="402"/>
                  <w:marTop w:val="10"/>
                  <w:marBottom w:val="10"/>
                  <w:divBdr>
                    <w:top w:val="none" w:sz="0" w:space="0" w:color="auto"/>
                    <w:left w:val="none" w:sz="0" w:space="0" w:color="auto"/>
                    <w:bottom w:val="none" w:sz="0" w:space="0" w:color="auto"/>
                    <w:right w:val="none" w:sz="0" w:space="0" w:color="auto"/>
                  </w:divBdr>
                </w:div>
                <w:div w:id="1629625099">
                  <w:marLeft w:val="0"/>
                  <w:marRight w:val="455"/>
                  <w:marTop w:val="10"/>
                  <w:marBottom w:val="10"/>
                  <w:divBdr>
                    <w:top w:val="none" w:sz="0" w:space="0" w:color="auto"/>
                    <w:left w:val="none" w:sz="0" w:space="0" w:color="auto"/>
                    <w:bottom w:val="none" w:sz="0" w:space="0" w:color="auto"/>
                    <w:right w:val="none" w:sz="0" w:space="0" w:color="auto"/>
                  </w:divBdr>
                </w:div>
                <w:div w:id="276570570">
                  <w:marLeft w:val="0"/>
                  <w:marRight w:val="501"/>
                  <w:marTop w:val="10"/>
                  <w:marBottom w:val="10"/>
                  <w:divBdr>
                    <w:top w:val="none" w:sz="0" w:space="0" w:color="auto"/>
                    <w:left w:val="none" w:sz="0" w:space="0" w:color="auto"/>
                    <w:bottom w:val="none" w:sz="0" w:space="0" w:color="auto"/>
                    <w:right w:val="none" w:sz="0" w:space="0" w:color="auto"/>
                  </w:divBdr>
                </w:div>
                <w:div w:id="1349066833">
                  <w:marLeft w:val="0"/>
                  <w:marRight w:val="0"/>
                  <w:marTop w:val="10"/>
                  <w:marBottom w:val="10"/>
                  <w:divBdr>
                    <w:top w:val="none" w:sz="0" w:space="0" w:color="auto"/>
                    <w:left w:val="none" w:sz="0" w:space="0" w:color="auto"/>
                    <w:bottom w:val="none" w:sz="0" w:space="0" w:color="auto"/>
                    <w:right w:val="none" w:sz="0" w:space="0" w:color="auto"/>
                  </w:divBdr>
                </w:div>
                <w:div w:id="1672752613">
                  <w:marLeft w:val="0"/>
                  <w:marRight w:val="597"/>
                  <w:marTop w:val="10"/>
                  <w:marBottom w:val="10"/>
                  <w:divBdr>
                    <w:top w:val="none" w:sz="0" w:space="0" w:color="auto"/>
                    <w:left w:val="none" w:sz="0" w:space="0" w:color="auto"/>
                    <w:bottom w:val="none" w:sz="0" w:space="0" w:color="auto"/>
                    <w:right w:val="none" w:sz="0" w:space="0" w:color="auto"/>
                  </w:divBdr>
                </w:div>
                <w:div w:id="1197768363">
                  <w:marLeft w:val="0"/>
                  <w:marRight w:val="335"/>
                  <w:marTop w:val="10"/>
                  <w:marBottom w:val="10"/>
                  <w:divBdr>
                    <w:top w:val="none" w:sz="0" w:space="0" w:color="auto"/>
                    <w:left w:val="none" w:sz="0" w:space="0" w:color="auto"/>
                    <w:bottom w:val="none" w:sz="0" w:space="0" w:color="auto"/>
                    <w:right w:val="none" w:sz="0" w:space="0" w:color="auto"/>
                  </w:divBdr>
                </w:div>
                <w:div w:id="127556893">
                  <w:marLeft w:val="0"/>
                  <w:marRight w:val="402"/>
                  <w:marTop w:val="10"/>
                  <w:marBottom w:val="10"/>
                  <w:divBdr>
                    <w:top w:val="none" w:sz="0" w:space="0" w:color="auto"/>
                    <w:left w:val="none" w:sz="0" w:space="0" w:color="auto"/>
                    <w:bottom w:val="none" w:sz="0" w:space="0" w:color="auto"/>
                    <w:right w:val="none" w:sz="0" w:space="0" w:color="auto"/>
                  </w:divBdr>
                </w:div>
                <w:div w:id="964699897">
                  <w:marLeft w:val="0"/>
                  <w:marRight w:val="455"/>
                  <w:marTop w:val="10"/>
                  <w:marBottom w:val="10"/>
                  <w:divBdr>
                    <w:top w:val="none" w:sz="0" w:space="0" w:color="auto"/>
                    <w:left w:val="none" w:sz="0" w:space="0" w:color="auto"/>
                    <w:bottom w:val="none" w:sz="0" w:space="0" w:color="auto"/>
                    <w:right w:val="none" w:sz="0" w:space="0" w:color="auto"/>
                  </w:divBdr>
                </w:div>
                <w:div w:id="936210111">
                  <w:marLeft w:val="0"/>
                  <w:marRight w:val="501"/>
                  <w:marTop w:val="10"/>
                  <w:marBottom w:val="10"/>
                  <w:divBdr>
                    <w:top w:val="none" w:sz="0" w:space="0" w:color="auto"/>
                    <w:left w:val="none" w:sz="0" w:space="0" w:color="auto"/>
                    <w:bottom w:val="none" w:sz="0" w:space="0" w:color="auto"/>
                    <w:right w:val="none" w:sz="0" w:space="0" w:color="auto"/>
                  </w:divBdr>
                </w:div>
                <w:div w:id="1326203080">
                  <w:marLeft w:val="0"/>
                  <w:marRight w:val="0"/>
                  <w:marTop w:val="10"/>
                  <w:marBottom w:val="10"/>
                  <w:divBdr>
                    <w:top w:val="none" w:sz="0" w:space="0" w:color="auto"/>
                    <w:left w:val="none" w:sz="0" w:space="0" w:color="auto"/>
                    <w:bottom w:val="none" w:sz="0" w:space="0" w:color="auto"/>
                    <w:right w:val="none" w:sz="0" w:space="0" w:color="auto"/>
                  </w:divBdr>
                </w:div>
                <w:div w:id="1476946694">
                  <w:marLeft w:val="0"/>
                  <w:marRight w:val="597"/>
                  <w:marTop w:val="10"/>
                  <w:marBottom w:val="10"/>
                  <w:divBdr>
                    <w:top w:val="none" w:sz="0" w:space="0" w:color="auto"/>
                    <w:left w:val="none" w:sz="0" w:space="0" w:color="auto"/>
                    <w:bottom w:val="none" w:sz="0" w:space="0" w:color="auto"/>
                    <w:right w:val="none" w:sz="0" w:space="0" w:color="auto"/>
                  </w:divBdr>
                </w:div>
                <w:div w:id="1545798215">
                  <w:marLeft w:val="0"/>
                  <w:marRight w:val="335"/>
                  <w:marTop w:val="10"/>
                  <w:marBottom w:val="10"/>
                  <w:divBdr>
                    <w:top w:val="none" w:sz="0" w:space="0" w:color="auto"/>
                    <w:left w:val="none" w:sz="0" w:space="0" w:color="auto"/>
                    <w:bottom w:val="none" w:sz="0" w:space="0" w:color="auto"/>
                    <w:right w:val="none" w:sz="0" w:space="0" w:color="auto"/>
                  </w:divBdr>
                </w:div>
                <w:div w:id="1453671232">
                  <w:marLeft w:val="0"/>
                  <w:marRight w:val="402"/>
                  <w:marTop w:val="10"/>
                  <w:marBottom w:val="10"/>
                  <w:divBdr>
                    <w:top w:val="none" w:sz="0" w:space="0" w:color="auto"/>
                    <w:left w:val="none" w:sz="0" w:space="0" w:color="auto"/>
                    <w:bottom w:val="none" w:sz="0" w:space="0" w:color="auto"/>
                    <w:right w:val="none" w:sz="0" w:space="0" w:color="auto"/>
                  </w:divBdr>
                </w:div>
                <w:div w:id="2081904336">
                  <w:marLeft w:val="0"/>
                  <w:marRight w:val="455"/>
                  <w:marTop w:val="10"/>
                  <w:marBottom w:val="10"/>
                  <w:divBdr>
                    <w:top w:val="none" w:sz="0" w:space="0" w:color="auto"/>
                    <w:left w:val="none" w:sz="0" w:space="0" w:color="auto"/>
                    <w:bottom w:val="none" w:sz="0" w:space="0" w:color="auto"/>
                    <w:right w:val="none" w:sz="0" w:space="0" w:color="auto"/>
                  </w:divBdr>
                </w:div>
                <w:div w:id="506140370">
                  <w:marLeft w:val="0"/>
                  <w:marRight w:val="501"/>
                  <w:marTop w:val="10"/>
                  <w:marBottom w:val="10"/>
                  <w:divBdr>
                    <w:top w:val="none" w:sz="0" w:space="0" w:color="auto"/>
                    <w:left w:val="none" w:sz="0" w:space="0" w:color="auto"/>
                    <w:bottom w:val="none" w:sz="0" w:space="0" w:color="auto"/>
                    <w:right w:val="none" w:sz="0" w:space="0" w:color="auto"/>
                  </w:divBdr>
                </w:div>
                <w:div w:id="2132747367">
                  <w:marLeft w:val="0"/>
                  <w:marRight w:val="0"/>
                  <w:marTop w:val="10"/>
                  <w:marBottom w:val="10"/>
                  <w:divBdr>
                    <w:top w:val="none" w:sz="0" w:space="0" w:color="auto"/>
                    <w:left w:val="none" w:sz="0" w:space="0" w:color="auto"/>
                    <w:bottom w:val="none" w:sz="0" w:space="0" w:color="auto"/>
                    <w:right w:val="none" w:sz="0" w:space="0" w:color="auto"/>
                  </w:divBdr>
                </w:div>
                <w:div w:id="174346648">
                  <w:marLeft w:val="0"/>
                  <w:marRight w:val="597"/>
                  <w:marTop w:val="10"/>
                  <w:marBottom w:val="10"/>
                  <w:divBdr>
                    <w:top w:val="none" w:sz="0" w:space="0" w:color="auto"/>
                    <w:left w:val="none" w:sz="0" w:space="0" w:color="auto"/>
                    <w:bottom w:val="none" w:sz="0" w:space="0" w:color="auto"/>
                    <w:right w:val="none" w:sz="0" w:space="0" w:color="auto"/>
                  </w:divBdr>
                </w:div>
                <w:div w:id="1097825660">
                  <w:marLeft w:val="0"/>
                  <w:marRight w:val="335"/>
                  <w:marTop w:val="10"/>
                  <w:marBottom w:val="10"/>
                  <w:divBdr>
                    <w:top w:val="none" w:sz="0" w:space="0" w:color="auto"/>
                    <w:left w:val="none" w:sz="0" w:space="0" w:color="auto"/>
                    <w:bottom w:val="none" w:sz="0" w:space="0" w:color="auto"/>
                    <w:right w:val="none" w:sz="0" w:space="0" w:color="auto"/>
                  </w:divBdr>
                </w:div>
                <w:div w:id="909269759">
                  <w:marLeft w:val="0"/>
                  <w:marRight w:val="402"/>
                  <w:marTop w:val="10"/>
                  <w:marBottom w:val="10"/>
                  <w:divBdr>
                    <w:top w:val="none" w:sz="0" w:space="0" w:color="auto"/>
                    <w:left w:val="none" w:sz="0" w:space="0" w:color="auto"/>
                    <w:bottom w:val="none" w:sz="0" w:space="0" w:color="auto"/>
                    <w:right w:val="none" w:sz="0" w:space="0" w:color="auto"/>
                  </w:divBdr>
                </w:div>
                <w:div w:id="103161038">
                  <w:marLeft w:val="0"/>
                  <w:marRight w:val="455"/>
                  <w:marTop w:val="10"/>
                  <w:marBottom w:val="10"/>
                  <w:divBdr>
                    <w:top w:val="none" w:sz="0" w:space="0" w:color="auto"/>
                    <w:left w:val="none" w:sz="0" w:space="0" w:color="auto"/>
                    <w:bottom w:val="none" w:sz="0" w:space="0" w:color="auto"/>
                    <w:right w:val="none" w:sz="0" w:space="0" w:color="auto"/>
                  </w:divBdr>
                </w:div>
                <w:div w:id="528448084">
                  <w:marLeft w:val="0"/>
                  <w:marRight w:val="501"/>
                  <w:marTop w:val="10"/>
                  <w:marBottom w:val="10"/>
                  <w:divBdr>
                    <w:top w:val="none" w:sz="0" w:space="0" w:color="auto"/>
                    <w:left w:val="none" w:sz="0" w:space="0" w:color="auto"/>
                    <w:bottom w:val="none" w:sz="0" w:space="0" w:color="auto"/>
                    <w:right w:val="none" w:sz="0" w:space="0" w:color="auto"/>
                  </w:divBdr>
                </w:div>
                <w:div w:id="259340034">
                  <w:marLeft w:val="0"/>
                  <w:marRight w:val="0"/>
                  <w:marTop w:val="10"/>
                  <w:marBottom w:val="10"/>
                  <w:divBdr>
                    <w:top w:val="none" w:sz="0" w:space="0" w:color="auto"/>
                    <w:left w:val="none" w:sz="0" w:space="0" w:color="auto"/>
                    <w:bottom w:val="none" w:sz="0" w:space="0" w:color="auto"/>
                    <w:right w:val="none" w:sz="0" w:space="0" w:color="auto"/>
                  </w:divBdr>
                </w:div>
                <w:div w:id="1559777287">
                  <w:marLeft w:val="0"/>
                  <w:marRight w:val="597"/>
                  <w:marTop w:val="10"/>
                  <w:marBottom w:val="10"/>
                  <w:divBdr>
                    <w:top w:val="none" w:sz="0" w:space="0" w:color="auto"/>
                    <w:left w:val="none" w:sz="0" w:space="0" w:color="auto"/>
                    <w:bottom w:val="none" w:sz="0" w:space="0" w:color="auto"/>
                    <w:right w:val="none" w:sz="0" w:space="0" w:color="auto"/>
                  </w:divBdr>
                </w:div>
                <w:div w:id="870537418">
                  <w:marLeft w:val="0"/>
                  <w:marRight w:val="335"/>
                  <w:marTop w:val="10"/>
                  <w:marBottom w:val="10"/>
                  <w:divBdr>
                    <w:top w:val="none" w:sz="0" w:space="0" w:color="auto"/>
                    <w:left w:val="none" w:sz="0" w:space="0" w:color="auto"/>
                    <w:bottom w:val="none" w:sz="0" w:space="0" w:color="auto"/>
                    <w:right w:val="none" w:sz="0" w:space="0" w:color="auto"/>
                  </w:divBdr>
                </w:div>
                <w:div w:id="1609435733">
                  <w:marLeft w:val="0"/>
                  <w:marRight w:val="402"/>
                  <w:marTop w:val="10"/>
                  <w:marBottom w:val="10"/>
                  <w:divBdr>
                    <w:top w:val="none" w:sz="0" w:space="0" w:color="auto"/>
                    <w:left w:val="none" w:sz="0" w:space="0" w:color="auto"/>
                    <w:bottom w:val="none" w:sz="0" w:space="0" w:color="auto"/>
                    <w:right w:val="none" w:sz="0" w:space="0" w:color="auto"/>
                  </w:divBdr>
                </w:div>
                <w:div w:id="1461026450">
                  <w:marLeft w:val="0"/>
                  <w:marRight w:val="455"/>
                  <w:marTop w:val="10"/>
                  <w:marBottom w:val="10"/>
                  <w:divBdr>
                    <w:top w:val="none" w:sz="0" w:space="0" w:color="auto"/>
                    <w:left w:val="none" w:sz="0" w:space="0" w:color="auto"/>
                    <w:bottom w:val="none" w:sz="0" w:space="0" w:color="auto"/>
                    <w:right w:val="none" w:sz="0" w:space="0" w:color="auto"/>
                  </w:divBdr>
                </w:div>
                <w:div w:id="1123117962">
                  <w:marLeft w:val="0"/>
                  <w:marRight w:val="501"/>
                  <w:marTop w:val="10"/>
                  <w:marBottom w:val="10"/>
                  <w:divBdr>
                    <w:top w:val="none" w:sz="0" w:space="0" w:color="auto"/>
                    <w:left w:val="none" w:sz="0" w:space="0" w:color="auto"/>
                    <w:bottom w:val="none" w:sz="0" w:space="0" w:color="auto"/>
                    <w:right w:val="none" w:sz="0" w:space="0" w:color="auto"/>
                  </w:divBdr>
                </w:div>
                <w:div w:id="616104348">
                  <w:marLeft w:val="0"/>
                  <w:marRight w:val="0"/>
                  <w:marTop w:val="10"/>
                  <w:marBottom w:val="10"/>
                  <w:divBdr>
                    <w:top w:val="none" w:sz="0" w:space="0" w:color="auto"/>
                    <w:left w:val="none" w:sz="0" w:space="0" w:color="auto"/>
                    <w:bottom w:val="none" w:sz="0" w:space="0" w:color="auto"/>
                    <w:right w:val="none" w:sz="0" w:space="0" w:color="auto"/>
                  </w:divBdr>
                </w:div>
                <w:div w:id="1057162912">
                  <w:marLeft w:val="0"/>
                  <w:marRight w:val="597"/>
                  <w:marTop w:val="10"/>
                  <w:marBottom w:val="10"/>
                  <w:divBdr>
                    <w:top w:val="none" w:sz="0" w:space="0" w:color="auto"/>
                    <w:left w:val="none" w:sz="0" w:space="0" w:color="auto"/>
                    <w:bottom w:val="none" w:sz="0" w:space="0" w:color="auto"/>
                    <w:right w:val="none" w:sz="0" w:space="0" w:color="auto"/>
                  </w:divBdr>
                </w:div>
                <w:div w:id="658777182">
                  <w:marLeft w:val="0"/>
                  <w:marRight w:val="335"/>
                  <w:marTop w:val="10"/>
                  <w:marBottom w:val="10"/>
                  <w:divBdr>
                    <w:top w:val="none" w:sz="0" w:space="0" w:color="auto"/>
                    <w:left w:val="none" w:sz="0" w:space="0" w:color="auto"/>
                    <w:bottom w:val="none" w:sz="0" w:space="0" w:color="auto"/>
                    <w:right w:val="none" w:sz="0" w:space="0" w:color="auto"/>
                  </w:divBdr>
                </w:div>
                <w:div w:id="869538248">
                  <w:marLeft w:val="0"/>
                  <w:marRight w:val="402"/>
                  <w:marTop w:val="10"/>
                  <w:marBottom w:val="10"/>
                  <w:divBdr>
                    <w:top w:val="none" w:sz="0" w:space="0" w:color="auto"/>
                    <w:left w:val="none" w:sz="0" w:space="0" w:color="auto"/>
                    <w:bottom w:val="none" w:sz="0" w:space="0" w:color="auto"/>
                    <w:right w:val="none" w:sz="0" w:space="0" w:color="auto"/>
                  </w:divBdr>
                </w:div>
                <w:div w:id="253319262">
                  <w:marLeft w:val="0"/>
                  <w:marRight w:val="455"/>
                  <w:marTop w:val="10"/>
                  <w:marBottom w:val="10"/>
                  <w:divBdr>
                    <w:top w:val="none" w:sz="0" w:space="0" w:color="auto"/>
                    <w:left w:val="none" w:sz="0" w:space="0" w:color="auto"/>
                    <w:bottom w:val="none" w:sz="0" w:space="0" w:color="auto"/>
                    <w:right w:val="none" w:sz="0" w:space="0" w:color="auto"/>
                  </w:divBdr>
                </w:div>
                <w:div w:id="680083486">
                  <w:marLeft w:val="0"/>
                  <w:marRight w:val="501"/>
                  <w:marTop w:val="10"/>
                  <w:marBottom w:val="10"/>
                  <w:divBdr>
                    <w:top w:val="none" w:sz="0" w:space="0" w:color="auto"/>
                    <w:left w:val="none" w:sz="0" w:space="0" w:color="auto"/>
                    <w:bottom w:val="none" w:sz="0" w:space="0" w:color="auto"/>
                    <w:right w:val="none" w:sz="0" w:space="0" w:color="auto"/>
                  </w:divBdr>
                </w:div>
                <w:div w:id="1556620660">
                  <w:marLeft w:val="0"/>
                  <w:marRight w:val="0"/>
                  <w:marTop w:val="10"/>
                  <w:marBottom w:val="10"/>
                  <w:divBdr>
                    <w:top w:val="none" w:sz="0" w:space="0" w:color="auto"/>
                    <w:left w:val="none" w:sz="0" w:space="0" w:color="auto"/>
                    <w:bottom w:val="none" w:sz="0" w:space="0" w:color="auto"/>
                    <w:right w:val="none" w:sz="0" w:space="0" w:color="auto"/>
                  </w:divBdr>
                </w:div>
                <w:div w:id="1409839976">
                  <w:marLeft w:val="0"/>
                  <w:marRight w:val="597"/>
                  <w:marTop w:val="10"/>
                  <w:marBottom w:val="10"/>
                  <w:divBdr>
                    <w:top w:val="none" w:sz="0" w:space="0" w:color="auto"/>
                    <w:left w:val="none" w:sz="0" w:space="0" w:color="auto"/>
                    <w:bottom w:val="none" w:sz="0" w:space="0" w:color="auto"/>
                    <w:right w:val="none" w:sz="0" w:space="0" w:color="auto"/>
                  </w:divBdr>
                </w:div>
                <w:div w:id="248126737">
                  <w:marLeft w:val="0"/>
                  <w:marRight w:val="335"/>
                  <w:marTop w:val="10"/>
                  <w:marBottom w:val="10"/>
                  <w:divBdr>
                    <w:top w:val="none" w:sz="0" w:space="0" w:color="auto"/>
                    <w:left w:val="none" w:sz="0" w:space="0" w:color="auto"/>
                    <w:bottom w:val="none" w:sz="0" w:space="0" w:color="auto"/>
                    <w:right w:val="none" w:sz="0" w:space="0" w:color="auto"/>
                  </w:divBdr>
                </w:div>
                <w:div w:id="455559822">
                  <w:marLeft w:val="0"/>
                  <w:marRight w:val="402"/>
                  <w:marTop w:val="10"/>
                  <w:marBottom w:val="10"/>
                  <w:divBdr>
                    <w:top w:val="none" w:sz="0" w:space="0" w:color="auto"/>
                    <w:left w:val="none" w:sz="0" w:space="0" w:color="auto"/>
                    <w:bottom w:val="none" w:sz="0" w:space="0" w:color="auto"/>
                    <w:right w:val="none" w:sz="0" w:space="0" w:color="auto"/>
                  </w:divBdr>
                </w:div>
                <w:div w:id="1381591617">
                  <w:marLeft w:val="0"/>
                  <w:marRight w:val="455"/>
                  <w:marTop w:val="10"/>
                  <w:marBottom w:val="10"/>
                  <w:divBdr>
                    <w:top w:val="none" w:sz="0" w:space="0" w:color="auto"/>
                    <w:left w:val="none" w:sz="0" w:space="0" w:color="auto"/>
                    <w:bottom w:val="none" w:sz="0" w:space="0" w:color="auto"/>
                    <w:right w:val="none" w:sz="0" w:space="0" w:color="auto"/>
                  </w:divBdr>
                </w:div>
                <w:div w:id="1769152874">
                  <w:marLeft w:val="0"/>
                  <w:marRight w:val="501"/>
                  <w:marTop w:val="10"/>
                  <w:marBottom w:val="10"/>
                  <w:divBdr>
                    <w:top w:val="none" w:sz="0" w:space="0" w:color="auto"/>
                    <w:left w:val="none" w:sz="0" w:space="0" w:color="auto"/>
                    <w:bottom w:val="none" w:sz="0" w:space="0" w:color="auto"/>
                    <w:right w:val="none" w:sz="0" w:space="0" w:color="auto"/>
                  </w:divBdr>
                </w:div>
                <w:div w:id="1994750520">
                  <w:marLeft w:val="0"/>
                  <w:marRight w:val="0"/>
                  <w:marTop w:val="10"/>
                  <w:marBottom w:val="10"/>
                  <w:divBdr>
                    <w:top w:val="none" w:sz="0" w:space="0" w:color="auto"/>
                    <w:left w:val="none" w:sz="0" w:space="0" w:color="auto"/>
                    <w:bottom w:val="none" w:sz="0" w:space="0" w:color="auto"/>
                    <w:right w:val="none" w:sz="0" w:space="0" w:color="auto"/>
                  </w:divBdr>
                </w:div>
                <w:div w:id="1406033280">
                  <w:marLeft w:val="0"/>
                  <w:marRight w:val="597"/>
                  <w:marTop w:val="10"/>
                  <w:marBottom w:val="10"/>
                  <w:divBdr>
                    <w:top w:val="none" w:sz="0" w:space="0" w:color="auto"/>
                    <w:left w:val="none" w:sz="0" w:space="0" w:color="auto"/>
                    <w:bottom w:val="none" w:sz="0" w:space="0" w:color="auto"/>
                    <w:right w:val="none" w:sz="0" w:space="0" w:color="auto"/>
                  </w:divBdr>
                </w:div>
                <w:div w:id="437990853">
                  <w:marLeft w:val="0"/>
                  <w:marRight w:val="335"/>
                  <w:marTop w:val="10"/>
                  <w:marBottom w:val="10"/>
                  <w:divBdr>
                    <w:top w:val="none" w:sz="0" w:space="0" w:color="auto"/>
                    <w:left w:val="none" w:sz="0" w:space="0" w:color="auto"/>
                    <w:bottom w:val="none" w:sz="0" w:space="0" w:color="auto"/>
                    <w:right w:val="none" w:sz="0" w:space="0" w:color="auto"/>
                  </w:divBdr>
                </w:div>
                <w:div w:id="1388214418">
                  <w:marLeft w:val="0"/>
                  <w:marRight w:val="402"/>
                  <w:marTop w:val="10"/>
                  <w:marBottom w:val="10"/>
                  <w:divBdr>
                    <w:top w:val="none" w:sz="0" w:space="0" w:color="auto"/>
                    <w:left w:val="none" w:sz="0" w:space="0" w:color="auto"/>
                    <w:bottom w:val="none" w:sz="0" w:space="0" w:color="auto"/>
                    <w:right w:val="none" w:sz="0" w:space="0" w:color="auto"/>
                  </w:divBdr>
                </w:div>
                <w:div w:id="424568867">
                  <w:marLeft w:val="0"/>
                  <w:marRight w:val="455"/>
                  <w:marTop w:val="10"/>
                  <w:marBottom w:val="10"/>
                  <w:divBdr>
                    <w:top w:val="none" w:sz="0" w:space="0" w:color="auto"/>
                    <w:left w:val="none" w:sz="0" w:space="0" w:color="auto"/>
                    <w:bottom w:val="none" w:sz="0" w:space="0" w:color="auto"/>
                    <w:right w:val="none" w:sz="0" w:space="0" w:color="auto"/>
                  </w:divBdr>
                </w:div>
                <w:div w:id="524943960">
                  <w:marLeft w:val="0"/>
                  <w:marRight w:val="501"/>
                  <w:marTop w:val="10"/>
                  <w:marBottom w:val="10"/>
                  <w:divBdr>
                    <w:top w:val="none" w:sz="0" w:space="0" w:color="auto"/>
                    <w:left w:val="none" w:sz="0" w:space="0" w:color="auto"/>
                    <w:bottom w:val="none" w:sz="0" w:space="0" w:color="auto"/>
                    <w:right w:val="none" w:sz="0" w:space="0" w:color="auto"/>
                  </w:divBdr>
                </w:div>
                <w:div w:id="29914905">
                  <w:marLeft w:val="0"/>
                  <w:marRight w:val="0"/>
                  <w:marTop w:val="10"/>
                  <w:marBottom w:val="10"/>
                  <w:divBdr>
                    <w:top w:val="none" w:sz="0" w:space="0" w:color="auto"/>
                    <w:left w:val="none" w:sz="0" w:space="0" w:color="auto"/>
                    <w:bottom w:val="none" w:sz="0" w:space="0" w:color="auto"/>
                    <w:right w:val="none" w:sz="0" w:space="0" w:color="auto"/>
                  </w:divBdr>
                </w:div>
                <w:div w:id="708796942">
                  <w:marLeft w:val="0"/>
                  <w:marRight w:val="597"/>
                  <w:marTop w:val="10"/>
                  <w:marBottom w:val="10"/>
                  <w:divBdr>
                    <w:top w:val="none" w:sz="0" w:space="0" w:color="auto"/>
                    <w:left w:val="none" w:sz="0" w:space="0" w:color="auto"/>
                    <w:bottom w:val="none" w:sz="0" w:space="0" w:color="auto"/>
                    <w:right w:val="none" w:sz="0" w:space="0" w:color="auto"/>
                  </w:divBdr>
                </w:div>
                <w:div w:id="1486971919">
                  <w:marLeft w:val="0"/>
                  <w:marRight w:val="335"/>
                  <w:marTop w:val="10"/>
                  <w:marBottom w:val="10"/>
                  <w:divBdr>
                    <w:top w:val="none" w:sz="0" w:space="0" w:color="auto"/>
                    <w:left w:val="none" w:sz="0" w:space="0" w:color="auto"/>
                    <w:bottom w:val="none" w:sz="0" w:space="0" w:color="auto"/>
                    <w:right w:val="none" w:sz="0" w:space="0" w:color="auto"/>
                  </w:divBdr>
                </w:div>
                <w:div w:id="800418163">
                  <w:marLeft w:val="0"/>
                  <w:marRight w:val="402"/>
                  <w:marTop w:val="10"/>
                  <w:marBottom w:val="10"/>
                  <w:divBdr>
                    <w:top w:val="none" w:sz="0" w:space="0" w:color="auto"/>
                    <w:left w:val="none" w:sz="0" w:space="0" w:color="auto"/>
                    <w:bottom w:val="none" w:sz="0" w:space="0" w:color="auto"/>
                    <w:right w:val="none" w:sz="0" w:space="0" w:color="auto"/>
                  </w:divBdr>
                </w:div>
                <w:div w:id="194852240">
                  <w:marLeft w:val="0"/>
                  <w:marRight w:val="455"/>
                  <w:marTop w:val="10"/>
                  <w:marBottom w:val="10"/>
                  <w:divBdr>
                    <w:top w:val="none" w:sz="0" w:space="0" w:color="auto"/>
                    <w:left w:val="none" w:sz="0" w:space="0" w:color="auto"/>
                    <w:bottom w:val="none" w:sz="0" w:space="0" w:color="auto"/>
                    <w:right w:val="none" w:sz="0" w:space="0" w:color="auto"/>
                  </w:divBdr>
                </w:div>
                <w:div w:id="1929844698">
                  <w:marLeft w:val="0"/>
                  <w:marRight w:val="501"/>
                  <w:marTop w:val="10"/>
                  <w:marBottom w:val="10"/>
                  <w:divBdr>
                    <w:top w:val="none" w:sz="0" w:space="0" w:color="auto"/>
                    <w:left w:val="none" w:sz="0" w:space="0" w:color="auto"/>
                    <w:bottom w:val="none" w:sz="0" w:space="0" w:color="auto"/>
                    <w:right w:val="none" w:sz="0" w:space="0" w:color="auto"/>
                  </w:divBdr>
                </w:div>
                <w:div w:id="237830889">
                  <w:marLeft w:val="0"/>
                  <w:marRight w:val="0"/>
                  <w:marTop w:val="10"/>
                  <w:marBottom w:val="10"/>
                  <w:divBdr>
                    <w:top w:val="none" w:sz="0" w:space="0" w:color="auto"/>
                    <w:left w:val="none" w:sz="0" w:space="0" w:color="auto"/>
                    <w:bottom w:val="none" w:sz="0" w:space="0" w:color="auto"/>
                    <w:right w:val="none" w:sz="0" w:space="0" w:color="auto"/>
                  </w:divBdr>
                </w:div>
                <w:div w:id="775253886">
                  <w:marLeft w:val="0"/>
                  <w:marRight w:val="597"/>
                  <w:marTop w:val="10"/>
                  <w:marBottom w:val="10"/>
                  <w:divBdr>
                    <w:top w:val="none" w:sz="0" w:space="0" w:color="auto"/>
                    <w:left w:val="none" w:sz="0" w:space="0" w:color="auto"/>
                    <w:bottom w:val="none" w:sz="0" w:space="0" w:color="auto"/>
                    <w:right w:val="none" w:sz="0" w:space="0" w:color="auto"/>
                  </w:divBdr>
                </w:div>
                <w:div w:id="1410539802">
                  <w:marLeft w:val="0"/>
                  <w:marRight w:val="335"/>
                  <w:marTop w:val="10"/>
                  <w:marBottom w:val="10"/>
                  <w:divBdr>
                    <w:top w:val="none" w:sz="0" w:space="0" w:color="auto"/>
                    <w:left w:val="none" w:sz="0" w:space="0" w:color="auto"/>
                    <w:bottom w:val="none" w:sz="0" w:space="0" w:color="auto"/>
                    <w:right w:val="none" w:sz="0" w:space="0" w:color="auto"/>
                  </w:divBdr>
                </w:div>
                <w:div w:id="1682389329">
                  <w:marLeft w:val="0"/>
                  <w:marRight w:val="0"/>
                  <w:marTop w:val="0"/>
                  <w:marBottom w:val="101"/>
                  <w:divBdr>
                    <w:top w:val="none" w:sz="0" w:space="0" w:color="auto"/>
                    <w:left w:val="none" w:sz="0" w:space="0" w:color="auto"/>
                    <w:bottom w:val="none" w:sz="0" w:space="0" w:color="auto"/>
                    <w:right w:val="none" w:sz="0" w:space="0" w:color="auto"/>
                  </w:divBdr>
                </w:div>
                <w:div w:id="1782191147">
                  <w:marLeft w:val="0"/>
                  <w:marRight w:val="0"/>
                  <w:marTop w:val="0"/>
                  <w:marBottom w:val="101"/>
                  <w:divBdr>
                    <w:top w:val="none" w:sz="0" w:space="0" w:color="auto"/>
                    <w:left w:val="none" w:sz="0" w:space="0" w:color="auto"/>
                    <w:bottom w:val="none" w:sz="0" w:space="0" w:color="auto"/>
                    <w:right w:val="none" w:sz="0" w:space="0" w:color="auto"/>
                  </w:divBdr>
                </w:div>
                <w:div w:id="1268659257">
                  <w:marLeft w:val="0"/>
                  <w:marRight w:val="0"/>
                  <w:marTop w:val="10"/>
                  <w:marBottom w:val="10"/>
                  <w:divBdr>
                    <w:top w:val="none" w:sz="0" w:space="0" w:color="auto"/>
                    <w:left w:val="none" w:sz="0" w:space="0" w:color="auto"/>
                    <w:bottom w:val="none" w:sz="0" w:space="0" w:color="auto"/>
                    <w:right w:val="none" w:sz="0" w:space="0" w:color="auto"/>
                  </w:divBdr>
                </w:div>
                <w:div w:id="187109773">
                  <w:marLeft w:val="0"/>
                  <w:marRight w:val="0"/>
                  <w:marTop w:val="10"/>
                  <w:marBottom w:val="10"/>
                  <w:divBdr>
                    <w:top w:val="none" w:sz="0" w:space="0" w:color="auto"/>
                    <w:left w:val="none" w:sz="0" w:space="0" w:color="auto"/>
                    <w:bottom w:val="none" w:sz="0" w:space="0" w:color="auto"/>
                    <w:right w:val="none" w:sz="0" w:space="0" w:color="auto"/>
                  </w:divBdr>
                </w:div>
                <w:div w:id="1619990000">
                  <w:marLeft w:val="0"/>
                  <w:marRight w:val="0"/>
                  <w:marTop w:val="10"/>
                  <w:marBottom w:val="10"/>
                  <w:divBdr>
                    <w:top w:val="none" w:sz="0" w:space="0" w:color="auto"/>
                    <w:left w:val="none" w:sz="0" w:space="0" w:color="auto"/>
                    <w:bottom w:val="none" w:sz="0" w:space="0" w:color="auto"/>
                    <w:right w:val="none" w:sz="0" w:space="0" w:color="auto"/>
                  </w:divBdr>
                </w:div>
                <w:div w:id="722296052">
                  <w:marLeft w:val="0"/>
                  <w:marRight w:val="0"/>
                  <w:marTop w:val="10"/>
                  <w:marBottom w:val="10"/>
                  <w:divBdr>
                    <w:top w:val="none" w:sz="0" w:space="0" w:color="auto"/>
                    <w:left w:val="none" w:sz="0" w:space="0" w:color="auto"/>
                    <w:bottom w:val="none" w:sz="0" w:space="0" w:color="auto"/>
                    <w:right w:val="none" w:sz="0" w:space="0" w:color="auto"/>
                  </w:divBdr>
                </w:div>
                <w:div w:id="642925137">
                  <w:marLeft w:val="0"/>
                  <w:marRight w:val="0"/>
                  <w:marTop w:val="10"/>
                  <w:marBottom w:val="10"/>
                  <w:divBdr>
                    <w:top w:val="none" w:sz="0" w:space="0" w:color="auto"/>
                    <w:left w:val="none" w:sz="0" w:space="0" w:color="auto"/>
                    <w:bottom w:val="none" w:sz="0" w:space="0" w:color="auto"/>
                    <w:right w:val="none" w:sz="0" w:space="0" w:color="auto"/>
                  </w:divBdr>
                </w:div>
                <w:div w:id="988748295">
                  <w:marLeft w:val="0"/>
                  <w:marRight w:val="0"/>
                  <w:marTop w:val="10"/>
                  <w:marBottom w:val="10"/>
                  <w:divBdr>
                    <w:top w:val="none" w:sz="0" w:space="0" w:color="auto"/>
                    <w:left w:val="none" w:sz="0" w:space="0" w:color="auto"/>
                    <w:bottom w:val="none" w:sz="0" w:space="0" w:color="auto"/>
                    <w:right w:val="none" w:sz="0" w:space="0" w:color="auto"/>
                  </w:divBdr>
                </w:div>
                <w:div w:id="72361690">
                  <w:marLeft w:val="0"/>
                  <w:marRight w:val="0"/>
                  <w:marTop w:val="10"/>
                  <w:marBottom w:val="10"/>
                  <w:divBdr>
                    <w:top w:val="none" w:sz="0" w:space="0" w:color="auto"/>
                    <w:left w:val="none" w:sz="0" w:space="0" w:color="auto"/>
                    <w:bottom w:val="none" w:sz="0" w:space="0" w:color="auto"/>
                    <w:right w:val="none" w:sz="0" w:space="0" w:color="auto"/>
                  </w:divBdr>
                </w:div>
                <w:div w:id="424813298">
                  <w:marLeft w:val="0"/>
                  <w:marRight w:val="0"/>
                  <w:marTop w:val="10"/>
                  <w:marBottom w:val="10"/>
                  <w:divBdr>
                    <w:top w:val="none" w:sz="0" w:space="0" w:color="auto"/>
                    <w:left w:val="none" w:sz="0" w:space="0" w:color="auto"/>
                    <w:bottom w:val="none" w:sz="0" w:space="0" w:color="auto"/>
                    <w:right w:val="none" w:sz="0" w:space="0" w:color="auto"/>
                  </w:divBdr>
                </w:div>
                <w:div w:id="920677944">
                  <w:marLeft w:val="0"/>
                  <w:marRight w:val="0"/>
                  <w:marTop w:val="10"/>
                  <w:marBottom w:val="10"/>
                  <w:divBdr>
                    <w:top w:val="none" w:sz="0" w:space="0" w:color="auto"/>
                    <w:left w:val="none" w:sz="0" w:space="0" w:color="auto"/>
                    <w:bottom w:val="none" w:sz="0" w:space="0" w:color="auto"/>
                    <w:right w:val="none" w:sz="0" w:space="0" w:color="auto"/>
                  </w:divBdr>
                </w:div>
                <w:div w:id="85924438">
                  <w:marLeft w:val="0"/>
                  <w:marRight w:val="0"/>
                  <w:marTop w:val="10"/>
                  <w:marBottom w:val="10"/>
                  <w:divBdr>
                    <w:top w:val="none" w:sz="0" w:space="0" w:color="auto"/>
                    <w:left w:val="none" w:sz="0" w:space="0" w:color="auto"/>
                    <w:bottom w:val="none" w:sz="0" w:space="0" w:color="auto"/>
                    <w:right w:val="none" w:sz="0" w:space="0" w:color="auto"/>
                  </w:divBdr>
                </w:div>
                <w:div w:id="1948273057">
                  <w:marLeft w:val="0"/>
                  <w:marRight w:val="0"/>
                  <w:marTop w:val="10"/>
                  <w:marBottom w:val="10"/>
                  <w:divBdr>
                    <w:top w:val="none" w:sz="0" w:space="0" w:color="auto"/>
                    <w:left w:val="none" w:sz="0" w:space="0" w:color="auto"/>
                    <w:bottom w:val="none" w:sz="0" w:space="0" w:color="auto"/>
                    <w:right w:val="none" w:sz="0" w:space="0" w:color="auto"/>
                  </w:divBdr>
                </w:div>
                <w:div w:id="1375033724">
                  <w:marLeft w:val="0"/>
                  <w:marRight w:val="0"/>
                  <w:marTop w:val="10"/>
                  <w:marBottom w:val="10"/>
                  <w:divBdr>
                    <w:top w:val="none" w:sz="0" w:space="0" w:color="auto"/>
                    <w:left w:val="none" w:sz="0" w:space="0" w:color="auto"/>
                    <w:bottom w:val="none" w:sz="0" w:space="0" w:color="auto"/>
                    <w:right w:val="none" w:sz="0" w:space="0" w:color="auto"/>
                  </w:divBdr>
                </w:div>
                <w:div w:id="2046784234">
                  <w:marLeft w:val="0"/>
                  <w:marRight w:val="389"/>
                  <w:marTop w:val="10"/>
                  <w:marBottom w:val="10"/>
                  <w:divBdr>
                    <w:top w:val="none" w:sz="0" w:space="0" w:color="auto"/>
                    <w:left w:val="none" w:sz="0" w:space="0" w:color="auto"/>
                    <w:bottom w:val="none" w:sz="0" w:space="0" w:color="auto"/>
                    <w:right w:val="none" w:sz="0" w:space="0" w:color="auto"/>
                  </w:divBdr>
                </w:div>
                <w:div w:id="467744061">
                  <w:marLeft w:val="0"/>
                  <w:marRight w:val="555"/>
                  <w:marTop w:val="10"/>
                  <w:marBottom w:val="10"/>
                  <w:divBdr>
                    <w:top w:val="none" w:sz="0" w:space="0" w:color="auto"/>
                    <w:left w:val="none" w:sz="0" w:space="0" w:color="auto"/>
                    <w:bottom w:val="none" w:sz="0" w:space="0" w:color="auto"/>
                    <w:right w:val="none" w:sz="0" w:space="0" w:color="auto"/>
                  </w:divBdr>
                </w:div>
                <w:div w:id="6831912">
                  <w:marLeft w:val="0"/>
                  <w:marRight w:val="450"/>
                  <w:marTop w:val="10"/>
                  <w:marBottom w:val="10"/>
                  <w:divBdr>
                    <w:top w:val="none" w:sz="0" w:space="0" w:color="auto"/>
                    <w:left w:val="none" w:sz="0" w:space="0" w:color="auto"/>
                    <w:bottom w:val="none" w:sz="0" w:space="0" w:color="auto"/>
                    <w:right w:val="none" w:sz="0" w:space="0" w:color="auto"/>
                  </w:divBdr>
                </w:div>
                <w:div w:id="1957322482">
                  <w:marLeft w:val="0"/>
                  <w:marRight w:val="986"/>
                  <w:marTop w:val="10"/>
                  <w:marBottom w:val="10"/>
                  <w:divBdr>
                    <w:top w:val="none" w:sz="0" w:space="0" w:color="auto"/>
                    <w:left w:val="none" w:sz="0" w:space="0" w:color="auto"/>
                    <w:bottom w:val="none" w:sz="0" w:space="0" w:color="auto"/>
                    <w:right w:val="none" w:sz="0" w:space="0" w:color="auto"/>
                  </w:divBdr>
                </w:div>
                <w:div w:id="354043816">
                  <w:marLeft w:val="0"/>
                  <w:marRight w:val="389"/>
                  <w:marTop w:val="10"/>
                  <w:marBottom w:val="10"/>
                  <w:divBdr>
                    <w:top w:val="none" w:sz="0" w:space="0" w:color="auto"/>
                    <w:left w:val="none" w:sz="0" w:space="0" w:color="auto"/>
                    <w:bottom w:val="none" w:sz="0" w:space="0" w:color="auto"/>
                    <w:right w:val="none" w:sz="0" w:space="0" w:color="auto"/>
                  </w:divBdr>
                </w:div>
                <w:div w:id="519203233">
                  <w:marLeft w:val="0"/>
                  <w:marRight w:val="555"/>
                  <w:marTop w:val="10"/>
                  <w:marBottom w:val="10"/>
                  <w:divBdr>
                    <w:top w:val="none" w:sz="0" w:space="0" w:color="auto"/>
                    <w:left w:val="none" w:sz="0" w:space="0" w:color="auto"/>
                    <w:bottom w:val="none" w:sz="0" w:space="0" w:color="auto"/>
                    <w:right w:val="none" w:sz="0" w:space="0" w:color="auto"/>
                  </w:divBdr>
                </w:div>
                <w:div w:id="1854806147">
                  <w:marLeft w:val="0"/>
                  <w:marRight w:val="450"/>
                  <w:marTop w:val="10"/>
                  <w:marBottom w:val="10"/>
                  <w:divBdr>
                    <w:top w:val="none" w:sz="0" w:space="0" w:color="auto"/>
                    <w:left w:val="none" w:sz="0" w:space="0" w:color="auto"/>
                    <w:bottom w:val="none" w:sz="0" w:space="0" w:color="auto"/>
                    <w:right w:val="none" w:sz="0" w:space="0" w:color="auto"/>
                  </w:divBdr>
                </w:div>
                <w:div w:id="1871869211">
                  <w:marLeft w:val="0"/>
                  <w:marRight w:val="986"/>
                  <w:marTop w:val="10"/>
                  <w:marBottom w:val="10"/>
                  <w:divBdr>
                    <w:top w:val="none" w:sz="0" w:space="0" w:color="auto"/>
                    <w:left w:val="none" w:sz="0" w:space="0" w:color="auto"/>
                    <w:bottom w:val="none" w:sz="0" w:space="0" w:color="auto"/>
                    <w:right w:val="none" w:sz="0" w:space="0" w:color="auto"/>
                  </w:divBdr>
                </w:div>
                <w:div w:id="1147745317">
                  <w:marLeft w:val="0"/>
                  <w:marRight w:val="389"/>
                  <w:marTop w:val="10"/>
                  <w:marBottom w:val="10"/>
                  <w:divBdr>
                    <w:top w:val="none" w:sz="0" w:space="0" w:color="auto"/>
                    <w:left w:val="none" w:sz="0" w:space="0" w:color="auto"/>
                    <w:bottom w:val="none" w:sz="0" w:space="0" w:color="auto"/>
                    <w:right w:val="none" w:sz="0" w:space="0" w:color="auto"/>
                  </w:divBdr>
                </w:div>
                <w:div w:id="1983075310">
                  <w:marLeft w:val="0"/>
                  <w:marRight w:val="555"/>
                  <w:marTop w:val="10"/>
                  <w:marBottom w:val="10"/>
                  <w:divBdr>
                    <w:top w:val="none" w:sz="0" w:space="0" w:color="auto"/>
                    <w:left w:val="none" w:sz="0" w:space="0" w:color="auto"/>
                    <w:bottom w:val="none" w:sz="0" w:space="0" w:color="auto"/>
                    <w:right w:val="none" w:sz="0" w:space="0" w:color="auto"/>
                  </w:divBdr>
                </w:div>
                <w:div w:id="1716351506">
                  <w:marLeft w:val="0"/>
                  <w:marRight w:val="450"/>
                  <w:marTop w:val="10"/>
                  <w:marBottom w:val="10"/>
                  <w:divBdr>
                    <w:top w:val="none" w:sz="0" w:space="0" w:color="auto"/>
                    <w:left w:val="none" w:sz="0" w:space="0" w:color="auto"/>
                    <w:bottom w:val="none" w:sz="0" w:space="0" w:color="auto"/>
                    <w:right w:val="none" w:sz="0" w:space="0" w:color="auto"/>
                  </w:divBdr>
                </w:div>
                <w:div w:id="1485314193">
                  <w:marLeft w:val="0"/>
                  <w:marRight w:val="986"/>
                  <w:marTop w:val="10"/>
                  <w:marBottom w:val="10"/>
                  <w:divBdr>
                    <w:top w:val="none" w:sz="0" w:space="0" w:color="auto"/>
                    <w:left w:val="none" w:sz="0" w:space="0" w:color="auto"/>
                    <w:bottom w:val="none" w:sz="0" w:space="0" w:color="auto"/>
                    <w:right w:val="none" w:sz="0" w:space="0" w:color="auto"/>
                  </w:divBdr>
                </w:div>
                <w:div w:id="339771056">
                  <w:marLeft w:val="0"/>
                  <w:marRight w:val="389"/>
                  <w:marTop w:val="10"/>
                  <w:marBottom w:val="10"/>
                  <w:divBdr>
                    <w:top w:val="none" w:sz="0" w:space="0" w:color="auto"/>
                    <w:left w:val="none" w:sz="0" w:space="0" w:color="auto"/>
                    <w:bottom w:val="none" w:sz="0" w:space="0" w:color="auto"/>
                    <w:right w:val="none" w:sz="0" w:space="0" w:color="auto"/>
                  </w:divBdr>
                </w:div>
                <w:div w:id="1378816455">
                  <w:marLeft w:val="0"/>
                  <w:marRight w:val="555"/>
                  <w:marTop w:val="10"/>
                  <w:marBottom w:val="10"/>
                  <w:divBdr>
                    <w:top w:val="none" w:sz="0" w:space="0" w:color="auto"/>
                    <w:left w:val="none" w:sz="0" w:space="0" w:color="auto"/>
                    <w:bottom w:val="none" w:sz="0" w:space="0" w:color="auto"/>
                    <w:right w:val="none" w:sz="0" w:space="0" w:color="auto"/>
                  </w:divBdr>
                </w:div>
                <w:div w:id="211886666">
                  <w:marLeft w:val="0"/>
                  <w:marRight w:val="450"/>
                  <w:marTop w:val="10"/>
                  <w:marBottom w:val="10"/>
                  <w:divBdr>
                    <w:top w:val="none" w:sz="0" w:space="0" w:color="auto"/>
                    <w:left w:val="none" w:sz="0" w:space="0" w:color="auto"/>
                    <w:bottom w:val="none" w:sz="0" w:space="0" w:color="auto"/>
                    <w:right w:val="none" w:sz="0" w:space="0" w:color="auto"/>
                  </w:divBdr>
                </w:div>
                <w:div w:id="344210337">
                  <w:marLeft w:val="0"/>
                  <w:marRight w:val="986"/>
                  <w:marTop w:val="10"/>
                  <w:marBottom w:val="10"/>
                  <w:divBdr>
                    <w:top w:val="none" w:sz="0" w:space="0" w:color="auto"/>
                    <w:left w:val="none" w:sz="0" w:space="0" w:color="auto"/>
                    <w:bottom w:val="none" w:sz="0" w:space="0" w:color="auto"/>
                    <w:right w:val="none" w:sz="0" w:space="0" w:color="auto"/>
                  </w:divBdr>
                </w:div>
                <w:div w:id="422923502">
                  <w:marLeft w:val="0"/>
                  <w:marRight w:val="389"/>
                  <w:marTop w:val="10"/>
                  <w:marBottom w:val="10"/>
                  <w:divBdr>
                    <w:top w:val="none" w:sz="0" w:space="0" w:color="auto"/>
                    <w:left w:val="none" w:sz="0" w:space="0" w:color="auto"/>
                    <w:bottom w:val="none" w:sz="0" w:space="0" w:color="auto"/>
                    <w:right w:val="none" w:sz="0" w:space="0" w:color="auto"/>
                  </w:divBdr>
                </w:div>
                <w:div w:id="1968198863">
                  <w:marLeft w:val="0"/>
                  <w:marRight w:val="555"/>
                  <w:marTop w:val="10"/>
                  <w:marBottom w:val="10"/>
                  <w:divBdr>
                    <w:top w:val="none" w:sz="0" w:space="0" w:color="auto"/>
                    <w:left w:val="none" w:sz="0" w:space="0" w:color="auto"/>
                    <w:bottom w:val="none" w:sz="0" w:space="0" w:color="auto"/>
                    <w:right w:val="none" w:sz="0" w:space="0" w:color="auto"/>
                  </w:divBdr>
                </w:div>
                <w:div w:id="757334403">
                  <w:marLeft w:val="0"/>
                  <w:marRight w:val="450"/>
                  <w:marTop w:val="10"/>
                  <w:marBottom w:val="10"/>
                  <w:divBdr>
                    <w:top w:val="none" w:sz="0" w:space="0" w:color="auto"/>
                    <w:left w:val="none" w:sz="0" w:space="0" w:color="auto"/>
                    <w:bottom w:val="none" w:sz="0" w:space="0" w:color="auto"/>
                    <w:right w:val="none" w:sz="0" w:space="0" w:color="auto"/>
                  </w:divBdr>
                </w:div>
                <w:div w:id="63769680">
                  <w:marLeft w:val="0"/>
                  <w:marRight w:val="986"/>
                  <w:marTop w:val="10"/>
                  <w:marBottom w:val="10"/>
                  <w:divBdr>
                    <w:top w:val="none" w:sz="0" w:space="0" w:color="auto"/>
                    <w:left w:val="none" w:sz="0" w:space="0" w:color="auto"/>
                    <w:bottom w:val="none" w:sz="0" w:space="0" w:color="auto"/>
                    <w:right w:val="none" w:sz="0" w:space="0" w:color="auto"/>
                  </w:divBdr>
                </w:div>
                <w:div w:id="1872377545">
                  <w:marLeft w:val="0"/>
                  <w:marRight w:val="389"/>
                  <w:marTop w:val="10"/>
                  <w:marBottom w:val="10"/>
                  <w:divBdr>
                    <w:top w:val="none" w:sz="0" w:space="0" w:color="auto"/>
                    <w:left w:val="none" w:sz="0" w:space="0" w:color="auto"/>
                    <w:bottom w:val="none" w:sz="0" w:space="0" w:color="auto"/>
                    <w:right w:val="none" w:sz="0" w:space="0" w:color="auto"/>
                  </w:divBdr>
                </w:div>
                <w:div w:id="1731883047">
                  <w:marLeft w:val="0"/>
                  <w:marRight w:val="555"/>
                  <w:marTop w:val="10"/>
                  <w:marBottom w:val="10"/>
                  <w:divBdr>
                    <w:top w:val="none" w:sz="0" w:space="0" w:color="auto"/>
                    <w:left w:val="none" w:sz="0" w:space="0" w:color="auto"/>
                    <w:bottom w:val="none" w:sz="0" w:space="0" w:color="auto"/>
                    <w:right w:val="none" w:sz="0" w:space="0" w:color="auto"/>
                  </w:divBdr>
                </w:div>
                <w:div w:id="870847634">
                  <w:marLeft w:val="0"/>
                  <w:marRight w:val="450"/>
                  <w:marTop w:val="10"/>
                  <w:marBottom w:val="10"/>
                  <w:divBdr>
                    <w:top w:val="none" w:sz="0" w:space="0" w:color="auto"/>
                    <w:left w:val="none" w:sz="0" w:space="0" w:color="auto"/>
                    <w:bottom w:val="none" w:sz="0" w:space="0" w:color="auto"/>
                    <w:right w:val="none" w:sz="0" w:space="0" w:color="auto"/>
                  </w:divBdr>
                </w:div>
                <w:div w:id="1127241707">
                  <w:marLeft w:val="0"/>
                  <w:marRight w:val="986"/>
                  <w:marTop w:val="10"/>
                  <w:marBottom w:val="10"/>
                  <w:divBdr>
                    <w:top w:val="none" w:sz="0" w:space="0" w:color="auto"/>
                    <w:left w:val="none" w:sz="0" w:space="0" w:color="auto"/>
                    <w:bottom w:val="none" w:sz="0" w:space="0" w:color="auto"/>
                    <w:right w:val="none" w:sz="0" w:space="0" w:color="auto"/>
                  </w:divBdr>
                </w:div>
                <w:div w:id="116068358">
                  <w:marLeft w:val="0"/>
                  <w:marRight w:val="389"/>
                  <w:marTop w:val="10"/>
                  <w:marBottom w:val="10"/>
                  <w:divBdr>
                    <w:top w:val="none" w:sz="0" w:space="0" w:color="auto"/>
                    <w:left w:val="none" w:sz="0" w:space="0" w:color="auto"/>
                    <w:bottom w:val="none" w:sz="0" w:space="0" w:color="auto"/>
                    <w:right w:val="none" w:sz="0" w:space="0" w:color="auto"/>
                  </w:divBdr>
                </w:div>
                <w:div w:id="857281705">
                  <w:marLeft w:val="0"/>
                  <w:marRight w:val="555"/>
                  <w:marTop w:val="10"/>
                  <w:marBottom w:val="10"/>
                  <w:divBdr>
                    <w:top w:val="none" w:sz="0" w:space="0" w:color="auto"/>
                    <w:left w:val="none" w:sz="0" w:space="0" w:color="auto"/>
                    <w:bottom w:val="none" w:sz="0" w:space="0" w:color="auto"/>
                    <w:right w:val="none" w:sz="0" w:space="0" w:color="auto"/>
                  </w:divBdr>
                </w:div>
                <w:div w:id="362025569">
                  <w:marLeft w:val="0"/>
                  <w:marRight w:val="450"/>
                  <w:marTop w:val="10"/>
                  <w:marBottom w:val="10"/>
                  <w:divBdr>
                    <w:top w:val="none" w:sz="0" w:space="0" w:color="auto"/>
                    <w:left w:val="none" w:sz="0" w:space="0" w:color="auto"/>
                    <w:bottom w:val="none" w:sz="0" w:space="0" w:color="auto"/>
                    <w:right w:val="none" w:sz="0" w:space="0" w:color="auto"/>
                  </w:divBdr>
                </w:div>
                <w:div w:id="305743953">
                  <w:marLeft w:val="0"/>
                  <w:marRight w:val="986"/>
                  <w:marTop w:val="10"/>
                  <w:marBottom w:val="10"/>
                  <w:divBdr>
                    <w:top w:val="none" w:sz="0" w:space="0" w:color="auto"/>
                    <w:left w:val="none" w:sz="0" w:space="0" w:color="auto"/>
                    <w:bottom w:val="none" w:sz="0" w:space="0" w:color="auto"/>
                    <w:right w:val="none" w:sz="0" w:space="0" w:color="auto"/>
                  </w:divBdr>
                </w:div>
                <w:div w:id="1660814858">
                  <w:marLeft w:val="0"/>
                  <w:marRight w:val="389"/>
                  <w:marTop w:val="10"/>
                  <w:marBottom w:val="10"/>
                  <w:divBdr>
                    <w:top w:val="none" w:sz="0" w:space="0" w:color="auto"/>
                    <w:left w:val="none" w:sz="0" w:space="0" w:color="auto"/>
                    <w:bottom w:val="none" w:sz="0" w:space="0" w:color="auto"/>
                    <w:right w:val="none" w:sz="0" w:space="0" w:color="auto"/>
                  </w:divBdr>
                </w:div>
                <w:div w:id="681511334">
                  <w:marLeft w:val="0"/>
                  <w:marRight w:val="555"/>
                  <w:marTop w:val="10"/>
                  <w:marBottom w:val="10"/>
                  <w:divBdr>
                    <w:top w:val="none" w:sz="0" w:space="0" w:color="auto"/>
                    <w:left w:val="none" w:sz="0" w:space="0" w:color="auto"/>
                    <w:bottom w:val="none" w:sz="0" w:space="0" w:color="auto"/>
                    <w:right w:val="none" w:sz="0" w:space="0" w:color="auto"/>
                  </w:divBdr>
                </w:div>
                <w:div w:id="667828334">
                  <w:marLeft w:val="0"/>
                  <w:marRight w:val="450"/>
                  <w:marTop w:val="10"/>
                  <w:marBottom w:val="10"/>
                  <w:divBdr>
                    <w:top w:val="none" w:sz="0" w:space="0" w:color="auto"/>
                    <w:left w:val="none" w:sz="0" w:space="0" w:color="auto"/>
                    <w:bottom w:val="none" w:sz="0" w:space="0" w:color="auto"/>
                    <w:right w:val="none" w:sz="0" w:space="0" w:color="auto"/>
                  </w:divBdr>
                </w:div>
                <w:div w:id="1221207444">
                  <w:marLeft w:val="0"/>
                  <w:marRight w:val="986"/>
                  <w:marTop w:val="10"/>
                  <w:marBottom w:val="10"/>
                  <w:divBdr>
                    <w:top w:val="none" w:sz="0" w:space="0" w:color="auto"/>
                    <w:left w:val="none" w:sz="0" w:space="0" w:color="auto"/>
                    <w:bottom w:val="none" w:sz="0" w:space="0" w:color="auto"/>
                    <w:right w:val="none" w:sz="0" w:space="0" w:color="auto"/>
                  </w:divBdr>
                </w:div>
                <w:div w:id="825585737">
                  <w:marLeft w:val="0"/>
                  <w:marRight w:val="389"/>
                  <w:marTop w:val="10"/>
                  <w:marBottom w:val="10"/>
                  <w:divBdr>
                    <w:top w:val="none" w:sz="0" w:space="0" w:color="auto"/>
                    <w:left w:val="none" w:sz="0" w:space="0" w:color="auto"/>
                    <w:bottom w:val="none" w:sz="0" w:space="0" w:color="auto"/>
                    <w:right w:val="none" w:sz="0" w:space="0" w:color="auto"/>
                  </w:divBdr>
                </w:div>
                <w:div w:id="1351830247">
                  <w:marLeft w:val="0"/>
                  <w:marRight w:val="555"/>
                  <w:marTop w:val="10"/>
                  <w:marBottom w:val="10"/>
                  <w:divBdr>
                    <w:top w:val="none" w:sz="0" w:space="0" w:color="auto"/>
                    <w:left w:val="none" w:sz="0" w:space="0" w:color="auto"/>
                    <w:bottom w:val="none" w:sz="0" w:space="0" w:color="auto"/>
                    <w:right w:val="none" w:sz="0" w:space="0" w:color="auto"/>
                  </w:divBdr>
                </w:div>
                <w:div w:id="749473754">
                  <w:marLeft w:val="0"/>
                  <w:marRight w:val="450"/>
                  <w:marTop w:val="10"/>
                  <w:marBottom w:val="10"/>
                  <w:divBdr>
                    <w:top w:val="none" w:sz="0" w:space="0" w:color="auto"/>
                    <w:left w:val="none" w:sz="0" w:space="0" w:color="auto"/>
                    <w:bottom w:val="none" w:sz="0" w:space="0" w:color="auto"/>
                    <w:right w:val="none" w:sz="0" w:space="0" w:color="auto"/>
                  </w:divBdr>
                </w:div>
                <w:div w:id="486360969">
                  <w:marLeft w:val="0"/>
                  <w:marRight w:val="986"/>
                  <w:marTop w:val="10"/>
                  <w:marBottom w:val="10"/>
                  <w:divBdr>
                    <w:top w:val="none" w:sz="0" w:space="0" w:color="auto"/>
                    <w:left w:val="none" w:sz="0" w:space="0" w:color="auto"/>
                    <w:bottom w:val="none" w:sz="0" w:space="0" w:color="auto"/>
                    <w:right w:val="none" w:sz="0" w:space="0" w:color="auto"/>
                  </w:divBdr>
                </w:div>
                <w:div w:id="2049838194">
                  <w:marLeft w:val="0"/>
                  <w:marRight w:val="389"/>
                  <w:marTop w:val="10"/>
                  <w:marBottom w:val="10"/>
                  <w:divBdr>
                    <w:top w:val="none" w:sz="0" w:space="0" w:color="auto"/>
                    <w:left w:val="none" w:sz="0" w:space="0" w:color="auto"/>
                    <w:bottom w:val="none" w:sz="0" w:space="0" w:color="auto"/>
                    <w:right w:val="none" w:sz="0" w:space="0" w:color="auto"/>
                  </w:divBdr>
                </w:div>
                <w:div w:id="2065983805">
                  <w:marLeft w:val="0"/>
                  <w:marRight w:val="555"/>
                  <w:marTop w:val="10"/>
                  <w:marBottom w:val="10"/>
                  <w:divBdr>
                    <w:top w:val="none" w:sz="0" w:space="0" w:color="auto"/>
                    <w:left w:val="none" w:sz="0" w:space="0" w:color="auto"/>
                    <w:bottom w:val="none" w:sz="0" w:space="0" w:color="auto"/>
                    <w:right w:val="none" w:sz="0" w:space="0" w:color="auto"/>
                  </w:divBdr>
                </w:div>
                <w:div w:id="1705446630">
                  <w:marLeft w:val="0"/>
                  <w:marRight w:val="450"/>
                  <w:marTop w:val="10"/>
                  <w:marBottom w:val="10"/>
                  <w:divBdr>
                    <w:top w:val="none" w:sz="0" w:space="0" w:color="auto"/>
                    <w:left w:val="none" w:sz="0" w:space="0" w:color="auto"/>
                    <w:bottom w:val="none" w:sz="0" w:space="0" w:color="auto"/>
                    <w:right w:val="none" w:sz="0" w:space="0" w:color="auto"/>
                  </w:divBdr>
                </w:div>
                <w:div w:id="1278442165">
                  <w:marLeft w:val="0"/>
                  <w:marRight w:val="986"/>
                  <w:marTop w:val="10"/>
                  <w:marBottom w:val="10"/>
                  <w:divBdr>
                    <w:top w:val="none" w:sz="0" w:space="0" w:color="auto"/>
                    <w:left w:val="none" w:sz="0" w:space="0" w:color="auto"/>
                    <w:bottom w:val="none" w:sz="0" w:space="0" w:color="auto"/>
                    <w:right w:val="none" w:sz="0" w:space="0" w:color="auto"/>
                  </w:divBdr>
                </w:div>
                <w:div w:id="555314904">
                  <w:marLeft w:val="0"/>
                  <w:marRight w:val="389"/>
                  <w:marTop w:val="10"/>
                  <w:marBottom w:val="10"/>
                  <w:divBdr>
                    <w:top w:val="none" w:sz="0" w:space="0" w:color="auto"/>
                    <w:left w:val="none" w:sz="0" w:space="0" w:color="auto"/>
                    <w:bottom w:val="none" w:sz="0" w:space="0" w:color="auto"/>
                    <w:right w:val="none" w:sz="0" w:space="0" w:color="auto"/>
                  </w:divBdr>
                </w:div>
                <w:div w:id="45691643">
                  <w:marLeft w:val="0"/>
                  <w:marRight w:val="555"/>
                  <w:marTop w:val="10"/>
                  <w:marBottom w:val="10"/>
                  <w:divBdr>
                    <w:top w:val="none" w:sz="0" w:space="0" w:color="auto"/>
                    <w:left w:val="none" w:sz="0" w:space="0" w:color="auto"/>
                    <w:bottom w:val="none" w:sz="0" w:space="0" w:color="auto"/>
                    <w:right w:val="none" w:sz="0" w:space="0" w:color="auto"/>
                  </w:divBdr>
                </w:div>
                <w:div w:id="1386366979">
                  <w:marLeft w:val="0"/>
                  <w:marRight w:val="450"/>
                  <w:marTop w:val="10"/>
                  <w:marBottom w:val="10"/>
                  <w:divBdr>
                    <w:top w:val="none" w:sz="0" w:space="0" w:color="auto"/>
                    <w:left w:val="none" w:sz="0" w:space="0" w:color="auto"/>
                    <w:bottom w:val="none" w:sz="0" w:space="0" w:color="auto"/>
                    <w:right w:val="none" w:sz="0" w:space="0" w:color="auto"/>
                  </w:divBdr>
                </w:div>
                <w:div w:id="1029527138">
                  <w:marLeft w:val="0"/>
                  <w:marRight w:val="986"/>
                  <w:marTop w:val="10"/>
                  <w:marBottom w:val="10"/>
                  <w:divBdr>
                    <w:top w:val="none" w:sz="0" w:space="0" w:color="auto"/>
                    <w:left w:val="none" w:sz="0" w:space="0" w:color="auto"/>
                    <w:bottom w:val="none" w:sz="0" w:space="0" w:color="auto"/>
                    <w:right w:val="none" w:sz="0" w:space="0" w:color="auto"/>
                  </w:divBdr>
                </w:div>
                <w:div w:id="1063063477">
                  <w:marLeft w:val="0"/>
                  <w:marRight w:val="0"/>
                  <w:marTop w:val="0"/>
                  <w:marBottom w:val="101"/>
                  <w:divBdr>
                    <w:top w:val="none" w:sz="0" w:space="0" w:color="auto"/>
                    <w:left w:val="none" w:sz="0" w:space="0" w:color="auto"/>
                    <w:bottom w:val="none" w:sz="0" w:space="0" w:color="auto"/>
                    <w:right w:val="none" w:sz="0" w:space="0" w:color="auto"/>
                  </w:divBdr>
                </w:div>
                <w:div w:id="1138494331">
                  <w:marLeft w:val="0"/>
                  <w:marRight w:val="0"/>
                  <w:marTop w:val="10"/>
                  <w:marBottom w:val="10"/>
                  <w:divBdr>
                    <w:top w:val="none" w:sz="0" w:space="0" w:color="auto"/>
                    <w:left w:val="none" w:sz="0" w:space="0" w:color="auto"/>
                    <w:bottom w:val="none" w:sz="0" w:space="0" w:color="auto"/>
                    <w:right w:val="none" w:sz="0" w:space="0" w:color="auto"/>
                  </w:divBdr>
                </w:div>
                <w:div w:id="7678262">
                  <w:marLeft w:val="0"/>
                  <w:marRight w:val="0"/>
                  <w:marTop w:val="10"/>
                  <w:marBottom w:val="10"/>
                  <w:divBdr>
                    <w:top w:val="none" w:sz="0" w:space="0" w:color="auto"/>
                    <w:left w:val="none" w:sz="0" w:space="0" w:color="auto"/>
                    <w:bottom w:val="none" w:sz="0" w:space="0" w:color="auto"/>
                    <w:right w:val="none" w:sz="0" w:space="0" w:color="auto"/>
                  </w:divBdr>
                </w:div>
                <w:div w:id="472676530">
                  <w:marLeft w:val="0"/>
                  <w:marRight w:val="0"/>
                  <w:marTop w:val="10"/>
                  <w:marBottom w:val="10"/>
                  <w:divBdr>
                    <w:top w:val="none" w:sz="0" w:space="0" w:color="auto"/>
                    <w:left w:val="none" w:sz="0" w:space="0" w:color="auto"/>
                    <w:bottom w:val="none" w:sz="0" w:space="0" w:color="auto"/>
                    <w:right w:val="none" w:sz="0" w:space="0" w:color="auto"/>
                  </w:divBdr>
                </w:div>
                <w:div w:id="1963414740">
                  <w:marLeft w:val="0"/>
                  <w:marRight w:val="0"/>
                  <w:marTop w:val="10"/>
                  <w:marBottom w:val="10"/>
                  <w:divBdr>
                    <w:top w:val="none" w:sz="0" w:space="0" w:color="auto"/>
                    <w:left w:val="none" w:sz="0" w:space="0" w:color="auto"/>
                    <w:bottom w:val="none" w:sz="0" w:space="0" w:color="auto"/>
                    <w:right w:val="none" w:sz="0" w:space="0" w:color="auto"/>
                  </w:divBdr>
                </w:div>
                <w:div w:id="2019773751">
                  <w:marLeft w:val="0"/>
                  <w:marRight w:val="0"/>
                  <w:marTop w:val="10"/>
                  <w:marBottom w:val="10"/>
                  <w:divBdr>
                    <w:top w:val="none" w:sz="0" w:space="0" w:color="auto"/>
                    <w:left w:val="none" w:sz="0" w:space="0" w:color="auto"/>
                    <w:bottom w:val="none" w:sz="0" w:space="0" w:color="auto"/>
                    <w:right w:val="none" w:sz="0" w:space="0" w:color="auto"/>
                  </w:divBdr>
                </w:div>
                <w:div w:id="1161853289">
                  <w:marLeft w:val="0"/>
                  <w:marRight w:val="0"/>
                  <w:marTop w:val="10"/>
                  <w:marBottom w:val="10"/>
                  <w:divBdr>
                    <w:top w:val="none" w:sz="0" w:space="0" w:color="auto"/>
                    <w:left w:val="none" w:sz="0" w:space="0" w:color="auto"/>
                    <w:bottom w:val="none" w:sz="0" w:space="0" w:color="auto"/>
                    <w:right w:val="none" w:sz="0" w:space="0" w:color="auto"/>
                  </w:divBdr>
                </w:div>
                <w:div w:id="1365250551">
                  <w:marLeft w:val="0"/>
                  <w:marRight w:val="0"/>
                  <w:marTop w:val="10"/>
                  <w:marBottom w:val="10"/>
                  <w:divBdr>
                    <w:top w:val="none" w:sz="0" w:space="0" w:color="auto"/>
                    <w:left w:val="none" w:sz="0" w:space="0" w:color="auto"/>
                    <w:bottom w:val="none" w:sz="0" w:space="0" w:color="auto"/>
                    <w:right w:val="none" w:sz="0" w:space="0" w:color="auto"/>
                  </w:divBdr>
                </w:div>
                <w:div w:id="909074536">
                  <w:marLeft w:val="0"/>
                  <w:marRight w:val="854"/>
                  <w:marTop w:val="10"/>
                  <w:marBottom w:val="10"/>
                  <w:divBdr>
                    <w:top w:val="none" w:sz="0" w:space="0" w:color="auto"/>
                    <w:left w:val="none" w:sz="0" w:space="0" w:color="auto"/>
                    <w:bottom w:val="none" w:sz="0" w:space="0" w:color="auto"/>
                    <w:right w:val="none" w:sz="0" w:space="0" w:color="auto"/>
                  </w:divBdr>
                </w:div>
                <w:div w:id="760875180">
                  <w:marLeft w:val="0"/>
                  <w:marRight w:val="791"/>
                  <w:marTop w:val="10"/>
                  <w:marBottom w:val="10"/>
                  <w:divBdr>
                    <w:top w:val="none" w:sz="0" w:space="0" w:color="auto"/>
                    <w:left w:val="none" w:sz="0" w:space="0" w:color="auto"/>
                    <w:bottom w:val="none" w:sz="0" w:space="0" w:color="auto"/>
                    <w:right w:val="none" w:sz="0" w:space="0" w:color="auto"/>
                  </w:divBdr>
                </w:div>
                <w:div w:id="699355050">
                  <w:marLeft w:val="0"/>
                  <w:marRight w:val="1299"/>
                  <w:marTop w:val="10"/>
                  <w:marBottom w:val="10"/>
                  <w:divBdr>
                    <w:top w:val="none" w:sz="0" w:space="0" w:color="auto"/>
                    <w:left w:val="none" w:sz="0" w:space="0" w:color="auto"/>
                    <w:bottom w:val="none" w:sz="0" w:space="0" w:color="auto"/>
                    <w:right w:val="none" w:sz="0" w:space="0" w:color="auto"/>
                  </w:divBdr>
                </w:div>
                <w:div w:id="1373383163">
                  <w:marLeft w:val="0"/>
                  <w:marRight w:val="854"/>
                  <w:marTop w:val="10"/>
                  <w:marBottom w:val="10"/>
                  <w:divBdr>
                    <w:top w:val="none" w:sz="0" w:space="0" w:color="auto"/>
                    <w:left w:val="none" w:sz="0" w:space="0" w:color="auto"/>
                    <w:bottom w:val="none" w:sz="0" w:space="0" w:color="auto"/>
                    <w:right w:val="none" w:sz="0" w:space="0" w:color="auto"/>
                  </w:divBdr>
                </w:div>
                <w:div w:id="79907871">
                  <w:marLeft w:val="0"/>
                  <w:marRight w:val="791"/>
                  <w:marTop w:val="10"/>
                  <w:marBottom w:val="10"/>
                  <w:divBdr>
                    <w:top w:val="none" w:sz="0" w:space="0" w:color="auto"/>
                    <w:left w:val="none" w:sz="0" w:space="0" w:color="auto"/>
                    <w:bottom w:val="none" w:sz="0" w:space="0" w:color="auto"/>
                    <w:right w:val="none" w:sz="0" w:space="0" w:color="auto"/>
                  </w:divBdr>
                </w:div>
                <w:div w:id="1650480334">
                  <w:marLeft w:val="0"/>
                  <w:marRight w:val="1299"/>
                  <w:marTop w:val="10"/>
                  <w:marBottom w:val="10"/>
                  <w:divBdr>
                    <w:top w:val="none" w:sz="0" w:space="0" w:color="auto"/>
                    <w:left w:val="none" w:sz="0" w:space="0" w:color="auto"/>
                    <w:bottom w:val="none" w:sz="0" w:space="0" w:color="auto"/>
                    <w:right w:val="none" w:sz="0" w:space="0" w:color="auto"/>
                  </w:divBdr>
                </w:div>
                <w:div w:id="128060187">
                  <w:marLeft w:val="0"/>
                  <w:marRight w:val="854"/>
                  <w:marTop w:val="10"/>
                  <w:marBottom w:val="10"/>
                  <w:divBdr>
                    <w:top w:val="none" w:sz="0" w:space="0" w:color="auto"/>
                    <w:left w:val="none" w:sz="0" w:space="0" w:color="auto"/>
                    <w:bottom w:val="none" w:sz="0" w:space="0" w:color="auto"/>
                    <w:right w:val="none" w:sz="0" w:space="0" w:color="auto"/>
                  </w:divBdr>
                </w:div>
                <w:div w:id="487596383">
                  <w:marLeft w:val="0"/>
                  <w:marRight w:val="791"/>
                  <w:marTop w:val="10"/>
                  <w:marBottom w:val="10"/>
                  <w:divBdr>
                    <w:top w:val="none" w:sz="0" w:space="0" w:color="auto"/>
                    <w:left w:val="none" w:sz="0" w:space="0" w:color="auto"/>
                    <w:bottom w:val="none" w:sz="0" w:space="0" w:color="auto"/>
                    <w:right w:val="none" w:sz="0" w:space="0" w:color="auto"/>
                  </w:divBdr>
                </w:div>
                <w:div w:id="1496992722">
                  <w:marLeft w:val="0"/>
                  <w:marRight w:val="1299"/>
                  <w:marTop w:val="10"/>
                  <w:marBottom w:val="10"/>
                  <w:divBdr>
                    <w:top w:val="none" w:sz="0" w:space="0" w:color="auto"/>
                    <w:left w:val="none" w:sz="0" w:space="0" w:color="auto"/>
                    <w:bottom w:val="none" w:sz="0" w:space="0" w:color="auto"/>
                    <w:right w:val="none" w:sz="0" w:space="0" w:color="auto"/>
                  </w:divBdr>
                </w:div>
                <w:div w:id="1528367687">
                  <w:marLeft w:val="0"/>
                  <w:marRight w:val="854"/>
                  <w:marTop w:val="10"/>
                  <w:marBottom w:val="10"/>
                  <w:divBdr>
                    <w:top w:val="none" w:sz="0" w:space="0" w:color="auto"/>
                    <w:left w:val="none" w:sz="0" w:space="0" w:color="auto"/>
                    <w:bottom w:val="none" w:sz="0" w:space="0" w:color="auto"/>
                    <w:right w:val="none" w:sz="0" w:space="0" w:color="auto"/>
                  </w:divBdr>
                </w:div>
                <w:div w:id="1344867108">
                  <w:marLeft w:val="0"/>
                  <w:marRight w:val="791"/>
                  <w:marTop w:val="10"/>
                  <w:marBottom w:val="10"/>
                  <w:divBdr>
                    <w:top w:val="none" w:sz="0" w:space="0" w:color="auto"/>
                    <w:left w:val="none" w:sz="0" w:space="0" w:color="auto"/>
                    <w:bottom w:val="none" w:sz="0" w:space="0" w:color="auto"/>
                    <w:right w:val="none" w:sz="0" w:space="0" w:color="auto"/>
                  </w:divBdr>
                </w:div>
                <w:div w:id="1843623940">
                  <w:marLeft w:val="0"/>
                  <w:marRight w:val="1299"/>
                  <w:marTop w:val="10"/>
                  <w:marBottom w:val="10"/>
                  <w:divBdr>
                    <w:top w:val="none" w:sz="0" w:space="0" w:color="auto"/>
                    <w:left w:val="none" w:sz="0" w:space="0" w:color="auto"/>
                    <w:bottom w:val="none" w:sz="0" w:space="0" w:color="auto"/>
                    <w:right w:val="none" w:sz="0" w:space="0" w:color="auto"/>
                  </w:divBdr>
                </w:div>
                <w:div w:id="1878271131">
                  <w:marLeft w:val="0"/>
                  <w:marRight w:val="854"/>
                  <w:marTop w:val="10"/>
                  <w:marBottom w:val="10"/>
                  <w:divBdr>
                    <w:top w:val="none" w:sz="0" w:space="0" w:color="auto"/>
                    <w:left w:val="none" w:sz="0" w:space="0" w:color="auto"/>
                    <w:bottom w:val="none" w:sz="0" w:space="0" w:color="auto"/>
                    <w:right w:val="none" w:sz="0" w:space="0" w:color="auto"/>
                  </w:divBdr>
                </w:div>
                <w:div w:id="1606617129">
                  <w:marLeft w:val="0"/>
                  <w:marRight w:val="791"/>
                  <w:marTop w:val="10"/>
                  <w:marBottom w:val="10"/>
                  <w:divBdr>
                    <w:top w:val="none" w:sz="0" w:space="0" w:color="auto"/>
                    <w:left w:val="none" w:sz="0" w:space="0" w:color="auto"/>
                    <w:bottom w:val="none" w:sz="0" w:space="0" w:color="auto"/>
                    <w:right w:val="none" w:sz="0" w:space="0" w:color="auto"/>
                  </w:divBdr>
                </w:div>
                <w:div w:id="294796510">
                  <w:marLeft w:val="0"/>
                  <w:marRight w:val="1299"/>
                  <w:marTop w:val="10"/>
                  <w:marBottom w:val="10"/>
                  <w:divBdr>
                    <w:top w:val="none" w:sz="0" w:space="0" w:color="auto"/>
                    <w:left w:val="none" w:sz="0" w:space="0" w:color="auto"/>
                    <w:bottom w:val="none" w:sz="0" w:space="0" w:color="auto"/>
                    <w:right w:val="none" w:sz="0" w:space="0" w:color="auto"/>
                  </w:divBdr>
                </w:div>
                <w:div w:id="877399620">
                  <w:marLeft w:val="0"/>
                  <w:marRight w:val="854"/>
                  <w:marTop w:val="10"/>
                  <w:marBottom w:val="10"/>
                  <w:divBdr>
                    <w:top w:val="none" w:sz="0" w:space="0" w:color="auto"/>
                    <w:left w:val="none" w:sz="0" w:space="0" w:color="auto"/>
                    <w:bottom w:val="none" w:sz="0" w:space="0" w:color="auto"/>
                    <w:right w:val="none" w:sz="0" w:space="0" w:color="auto"/>
                  </w:divBdr>
                </w:div>
                <w:div w:id="1308785353">
                  <w:marLeft w:val="0"/>
                  <w:marRight w:val="791"/>
                  <w:marTop w:val="10"/>
                  <w:marBottom w:val="10"/>
                  <w:divBdr>
                    <w:top w:val="none" w:sz="0" w:space="0" w:color="auto"/>
                    <w:left w:val="none" w:sz="0" w:space="0" w:color="auto"/>
                    <w:bottom w:val="none" w:sz="0" w:space="0" w:color="auto"/>
                    <w:right w:val="none" w:sz="0" w:space="0" w:color="auto"/>
                  </w:divBdr>
                </w:div>
                <w:div w:id="379091443">
                  <w:marLeft w:val="0"/>
                  <w:marRight w:val="1299"/>
                  <w:marTop w:val="10"/>
                  <w:marBottom w:val="10"/>
                  <w:divBdr>
                    <w:top w:val="none" w:sz="0" w:space="0" w:color="auto"/>
                    <w:left w:val="none" w:sz="0" w:space="0" w:color="auto"/>
                    <w:bottom w:val="none" w:sz="0" w:space="0" w:color="auto"/>
                    <w:right w:val="none" w:sz="0" w:space="0" w:color="auto"/>
                  </w:divBdr>
                </w:div>
                <w:div w:id="468792319">
                  <w:marLeft w:val="0"/>
                  <w:marRight w:val="854"/>
                  <w:marTop w:val="10"/>
                  <w:marBottom w:val="10"/>
                  <w:divBdr>
                    <w:top w:val="none" w:sz="0" w:space="0" w:color="auto"/>
                    <w:left w:val="none" w:sz="0" w:space="0" w:color="auto"/>
                    <w:bottom w:val="none" w:sz="0" w:space="0" w:color="auto"/>
                    <w:right w:val="none" w:sz="0" w:space="0" w:color="auto"/>
                  </w:divBdr>
                </w:div>
                <w:div w:id="1359702106">
                  <w:marLeft w:val="0"/>
                  <w:marRight w:val="791"/>
                  <w:marTop w:val="10"/>
                  <w:marBottom w:val="10"/>
                  <w:divBdr>
                    <w:top w:val="none" w:sz="0" w:space="0" w:color="auto"/>
                    <w:left w:val="none" w:sz="0" w:space="0" w:color="auto"/>
                    <w:bottom w:val="none" w:sz="0" w:space="0" w:color="auto"/>
                    <w:right w:val="none" w:sz="0" w:space="0" w:color="auto"/>
                  </w:divBdr>
                </w:div>
                <w:div w:id="1533953703">
                  <w:marLeft w:val="0"/>
                  <w:marRight w:val="1299"/>
                  <w:marTop w:val="10"/>
                  <w:marBottom w:val="10"/>
                  <w:divBdr>
                    <w:top w:val="none" w:sz="0" w:space="0" w:color="auto"/>
                    <w:left w:val="none" w:sz="0" w:space="0" w:color="auto"/>
                    <w:bottom w:val="none" w:sz="0" w:space="0" w:color="auto"/>
                    <w:right w:val="none" w:sz="0" w:space="0" w:color="auto"/>
                  </w:divBdr>
                </w:div>
                <w:div w:id="420836197">
                  <w:marLeft w:val="0"/>
                  <w:marRight w:val="854"/>
                  <w:marTop w:val="10"/>
                  <w:marBottom w:val="10"/>
                  <w:divBdr>
                    <w:top w:val="none" w:sz="0" w:space="0" w:color="auto"/>
                    <w:left w:val="none" w:sz="0" w:space="0" w:color="auto"/>
                    <w:bottom w:val="none" w:sz="0" w:space="0" w:color="auto"/>
                    <w:right w:val="none" w:sz="0" w:space="0" w:color="auto"/>
                  </w:divBdr>
                </w:div>
                <w:div w:id="523710512">
                  <w:marLeft w:val="0"/>
                  <w:marRight w:val="791"/>
                  <w:marTop w:val="10"/>
                  <w:marBottom w:val="10"/>
                  <w:divBdr>
                    <w:top w:val="none" w:sz="0" w:space="0" w:color="auto"/>
                    <w:left w:val="none" w:sz="0" w:space="0" w:color="auto"/>
                    <w:bottom w:val="none" w:sz="0" w:space="0" w:color="auto"/>
                    <w:right w:val="none" w:sz="0" w:space="0" w:color="auto"/>
                  </w:divBdr>
                </w:div>
                <w:div w:id="1021707104">
                  <w:marLeft w:val="0"/>
                  <w:marRight w:val="1299"/>
                  <w:marTop w:val="10"/>
                  <w:marBottom w:val="10"/>
                  <w:divBdr>
                    <w:top w:val="none" w:sz="0" w:space="0" w:color="auto"/>
                    <w:left w:val="none" w:sz="0" w:space="0" w:color="auto"/>
                    <w:bottom w:val="none" w:sz="0" w:space="0" w:color="auto"/>
                    <w:right w:val="none" w:sz="0" w:space="0" w:color="auto"/>
                  </w:divBdr>
                </w:div>
                <w:div w:id="257175775">
                  <w:marLeft w:val="0"/>
                  <w:marRight w:val="854"/>
                  <w:marTop w:val="10"/>
                  <w:marBottom w:val="10"/>
                  <w:divBdr>
                    <w:top w:val="none" w:sz="0" w:space="0" w:color="auto"/>
                    <w:left w:val="none" w:sz="0" w:space="0" w:color="auto"/>
                    <w:bottom w:val="none" w:sz="0" w:space="0" w:color="auto"/>
                    <w:right w:val="none" w:sz="0" w:space="0" w:color="auto"/>
                  </w:divBdr>
                </w:div>
                <w:div w:id="17046147">
                  <w:marLeft w:val="0"/>
                  <w:marRight w:val="791"/>
                  <w:marTop w:val="10"/>
                  <w:marBottom w:val="10"/>
                  <w:divBdr>
                    <w:top w:val="none" w:sz="0" w:space="0" w:color="auto"/>
                    <w:left w:val="none" w:sz="0" w:space="0" w:color="auto"/>
                    <w:bottom w:val="none" w:sz="0" w:space="0" w:color="auto"/>
                    <w:right w:val="none" w:sz="0" w:space="0" w:color="auto"/>
                  </w:divBdr>
                </w:div>
                <w:div w:id="873692488">
                  <w:marLeft w:val="0"/>
                  <w:marRight w:val="1299"/>
                  <w:marTop w:val="10"/>
                  <w:marBottom w:val="10"/>
                  <w:divBdr>
                    <w:top w:val="none" w:sz="0" w:space="0" w:color="auto"/>
                    <w:left w:val="none" w:sz="0" w:space="0" w:color="auto"/>
                    <w:bottom w:val="none" w:sz="0" w:space="0" w:color="auto"/>
                    <w:right w:val="none" w:sz="0" w:space="0" w:color="auto"/>
                  </w:divBdr>
                </w:div>
                <w:div w:id="1629892289">
                  <w:marLeft w:val="0"/>
                  <w:marRight w:val="854"/>
                  <w:marTop w:val="10"/>
                  <w:marBottom w:val="10"/>
                  <w:divBdr>
                    <w:top w:val="none" w:sz="0" w:space="0" w:color="auto"/>
                    <w:left w:val="none" w:sz="0" w:space="0" w:color="auto"/>
                    <w:bottom w:val="none" w:sz="0" w:space="0" w:color="auto"/>
                    <w:right w:val="none" w:sz="0" w:space="0" w:color="auto"/>
                  </w:divBdr>
                </w:div>
                <w:div w:id="890458308">
                  <w:marLeft w:val="0"/>
                  <w:marRight w:val="791"/>
                  <w:marTop w:val="10"/>
                  <w:marBottom w:val="10"/>
                  <w:divBdr>
                    <w:top w:val="none" w:sz="0" w:space="0" w:color="auto"/>
                    <w:left w:val="none" w:sz="0" w:space="0" w:color="auto"/>
                    <w:bottom w:val="none" w:sz="0" w:space="0" w:color="auto"/>
                    <w:right w:val="none" w:sz="0" w:space="0" w:color="auto"/>
                  </w:divBdr>
                </w:div>
                <w:div w:id="186722382">
                  <w:marLeft w:val="0"/>
                  <w:marRight w:val="1299"/>
                  <w:marTop w:val="10"/>
                  <w:marBottom w:val="10"/>
                  <w:divBdr>
                    <w:top w:val="none" w:sz="0" w:space="0" w:color="auto"/>
                    <w:left w:val="none" w:sz="0" w:space="0" w:color="auto"/>
                    <w:bottom w:val="none" w:sz="0" w:space="0" w:color="auto"/>
                    <w:right w:val="none" w:sz="0" w:space="0" w:color="auto"/>
                  </w:divBdr>
                </w:div>
                <w:div w:id="1137185167">
                  <w:marLeft w:val="0"/>
                  <w:marRight w:val="854"/>
                  <w:marTop w:val="10"/>
                  <w:marBottom w:val="10"/>
                  <w:divBdr>
                    <w:top w:val="none" w:sz="0" w:space="0" w:color="auto"/>
                    <w:left w:val="none" w:sz="0" w:space="0" w:color="auto"/>
                    <w:bottom w:val="none" w:sz="0" w:space="0" w:color="auto"/>
                    <w:right w:val="none" w:sz="0" w:space="0" w:color="auto"/>
                  </w:divBdr>
                </w:div>
                <w:div w:id="803738721">
                  <w:marLeft w:val="0"/>
                  <w:marRight w:val="791"/>
                  <w:marTop w:val="10"/>
                  <w:marBottom w:val="10"/>
                  <w:divBdr>
                    <w:top w:val="none" w:sz="0" w:space="0" w:color="auto"/>
                    <w:left w:val="none" w:sz="0" w:space="0" w:color="auto"/>
                    <w:bottom w:val="none" w:sz="0" w:space="0" w:color="auto"/>
                    <w:right w:val="none" w:sz="0" w:space="0" w:color="auto"/>
                  </w:divBdr>
                </w:div>
                <w:div w:id="1755277708">
                  <w:marLeft w:val="0"/>
                  <w:marRight w:val="1299"/>
                  <w:marTop w:val="10"/>
                  <w:marBottom w:val="10"/>
                  <w:divBdr>
                    <w:top w:val="none" w:sz="0" w:space="0" w:color="auto"/>
                    <w:left w:val="none" w:sz="0" w:space="0" w:color="auto"/>
                    <w:bottom w:val="none" w:sz="0" w:space="0" w:color="auto"/>
                    <w:right w:val="none" w:sz="0" w:space="0" w:color="auto"/>
                  </w:divBdr>
                </w:div>
                <w:div w:id="272249263">
                  <w:marLeft w:val="0"/>
                  <w:marRight w:val="0"/>
                  <w:marTop w:val="0"/>
                  <w:marBottom w:val="101"/>
                  <w:divBdr>
                    <w:top w:val="none" w:sz="0" w:space="0" w:color="auto"/>
                    <w:left w:val="none" w:sz="0" w:space="0" w:color="auto"/>
                    <w:bottom w:val="none" w:sz="0" w:space="0" w:color="auto"/>
                    <w:right w:val="none" w:sz="0" w:space="0" w:color="auto"/>
                  </w:divBdr>
                </w:div>
                <w:div w:id="763376685">
                  <w:marLeft w:val="0"/>
                  <w:marRight w:val="0"/>
                  <w:marTop w:val="10"/>
                  <w:marBottom w:val="10"/>
                  <w:divBdr>
                    <w:top w:val="none" w:sz="0" w:space="0" w:color="auto"/>
                    <w:left w:val="none" w:sz="0" w:space="0" w:color="auto"/>
                    <w:bottom w:val="none" w:sz="0" w:space="0" w:color="auto"/>
                    <w:right w:val="none" w:sz="0" w:space="0" w:color="auto"/>
                  </w:divBdr>
                </w:div>
                <w:div w:id="897592618">
                  <w:marLeft w:val="0"/>
                  <w:marRight w:val="0"/>
                  <w:marTop w:val="10"/>
                  <w:marBottom w:val="10"/>
                  <w:divBdr>
                    <w:top w:val="none" w:sz="0" w:space="0" w:color="auto"/>
                    <w:left w:val="none" w:sz="0" w:space="0" w:color="auto"/>
                    <w:bottom w:val="none" w:sz="0" w:space="0" w:color="auto"/>
                    <w:right w:val="none" w:sz="0" w:space="0" w:color="auto"/>
                  </w:divBdr>
                </w:div>
                <w:div w:id="912861373">
                  <w:marLeft w:val="0"/>
                  <w:marRight w:val="0"/>
                  <w:marTop w:val="10"/>
                  <w:marBottom w:val="10"/>
                  <w:divBdr>
                    <w:top w:val="none" w:sz="0" w:space="0" w:color="auto"/>
                    <w:left w:val="none" w:sz="0" w:space="0" w:color="auto"/>
                    <w:bottom w:val="none" w:sz="0" w:space="0" w:color="auto"/>
                    <w:right w:val="none" w:sz="0" w:space="0" w:color="auto"/>
                  </w:divBdr>
                </w:div>
                <w:div w:id="1724669365">
                  <w:marLeft w:val="0"/>
                  <w:marRight w:val="0"/>
                  <w:marTop w:val="10"/>
                  <w:marBottom w:val="10"/>
                  <w:divBdr>
                    <w:top w:val="none" w:sz="0" w:space="0" w:color="auto"/>
                    <w:left w:val="none" w:sz="0" w:space="0" w:color="auto"/>
                    <w:bottom w:val="none" w:sz="0" w:space="0" w:color="auto"/>
                    <w:right w:val="none" w:sz="0" w:space="0" w:color="auto"/>
                  </w:divBdr>
                </w:div>
                <w:div w:id="165944960">
                  <w:marLeft w:val="0"/>
                  <w:marRight w:val="0"/>
                  <w:marTop w:val="10"/>
                  <w:marBottom w:val="10"/>
                  <w:divBdr>
                    <w:top w:val="none" w:sz="0" w:space="0" w:color="auto"/>
                    <w:left w:val="none" w:sz="0" w:space="0" w:color="auto"/>
                    <w:bottom w:val="none" w:sz="0" w:space="0" w:color="auto"/>
                    <w:right w:val="none" w:sz="0" w:space="0" w:color="auto"/>
                  </w:divBdr>
                </w:div>
                <w:div w:id="559219476">
                  <w:marLeft w:val="0"/>
                  <w:marRight w:val="0"/>
                  <w:marTop w:val="10"/>
                  <w:marBottom w:val="10"/>
                  <w:divBdr>
                    <w:top w:val="none" w:sz="0" w:space="0" w:color="auto"/>
                    <w:left w:val="none" w:sz="0" w:space="0" w:color="auto"/>
                    <w:bottom w:val="none" w:sz="0" w:space="0" w:color="auto"/>
                    <w:right w:val="none" w:sz="0" w:space="0" w:color="auto"/>
                  </w:divBdr>
                </w:div>
                <w:div w:id="769130985">
                  <w:marLeft w:val="0"/>
                  <w:marRight w:val="0"/>
                  <w:marTop w:val="10"/>
                  <w:marBottom w:val="10"/>
                  <w:divBdr>
                    <w:top w:val="none" w:sz="0" w:space="0" w:color="auto"/>
                    <w:left w:val="none" w:sz="0" w:space="0" w:color="auto"/>
                    <w:bottom w:val="none" w:sz="0" w:space="0" w:color="auto"/>
                    <w:right w:val="none" w:sz="0" w:space="0" w:color="auto"/>
                  </w:divBdr>
                </w:div>
                <w:div w:id="1263609815">
                  <w:marLeft w:val="0"/>
                  <w:marRight w:val="0"/>
                  <w:marTop w:val="10"/>
                  <w:marBottom w:val="10"/>
                  <w:divBdr>
                    <w:top w:val="none" w:sz="0" w:space="0" w:color="auto"/>
                    <w:left w:val="none" w:sz="0" w:space="0" w:color="auto"/>
                    <w:bottom w:val="none" w:sz="0" w:space="0" w:color="auto"/>
                    <w:right w:val="none" w:sz="0" w:space="0" w:color="auto"/>
                  </w:divBdr>
                </w:div>
                <w:div w:id="1900172165">
                  <w:marLeft w:val="0"/>
                  <w:marRight w:val="0"/>
                  <w:marTop w:val="10"/>
                  <w:marBottom w:val="10"/>
                  <w:divBdr>
                    <w:top w:val="none" w:sz="0" w:space="0" w:color="auto"/>
                    <w:left w:val="none" w:sz="0" w:space="0" w:color="auto"/>
                    <w:bottom w:val="none" w:sz="0" w:space="0" w:color="auto"/>
                    <w:right w:val="none" w:sz="0" w:space="0" w:color="auto"/>
                  </w:divBdr>
                </w:div>
                <w:div w:id="736124803">
                  <w:marLeft w:val="0"/>
                  <w:marRight w:val="0"/>
                  <w:marTop w:val="10"/>
                  <w:marBottom w:val="10"/>
                  <w:divBdr>
                    <w:top w:val="none" w:sz="0" w:space="0" w:color="auto"/>
                    <w:left w:val="none" w:sz="0" w:space="0" w:color="auto"/>
                    <w:bottom w:val="none" w:sz="0" w:space="0" w:color="auto"/>
                    <w:right w:val="none" w:sz="0" w:space="0" w:color="auto"/>
                  </w:divBdr>
                </w:div>
                <w:div w:id="1456215663">
                  <w:marLeft w:val="0"/>
                  <w:marRight w:val="0"/>
                  <w:marTop w:val="10"/>
                  <w:marBottom w:val="10"/>
                  <w:divBdr>
                    <w:top w:val="none" w:sz="0" w:space="0" w:color="auto"/>
                    <w:left w:val="none" w:sz="0" w:space="0" w:color="auto"/>
                    <w:bottom w:val="none" w:sz="0" w:space="0" w:color="auto"/>
                    <w:right w:val="none" w:sz="0" w:space="0" w:color="auto"/>
                  </w:divBdr>
                </w:div>
                <w:div w:id="813181251">
                  <w:marLeft w:val="0"/>
                  <w:marRight w:val="0"/>
                  <w:marTop w:val="10"/>
                  <w:marBottom w:val="10"/>
                  <w:divBdr>
                    <w:top w:val="none" w:sz="0" w:space="0" w:color="auto"/>
                    <w:left w:val="none" w:sz="0" w:space="0" w:color="auto"/>
                    <w:bottom w:val="none" w:sz="0" w:space="0" w:color="auto"/>
                    <w:right w:val="none" w:sz="0" w:space="0" w:color="auto"/>
                  </w:divBdr>
                </w:div>
                <w:div w:id="2022050732">
                  <w:marLeft w:val="0"/>
                  <w:marRight w:val="0"/>
                  <w:marTop w:val="10"/>
                  <w:marBottom w:val="10"/>
                  <w:divBdr>
                    <w:top w:val="none" w:sz="0" w:space="0" w:color="auto"/>
                    <w:left w:val="none" w:sz="0" w:space="0" w:color="auto"/>
                    <w:bottom w:val="none" w:sz="0" w:space="0" w:color="auto"/>
                    <w:right w:val="none" w:sz="0" w:space="0" w:color="auto"/>
                  </w:divBdr>
                </w:div>
                <w:div w:id="1303387688">
                  <w:marLeft w:val="0"/>
                  <w:marRight w:val="0"/>
                  <w:marTop w:val="10"/>
                  <w:marBottom w:val="10"/>
                  <w:divBdr>
                    <w:top w:val="none" w:sz="0" w:space="0" w:color="auto"/>
                    <w:left w:val="none" w:sz="0" w:space="0" w:color="auto"/>
                    <w:bottom w:val="none" w:sz="0" w:space="0" w:color="auto"/>
                    <w:right w:val="none" w:sz="0" w:space="0" w:color="auto"/>
                  </w:divBdr>
                </w:div>
                <w:div w:id="1910730508">
                  <w:marLeft w:val="0"/>
                  <w:marRight w:val="0"/>
                  <w:marTop w:val="10"/>
                  <w:marBottom w:val="10"/>
                  <w:divBdr>
                    <w:top w:val="none" w:sz="0" w:space="0" w:color="auto"/>
                    <w:left w:val="none" w:sz="0" w:space="0" w:color="auto"/>
                    <w:bottom w:val="none" w:sz="0" w:space="0" w:color="auto"/>
                    <w:right w:val="none" w:sz="0" w:space="0" w:color="auto"/>
                  </w:divBdr>
                </w:div>
                <w:div w:id="1436251186">
                  <w:marLeft w:val="0"/>
                  <w:marRight w:val="0"/>
                  <w:marTop w:val="10"/>
                  <w:marBottom w:val="10"/>
                  <w:divBdr>
                    <w:top w:val="none" w:sz="0" w:space="0" w:color="auto"/>
                    <w:left w:val="none" w:sz="0" w:space="0" w:color="auto"/>
                    <w:bottom w:val="none" w:sz="0" w:space="0" w:color="auto"/>
                    <w:right w:val="none" w:sz="0" w:space="0" w:color="auto"/>
                  </w:divBdr>
                </w:div>
                <w:div w:id="995885348">
                  <w:marLeft w:val="0"/>
                  <w:marRight w:val="0"/>
                  <w:marTop w:val="10"/>
                  <w:marBottom w:val="10"/>
                  <w:divBdr>
                    <w:top w:val="none" w:sz="0" w:space="0" w:color="auto"/>
                    <w:left w:val="none" w:sz="0" w:space="0" w:color="auto"/>
                    <w:bottom w:val="none" w:sz="0" w:space="0" w:color="auto"/>
                    <w:right w:val="none" w:sz="0" w:space="0" w:color="auto"/>
                  </w:divBdr>
                </w:div>
                <w:div w:id="939221050">
                  <w:marLeft w:val="0"/>
                  <w:marRight w:val="0"/>
                  <w:marTop w:val="10"/>
                  <w:marBottom w:val="10"/>
                  <w:divBdr>
                    <w:top w:val="none" w:sz="0" w:space="0" w:color="auto"/>
                    <w:left w:val="none" w:sz="0" w:space="0" w:color="auto"/>
                    <w:bottom w:val="none" w:sz="0" w:space="0" w:color="auto"/>
                    <w:right w:val="none" w:sz="0" w:space="0" w:color="auto"/>
                  </w:divBdr>
                </w:div>
                <w:div w:id="694579220">
                  <w:marLeft w:val="0"/>
                  <w:marRight w:val="0"/>
                  <w:marTop w:val="10"/>
                  <w:marBottom w:val="10"/>
                  <w:divBdr>
                    <w:top w:val="none" w:sz="0" w:space="0" w:color="auto"/>
                    <w:left w:val="none" w:sz="0" w:space="0" w:color="auto"/>
                    <w:bottom w:val="none" w:sz="0" w:space="0" w:color="auto"/>
                    <w:right w:val="none" w:sz="0" w:space="0" w:color="auto"/>
                  </w:divBdr>
                </w:div>
                <w:div w:id="1650985491">
                  <w:marLeft w:val="0"/>
                  <w:marRight w:val="0"/>
                  <w:marTop w:val="10"/>
                  <w:marBottom w:val="10"/>
                  <w:divBdr>
                    <w:top w:val="none" w:sz="0" w:space="0" w:color="auto"/>
                    <w:left w:val="none" w:sz="0" w:space="0" w:color="auto"/>
                    <w:bottom w:val="none" w:sz="0" w:space="0" w:color="auto"/>
                    <w:right w:val="none" w:sz="0" w:space="0" w:color="auto"/>
                  </w:divBdr>
                </w:div>
                <w:div w:id="403529439">
                  <w:marLeft w:val="0"/>
                  <w:marRight w:val="0"/>
                  <w:marTop w:val="10"/>
                  <w:marBottom w:val="10"/>
                  <w:divBdr>
                    <w:top w:val="none" w:sz="0" w:space="0" w:color="auto"/>
                    <w:left w:val="none" w:sz="0" w:space="0" w:color="auto"/>
                    <w:bottom w:val="none" w:sz="0" w:space="0" w:color="auto"/>
                    <w:right w:val="none" w:sz="0" w:space="0" w:color="auto"/>
                  </w:divBdr>
                </w:div>
                <w:div w:id="899563431">
                  <w:marLeft w:val="0"/>
                  <w:marRight w:val="0"/>
                  <w:marTop w:val="10"/>
                  <w:marBottom w:val="10"/>
                  <w:divBdr>
                    <w:top w:val="none" w:sz="0" w:space="0" w:color="auto"/>
                    <w:left w:val="none" w:sz="0" w:space="0" w:color="auto"/>
                    <w:bottom w:val="none" w:sz="0" w:space="0" w:color="auto"/>
                    <w:right w:val="none" w:sz="0" w:space="0" w:color="auto"/>
                  </w:divBdr>
                </w:div>
                <w:div w:id="2075158444">
                  <w:marLeft w:val="0"/>
                  <w:marRight w:val="0"/>
                  <w:marTop w:val="10"/>
                  <w:marBottom w:val="10"/>
                  <w:divBdr>
                    <w:top w:val="none" w:sz="0" w:space="0" w:color="auto"/>
                    <w:left w:val="none" w:sz="0" w:space="0" w:color="auto"/>
                    <w:bottom w:val="none" w:sz="0" w:space="0" w:color="auto"/>
                    <w:right w:val="none" w:sz="0" w:space="0" w:color="auto"/>
                  </w:divBdr>
                </w:div>
                <w:div w:id="1582518939">
                  <w:marLeft w:val="0"/>
                  <w:marRight w:val="0"/>
                  <w:marTop w:val="10"/>
                  <w:marBottom w:val="10"/>
                  <w:divBdr>
                    <w:top w:val="none" w:sz="0" w:space="0" w:color="auto"/>
                    <w:left w:val="none" w:sz="0" w:space="0" w:color="auto"/>
                    <w:bottom w:val="none" w:sz="0" w:space="0" w:color="auto"/>
                    <w:right w:val="none" w:sz="0" w:space="0" w:color="auto"/>
                  </w:divBdr>
                </w:div>
                <w:div w:id="318537223">
                  <w:marLeft w:val="0"/>
                  <w:marRight w:val="0"/>
                  <w:marTop w:val="10"/>
                  <w:marBottom w:val="10"/>
                  <w:divBdr>
                    <w:top w:val="none" w:sz="0" w:space="0" w:color="auto"/>
                    <w:left w:val="none" w:sz="0" w:space="0" w:color="auto"/>
                    <w:bottom w:val="none" w:sz="0" w:space="0" w:color="auto"/>
                    <w:right w:val="none" w:sz="0" w:space="0" w:color="auto"/>
                  </w:divBdr>
                </w:div>
                <w:div w:id="1904178019">
                  <w:marLeft w:val="0"/>
                  <w:marRight w:val="0"/>
                  <w:marTop w:val="10"/>
                  <w:marBottom w:val="10"/>
                  <w:divBdr>
                    <w:top w:val="none" w:sz="0" w:space="0" w:color="auto"/>
                    <w:left w:val="none" w:sz="0" w:space="0" w:color="auto"/>
                    <w:bottom w:val="none" w:sz="0" w:space="0" w:color="auto"/>
                    <w:right w:val="none" w:sz="0" w:space="0" w:color="auto"/>
                  </w:divBdr>
                </w:div>
                <w:div w:id="1306857145">
                  <w:marLeft w:val="0"/>
                  <w:marRight w:val="0"/>
                  <w:marTop w:val="10"/>
                  <w:marBottom w:val="10"/>
                  <w:divBdr>
                    <w:top w:val="none" w:sz="0" w:space="0" w:color="auto"/>
                    <w:left w:val="none" w:sz="0" w:space="0" w:color="auto"/>
                    <w:bottom w:val="none" w:sz="0" w:space="0" w:color="auto"/>
                    <w:right w:val="none" w:sz="0" w:space="0" w:color="auto"/>
                  </w:divBdr>
                </w:div>
                <w:div w:id="1587767652">
                  <w:marLeft w:val="0"/>
                  <w:marRight w:val="0"/>
                  <w:marTop w:val="10"/>
                  <w:marBottom w:val="10"/>
                  <w:divBdr>
                    <w:top w:val="none" w:sz="0" w:space="0" w:color="auto"/>
                    <w:left w:val="none" w:sz="0" w:space="0" w:color="auto"/>
                    <w:bottom w:val="none" w:sz="0" w:space="0" w:color="auto"/>
                    <w:right w:val="none" w:sz="0" w:space="0" w:color="auto"/>
                  </w:divBdr>
                </w:div>
                <w:div w:id="1118377252">
                  <w:marLeft w:val="0"/>
                  <w:marRight w:val="0"/>
                  <w:marTop w:val="10"/>
                  <w:marBottom w:val="10"/>
                  <w:divBdr>
                    <w:top w:val="none" w:sz="0" w:space="0" w:color="auto"/>
                    <w:left w:val="none" w:sz="0" w:space="0" w:color="auto"/>
                    <w:bottom w:val="none" w:sz="0" w:space="0" w:color="auto"/>
                    <w:right w:val="none" w:sz="0" w:space="0" w:color="auto"/>
                  </w:divBdr>
                </w:div>
                <w:div w:id="122425555">
                  <w:marLeft w:val="0"/>
                  <w:marRight w:val="0"/>
                  <w:marTop w:val="10"/>
                  <w:marBottom w:val="10"/>
                  <w:divBdr>
                    <w:top w:val="none" w:sz="0" w:space="0" w:color="auto"/>
                    <w:left w:val="none" w:sz="0" w:space="0" w:color="auto"/>
                    <w:bottom w:val="none" w:sz="0" w:space="0" w:color="auto"/>
                    <w:right w:val="none" w:sz="0" w:space="0" w:color="auto"/>
                  </w:divBdr>
                </w:div>
                <w:div w:id="1777752440">
                  <w:marLeft w:val="0"/>
                  <w:marRight w:val="387"/>
                  <w:marTop w:val="10"/>
                  <w:marBottom w:val="10"/>
                  <w:divBdr>
                    <w:top w:val="none" w:sz="0" w:space="0" w:color="auto"/>
                    <w:left w:val="none" w:sz="0" w:space="0" w:color="auto"/>
                    <w:bottom w:val="none" w:sz="0" w:space="0" w:color="auto"/>
                    <w:right w:val="none" w:sz="0" w:space="0" w:color="auto"/>
                  </w:divBdr>
                </w:div>
                <w:div w:id="1789204353">
                  <w:marLeft w:val="0"/>
                  <w:marRight w:val="440"/>
                  <w:marTop w:val="10"/>
                  <w:marBottom w:val="10"/>
                  <w:divBdr>
                    <w:top w:val="none" w:sz="0" w:space="0" w:color="auto"/>
                    <w:left w:val="none" w:sz="0" w:space="0" w:color="auto"/>
                    <w:bottom w:val="none" w:sz="0" w:space="0" w:color="auto"/>
                    <w:right w:val="none" w:sz="0" w:space="0" w:color="auto"/>
                  </w:divBdr>
                </w:div>
                <w:div w:id="1218324041">
                  <w:marLeft w:val="0"/>
                  <w:marRight w:val="486"/>
                  <w:marTop w:val="10"/>
                  <w:marBottom w:val="10"/>
                  <w:divBdr>
                    <w:top w:val="none" w:sz="0" w:space="0" w:color="auto"/>
                    <w:left w:val="none" w:sz="0" w:space="0" w:color="auto"/>
                    <w:bottom w:val="none" w:sz="0" w:space="0" w:color="auto"/>
                    <w:right w:val="none" w:sz="0" w:space="0" w:color="auto"/>
                  </w:divBdr>
                </w:div>
                <w:div w:id="1632050278">
                  <w:marLeft w:val="0"/>
                  <w:marRight w:val="0"/>
                  <w:marTop w:val="10"/>
                  <w:marBottom w:val="10"/>
                  <w:divBdr>
                    <w:top w:val="none" w:sz="0" w:space="0" w:color="auto"/>
                    <w:left w:val="none" w:sz="0" w:space="0" w:color="auto"/>
                    <w:bottom w:val="none" w:sz="0" w:space="0" w:color="auto"/>
                    <w:right w:val="none" w:sz="0" w:space="0" w:color="auto"/>
                  </w:divBdr>
                </w:div>
                <w:div w:id="34937170">
                  <w:marLeft w:val="0"/>
                  <w:marRight w:val="612"/>
                  <w:marTop w:val="10"/>
                  <w:marBottom w:val="10"/>
                  <w:divBdr>
                    <w:top w:val="none" w:sz="0" w:space="0" w:color="auto"/>
                    <w:left w:val="none" w:sz="0" w:space="0" w:color="auto"/>
                    <w:bottom w:val="none" w:sz="0" w:space="0" w:color="auto"/>
                    <w:right w:val="none" w:sz="0" w:space="0" w:color="auto"/>
                  </w:divBdr>
                </w:div>
                <w:div w:id="14114873">
                  <w:marLeft w:val="0"/>
                  <w:marRight w:val="0"/>
                  <w:marTop w:val="10"/>
                  <w:marBottom w:val="10"/>
                  <w:divBdr>
                    <w:top w:val="none" w:sz="0" w:space="0" w:color="auto"/>
                    <w:left w:val="none" w:sz="0" w:space="0" w:color="auto"/>
                    <w:bottom w:val="none" w:sz="0" w:space="0" w:color="auto"/>
                    <w:right w:val="none" w:sz="0" w:space="0" w:color="auto"/>
                  </w:divBdr>
                </w:div>
                <w:div w:id="422411807">
                  <w:marLeft w:val="0"/>
                  <w:marRight w:val="387"/>
                  <w:marTop w:val="10"/>
                  <w:marBottom w:val="10"/>
                  <w:divBdr>
                    <w:top w:val="none" w:sz="0" w:space="0" w:color="auto"/>
                    <w:left w:val="none" w:sz="0" w:space="0" w:color="auto"/>
                    <w:bottom w:val="none" w:sz="0" w:space="0" w:color="auto"/>
                    <w:right w:val="none" w:sz="0" w:space="0" w:color="auto"/>
                  </w:divBdr>
                </w:div>
                <w:div w:id="284507886">
                  <w:marLeft w:val="0"/>
                  <w:marRight w:val="440"/>
                  <w:marTop w:val="10"/>
                  <w:marBottom w:val="10"/>
                  <w:divBdr>
                    <w:top w:val="none" w:sz="0" w:space="0" w:color="auto"/>
                    <w:left w:val="none" w:sz="0" w:space="0" w:color="auto"/>
                    <w:bottom w:val="none" w:sz="0" w:space="0" w:color="auto"/>
                    <w:right w:val="none" w:sz="0" w:space="0" w:color="auto"/>
                  </w:divBdr>
                </w:div>
                <w:div w:id="1493059514">
                  <w:marLeft w:val="0"/>
                  <w:marRight w:val="486"/>
                  <w:marTop w:val="10"/>
                  <w:marBottom w:val="10"/>
                  <w:divBdr>
                    <w:top w:val="none" w:sz="0" w:space="0" w:color="auto"/>
                    <w:left w:val="none" w:sz="0" w:space="0" w:color="auto"/>
                    <w:bottom w:val="none" w:sz="0" w:space="0" w:color="auto"/>
                    <w:right w:val="none" w:sz="0" w:space="0" w:color="auto"/>
                  </w:divBdr>
                </w:div>
                <w:div w:id="968704820">
                  <w:marLeft w:val="0"/>
                  <w:marRight w:val="0"/>
                  <w:marTop w:val="10"/>
                  <w:marBottom w:val="10"/>
                  <w:divBdr>
                    <w:top w:val="none" w:sz="0" w:space="0" w:color="auto"/>
                    <w:left w:val="none" w:sz="0" w:space="0" w:color="auto"/>
                    <w:bottom w:val="none" w:sz="0" w:space="0" w:color="auto"/>
                    <w:right w:val="none" w:sz="0" w:space="0" w:color="auto"/>
                  </w:divBdr>
                </w:div>
                <w:div w:id="1346590841">
                  <w:marLeft w:val="0"/>
                  <w:marRight w:val="612"/>
                  <w:marTop w:val="10"/>
                  <w:marBottom w:val="10"/>
                  <w:divBdr>
                    <w:top w:val="none" w:sz="0" w:space="0" w:color="auto"/>
                    <w:left w:val="none" w:sz="0" w:space="0" w:color="auto"/>
                    <w:bottom w:val="none" w:sz="0" w:space="0" w:color="auto"/>
                    <w:right w:val="none" w:sz="0" w:space="0" w:color="auto"/>
                  </w:divBdr>
                </w:div>
                <w:div w:id="816410004">
                  <w:marLeft w:val="0"/>
                  <w:marRight w:val="0"/>
                  <w:marTop w:val="10"/>
                  <w:marBottom w:val="10"/>
                  <w:divBdr>
                    <w:top w:val="none" w:sz="0" w:space="0" w:color="auto"/>
                    <w:left w:val="none" w:sz="0" w:space="0" w:color="auto"/>
                    <w:bottom w:val="none" w:sz="0" w:space="0" w:color="auto"/>
                    <w:right w:val="none" w:sz="0" w:space="0" w:color="auto"/>
                  </w:divBdr>
                </w:div>
                <w:div w:id="1859730697">
                  <w:marLeft w:val="0"/>
                  <w:marRight w:val="387"/>
                  <w:marTop w:val="10"/>
                  <w:marBottom w:val="10"/>
                  <w:divBdr>
                    <w:top w:val="none" w:sz="0" w:space="0" w:color="auto"/>
                    <w:left w:val="none" w:sz="0" w:space="0" w:color="auto"/>
                    <w:bottom w:val="none" w:sz="0" w:space="0" w:color="auto"/>
                    <w:right w:val="none" w:sz="0" w:space="0" w:color="auto"/>
                  </w:divBdr>
                </w:div>
                <w:div w:id="528300704">
                  <w:marLeft w:val="0"/>
                  <w:marRight w:val="440"/>
                  <w:marTop w:val="10"/>
                  <w:marBottom w:val="10"/>
                  <w:divBdr>
                    <w:top w:val="none" w:sz="0" w:space="0" w:color="auto"/>
                    <w:left w:val="none" w:sz="0" w:space="0" w:color="auto"/>
                    <w:bottom w:val="none" w:sz="0" w:space="0" w:color="auto"/>
                    <w:right w:val="none" w:sz="0" w:space="0" w:color="auto"/>
                  </w:divBdr>
                </w:div>
                <w:div w:id="459956813">
                  <w:marLeft w:val="0"/>
                  <w:marRight w:val="486"/>
                  <w:marTop w:val="10"/>
                  <w:marBottom w:val="10"/>
                  <w:divBdr>
                    <w:top w:val="none" w:sz="0" w:space="0" w:color="auto"/>
                    <w:left w:val="none" w:sz="0" w:space="0" w:color="auto"/>
                    <w:bottom w:val="none" w:sz="0" w:space="0" w:color="auto"/>
                    <w:right w:val="none" w:sz="0" w:space="0" w:color="auto"/>
                  </w:divBdr>
                </w:div>
                <w:div w:id="965041869">
                  <w:marLeft w:val="0"/>
                  <w:marRight w:val="0"/>
                  <w:marTop w:val="10"/>
                  <w:marBottom w:val="10"/>
                  <w:divBdr>
                    <w:top w:val="none" w:sz="0" w:space="0" w:color="auto"/>
                    <w:left w:val="none" w:sz="0" w:space="0" w:color="auto"/>
                    <w:bottom w:val="none" w:sz="0" w:space="0" w:color="auto"/>
                    <w:right w:val="none" w:sz="0" w:space="0" w:color="auto"/>
                  </w:divBdr>
                </w:div>
                <w:div w:id="2090955775">
                  <w:marLeft w:val="0"/>
                  <w:marRight w:val="612"/>
                  <w:marTop w:val="10"/>
                  <w:marBottom w:val="10"/>
                  <w:divBdr>
                    <w:top w:val="none" w:sz="0" w:space="0" w:color="auto"/>
                    <w:left w:val="none" w:sz="0" w:space="0" w:color="auto"/>
                    <w:bottom w:val="none" w:sz="0" w:space="0" w:color="auto"/>
                    <w:right w:val="none" w:sz="0" w:space="0" w:color="auto"/>
                  </w:divBdr>
                </w:div>
                <w:div w:id="540559730">
                  <w:marLeft w:val="0"/>
                  <w:marRight w:val="0"/>
                  <w:marTop w:val="10"/>
                  <w:marBottom w:val="10"/>
                  <w:divBdr>
                    <w:top w:val="none" w:sz="0" w:space="0" w:color="auto"/>
                    <w:left w:val="none" w:sz="0" w:space="0" w:color="auto"/>
                    <w:bottom w:val="none" w:sz="0" w:space="0" w:color="auto"/>
                    <w:right w:val="none" w:sz="0" w:space="0" w:color="auto"/>
                  </w:divBdr>
                </w:div>
                <w:div w:id="1220171924">
                  <w:marLeft w:val="0"/>
                  <w:marRight w:val="387"/>
                  <w:marTop w:val="10"/>
                  <w:marBottom w:val="10"/>
                  <w:divBdr>
                    <w:top w:val="none" w:sz="0" w:space="0" w:color="auto"/>
                    <w:left w:val="none" w:sz="0" w:space="0" w:color="auto"/>
                    <w:bottom w:val="none" w:sz="0" w:space="0" w:color="auto"/>
                    <w:right w:val="none" w:sz="0" w:space="0" w:color="auto"/>
                  </w:divBdr>
                </w:div>
                <w:div w:id="1040670729">
                  <w:marLeft w:val="0"/>
                  <w:marRight w:val="440"/>
                  <w:marTop w:val="10"/>
                  <w:marBottom w:val="10"/>
                  <w:divBdr>
                    <w:top w:val="none" w:sz="0" w:space="0" w:color="auto"/>
                    <w:left w:val="none" w:sz="0" w:space="0" w:color="auto"/>
                    <w:bottom w:val="none" w:sz="0" w:space="0" w:color="auto"/>
                    <w:right w:val="none" w:sz="0" w:space="0" w:color="auto"/>
                  </w:divBdr>
                </w:div>
                <w:div w:id="1465540796">
                  <w:marLeft w:val="0"/>
                  <w:marRight w:val="486"/>
                  <w:marTop w:val="10"/>
                  <w:marBottom w:val="10"/>
                  <w:divBdr>
                    <w:top w:val="none" w:sz="0" w:space="0" w:color="auto"/>
                    <w:left w:val="none" w:sz="0" w:space="0" w:color="auto"/>
                    <w:bottom w:val="none" w:sz="0" w:space="0" w:color="auto"/>
                    <w:right w:val="none" w:sz="0" w:space="0" w:color="auto"/>
                  </w:divBdr>
                </w:div>
                <w:div w:id="850878436">
                  <w:marLeft w:val="0"/>
                  <w:marRight w:val="0"/>
                  <w:marTop w:val="10"/>
                  <w:marBottom w:val="10"/>
                  <w:divBdr>
                    <w:top w:val="none" w:sz="0" w:space="0" w:color="auto"/>
                    <w:left w:val="none" w:sz="0" w:space="0" w:color="auto"/>
                    <w:bottom w:val="none" w:sz="0" w:space="0" w:color="auto"/>
                    <w:right w:val="none" w:sz="0" w:space="0" w:color="auto"/>
                  </w:divBdr>
                </w:div>
                <w:div w:id="1065491622">
                  <w:marLeft w:val="0"/>
                  <w:marRight w:val="612"/>
                  <w:marTop w:val="10"/>
                  <w:marBottom w:val="10"/>
                  <w:divBdr>
                    <w:top w:val="none" w:sz="0" w:space="0" w:color="auto"/>
                    <w:left w:val="none" w:sz="0" w:space="0" w:color="auto"/>
                    <w:bottom w:val="none" w:sz="0" w:space="0" w:color="auto"/>
                    <w:right w:val="none" w:sz="0" w:space="0" w:color="auto"/>
                  </w:divBdr>
                </w:div>
                <w:div w:id="215746707">
                  <w:marLeft w:val="0"/>
                  <w:marRight w:val="0"/>
                  <w:marTop w:val="10"/>
                  <w:marBottom w:val="10"/>
                  <w:divBdr>
                    <w:top w:val="none" w:sz="0" w:space="0" w:color="auto"/>
                    <w:left w:val="none" w:sz="0" w:space="0" w:color="auto"/>
                    <w:bottom w:val="none" w:sz="0" w:space="0" w:color="auto"/>
                    <w:right w:val="none" w:sz="0" w:space="0" w:color="auto"/>
                  </w:divBdr>
                </w:div>
                <w:div w:id="1848055742">
                  <w:marLeft w:val="0"/>
                  <w:marRight w:val="387"/>
                  <w:marTop w:val="10"/>
                  <w:marBottom w:val="10"/>
                  <w:divBdr>
                    <w:top w:val="none" w:sz="0" w:space="0" w:color="auto"/>
                    <w:left w:val="none" w:sz="0" w:space="0" w:color="auto"/>
                    <w:bottom w:val="none" w:sz="0" w:space="0" w:color="auto"/>
                    <w:right w:val="none" w:sz="0" w:space="0" w:color="auto"/>
                  </w:divBdr>
                </w:div>
                <w:div w:id="1529369827">
                  <w:marLeft w:val="0"/>
                  <w:marRight w:val="440"/>
                  <w:marTop w:val="10"/>
                  <w:marBottom w:val="10"/>
                  <w:divBdr>
                    <w:top w:val="none" w:sz="0" w:space="0" w:color="auto"/>
                    <w:left w:val="none" w:sz="0" w:space="0" w:color="auto"/>
                    <w:bottom w:val="none" w:sz="0" w:space="0" w:color="auto"/>
                    <w:right w:val="none" w:sz="0" w:space="0" w:color="auto"/>
                  </w:divBdr>
                </w:div>
                <w:div w:id="737240522">
                  <w:marLeft w:val="0"/>
                  <w:marRight w:val="486"/>
                  <w:marTop w:val="10"/>
                  <w:marBottom w:val="10"/>
                  <w:divBdr>
                    <w:top w:val="none" w:sz="0" w:space="0" w:color="auto"/>
                    <w:left w:val="none" w:sz="0" w:space="0" w:color="auto"/>
                    <w:bottom w:val="none" w:sz="0" w:space="0" w:color="auto"/>
                    <w:right w:val="none" w:sz="0" w:space="0" w:color="auto"/>
                  </w:divBdr>
                </w:div>
                <w:div w:id="615914921">
                  <w:marLeft w:val="0"/>
                  <w:marRight w:val="0"/>
                  <w:marTop w:val="10"/>
                  <w:marBottom w:val="10"/>
                  <w:divBdr>
                    <w:top w:val="none" w:sz="0" w:space="0" w:color="auto"/>
                    <w:left w:val="none" w:sz="0" w:space="0" w:color="auto"/>
                    <w:bottom w:val="none" w:sz="0" w:space="0" w:color="auto"/>
                    <w:right w:val="none" w:sz="0" w:space="0" w:color="auto"/>
                  </w:divBdr>
                </w:div>
                <w:div w:id="1523976519">
                  <w:marLeft w:val="0"/>
                  <w:marRight w:val="612"/>
                  <w:marTop w:val="10"/>
                  <w:marBottom w:val="10"/>
                  <w:divBdr>
                    <w:top w:val="none" w:sz="0" w:space="0" w:color="auto"/>
                    <w:left w:val="none" w:sz="0" w:space="0" w:color="auto"/>
                    <w:bottom w:val="none" w:sz="0" w:space="0" w:color="auto"/>
                    <w:right w:val="none" w:sz="0" w:space="0" w:color="auto"/>
                  </w:divBdr>
                </w:div>
                <w:div w:id="2141876576">
                  <w:marLeft w:val="0"/>
                  <w:marRight w:val="0"/>
                  <w:marTop w:val="10"/>
                  <w:marBottom w:val="10"/>
                  <w:divBdr>
                    <w:top w:val="none" w:sz="0" w:space="0" w:color="auto"/>
                    <w:left w:val="none" w:sz="0" w:space="0" w:color="auto"/>
                    <w:bottom w:val="none" w:sz="0" w:space="0" w:color="auto"/>
                    <w:right w:val="none" w:sz="0" w:space="0" w:color="auto"/>
                  </w:divBdr>
                </w:div>
                <w:div w:id="561602462">
                  <w:marLeft w:val="0"/>
                  <w:marRight w:val="387"/>
                  <w:marTop w:val="10"/>
                  <w:marBottom w:val="10"/>
                  <w:divBdr>
                    <w:top w:val="none" w:sz="0" w:space="0" w:color="auto"/>
                    <w:left w:val="none" w:sz="0" w:space="0" w:color="auto"/>
                    <w:bottom w:val="none" w:sz="0" w:space="0" w:color="auto"/>
                    <w:right w:val="none" w:sz="0" w:space="0" w:color="auto"/>
                  </w:divBdr>
                </w:div>
                <w:div w:id="1250458634">
                  <w:marLeft w:val="0"/>
                  <w:marRight w:val="440"/>
                  <w:marTop w:val="10"/>
                  <w:marBottom w:val="10"/>
                  <w:divBdr>
                    <w:top w:val="none" w:sz="0" w:space="0" w:color="auto"/>
                    <w:left w:val="none" w:sz="0" w:space="0" w:color="auto"/>
                    <w:bottom w:val="none" w:sz="0" w:space="0" w:color="auto"/>
                    <w:right w:val="none" w:sz="0" w:space="0" w:color="auto"/>
                  </w:divBdr>
                </w:div>
                <w:div w:id="980958263">
                  <w:marLeft w:val="0"/>
                  <w:marRight w:val="486"/>
                  <w:marTop w:val="10"/>
                  <w:marBottom w:val="10"/>
                  <w:divBdr>
                    <w:top w:val="none" w:sz="0" w:space="0" w:color="auto"/>
                    <w:left w:val="none" w:sz="0" w:space="0" w:color="auto"/>
                    <w:bottom w:val="none" w:sz="0" w:space="0" w:color="auto"/>
                    <w:right w:val="none" w:sz="0" w:space="0" w:color="auto"/>
                  </w:divBdr>
                </w:div>
                <w:div w:id="583344163">
                  <w:marLeft w:val="0"/>
                  <w:marRight w:val="0"/>
                  <w:marTop w:val="10"/>
                  <w:marBottom w:val="10"/>
                  <w:divBdr>
                    <w:top w:val="none" w:sz="0" w:space="0" w:color="auto"/>
                    <w:left w:val="none" w:sz="0" w:space="0" w:color="auto"/>
                    <w:bottom w:val="none" w:sz="0" w:space="0" w:color="auto"/>
                    <w:right w:val="none" w:sz="0" w:space="0" w:color="auto"/>
                  </w:divBdr>
                </w:div>
                <w:div w:id="1657420822">
                  <w:marLeft w:val="0"/>
                  <w:marRight w:val="612"/>
                  <w:marTop w:val="10"/>
                  <w:marBottom w:val="10"/>
                  <w:divBdr>
                    <w:top w:val="none" w:sz="0" w:space="0" w:color="auto"/>
                    <w:left w:val="none" w:sz="0" w:space="0" w:color="auto"/>
                    <w:bottom w:val="none" w:sz="0" w:space="0" w:color="auto"/>
                    <w:right w:val="none" w:sz="0" w:space="0" w:color="auto"/>
                  </w:divBdr>
                </w:div>
                <w:div w:id="752436641">
                  <w:marLeft w:val="0"/>
                  <w:marRight w:val="0"/>
                  <w:marTop w:val="10"/>
                  <w:marBottom w:val="10"/>
                  <w:divBdr>
                    <w:top w:val="none" w:sz="0" w:space="0" w:color="auto"/>
                    <w:left w:val="none" w:sz="0" w:space="0" w:color="auto"/>
                    <w:bottom w:val="none" w:sz="0" w:space="0" w:color="auto"/>
                    <w:right w:val="none" w:sz="0" w:space="0" w:color="auto"/>
                  </w:divBdr>
                </w:div>
                <w:div w:id="1147820172">
                  <w:marLeft w:val="0"/>
                  <w:marRight w:val="387"/>
                  <w:marTop w:val="10"/>
                  <w:marBottom w:val="10"/>
                  <w:divBdr>
                    <w:top w:val="none" w:sz="0" w:space="0" w:color="auto"/>
                    <w:left w:val="none" w:sz="0" w:space="0" w:color="auto"/>
                    <w:bottom w:val="none" w:sz="0" w:space="0" w:color="auto"/>
                    <w:right w:val="none" w:sz="0" w:space="0" w:color="auto"/>
                  </w:divBdr>
                </w:div>
                <w:div w:id="429007244">
                  <w:marLeft w:val="0"/>
                  <w:marRight w:val="440"/>
                  <w:marTop w:val="10"/>
                  <w:marBottom w:val="10"/>
                  <w:divBdr>
                    <w:top w:val="none" w:sz="0" w:space="0" w:color="auto"/>
                    <w:left w:val="none" w:sz="0" w:space="0" w:color="auto"/>
                    <w:bottom w:val="none" w:sz="0" w:space="0" w:color="auto"/>
                    <w:right w:val="none" w:sz="0" w:space="0" w:color="auto"/>
                  </w:divBdr>
                </w:div>
                <w:div w:id="253825011">
                  <w:marLeft w:val="0"/>
                  <w:marRight w:val="486"/>
                  <w:marTop w:val="10"/>
                  <w:marBottom w:val="10"/>
                  <w:divBdr>
                    <w:top w:val="none" w:sz="0" w:space="0" w:color="auto"/>
                    <w:left w:val="none" w:sz="0" w:space="0" w:color="auto"/>
                    <w:bottom w:val="none" w:sz="0" w:space="0" w:color="auto"/>
                    <w:right w:val="none" w:sz="0" w:space="0" w:color="auto"/>
                  </w:divBdr>
                </w:div>
                <w:div w:id="1719819097">
                  <w:marLeft w:val="0"/>
                  <w:marRight w:val="0"/>
                  <w:marTop w:val="10"/>
                  <w:marBottom w:val="10"/>
                  <w:divBdr>
                    <w:top w:val="none" w:sz="0" w:space="0" w:color="auto"/>
                    <w:left w:val="none" w:sz="0" w:space="0" w:color="auto"/>
                    <w:bottom w:val="none" w:sz="0" w:space="0" w:color="auto"/>
                    <w:right w:val="none" w:sz="0" w:space="0" w:color="auto"/>
                  </w:divBdr>
                </w:div>
                <w:div w:id="1993487097">
                  <w:marLeft w:val="0"/>
                  <w:marRight w:val="612"/>
                  <w:marTop w:val="10"/>
                  <w:marBottom w:val="10"/>
                  <w:divBdr>
                    <w:top w:val="none" w:sz="0" w:space="0" w:color="auto"/>
                    <w:left w:val="none" w:sz="0" w:space="0" w:color="auto"/>
                    <w:bottom w:val="none" w:sz="0" w:space="0" w:color="auto"/>
                    <w:right w:val="none" w:sz="0" w:space="0" w:color="auto"/>
                  </w:divBdr>
                </w:div>
                <w:div w:id="535580125">
                  <w:marLeft w:val="0"/>
                  <w:marRight w:val="0"/>
                  <w:marTop w:val="10"/>
                  <w:marBottom w:val="10"/>
                  <w:divBdr>
                    <w:top w:val="none" w:sz="0" w:space="0" w:color="auto"/>
                    <w:left w:val="none" w:sz="0" w:space="0" w:color="auto"/>
                    <w:bottom w:val="none" w:sz="0" w:space="0" w:color="auto"/>
                    <w:right w:val="none" w:sz="0" w:space="0" w:color="auto"/>
                  </w:divBdr>
                </w:div>
                <w:div w:id="1034961785">
                  <w:marLeft w:val="0"/>
                  <w:marRight w:val="387"/>
                  <w:marTop w:val="10"/>
                  <w:marBottom w:val="10"/>
                  <w:divBdr>
                    <w:top w:val="none" w:sz="0" w:space="0" w:color="auto"/>
                    <w:left w:val="none" w:sz="0" w:space="0" w:color="auto"/>
                    <w:bottom w:val="none" w:sz="0" w:space="0" w:color="auto"/>
                    <w:right w:val="none" w:sz="0" w:space="0" w:color="auto"/>
                  </w:divBdr>
                </w:div>
                <w:div w:id="466901450">
                  <w:marLeft w:val="0"/>
                  <w:marRight w:val="440"/>
                  <w:marTop w:val="10"/>
                  <w:marBottom w:val="10"/>
                  <w:divBdr>
                    <w:top w:val="none" w:sz="0" w:space="0" w:color="auto"/>
                    <w:left w:val="none" w:sz="0" w:space="0" w:color="auto"/>
                    <w:bottom w:val="none" w:sz="0" w:space="0" w:color="auto"/>
                    <w:right w:val="none" w:sz="0" w:space="0" w:color="auto"/>
                  </w:divBdr>
                </w:div>
                <w:div w:id="734356611">
                  <w:marLeft w:val="0"/>
                  <w:marRight w:val="486"/>
                  <w:marTop w:val="10"/>
                  <w:marBottom w:val="10"/>
                  <w:divBdr>
                    <w:top w:val="none" w:sz="0" w:space="0" w:color="auto"/>
                    <w:left w:val="none" w:sz="0" w:space="0" w:color="auto"/>
                    <w:bottom w:val="none" w:sz="0" w:space="0" w:color="auto"/>
                    <w:right w:val="none" w:sz="0" w:space="0" w:color="auto"/>
                  </w:divBdr>
                </w:div>
                <w:div w:id="482088592">
                  <w:marLeft w:val="0"/>
                  <w:marRight w:val="0"/>
                  <w:marTop w:val="10"/>
                  <w:marBottom w:val="10"/>
                  <w:divBdr>
                    <w:top w:val="none" w:sz="0" w:space="0" w:color="auto"/>
                    <w:left w:val="none" w:sz="0" w:space="0" w:color="auto"/>
                    <w:bottom w:val="none" w:sz="0" w:space="0" w:color="auto"/>
                    <w:right w:val="none" w:sz="0" w:space="0" w:color="auto"/>
                  </w:divBdr>
                </w:div>
                <w:div w:id="340858447">
                  <w:marLeft w:val="0"/>
                  <w:marRight w:val="612"/>
                  <w:marTop w:val="10"/>
                  <w:marBottom w:val="10"/>
                  <w:divBdr>
                    <w:top w:val="none" w:sz="0" w:space="0" w:color="auto"/>
                    <w:left w:val="none" w:sz="0" w:space="0" w:color="auto"/>
                    <w:bottom w:val="none" w:sz="0" w:space="0" w:color="auto"/>
                    <w:right w:val="none" w:sz="0" w:space="0" w:color="auto"/>
                  </w:divBdr>
                </w:div>
                <w:div w:id="1586912606">
                  <w:marLeft w:val="0"/>
                  <w:marRight w:val="0"/>
                  <w:marTop w:val="10"/>
                  <w:marBottom w:val="10"/>
                  <w:divBdr>
                    <w:top w:val="none" w:sz="0" w:space="0" w:color="auto"/>
                    <w:left w:val="none" w:sz="0" w:space="0" w:color="auto"/>
                    <w:bottom w:val="none" w:sz="0" w:space="0" w:color="auto"/>
                    <w:right w:val="none" w:sz="0" w:space="0" w:color="auto"/>
                  </w:divBdr>
                </w:div>
                <w:div w:id="298145923">
                  <w:marLeft w:val="0"/>
                  <w:marRight w:val="387"/>
                  <w:marTop w:val="10"/>
                  <w:marBottom w:val="10"/>
                  <w:divBdr>
                    <w:top w:val="none" w:sz="0" w:space="0" w:color="auto"/>
                    <w:left w:val="none" w:sz="0" w:space="0" w:color="auto"/>
                    <w:bottom w:val="none" w:sz="0" w:space="0" w:color="auto"/>
                    <w:right w:val="none" w:sz="0" w:space="0" w:color="auto"/>
                  </w:divBdr>
                </w:div>
                <w:div w:id="700982732">
                  <w:marLeft w:val="0"/>
                  <w:marRight w:val="440"/>
                  <w:marTop w:val="10"/>
                  <w:marBottom w:val="10"/>
                  <w:divBdr>
                    <w:top w:val="none" w:sz="0" w:space="0" w:color="auto"/>
                    <w:left w:val="none" w:sz="0" w:space="0" w:color="auto"/>
                    <w:bottom w:val="none" w:sz="0" w:space="0" w:color="auto"/>
                    <w:right w:val="none" w:sz="0" w:space="0" w:color="auto"/>
                  </w:divBdr>
                </w:div>
                <w:div w:id="410272224">
                  <w:marLeft w:val="0"/>
                  <w:marRight w:val="486"/>
                  <w:marTop w:val="10"/>
                  <w:marBottom w:val="10"/>
                  <w:divBdr>
                    <w:top w:val="none" w:sz="0" w:space="0" w:color="auto"/>
                    <w:left w:val="none" w:sz="0" w:space="0" w:color="auto"/>
                    <w:bottom w:val="none" w:sz="0" w:space="0" w:color="auto"/>
                    <w:right w:val="none" w:sz="0" w:space="0" w:color="auto"/>
                  </w:divBdr>
                </w:div>
                <w:div w:id="1535189043">
                  <w:marLeft w:val="0"/>
                  <w:marRight w:val="0"/>
                  <w:marTop w:val="10"/>
                  <w:marBottom w:val="10"/>
                  <w:divBdr>
                    <w:top w:val="none" w:sz="0" w:space="0" w:color="auto"/>
                    <w:left w:val="none" w:sz="0" w:space="0" w:color="auto"/>
                    <w:bottom w:val="none" w:sz="0" w:space="0" w:color="auto"/>
                    <w:right w:val="none" w:sz="0" w:space="0" w:color="auto"/>
                  </w:divBdr>
                </w:div>
                <w:div w:id="1416243513">
                  <w:marLeft w:val="0"/>
                  <w:marRight w:val="612"/>
                  <w:marTop w:val="10"/>
                  <w:marBottom w:val="10"/>
                  <w:divBdr>
                    <w:top w:val="none" w:sz="0" w:space="0" w:color="auto"/>
                    <w:left w:val="none" w:sz="0" w:space="0" w:color="auto"/>
                    <w:bottom w:val="none" w:sz="0" w:space="0" w:color="auto"/>
                    <w:right w:val="none" w:sz="0" w:space="0" w:color="auto"/>
                  </w:divBdr>
                </w:div>
                <w:div w:id="163057855">
                  <w:marLeft w:val="0"/>
                  <w:marRight w:val="0"/>
                  <w:marTop w:val="10"/>
                  <w:marBottom w:val="10"/>
                  <w:divBdr>
                    <w:top w:val="none" w:sz="0" w:space="0" w:color="auto"/>
                    <w:left w:val="none" w:sz="0" w:space="0" w:color="auto"/>
                    <w:bottom w:val="none" w:sz="0" w:space="0" w:color="auto"/>
                    <w:right w:val="none" w:sz="0" w:space="0" w:color="auto"/>
                  </w:divBdr>
                </w:div>
                <w:div w:id="1926527431">
                  <w:marLeft w:val="0"/>
                  <w:marRight w:val="387"/>
                  <w:marTop w:val="10"/>
                  <w:marBottom w:val="10"/>
                  <w:divBdr>
                    <w:top w:val="none" w:sz="0" w:space="0" w:color="auto"/>
                    <w:left w:val="none" w:sz="0" w:space="0" w:color="auto"/>
                    <w:bottom w:val="none" w:sz="0" w:space="0" w:color="auto"/>
                    <w:right w:val="none" w:sz="0" w:space="0" w:color="auto"/>
                  </w:divBdr>
                </w:div>
                <w:div w:id="1734815033">
                  <w:marLeft w:val="0"/>
                  <w:marRight w:val="440"/>
                  <w:marTop w:val="10"/>
                  <w:marBottom w:val="10"/>
                  <w:divBdr>
                    <w:top w:val="none" w:sz="0" w:space="0" w:color="auto"/>
                    <w:left w:val="none" w:sz="0" w:space="0" w:color="auto"/>
                    <w:bottom w:val="none" w:sz="0" w:space="0" w:color="auto"/>
                    <w:right w:val="none" w:sz="0" w:space="0" w:color="auto"/>
                  </w:divBdr>
                </w:div>
                <w:div w:id="1766729699">
                  <w:marLeft w:val="0"/>
                  <w:marRight w:val="486"/>
                  <w:marTop w:val="10"/>
                  <w:marBottom w:val="10"/>
                  <w:divBdr>
                    <w:top w:val="none" w:sz="0" w:space="0" w:color="auto"/>
                    <w:left w:val="none" w:sz="0" w:space="0" w:color="auto"/>
                    <w:bottom w:val="none" w:sz="0" w:space="0" w:color="auto"/>
                    <w:right w:val="none" w:sz="0" w:space="0" w:color="auto"/>
                  </w:divBdr>
                </w:div>
                <w:div w:id="1190408193">
                  <w:marLeft w:val="0"/>
                  <w:marRight w:val="0"/>
                  <w:marTop w:val="10"/>
                  <w:marBottom w:val="10"/>
                  <w:divBdr>
                    <w:top w:val="none" w:sz="0" w:space="0" w:color="auto"/>
                    <w:left w:val="none" w:sz="0" w:space="0" w:color="auto"/>
                    <w:bottom w:val="none" w:sz="0" w:space="0" w:color="auto"/>
                    <w:right w:val="none" w:sz="0" w:space="0" w:color="auto"/>
                  </w:divBdr>
                </w:div>
                <w:div w:id="888033928">
                  <w:marLeft w:val="0"/>
                  <w:marRight w:val="612"/>
                  <w:marTop w:val="10"/>
                  <w:marBottom w:val="10"/>
                  <w:divBdr>
                    <w:top w:val="none" w:sz="0" w:space="0" w:color="auto"/>
                    <w:left w:val="none" w:sz="0" w:space="0" w:color="auto"/>
                    <w:bottom w:val="none" w:sz="0" w:space="0" w:color="auto"/>
                    <w:right w:val="none" w:sz="0" w:space="0" w:color="auto"/>
                  </w:divBdr>
                </w:div>
                <w:div w:id="1501581706">
                  <w:marLeft w:val="0"/>
                  <w:marRight w:val="0"/>
                  <w:marTop w:val="10"/>
                  <w:marBottom w:val="10"/>
                  <w:divBdr>
                    <w:top w:val="none" w:sz="0" w:space="0" w:color="auto"/>
                    <w:left w:val="none" w:sz="0" w:space="0" w:color="auto"/>
                    <w:bottom w:val="none" w:sz="0" w:space="0" w:color="auto"/>
                    <w:right w:val="none" w:sz="0" w:space="0" w:color="auto"/>
                  </w:divBdr>
                </w:div>
                <w:div w:id="887573774">
                  <w:marLeft w:val="0"/>
                  <w:marRight w:val="387"/>
                  <w:marTop w:val="10"/>
                  <w:marBottom w:val="10"/>
                  <w:divBdr>
                    <w:top w:val="none" w:sz="0" w:space="0" w:color="auto"/>
                    <w:left w:val="none" w:sz="0" w:space="0" w:color="auto"/>
                    <w:bottom w:val="none" w:sz="0" w:space="0" w:color="auto"/>
                    <w:right w:val="none" w:sz="0" w:space="0" w:color="auto"/>
                  </w:divBdr>
                </w:div>
                <w:div w:id="886529548">
                  <w:marLeft w:val="0"/>
                  <w:marRight w:val="440"/>
                  <w:marTop w:val="10"/>
                  <w:marBottom w:val="10"/>
                  <w:divBdr>
                    <w:top w:val="none" w:sz="0" w:space="0" w:color="auto"/>
                    <w:left w:val="none" w:sz="0" w:space="0" w:color="auto"/>
                    <w:bottom w:val="none" w:sz="0" w:space="0" w:color="auto"/>
                    <w:right w:val="none" w:sz="0" w:space="0" w:color="auto"/>
                  </w:divBdr>
                </w:div>
                <w:div w:id="595215610">
                  <w:marLeft w:val="0"/>
                  <w:marRight w:val="486"/>
                  <w:marTop w:val="10"/>
                  <w:marBottom w:val="10"/>
                  <w:divBdr>
                    <w:top w:val="none" w:sz="0" w:space="0" w:color="auto"/>
                    <w:left w:val="none" w:sz="0" w:space="0" w:color="auto"/>
                    <w:bottom w:val="none" w:sz="0" w:space="0" w:color="auto"/>
                    <w:right w:val="none" w:sz="0" w:space="0" w:color="auto"/>
                  </w:divBdr>
                </w:div>
                <w:div w:id="962078261">
                  <w:marLeft w:val="0"/>
                  <w:marRight w:val="0"/>
                  <w:marTop w:val="10"/>
                  <w:marBottom w:val="10"/>
                  <w:divBdr>
                    <w:top w:val="none" w:sz="0" w:space="0" w:color="auto"/>
                    <w:left w:val="none" w:sz="0" w:space="0" w:color="auto"/>
                    <w:bottom w:val="none" w:sz="0" w:space="0" w:color="auto"/>
                    <w:right w:val="none" w:sz="0" w:space="0" w:color="auto"/>
                  </w:divBdr>
                </w:div>
                <w:div w:id="1538662129">
                  <w:marLeft w:val="0"/>
                  <w:marRight w:val="612"/>
                  <w:marTop w:val="10"/>
                  <w:marBottom w:val="10"/>
                  <w:divBdr>
                    <w:top w:val="none" w:sz="0" w:space="0" w:color="auto"/>
                    <w:left w:val="none" w:sz="0" w:space="0" w:color="auto"/>
                    <w:bottom w:val="none" w:sz="0" w:space="0" w:color="auto"/>
                    <w:right w:val="none" w:sz="0" w:space="0" w:color="auto"/>
                  </w:divBdr>
                </w:div>
                <w:div w:id="368725266">
                  <w:marLeft w:val="0"/>
                  <w:marRight w:val="0"/>
                  <w:marTop w:val="10"/>
                  <w:marBottom w:val="10"/>
                  <w:divBdr>
                    <w:top w:val="none" w:sz="0" w:space="0" w:color="auto"/>
                    <w:left w:val="none" w:sz="0" w:space="0" w:color="auto"/>
                    <w:bottom w:val="none" w:sz="0" w:space="0" w:color="auto"/>
                    <w:right w:val="none" w:sz="0" w:space="0" w:color="auto"/>
                  </w:divBdr>
                </w:div>
                <w:div w:id="1059940932">
                  <w:marLeft w:val="0"/>
                  <w:marRight w:val="387"/>
                  <w:marTop w:val="10"/>
                  <w:marBottom w:val="10"/>
                  <w:divBdr>
                    <w:top w:val="none" w:sz="0" w:space="0" w:color="auto"/>
                    <w:left w:val="none" w:sz="0" w:space="0" w:color="auto"/>
                    <w:bottom w:val="none" w:sz="0" w:space="0" w:color="auto"/>
                    <w:right w:val="none" w:sz="0" w:space="0" w:color="auto"/>
                  </w:divBdr>
                </w:div>
                <w:div w:id="1699159201">
                  <w:marLeft w:val="0"/>
                  <w:marRight w:val="440"/>
                  <w:marTop w:val="10"/>
                  <w:marBottom w:val="10"/>
                  <w:divBdr>
                    <w:top w:val="none" w:sz="0" w:space="0" w:color="auto"/>
                    <w:left w:val="none" w:sz="0" w:space="0" w:color="auto"/>
                    <w:bottom w:val="none" w:sz="0" w:space="0" w:color="auto"/>
                    <w:right w:val="none" w:sz="0" w:space="0" w:color="auto"/>
                  </w:divBdr>
                </w:div>
                <w:div w:id="1434084986">
                  <w:marLeft w:val="0"/>
                  <w:marRight w:val="486"/>
                  <w:marTop w:val="10"/>
                  <w:marBottom w:val="10"/>
                  <w:divBdr>
                    <w:top w:val="none" w:sz="0" w:space="0" w:color="auto"/>
                    <w:left w:val="none" w:sz="0" w:space="0" w:color="auto"/>
                    <w:bottom w:val="none" w:sz="0" w:space="0" w:color="auto"/>
                    <w:right w:val="none" w:sz="0" w:space="0" w:color="auto"/>
                  </w:divBdr>
                </w:div>
                <w:div w:id="208763010">
                  <w:marLeft w:val="0"/>
                  <w:marRight w:val="0"/>
                  <w:marTop w:val="10"/>
                  <w:marBottom w:val="10"/>
                  <w:divBdr>
                    <w:top w:val="none" w:sz="0" w:space="0" w:color="auto"/>
                    <w:left w:val="none" w:sz="0" w:space="0" w:color="auto"/>
                    <w:bottom w:val="none" w:sz="0" w:space="0" w:color="auto"/>
                    <w:right w:val="none" w:sz="0" w:space="0" w:color="auto"/>
                  </w:divBdr>
                </w:div>
                <w:div w:id="784234542">
                  <w:marLeft w:val="0"/>
                  <w:marRight w:val="612"/>
                  <w:marTop w:val="10"/>
                  <w:marBottom w:val="10"/>
                  <w:divBdr>
                    <w:top w:val="none" w:sz="0" w:space="0" w:color="auto"/>
                    <w:left w:val="none" w:sz="0" w:space="0" w:color="auto"/>
                    <w:bottom w:val="none" w:sz="0" w:space="0" w:color="auto"/>
                    <w:right w:val="none" w:sz="0" w:space="0" w:color="auto"/>
                  </w:divBdr>
                </w:div>
                <w:div w:id="572786957">
                  <w:marLeft w:val="0"/>
                  <w:marRight w:val="0"/>
                  <w:marTop w:val="10"/>
                  <w:marBottom w:val="10"/>
                  <w:divBdr>
                    <w:top w:val="none" w:sz="0" w:space="0" w:color="auto"/>
                    <w:left w:val="none" w:sz="0" w:space="0" w:color="auto"/>
                    <w:bottom w:val="none" w:sz="0" w:space="0" w:color="auto"/>
                    <w:right w:val="none" w:sz="0" w:space="0" w:color="auto"/>
                  </w:divBdr>
                </w:div>
                <w:div w:id="846750610">
                  <w:marLeft w:val="0"/>
                  <w:marRight w:val="387"/>
                  <w:marTop w:val="10"/>
                  <w:marBottom w:val="10"/>
                  <w:divBdr>
                    <w:top w:val="none" w:sz="0" w:space="0" w:color="auto"/>
                    <w:left w:val="none" w:sz="0" w:space="0" w:color="auto"/>
                    <w:bottom w:val="none" w:sz="0" w:space="0" w:color="auto"/>
                    <w:right w:val="none" w:sz="0" w:space="0" w:color="auto"/>
                  </w:divBdr>
                </w:div>
                <w:div w:id="2025936917">
                  <w:marLeft w:val="0"/>
                  <w:marRight w:val="440"/>
                  <w:marTop w:val="10"/>
                  <w:marBottom w:val="10"/>
                  <w:divBdr>
                    <w:top w:val="none" w:sz="0" w:space="0" w:color="auto"/>
                    <w:left w:val="none" w:sz="0" w:space="0" w:color="auto"/>
                    <w:bottom w:val="none" w:sz="0" w:space="0" w:color="auto"/>
                    <w:right w:val="none" w:sz="0" w:space="0" w:color="auto"/>
                  </w:divBdr>
                </w:div>
                <w:div w:id="1101411438">
                  <w:marLeft w:val="0"/>
                  <w:marRight w:val="486"/>
                  <w:marTop w:val="10"/>
                  <w:marBottom w:val="10"/>
                  <w:divBdr>
                    <w:top w:val="none" w:sz="0" w:space="0" w:color="auto"/>
                    <w:left w:val="none" w:sz="0" w:space="0" w:color="auto"/>
                    <w:bottom w:val="none" w:sz="0" w:space="0" w:color="auto"/>
                    <w:right w:val="none" w:sz="0" w:space="0" w:color="auto"/>
                  </w:divBdr>
                </w:div>
                <w:div w:id="2040928623">
                  <w:marLeft w:val="0"/>
                  <w:marRight w:val="0"/>
                  <w:marTop w:val="10"/>
                  <w:marBottom w:val="10"/>
                  <w:divBdr>
                    <w:top w:val="none" w:sz="0" w:space="0" w:color="auto"/>
                    <w:left w:val="none" w:sz="0" w:space="0" w:color="auto"/>
                    <w:bottom w:val="none" w:sz="0" w:space="0" w:color="auto"/>
                    <w:right w:val="none" w:sz="0" w:space="0" w:color="auto"/>
                  </w:divBdr>
                </w:div>
                <w:div w:id="987590882">
                  <w:marLeft w:val="0"/>
                  <w:marRight w:val="612"/>
                  <w:marTop w:val="10"/>
                  <w:marBottom w:val="10"/>
                  <w:divBdr>
                    <w:top w:val="none" w:sz="0" w:space="0" w:color="auto"/>
                    <w:left w:val="none" w:sz="0" w:space="0" w:color="auto"/>
                    <w:bottom w:val="none" w:sz="0" w:space="0" w:color="auto"/>
                    <w:right w:val="none" w:sz="0" w:space="0" w:color="auto"/>
                  </w:divBdr>
                </w:div>
                <w:div w:id="1134057277">
                  <w:marLeft w:val="0"/>
                  <w:marRight w:val="0"/>
                  <w:marTop w:val="10"/>
                  <w:marBottom w:val="10"/>
                  <w:divBdr>
                    <w:top w:val="none" w:sz="0" w:space="0" w:color="auto"/>
                    <w:left w:val="none" w:sz="0" w:space="0" w:color="auto"/>
                    <w:bottom w:val="none" w:sz="0" w:space="0" w:color="auto"/>
                    <w:right w:val="none" w:sz="0" w:space="0" w:color="auto"/>
                  </w:divBdr>
                </w:div>
                <w:div w:id="1354190670">
                  <w:marLeft w:val="0"/>
                  <w:marRight w:val="387"/>
                  <w:marTop w:val="10"/>
                  <w:marBottom w:val="10"/>
                  <w:divBdr>
                    <w:top w:val="none" w:sz="0" w:space="0" w:color="auto"/>
                    <w:left w:val="none" w:sz="0" w:space="0" w:color="auto"/>
                    <w:bottom w:val="none" w:sz="0" w:space="0" w:color="auto"/>
                    <w:right w:val="none" w:sz="0" w:space="0" w:color="auto"/>
                  </w:divBdr>
                </w:div>
                <w:div w:id="2038769520">
                  <w:marLeft w:val="0"/>
                  <w:marRight w:val="440"/>
                  <w:marTop w:val="10"/>
                  <w:marBottom w:val="10"/>
                  <w:divBdr>
                    <w:top w:val="none" w:sz="0" w:space="0" w:color="auto"/>
                    <w:left w:val="none" w:sz="0" w:space="0" w:color="auto"/>
                    <w:bottom w:val="none" w:sz="0" w:space="0" w:color="auto"/>
                    <w:right w:val="none" w:sz="0" w:space="0" w:color="auto"/>
                  </w:divBdr>
                </w:div>
                <w:div w:id="234585106">
                  <w:marLeft w:val="0"/>
                  <w:marRight w:val="486"/>
                  <w:marTop w:val="10"/>
                  <w:marBottom w:val="10"/>
                  <w:divBdr>
                    <w:top w:val="none" w:sz="0" w:space="0" w:color="auto"/>
                    <w:left w:val="none" w:sz="0" w:space="0" w:color="auto"/>
                    <w:bottom w:val="none" w:sz="0" w:space="0" w:color="auto"/>
                    <w:right w:val="none" w:sz="0" w:space="0" w:color="auto"/>
                  </w:divBdr>
                </w:div>
                <w:div w:id="1643579856">
                  <w:marLeft w:val="0"/>
                  <w:marRight w:val="0"/>
                  <w:marTop w:val="10"/>
                  <w:marBottom w:val="10"/>
                  <w:divBdr>
                    <w:top w:val="none" w:sz="0" w:space="0" w:color="auto"/>
                    <w:left w:val="none" w:sz="0" w:space="0" w:color="auto"/>
                    <w:bottom w:val="none" w:sz="0" w:space="0" w:color="auto"/>
                    <w:right w:val="none" w:sz="0" w:space="0" w:color="auto"/>
                  </w:divBdr>
                </w:div>
                <w:div w:id="200098651">
                  <w:marLeft w:val="0"/>
                  <w:marRight w:val="612"/>
                  <w:marTop w:val="10"/>
                  <w:marBottom w:val="10"/>
                  <w:divBdr>
                    <w:top w:val="none" w:sz="0" w:space="0" w:color="auto"/>
                    <w:left w:val="none" w:sz="0" w:space="0" w:color="auto"/>
                    <w:bottom w:val="none" w:sz="0" w:space="0" w:color="auto"/>
                    <w:right w:val="none" w:sz="0" w:space="0" w:color="auto"/>
                  </w:divBdr>
                </w:div>
                <w:div w:id="344019460">
                  <w:marLeft w:val="0"/>
                  <w:marRight w:val="0"/>
                  <w:marTop w:val="10"/>
                  <w:marBottom w:val="10"/>
                  <w:divBdr>
                    <w:top w:val="none" w:sz="0" w:space="0" w:color="auto"/>
                    <w:left w:val="none" w:sz="0" w:space="0" w:color="auto"/>
                    <w:bottom w:val="none" w:sz="0" w:space="0" w:color="auto"/>
                    <w:right w:val="none" w:sz="0" w:space="0" w:color="auto"/>
                  </w:divBdr>
                </w:div>
                <w:div w:id="1905337082">
                  <w:marLeft w:val="0"/>
                  <w:marRight w:val="387"/>
                  <w:marTop w:val="10"/>
                  <w:marBottom w:val="10"/>
                  <w:divBdr>
                    <w:top w:val="none" w:sz="0" w:space="0" w:color="auto"/>
                    <w:left w:val="none" w:sz="0" w:space="0" w:color="auto"/>
                    <w:bottom w:val="none" w:sz="0" w:space="0" w:color="auto"/>
                    <w:right w:val="none" w:sz="0" w:space="0" w:color="auto"/>
                  </w:divBdr>
                </w:div>
                <w:div w:id="1709141797">
                  <w:marLeft w:val="0"/>
                  <w:marRight w:val="440"/>
                  <w:marTop w:val="10"/>
                  <w:marBottom w:val="10"/>
                  <w:divBdr>
                    <w:top w:val="none" w:sz="0" w:space="0" w:color="auto"/>
                    <w:left w:val="none" w:sz="0" w:space="0" w:color="auto"/>
                    <w:bottom w:val="none" w:sz="0" w:space="0" w:color="auto"/>
                    <w:right w:val="none" w:sz="0" w:space="0" w:color="auto"/>
                  </w:divBdr>
                </w:div>
                <w:div w:id="192306836">
                  <w:marLeft w:val="0"/>
                  <w:marRight w:val="486"/>
                  <w:marTop w:val="10"/>
                  <w:marBottom w:val="10"/>
                  <w:divBdr>
                    <w:top w:val="none" w:sz="0" w:space="0" w:color="auto"/>
                    <w:left w:val="none" w:sz="0" w:space="0" w:color="auto"/>
                    <w:bottom w:val="none" w:sz="0" w:space="0" w:color="auto"/>
                    <w:right w:val="none" w:sz="0" w:space="0" w:color="auto"/>
                  </w:divBdr>
                </w:div>
                <w:div w:id="1897857454">
                  <w:marLeft w:val="0"/>
                  <w:marRight w:val="0"/>
                  <w:marTop w:val="10"/>
                  <w:marBottom w:val="10"/>
                  <w:divBdr>
                    <w:top w:val="none" w:sz="0" w:space="0" w:color="auto"/>
                    <w:left w:val="none" w:sz="0" w:space="0" w:color="auto"/>
                    <w:bottom w:val="none" w:sz="0" w:space="0" w:color="auto"/>
                    <w:right w:val="none" w:sz="0" w:space="0" w:color="auto"/>
                  </w:divBdr>
                </w:div>
                <w:div w:id="1721585534">
                  <w:marLeft w:val="0"/>
                  <w:marRight w:val="612"/>
                  <w:marTop w:val="10"/>
                  <w:marBottom w:val="10"/>
                  <w:divBdr>
                    <w:top w:val="none" w:sz="0" w:space="0" w:color="auto"/>
                    <w:left w:val="none" w:sz="0" w:space="0" w:color="auto"/>
                    <w:bottom w:val="none" w:sz="0" w:space="0" w:color="auto"/>
                    <w:right w:val="none" w:sz="0" w:space="0" w:color="auto"/>
                  </w:divBdr>
                </w:div>
                <w:div w:id="955479764">
                  <w:marLeft w:val="0"/>
                  <w:marRight w:val="0"/>
                  <w:marTop w:val="10"/>
                  <w:marBottom w:val="10"/>
                  <w:divBdr>
                    <w:top w:val="none" w:sz="0" w:space="0" w:color="auto"/>
                    <w:left w:val="none" w:sz="0" w:space="0" w:color="auto"/>
                    <w:bottom w:val="none" w:sz="0" w:space="0" w:color="auto"/>
                    <w:right w:val="none" w:sz="0" w:space="0" w:color="auto"/>
                  </w:divBdr>
                </w:div>
                <w:div w:id="1469517124">
                  <w:marLeft w:val="0"/>
                  <w:marRight w:val="387"/>
                  <w:marTop w:val="10"/>
                  <w:marBottom w:val="10"/>
                  <w:divBdr>
                    <w:top w:val="none" w:sz="0" w:space="0" w:color="auto"/>
                    <w:left w:val="none" w:sz="0" w:space="0" w:color="auto"/>
                    <w:bottom w:val="none" w:sz="0" w:space="0" w:color="auto"/>
                    <w:right w:val="none" w:sz="0" w:space="0" w:color="auto"/>
                  </w:divBdr>
                </w:div>
                <w:div w:id="1833838144">
                  <w:marLeft w:val="0"/>
                  <w:marRight w:val="440"/>
                  <w:marTop w:val="10"/>
                  <w:marBottom w:val="10"/>
                  <w:divBdr>
                    <w:top w:val="none" w:sz="0" w:space="0" w:color="auto"/>
                    <w:left w:val="none" w:sz="0" w:space="0" w:color="auto"/>
                    <w:bottom w:val="none" w:sz="0" w:space="0" w:color="auto"/>
                    <w:right w:val="none" w:sz="0" w:space="0" w:color="auto"/>
                  </w:divBdr>
                </w:div>
                <w:div w:id="1782143877">
                  <w:marLeft w:val="0"/>
                  <w:marRight w:val="486"/>
                  <w:marTop w:val="10"/>
                  <w:marBottom w:val="10"/>
                  <w:divBdr>
                    <w:top w:val="none" w:sz="0" w:space="0" w:color="auto"/>
                    <w:left w:val="none" w:sz="0" w:space="0" w:color="auto"/>
                    <w:bottom w:val="none" w:sz="0" w:space="0" w:color="auto"/>
                    <w:right w:val="none" w:sz="0" w:space="0" w:color="auto"/>
                  </w:divBdr>
                </w:div>
                <w:div w:id="318461941">
                  <w:marLeft w:val="0"/>
                  <w:marRight w:val="0"/>
                  <w:marTop w:val="10"/>
                  <w:marBottom w:val="10"/>
                  <w:divBdr>
                    <w:top w:val="none" w:sz="0" w:space="0" w:color="auto"/>
                    <w:left w:val="none" w:sz="0" w:space="0" w:color="auto"/>
                    <w:bottom w:val="none" w:sz="0" w:space="0" w:color="auto"/>
                    <w:right w:val="none" w:sz="0" w:space="0" w:color="auto"/>
                  </w:divBdr>
                </w:div>
                <w:div w:id="1689987292">
                  <w:marLeft w:val="0"/>
                  <w:marRight w:val="612"/>
                  <w:marTop w:val="10"/>
                  <w:marBottom w:val="10"/>
                  <w:divBdr>
                    <w:top w:val="none" w:sz="0" w:space="0" w:color="auto"/>
                    <w:left w:val="none" w:sz="0" w:space="0" w:color="auto"/>
                    <w:bottom w:val="none" w:sz="0" w:space="0" w:color="auto"/>
                    <w:right w:val="none" w:sz="0" w:space="0" w:color="auto"/>
                  </w:divBdr>
                </w:div>
                <w:div w:id="532959877">
                  <w:marLeft w:val="0"/>
                  <w:marRight w:val="0"/>
                  <w:marTop w:val="10"/>
                  <w:marBottom w:val="10"/>
                  <w:divBdr>
                    <w:top w:val="none" w:sz="0" w:space="0" w:color="auto"/>
                    <w:left w:val="none" w:sz="0" w:space="0" w:color="auto"/>
                    <w:bottom w:val="none" w:sz="0" w:space="0" w:color="auto"/>
                    <w:right w:val="none" w:sz="0" w:space="0" w:color="auto"/>
                  </w:divBdr>
                </w:div>
                <w:div w:id="1630234700">
                  <w:marLeft w:val="0"/>
                  <w:marRight w:val="387"/>
                  <w:marTop w:val="10"/>
                  <w:marBottom w:val="10"/>
                  <w:divBdr>
                    <w:top w:val="none" w:sz="0" w:space="0" w:color="auto"/>
                    <w:left w:val="none" w:sz="0" w:space="0" w:color="auto"/>
                    <w:bottom w:val="none" w:sz="0" w:space="0" w:color="auto"/>
                    <w:right w:val="none" w:sz="0" w:space="0" w:color="auto"/>
                  </w:divBdr>
                </w:div>
                <w:div w:id="1535263211">
                  <w:marLeft w:val="0"/>
                  <w:marRight w:val="440"/>
                  <w:marTop w:val="10"/>
                  <w:marBottom w:val="10"/>
                  <w:divBdr>
                    <w:top w:val="none" w:sz="0" w:space="0" w:color="auto"/>
                    <w:left w:val="none" w:sz="0" w:space="0" w:color="auto"/>
                    <w:bottom w:val="none" w:sz="0" w:space="0" w:color="auto"/>
                    <w:right w:val="none" w:sz="0" w:space="0" w:color="auto"/>
                  </w:divBdr>
                </w:div>
                <w:div w:id="1668089233">
                  <w:marLeft w:val="0"/>
                  <w:marRight w:val="486"/>
                  <w:marTop w:val="10"/>
                  <w:marBottom w:val="10"/>
                  <w:divBdr>
                    <w:top w:val="none" w:sz="0" w:space="0" w:color="auto"/>
                    <w:left w:val="none" w:sz="0" w:space="0" w:color="auto"/>
                    <w:bottom w:val="none" w:sz="0" w:space="0" w:color="auto"/>
                    <w:right w:val="none" w:sz="0" w:space="0" w:color="auto"/>
                  </w:divBdr>
                </w:div>
                <w:div w:id="359161852">
                  <w:marLeft w:val="0"/>
                  <w:marRight w:val="0"/>
                  <w:marTop w:val="10"/>
                  <w:marBottom w:val="10"/>
                  <w:divBdr>
                    <w:top w:val="none" w:sz="0" w:space="0" w:color="auto"/>
                    <w:left w:val="none" w:sz="0" w:space="0" w:color="auto"/>
                    <w:bottom w:val="none" w:sz="0" w:space="0" w:color="auto"/>
                    <w:right w:val="none" w:sz="0" w:space="0" w:color="auto"/>
                  </w:divBdr>
                </w:div>
                <w:div w:id="1984462272">
                  <w:marLeft w:val="0"/>
                  <w:marRight w:val="612"/>
                  <w:marTop w:val="10"/>
                  <w:marBottom w:val="10"/>
                  <w:divBdr>
                    <w:top w:val="none" w:sz="0" w:space="0" w:color="auto"/>
                    <w:left w:val="none" w:sz="0" w:space="0" w:color="auto"/>
                    <w:bottom w:val="none" w:sz="0" w:space="0" w:color="auto"/>
                    <w:right w:val="none" w:sz="0" w:space="0" w:color="auto"/>
                  </w:divBdr>
                </w:div>
                <w:div w:id="1292052431">
                  <w:marLeft w:val="0"/>
                  <w:marRight w:val="0"/>
                  <w:marTop w:val="10"/>
                  <w:marBottom w:val="10"/>
                  <w:divBdr>
                    <w:top w:val="none" w:sz="0" w:space="0" w:color="auto"/>
                    <w:left w:val="none" w:sz="0" w:space="0" w:color="auto"/>
                    <w:bottom w:val="none" w:sz="0" w:space="0" w:color="auto"/>
                    <w:right w:val="none" w:sz="0" w:space="0" w:color="auto"/>
                  </w:divBdr>
                </w:div>
                <w:div w:id="860433696">
                  <w:marLeft w:val="0"/>
                  <w:marRight w:val="387"/>
                  <w:marTop w:val="10"/>
                  <w:marBottom w:val="10"/>
                  <w:divBdr>
                    <w:top w:val="none" w:sz="0" w:space="0" w:color="auto"/>
                    <w:left w:val="none" w:sz="0" w:space="0" w:color="auto"/>
                    <w:bottom w:val="none" w:sz="0" w:space="0" w:color="auto"/>
                    <w:right w:val="none" w:sz="0" w:space="0" w:color="auto"/>
                  </w:divBdr>
                </w:div>
                <w:div w:id="762258552">
                  <w:marLeft w:val="0"/>
                  <w:marRight w:val="440"/>
                  <w:marTop w:val="10"/>
                  <w:marBottom w:val="10"/>
                  <w:divBdr>
                    <w:top w:val="none" w:sz="0" w:space="0" w:color="auto"/>
                    <w:left w:val="none" w:sz="0" w:space="0" w:color="auto"/>
                    <w:bottom w:val="none" w:sz="0" w:space="0" w:color="auto"/>
                    <w:right w:val="none" w:sz="0" w:space="0" w:color="auto"/>
                  </w:divBdr>
                </w:div>
                <w:div w:id="877546900">
                  <w:marLeft w:val="0"/>
                  <w:marRight w:val="486"/>
                  <w:marTop w:val="10"/>
                  <w:marBottom w:val="10"/>
                  <w:divBdr>
                    <w:top w:val="none" w:sz="0" w:space="0" w:color="auto"/>
                    <w:left w:val="none" w:sz="0" w:space="0" w:color="auto"/>
                    <w:bottom w:val="none" w:sz="0" w:space="0" w:color="auto"/>
                    <w:right w:val="none" w:sz="0" w:space="0" w:color="auto"/>
                  </w:divBdr>
                </w:div>
                <w:div w:id="1421488196">
                  <w:marLeft w:val="0"/>
                  <w:marRight w:val="0"/>
                  <w:marTop w:val="10"/>
                  <w:marBottom w:val="10"/>
                  <w:divBdr>
                    <w:top w:val="none" w:sz="0" w:space="0" w:color="auto"/>
                    <w:left w:val="none" w:sz="0" w:space="0" w:color="auto"/>
                    <w:bottom w:val="none" w:sz="0" w:space="0" w:color="auto"/>
                    <w:right w:val="none" w:sz="0" w:space="0" w:color="auto"/>
                  </w:divBdr>
                </w:div>
                <w:div w:id="1138260411">
                  <w:marLeft w:val="0"/>
                  <w:marRight w:val="612"/>
                  <w:marTop w:val="10"/>
                  <w:marBottom w:val="10"/>
                  <w:divBdr>
                    <w:top w:val="none" w:sz="0" w:space="0" w:color="auto"/>
                    <w:left w:val="none" w:sz="0" w:space="0" w:color="auto"/>
                    <w:bottom w:val="none" w:sz="0" w:space="0" w:color="auto"/>
                    <w:right w:val="none" w:sz="0" w:space="0" w:color="auto"/>
                  </w:divBdr>
                </w:div>
                <w:div w:id="592400281">
                  <w:marLeft w:val="0"/>
                  <w:marRight w:val="0"/>
                  <w:marTop w:val="10"/>
                  <w:marBottom w:val="10"/>
                  <w:divBdr>
                    <w:top w:val="none" w:sz="0" w:space="0" w:color="auto"/>
                    <w:left w:val="none" w:sz="0" w:space="0" w:color="auto"/>
                    <w:bottom w:val="none" w:sz="0" w:space="0" w:color="auto"/>
                    <w:right w:val="none" w:sz="0" w:space="0" w:color="auto"/>
                  </w:divBdr>
                </w:div>
                <w:div w:id="1238590254">
                  <w:marLeft w:val="0"/>
                  <w:marRight w:val="387"/>
                  <w:marTop w:val="10"/>
                  <w:marBottom w:val="10"/>
                  <w:divBdr>
                    <w:top w:val="none" w:sz="0" w:space="0" w:color="auto"/>
                    <w:left w:val="none" w:sz="0" w:space="0" w:color="auto"/>
                    <w:bottom w:val="none" w:sz="0" w:space="0" w:color="auto"/>
                    <w:right w:val="none" w:sz="0" w:space="0" w:color="auto"/>
                  </w:divBdr>
                </w:div>
                <w:div w:id="2028293629">
                  <w:marLeft w:val="0"/>
                  <w:marRight w:val="440"/>
                  <w:marTop w:val="10"/>
                  <w:marBottom w:val="10"/>
                  <w:divBdr>
                    <w:top w:val="none" w:sz="0" w:space="0" w:color="auto"/>
                    <w:left w:val="none" w:sz="0" w:space="0" w:color="auto"/>
                    <w:bottom w:val="none" w:sz="0" w:space="0" w:color="auto"/>
                    <w:right w:val="none" w:sz="0" w:space="0" w:color="auto"/>
                  </w:divBdr>
                </w:div>
                <w:div w:id="143741851">
                  <w:marLeft w:val="0"/>
                  <w:marRight w:val="486"/>
                  <w:marTop w:val="10"/>
                  <w:marBottom w:val="10"/>
                  <w:divBdr>
                    <w:top w:val="none" w:sz="0" w:space="0" w:color="auto"/>
                    <w:left w:val="none" w:sz="0" w:space="0" w:color="auto"/>
                    <w:bottom w:val="none" w:sz="0" w:space="0" w:color="auto"/>
                    <w:right w:val="none" w:sz="0" w:space="0" w:color="auto"/>
                  </w:divBdr>
                </w:div>
                <w:div w:id="293608553">
                  <w:marLeft w:val="0"/>
                  <w:marRight w:val="0"/>
                  <w:marTop w:val="10"/>
                  <w:marBottom w:val="10"/>
                  <w:divBdr>
                    <w:top w:val="none" w:sz="0" w:space="0" w:color="auto"/>
                    <w:left w:val="none" w:sz="0" w:space="0" w:color="auto"/>
                    <w:bottom w:val="none" w:sz="0" w:space="0" w:color="auto"/>
                    <w:right w:val="none" w:sz="0" w:space="0" w:color="auto"/>
                  </w:divBdr>
                </w:div>
                <w:div w:id="1926184736">
                  <w:marLeft w:val="0"/>
                  <w:marRight w:val="612"/>
                  <w:marTop w:val="10"/>
                  <w:marBottom w:val="10"/>
                  <w:divBdr>
                    <w:top w:val="none" w:sz="0" w:space="0" w:color="auto"/>
                    <w:left w:val="none" w:sz="0" w:space="0" w:color="auto"/>
                    <w:bottom w:val="none" w:sz="0" w:space="0" w:color="auto"/>
                    <w:right w:val="none" w:sz="0" w:space="0" w:color="auto"/>
                  </w:divBdr>
                </w:div>
                <w:div w:id="1419016678">
                  <w:marLeft w:val="0"/>
                  <w:marRight w:val="0"/>
                  <w:marTop w:val="10"/>
                  <w:marBottom w:val="10"/>
                  <w:divBdr>
                    <w:top w:val="none" w:sz="0" w:space="0" w:color="auto"/>
                    <w:left w:val="none" w:sz="0" w:space="0" w:color="auto"/>
                    <w:bottom w:val="none" w:sz="0" w:space="0" w:color="auto"/>
                    <w:right w:val="none" w:sz="0" w:space="0" w:color="auto"/>
                  </w:divBdr>
                </w:div>
                <w:div w:id="341013448">
                  <w:marLeft w:val="0"/>
                  <w:marRight w:val="387"/>
                  <w:marTop w:val="10"/>
                  <w:marBottom w:val="10"/>
                  <w:divBdr>
                    <w:top w:val="none" w:sz="0" w:space="0" w:color="auto"/>
                    <w:left w:val="none" w:sz="0" w:space="0" w:color="auto"/>
                    <w:bottom w:val="none" w:sz="0" w:space="0" w:color="auto"/>
                    <w:right w:val="none" w:sz="0" w:space="0" w:color="auto"/>
                  </w:divBdr>
                </w:div>
                <w:div w:id="2085949254">
                  <w:marLeft w:val="0"/>
                  <w:marRight w:val="440"/>
                  <w:marTop w:val="10"/>
                  <w:marBottom w:val="10"/>
                  <w:divBdr>
                    <w:top w:val="none" w:sz="0" w:space="0" w:color="auto"/>
                    <w:left w:val="none" w:sz="0" w:space="0" w:color="auto"/>
                    <w:bottom w:val="none" w:sz="0" w:space="0" w:color="auto"/>
                    <w:right w:val="none" w:sz="0" w:space="0" w:color="auto"/>
                  </w:divBdr>
                </w:div>
                <w:div w:id="1806002623">
                  <w:marLeft w:val="0"/>
                  <w:marRight w:val="486"/>
                  <w:marTop w:val="10"/>
                  <w:marBottom w:val="10"/>
                  <w:divBdr>
                    <w:top w:val="none" w:sz="0" w:space="0" w:color="auto"/>
                    <w:left w:val="none" w:sz="0" w:space="0" w:color="auto"/>
                    <w:bottom w:val="none" w:sz="0" w:space="0" w:color="auto"/>
                    <w:right w:val="none" w:sz="0" w:space="0" w:color="auto"/>
                  </w:divBdr>
                </w:div>
                <w:div w:id="1959098540">
                  <w:marLeft w:val="0"/>
                  <w:marRight w:val="0"/>
                  <w:marTop w:val="10"/>
                  <w:marBottom w:val="10"/>
                  <w:divBdr>
                    <w:top w:val="none" w:sz="0" w:space="0" w:color="auto"/>
                    <w:left w:val="none" w:sz="0" w:space="0" w:color="auto"/>
                    <w:bottom w:val="none" w:sz="0" w:space="0" w:color="auto"/>
                    <w:right w:val="none" w:sz="0" w:space="0" w:color="auto"/>
                  </w:divBdr>
                </w:div>
                <w:div w:id="284388159">
                  <w:marLeft w:val="0"/>
                  <w:marRight w:val="612"/>
                  <w:marTop w:val="10"/>
                  <w:marBottom w:val="10"/>
                  <w:divBdr>
                    <w:top w:val="none" w:sz="0" w:space="0" w:color="auto"/>
                    <w:left w:val="none" w:sz="0" w:space="0" w:color="auto"/>
                    <w:bottom w:val="none" w:sz="0" w:space="0" w:color="auto"/>
                    <w:right w:val="none" w:sz="0" w:space="0" w:color="auto"/>
                  </w:divBdr>
                </w:div>
                <w:div w:id="2122988572">
                  <w:marLeft w:val="0"/>
                  <w:marRight w:val="0"/>
                  <w:marTop w:val="10"/>
                  <w:marBottom w:val="10"/>
                  <w:divBdr>
                    <w:top w:val="none" w:sz="0" w:space="0" w:color="auto"/>
                    <w:left w:val="none" w:sz="0" w:space="0" w:color="auto"/>
                    <w:bottom w:val="none" w:sz="0" w:space="0" w:color="auto"/>
                    <w:right w:val="none" w:sz="0" w:space="0" w:color="auto"/>
                  </w:divBdr>
                </w:div>
                <w:div w:id="534276190">
                  <w:marLeft w:val="0"/>
                  <w:marRight w:val="387"/>
                  <w:marTop w:val="10"/>
                  <w:marBottom w:val="10"/>
                  <w:divBdr>
                    <w:top w:val="none" w:sz="0" w:space="0" w:color="auto"/>
                    <w:left w:val="none" w:sz="0" w:space="0" w:color="auto"/>
                    <w:bottom w:val="none" w:sz="0" w:space="0" w:color="auto"/>
                    <w:right w:val="none" w:sz="0" w:space="0" w:color="auto"/>
                  </w:divBdr>
                </w:div>
                <w:div w:id="2083528131">
                  <w:marLeft w:val="0"/>
                  <w:marRight w:val="440"/>
                  <w:marTop w:val="10"/>
                  <w:marBottom w:val="10"/>
                  <w:divBdr>
                    <w:top w:val="none" w:sz="0" w:space="0" w:color="auto"/>
                    <w:left w:val="none" w:sz="0" w:space="0" w:color="auto"/>
                    <w:bottom w:val="none" w:sz="0" w:space="0" w:color="auto"/>
                    <w:right w:val="none" w:sz="0" w:space="0" w:color="auto"/>
                  </w:divBdr>
                </w:div>
                <w:div w:id="1468164120">
                  <w:marLeft w:val="0"/>
                  <w:marRight w:val="486"/>
                  <w:marTop w:val="10"/>
                  <w:marBottom w:val="10"/>
                  <w:divBdr>
                    <w:top w:val="none" w:sz="0" w:space="0" w:color="auto"/>
                    <w:left w:val="none" w:sz="0" w:space="0" w:color="auto"/>
                    <w:bottom w:val="none" w:sz="0" w:space="0" w:color="auto"/>
                    <w:right w:val="none" w:sz="0" w:space="0" w:color="auto"/>
                  </w:divBdr>
                </w:div>
                <w:div w:id="2120297620">
                  <w:marLeft w:val="0"/>
                  <w:marRight w:val="0"/>
                  <w:marTop w:val="10"/>
                  <w:marBottom w:val="10"/>
                  <w:divBdr>
                    <w:top w:val="none" w:sz="0" w:space="0" w:color="auto"/>
                    <w:left w:val="none" w:sz="0" w:space="0" w:color="auto"/>
                    <w:bottom w:val="none" w:sz="0" w:space="0" w:color="auto"/>
                    <w:right w:val="none" w:sz="0" w:space="0" w:color="auto"/>
                  </w:divBdr>
                </w:div>
                <w:div w:id="1100183738">
                  <w:marLeft w:val="0"/>
                  <w:marRight w:val="612"/>
                  <w:marTop w:val="10"/>
                  <w:marBottom w:val="10"/>
                  <w:divBdr>
                    <w:top w:val="none" w:sz="0" w:space="0" w:color="auto"/>
                    <w:left w:val="none" w:sz="0" w:space="0" w:color="auto"/>
                    <w:bottom w:val="none" w:sz="0" w:space="0" w:color="auto"/>
                    <w:right w:val="none" w:sz="0" w:space="0" w:color="auto"/>
                  </w:divBdr>
                </w:div>
                <w:div w:id="706370297">
                  <w:marLeft w:val="0"/>
                  <w:marRight w:val="0"/>
                  <w:marTop w:val="10"/>
                  <w:marBottom w:val="10"/>
                  <w:divBdr>
                    <w:top w:val="none" w:sz="0" w:space="0" w:color="auto"/>
                    <w:left w:val="none" w:sz="0" w:space="0" w:color="auto"/>
                    <w:bottom w:val="none" w:sz="0" w:space="0" w:color="auto"/>
                    <w:right w:val="none" w:sz="0" w:space="0" w:color="auto"/>
                  </w:divBdr>
                </w:div>
                <w:div w:id="377248229">
                  <w:marLeft w:val="0"/>
                  <w:marRight w:val="0"/>
                  <w:marTop w:val="0"/>
                  <w:marBottom w:val="101"/>
                  <w:divBdr>
                    <w:top w:val="none" w:sz="0" w:space="0" w:color="auto"/>
                    <w:left w:val="none" w:sz="0" w:space="0" w:color="auto"/>
                    <w:bottom w:val="none" w:sz="0" w:space="0" w:color="auto"/>
                    <w:right w:val="none" w:sz="0" w:space="0" w:color="auto"/>
                  </w:divBdr>
                </w:div>
                <w:div w:id="1227644729">
                  <w:marLeft w:val="0"/>
                  <w:marRight w:val="0"/>
                  <w:marTop w:val="10"/>
                  <w:marBottom w:val="10"/>
                  <w:divBdr>
                    <w:top w:val="none" w:sz="0" w:space="0" w:color="auto"/>
                    <w:left w:val="none" w:sz="0" w:space="0" w:color="auto"/>
                    <w:bottom w:val="none" w:sz="0" w:space="0" w:color="auto"/>
                    <w:right w:val="none" w:sz="0" w:space="0" w:color="auto"/>
                  </w:divBdr>
                </w:div>
                <w:div w:id="573902952">
                  <w:marLeft w:val="0"/>
                  <w:marRight w:val="0"/>
                  <w:marTop w:val="10"/>
                  <w:marBottom w:val="10"/>
                  <w:divBdr>
                    <w:top w:val="none" w:sz="0" w:space="0" w:color="auto"/>
                    <w:left w:val="none" w:sz="0" w:space="0" w:color="auto"/>
                    <w:bottom w:val="none" w:sz="0" w:space="0" w:color="auto"/>
                    <w:right w:val="none" w:sz="0" w:space="0" w:color="auto"/>
                  </w:divBdr>
                </w:div>
                <w:div w:id="1976598391">
                  <w:marLeft w:val="0"/>
                  <w:marRight w:val="0"/>
                  <w:marTop w:val="10"/>
                  <w:marBottom w:val="10"/>
                  <w:divBdr>
                    <w:top w:val="none" w:sz="0" w:space="0" w:color="auto"/>
                    <w:left w:val="none" w:sz="0" w:space="0" w:color="auto"/>
                    <w:bottom w:val="none" w:sz="0" w:space="0" w:color="auto"/>
                    <w:right w:val="none" w:sz="0" w:space="0" w:color="auto"/>
                  </w:divBdr>
                </w:div>
                <w:div w:id="569847996">
                  <w:marLeft w:val="0"/>
                  <w:marRight w:val="0"/>
                  <w:marTop w:val="10"/>
                  <w:marBottom w:val="10"/>
                  <w:divBdr>
                    <w:top w:val="none" w:sz="0" w:space="0" w:color="auto"/>
                    <w:left w:val="none" w:sz="0" w:space="0" w:color="auto"/>
                    <w:bottom w:val="none" w:sz="0" w:space="0" w:color="auto"/>
                    <w:right w:val="none" w:sz="0" w:space="0" w:color="auto"/>
                  </w:divBdr>
                </w:div>
                <w:div w:id="705982050">
                  <w:marLeft w:val="0"/>
                  <w:marRight w:val="0"/>
                  <w:marTop w:val="10"/>
                  <w:marBottom w:val="10"/>
                  <w:divBdr>
                    <w:top w:val="none" w:sz="0" w:space="0" w:color="auto"/>
                    <w:left w:val="none" w:sz="0" w:space="0" w:color="auto"/>
                    <w:bottom w:val="none" w:sz="0" w:space="0" w:color="auto"/>
                    <w:right w:val="none" w:sz="0" w:space="0" w:color="auto"/>
                  </w:divBdr>
                </w:div>
                <w:div w:id="1169056282">
                  <w:marLeft w:val="0"/>
                  <w:marRight w:val="0"/>
                  <w:marTop w:val="10"/>
                  <w:marBottom w:val="10"/>
                  <w:divBdr>
                    <w:top w:val="none" w:sz="0" w:space="0" w:color="auto"/>
                    <w:left w:val="none" w:sz="0" w:space="0" w:color="auto"/>
                    <w:bottom w:val="none" w:sz="0" w:space="0" w:color="auto"/>
                    <w:right w:val="none" w:sz="0" w:space="0" w:color="auto"/>
                  </w:divBdr>
                </w:div>
                <w:div w:id="807741737">
                  <w:marLeft w:val="0"/>
                  <w:marRight w:val="0"/>
                  <w:marTop w:val="10"/>
                  <w:marBottom w:val="10"/>
                  <w:divBdr>
                    <w:top w:val="none" w:sz="0" w:space="0" w:color="auto"/>
                    <w:left w:val="none" w:sz="0" w:space="0" w:color="auto"/>
                    <w:bottom w:val="none" w:sz="0" w:space="0" w:color="auto"/>
                    <w:right w:val="none" w:sz="0" w:space="0" w:color="auto"/>
                  </w:divBdr>
                </w:div>
                <w:div w:id="576018003">
                  <w:marLeft w:val="0"/>
                  <w:marRight w:val="0"/>
                  <w:marTop w:val="10"/>
                  <w:marBottom w:val="10"/>
                  <w:divBdr>
                    <w:top w:val="none" w:sz="0" w:space="0" w:color="auto"/>
                    <w:left w:val="none" w:sz="0" w:space="0" w:color="auto"/>
                    <w:bottom w:val="none" w:sz="0" w:space="0" w:color="auto"/>
                    <w:right w:val="none" w:sz="0" w:space="0" w:color="auto"/>
                  </w:divBdr>
                </w:div>
                <w:div w:id="1254703169">
                  <w:marLeft w:val="0"/>
                  <w:marRight w:val="0"/>
                  <w:marTop w:val="10"/>
                  <w:marBottom w:val="10"/>
                  <w:divBdr>
                    <w:top w:val="none" w:sz="0" w:space="0" w:color="auto"/>
                    <w:left w:val="none" w:sz="0" w:space="0" w:color="auto"/>
                    <w:bottom w:val="none" w:sz="0" w:space="0" w:color="auto"/>
                    <w:right w:val="none" w:sz="0" w:space="0" w:color="auto"/>
                  </w:divBdr>
                </w:div>
                <w:div w:id="466436672">
                  <w:marLeft w:val="0"/>
                  <w:marRight w:val="0"/>
                  <w:marTop w:val="10"/>
                  <w:marBottom w:val="10"/>
                  <w:divBdr>
                    <w:top w:val="none" w:sz="0" w:space="0" w:color="auto"/>
                    <w:left w:val="none" w:sz="0" w:space="0" w:color="auto"/>
                    <w:bottom w:val="none" w:sz="0" w:space="0" w:color="auto"/>
                    <w:right w:val="none" w:sz="0" w:space="0" w:color="auto"/>
                  </w:divBdr>
                </w:div>
                <w:div w:id="798690315">
                  <w:marLeft w:val="0"/>
                  <w:marRight w:val="0"/>
                  <w:marTop w:val="10"/>
                  <w:marBottom w:val="10"/>
                  <w:divBdr>
                    <w:top w:val="none" w:sz="0" w:space="0" w:color="auto"/>
                    <w:left w:val="none" w:sz="0" w:space="0" w:color="auto"/>
                    <w:bottom w:val="none" w:sz="0" w:space="0" w:color="auto"/>
                    <w:right w:val="none" w:sz="0" w:space="0" w:color="auto"/>
                  </w:divBdr>
                </w:div>
                <w:div w:id="127207435">
                  <w:marLeft w:val="0"/>
                  <w:marRight w:val="0"/>
                  <w:marTop w:val="10"/>
                  <w:marBottom w:val="10"/>
                  <w:divBdr>
                    <w:top w:val="none" w:sz="0" w:space="0" w:color="auto"/>
                    <w:left w:val="none" w:sz="0" w:space="0" w:color="auto"/>
                    <w:bottom w:val="none" w:sz="0" w:space="0" w:color="auto"/>
                    <w:right w:val="none" w:sz="0" w:space="0" w:color="auto"/>
                  </w:divBdr>
                </w:div>
                <w:div w:id="500974742">
                  <w:marLeft w:val="0"/>
                  <w:marRight w:val="621"/>
                  <w:marTop w:val="10"/>
                  <w:marBottom w:val="10"/>
                  <w:divBdr>
                    <w:top w:val="none" w:sz="0" w:space="0" w:color="auto"/>
                    <w:left w:val="none" w:sz="0" w:space="0" w:color="auto"/>
                    <w:bottom w:val="none" w:sz="0" w:space="0" w:color="auto"/>
                    <w:right w:val="none" w:sz="0" w:space="0" w:color="auto"/>
                  </w:divBdr>
                </w:div>
                <w:div w:id="1337539943">
                  <w:marLeft w:val="0"/>
                  <w:marRight w:val="593"/>
                  <w:marTop w:val="10"/>
                  <w:marBottom w:val="10"/>
                  <w:divBdr>
                    <w:top w:val="none" w:sz="0" w:space="0" w:color="auto"/>
                    <w:left w:val="none" w:sz="0" w:space="0" w:color="auto"/>
                    <w:bottom w:val="none" w:sz="0" w:space="0" w:color="auto"/>
                    <w:right w:val="none" w:sz="0" w:space="0" w:color="auto"/>
                  </w:divBdr>
                </w:div>
                <w:div w:id="559287022">
                  <w:marLeft w:val="0"/>
                  <w:marRight w:val="452"/>
                  <w:marTop w:val="10"/>
                  <w:marBottom w:val="10"/>
                  <w:divBdr>
                    <w:top w:val="none" w:sz="0" w:space="0" w:color="auto"/>
                    <w:left w:val="none" w:sz="0" w:space="0" w:color="auto"/>
                    <w:bottom w:val="none" w:sz="0" w:space="0" w:color="auto"/>
                    <w:right w:val="none" w:sz="0" w:space="0" w:color="auto"/>
                  </w:divBdr>
                </w:div>
                <w:div w:id="1482188033">
                  <w:marLeft w:val="0"/>
                  <w:marRight w:val="987"/>
                  <w:marTop w:val="10"/>
                  <w:marBottom w:val="10"/>
                  <w:divBdr>
                    <w:top w:val="none" w:sz="0" w:space="0" w:color="auto"/>
                    <w:left w:val="none" w:sz="0" w:space="0" w:color="auto"/>
                    <w:bottom w:val="none" w:sz="0" w:space="0" w:color="auto"/>
                    <w:right w:val="none" w:sz="0" w:space="0" w:color="auto"/>
                  </w:divBdr>
                </w:div>
                <w:div w:id="93013021">
                  <w:marLeft w:val="0"/>
                  <w:marRight w:val="621"/>
                  <w:marTop w:val="10"/>
                  <w:marBottom w:val="10"/>
                  <w:divBdr>
                    <w:top w:val="none" w:sz="0" w:space="0" w:color="auto"/>
                    <w:left w:val="none" w:sz="0" w:space="0" w:color="auto"/>
                    <w:bottom w:val="none" w:sz="0" w:space="0" w:color="auto"/>
                    <w:right w:val="none" w:sz="0" w:space="0" w:color="auto"/>
                  </w:divBdr>
                </w:div>
                <w:div w:id="907544209">
                  <w:marLeft w:val="0"/>
                  <w:marRight w:val="593"/>
                  <w:marTop w:val="10"/>
                  <w:marBottom w:val="10"/>
                  <w:divBdr>
                    <w:top w:val="none" w:sz="0" w:space="0" w:color="auto"/>
                    <w:left w:val="none" w:sz="0" w:space="0" w:color="auto"/>
                    <w:bottom w:val="none" w:sz="0" w:space="0" w:color="auto"/>
                    <w:right w:val="none" w:sz="0" w:space="0" w:color="auto"/>
                  </w:divBdr>
                </w:div>
                <w:div w:id="2059279935">
                  <w:marLeft w:val="0"/>
                  <w:marRight w:val="452"/>
                  <w:marTop w:val="10"/>
                  <w:marBottom w:val="10"/>
                  <w:divBdr>
                    <w:top w:val="none" w:sz="0" w:space="0" w:color="auto"/>
                    <w:left w:val="none" w:sz="0" w:space="0" w:color="auto"/>
                    <w:bottom w:val="none" w:sz="0" w:space="0" w:color="auto"/>
                    <w:right w:val="none" w:sz="0" w:space="0" w:color="auto"/>
                  </w:divBdr>
                </w:div>
                <w:div w:id="1589656840">
                  <w:marLeft w:val="0"/>
                  <w:marRight w:val="987"/>
                  <w:marTop w:val="10"/>
                  <w:marBottom w:val="10"/>
                  <w:divBdr>
                    <w:top w:val="none" w:sz="0" w:space="0" w:color="auto"/>
                    <w:left w:val="none" w:sz="0" w:space="0" w:color="auto"/>
                    <w:bottom w:val="none" w:sz="0" w:space="0" w:color="auto"/>
                    <w:right w:val="none" w:sz="0" w:space="0" w:color="auto"/>
                  </w:divBdr>
                </w:div>
                <w:div w:id="1681661988">
                  <w:marLeft w:val="0"/>
                  <w:marRight w:val="621"/>
                  <w:marTop w:val="10"/>
                  <w:marBottom w:val="10"/>
                  <w:divBdr>
                    <w:top w:val="none" w:sz="0" w:space="0" w:color="auto"/>
                    <w:left w:val="none" w:sz="0" w:space="0" w:color="auto"/>
                    <w:bottom w:val="none" w:sz="0" w:space="0" w:color="auto"/>
                    <w:right w:val="none" w:sz="0" w:space="0" w:color="auto"/>
                  </w:divBdr>
                </w:div>
                <w:div w:id="539443444">
                  <w:marLeft w:val="0"/>
                  <w:marRight w:val="593"/>
                  <w:marTop w:val="10"/>
                  <w:marBottom w:val="10"/>
                  <w:divBdr>
                    <w:top w:val="none" w:sz="0" w:space="0" w:color="auto"/>
                    <w:left w:val="none" w:sz="0" w:space="0" w:color="auto"/>
                    <w:bottom w:val="none" w:sz="0" w:space="0" w:color="auto"/>
                    <w:right w:val="none" w:sz="0" w:space="0" w:color="auto"/>
                  </w:divBdr>
                </w:div>
                <w:div w:id="1774085152">
                  <w:marLeft w:val="0"/>
                  <w:marRight w:val="452"/>
                  <w:marTop w:val="10"/>
                  <w:marBottom w:val="10"/>
                  <w:divBdr>
                    <w:top w:val="none" w:sz="0" w:space="0" w:color="auto"/>
                    <w:left w:val="none" w:sz="0" w:space="0" w:color="auto"/>
                    <w:bottom w:val="none" w:sz="0" w:space="0" w:color="auto"/>
                    <w:right w:val="none" w:sz="0" w:space="0" w:color="auto"/>
                  </w:divBdr>
                </w:div>
                <w:div w:id="1272469017">
                  <w:marLeft w:val="0"/>
                  <w:marRight w:val="987"/>
                  <w:marTop w:val="10"/>
                  <w:marBottom w:val="10"/>
                  <w:divBdr>
                    <w:top w:val="none" w:sz="0" w:space="0" w:color="auto"/>
                    <w:left w:val="none" w:sz="0" w:space="0" w:color="auto"/>
                    <w:bottom w:val="none" w:sz="0" w:space="0" w:color="auto"/>
                    <w:right w:val="none" w:sz="0" w:space="0" w:color="auto"/>
                  </w:divBdr>
                </w:div>
                <w:div w:id="265041968">
                  <w:marLeft w:val="0"/>
                  <w:marRight w:val="621"/>
                  <w:marTop w:val="10"/>
                  <w:marBottom w:val="10"/>
                  <w:divBdr>
                    <w:top w:val="none" w:sz="0" w:space="0" w:color="auto"/>
                    <w:left w:val="none" w:sz="0" w:space="0" w:color="auto"/>
                    <w:bottom w:val="none" w:sz="0" w:space="0" w:color="auto"/>
                    <w:right w:val="none" w:sz="0" w:space="0" w:color="auto"/>
                  </w:divBdr>
                </w:div>
                <w:div w:id="487213341">
                  <w:marLeft w:val="0"/>
                  <w:marRight w:val="593"/>
                  <w:marTop w:val="10"/>
                  <w:marBottom w:val="10"/>
                  <w:divBdr>
                    <w:top w:val="none" w:sz="0" w:space="0" w:color="auto"/>
                    <w:left w:val="none" w:sz="0" w:space="0" w:color="auto"/>
                    <w:bottom w:val="none" w:sz="0" w:space="0" w:color="auto"/>
                    <w:right w:val="none" w:sz="0" w:space="0" w:color="auto"/>
                  </w:divBdr>
                </w:div>
                <w:div w:id="2120830133">
                  <w:marLeft w:val="0"/>
                  <w:marRight w:val="452"/>
                  <w:marTop w:val="10"/>
                  <w:marBottom w:val="10"/>
                  <w:divBdr>
                    <w:top w:val="none" w:sz="0" w:space="0" w:color="auto"/>
                    <w:left w:val="none" w:sz="0" w:space="0" w:color="auto"/>
                    <w:bottom w:val="none" w:sz="0" w:space="0" w:color="auto"/>
                    <w:right w:val="none" w:sz="0" w:space="0" w:color="auto"/>
                  </w:divBdr>
                </w:div>
                <w:div w:id="1788505367">
                  <w:marLeft w:val="0"/>
                  <w:marRight w:val="987"/>
                  <w:marTop w:val="10"/>
                  <w:marBottom w:val="10"/>
                  <w:divBdr>
                    <w:top w:val="none" w:sz="0" w:space="0" w:color="auto"/>
                    <w:left w:val="none" w:sz="0" w:space="0" w:color="auto"/>
                    <w:bottom w:val="none" w:sz="0" w:space="0" w:color="auto"/>
                    <w:right w:val="none" w:sz="0" w:space="0" w:color="auto"/>
                  </w:divBdr>
                </w:div>
                <w:div w:id="1007899927">
                  <w:marLeft w:val="0"/>
                  <w:marRight w:val="621"/>
                  <w:marTop w:val="10"/>
                  <w:marBottom w:val="10"/>
                  <w:divBdr>
                    <w:top w:val="none" w:sz="0" w:space="0" w:color="auto"/>
                    <w:left w:val="none" w:sz="0" w:space="0" w:color="auto"/>
                    <w:bottom w:val="none" w:sz="0" w:space="0" w:color="auto"/>
                    <w:right w:val="none" w:sz="0" w:space="0" w:color="auto"/>
                  </w:divBdr>
                </w:div>
                <w:div w:id="2055697191">
                  <w:marLeft w:val="0"/>
                  <w:marRight w:val="593"/>
                  <w:marTop w:val="10"/>
                  <w:marBottom w:val="10"/>
                  <w:divBdr>
                    <w:top w:val="none" w:sz="0" w:space="0" w:color="auto"/>
                    <w:left w:val="none" w:sz="0" w:space="0" w:color="auto"/>
                    <w:bottom w:val="none" w:sz="0" w:space="0" w:color="auto"/>
                    <w:right w:val="none" w:sz="0" w:space="0" w:color="auto"/>
                  </w:divBdr>
                </w:div>
                <w:div w:id="1200316782">
                  <w:marLeft w:val="0"/>
                  <w:marRight w:val="452"/>
                  <w:marTop w:val="10"/>
                  <w:marBottom w:val="10"/>
                  <w:divBdr>
                    <w:top w:val="none" w:sz="0" w:space="0" w:color="auto"/>
                    <w:left w:val="none" w:sz="0" w:space="0" w:color="auto"/>
                    <w:bottom w:val="none" w:sz="0" w:space="0" w:color="auto"/>
                    <w:right w:val="none" w:sz="0" w:space="0" w:color="auto"/>
                  </w:divBdr>
                </w:div>
                <w:div w:id="1405448325">
                  <w:marLeft w:val="0"/>
                  <w:marRight w:val="987"/>
                  <w:marTop w:val="10"/>
                  <w:marBottom w:val="10"/>
                  <w:divBdr>
                    <w:top w:val="none" w:sz="0" w:space="0" w:color="auto"/>
                    <w:left w:val="none" w:sz="0" w:space="0" w:color="auto"/>
                    <w:bottom w:val="none" w:sz="0" w:space="0" w:color="auto"/>
                    <w:right w:val="none" w:sz="0" w:space="0" w:color="auto"/>
                  </w:divBdr>
                </w:div>
                <w:div w:id="1225869661">
                  <w:marLeft w:val="0"/>
                  <w:marRight w:val="621"/>
                  <w:marTop w:val="10"/>
                  <w:marBottom w:val="10"/>
                  <w:divBdr>
                    <w:top w:val="none" w:sz="0" w:space="0" w:color="auto"/>
                    <w:left w:val="none" w:sz="0" w:space="0" w:color="auto"/>
                    <w:bottom w:val="none" w:sz="0" w:space="0" w:color="auto"/>
                    <w:right w:val="none" w:sz="0" w:space="0" w:color="auto"/>
                  </w:divBdr>
                </w:div>
                <w:div w:id="202452169">
                  <w:marLeft w:val="0"/>
                  <w:marRight w:val="593"/>
                  <w:marTop w:val="10"/>
                  <w:marBottom w:val="10"/>
                  <w:divBdr>
                    <w:top w:val="none" w:sz="0" w:space="0" w:color="auto"/>
                    <w:left w:val="none" w:sz="0" w:space="0" w:color="auto"/>
                    <w:bottom w:val="none" w:sz="0" w:space="0" w:color="auto"/>
                    <w:right w:val="none" w:sz="0" w:space="0" w:color="auto"/>
                  </w:divBdr>
                </w:div>
                <w:div w:id="555511384">
                  <w:marLeft w:val="0"/>
                  <w:marRight w:val="452"/>
                  <w:marTop w:val="10"/>
                  <w:marBottom w:val="10"/>
                  <w:divBdr>
                    <w:top w:val="none" w:sz="0" w:space="0" w:color="auto"/>
                    <w:left w:val="none" w:sz="0" w:space="0" w:color="auto"/>
                    <w:bottom w:val="none" w:sz="0" w:space="0" w:color="auto"/>
                    <w:right w:val="none" w:sz="0" w:space="0" w:color="auto"/>
                  </w:divBdr>
                </w:div>
                <w:div w:id="1447044402">
                  <w:marLeft w:val="0"/>
                  <w:marRight w:val="987"/>
                  <w:marTop w:val="10"/>
                  <w:marBottom w:val="10"/>
                  <w:divBdr>
                    <w:top w:val="none" w:sz="0" w:space="0" w:color="auto"/>
                    <w:left w:val="none" w:sz="0" w:space="0" w:color="auto"/>
                    <w:bottom w:val="none" w:sz="0" w:space="0" w:color="auto"/>
                    <w:right w:val="none" w:sz="0" w:space="0" w:color="auto"/>
                  </w:divBdr>
                </w:div>
                <w:div w:id="219094613">
                  <w:marLeft w:val="0"/>
                  <w:marRight w:val="621"/>
                  <w:marTop w:val="10"/>
                  <w:marBottom w:val="10"/>
                  <w:divBdr>
                    <w:top w:val="none" w:sz="0" w:space="0" w:color="auto"/>
                    <w:left w:val="none" w:sz="0" w:space="0" w:color="auto"/>
                    <w:bottom w:val="none" w:sz="0" w:space="0" w:color="auto"/>
                    <w:right w:val="none" w:sz="0" w:space="0" w:color="auto"/>
                  </w:divBdr>
                </w:div>
                <w:div w:id="862597301">
                  <w:marLeft w:val="0"/>
                  <w:marRight w:val="593"/>
                  <w:marTop w:val="10"/>
                  <w:marBottom w:val="10"/>
                  <w:divBdr>
                    <w:top w:val="none" w:sz="0" w:space="0" w:color="auto"/>
                    <w:left w:val="none" w:sz="0" w:space="0" w:color="auto"/>
                    <w:bottom w:val="none" w:sz="0" w:space="0" w:color="auto"/>
                    <w:right w:val="none" w:sz="0" w:space="0" w:color="auto"/>
                  </w:divBdr>
                </w:div>
                <w:div w:id="641541367">
                  <w:marLeft w:val="0"/>
                  <w:marRight w:val="452"/>
                  <w:marTop w:val="10"/>
                  <w:marBottom w:val="10"/>
                  <w:divBdr>
                    <w:top w:val="none" w:sz="0" w:space="0" w:color="auto"/>
                    <w:left w:val="none" w:sz="0" w:space="0" w:color="auto"/>
                    <w:bottom w:val="none" w:sz="0" w:space="0" w:color="auto"/>
                    <w:right w:val="none" w:sz="0" w:space="0" w:color="auto"/>
                  </w:divBdr>
                </w:div>
                <w:div w:id="760372663">
                  <w:marLeft w:val="0"/>
                  <w:marRight w:val="987"/>
                  <w:marTop w:val="10"/>
                  <w:marBottom w:val="10"/>
                  <w:divBdr>
                    <w:top w:val="none" w:sz="0" w:space="0" w:color="auto"/>
                    <w:left w:val="none" w:sz="0" w:space="0" w:color="auto"/>
                    <w:bottom w:val="none" w:sz="0" w:space="0" w:color="auto"/>
                    <w:right w:val="none" w:sz="0" w:space="0" w:color="auto"/>
                  </w:divBdr>
                </w:div>
                <w:div w:id="1669747284">
                  <w:marLeft w:val="0"/>
                  <w:marRight w:val="621"/>
                  <w:marTop w:val="10"/>
                  <w:marBottom w:val="10"/>
                  <w:divBdr>
                    <w:top w:val="none" w:sz="0" w:space="0" w:color="auto"/>
                    <w:left w:val="none" w:sz="0" w:space="0" w:color="auto"/>
                    <w:bottom w:val="none" w:sz="0" w:space="0" w:color="auto"/>
                    <w:right w:val="none" w:sz="0" w:space="0" w:color="auto"/>
                  </w:divBdr>
                </w:div>
                <w:div w:id="2064786668">
                  <w:marLeft w:val="0"/>
                  <w:marRight w:val="593"/>
                  <w:marTop w:val="10"/>
                  <w:marBottom w:val="10"/>
                  <w:divBdr>
                    <w:top w:val="none" w:sz="0" w:space="0" w:color="auto"/>
                    <w:left w:val="none" w:sz="0" w:space="0" w:color="auto"/>
                    <w:bottom w:val="none" w:sz="0" w:space="0" w:color="auto"/>
                    <w:right w:val="none" w:sz="0" w:space="0" w:color="auto"/>
                  </w:divBdr>
                </w:div>
                <w:div w:id="133841014">
                  <w:marLeft w:val="0"/>
                  <w:marRight w:val="452"/>
                  <w:marTop w:val="10"/>
                  <w:marBottom w:val="10"/>
                  <w:divBdr>
                    <w:top w:val="none" w:sz="0" w:space="0" w:color="auto"/>
                    <w:left w:val="none" w:sz="0" w:space="0" w:color="auto"/>
                    <w:bottom w:val="none" w:sz="0" w:space="0" w:color="auto"/>
                    <w:right w:val="none" w:sz="0" w:space="0" w:color="auto"/>
                  </w:divBdr>
                </w:div>
                <w:div w:id="302738136">
                  <w:marLeft w:val="0"/>
                  <w:marRight w:val="987"/>
                  <w:marTop w:val="10"/>
                  <w:marBottom w:val="10"/>
                  <w:divBdr>
                    <w:top w:val="none" w:sz="0" w:space="0" w:color="auto"/>
                    <w:left w:val="none" w:sz="0" w:space="0" w:color="auto"/>
                    <w:bottom w:val="none" w:sz="0" w:space="0" w:color="auto"/>
                    <w:right w:val="none" w:sz="0" w:space="0" w:color="auto"/>
                  </w:divBdr>
                </w:div>
                <w:div w:id="157843418">
                  <w:marLeft w:val="0"/>
                  <w:marRight w:val="621"/>
                  <w:marTop w:val="10"/>
                  <w:marBottom w:val="10"/>
                  <w:divBdr>
                    <w:top w:val="none" w:sz="0" w:space="0" w:color="auto"/>
                    <w:left w:val="none" w:sz="0" w:space="0" w:color="auto"/>
                    <w:bottom w:val="none" w:sz="0" w:space="0" w:color="auto"/>
                    <w:right w:val="none" w:sz="0" w:space="0" w:color="auto"/>
                  </w:divBdr>
                </w:div>
                <w:div w:id="1925917322">
                  <w:marLeft w:val="0"/>
                  <w:marRight w:val="593"/>
                  <w:marTop w:val="10"/>
                  <w:marBottom w:val="10"/>
                  <w:divBdr>
                    <w:top w:val="none" w:sz="0" w:space="0" w:color="auto"/>
                    <w:left w:val="none" w:sz="0" w:space="0" w:color="auto"/>
                    <w:bottom w:val="none" w:sz="0" w:space="0" w:color="auto"/>
                    <w:right w:val="none" w:sz="0" w:space="0" w:color="auto"/>
                  </w:divBdr>
                </w:div>
                <w:div w:id="64107813">
                  <w:marLeft w:val="0"/>
                  <w:marRight w:val="452"/>
                  <w:marTop w:val="10"/>
                  <w:marBottom w:val="10"/>
                  <w:divBdr>
                    <w:top w:val="none" w:sz="0" w:space="0" w:color="auto"/>
                    <w:left w:val="none" w:sz="0" w:space="0" w:color="auto"/>
                    <w:bottom w:val="none" w:sz="0" w:space="0" w:color="auto"/>
                    <w:right w:val="none" w:sz="0" w:space="0" w:color="auto"/>
                  </w:divBdr>
                </w:div>
                <w:div w:id="1818570749">
                  <w:marLeft w:val="0"/>
                  <w:marRight w:val="987"/>
                  <w:marTop w:val="10"/>
                  <w:marBottom w:val="10"/>
                  <w:divBdr>
                    <w:top w:val="none" w:sz="0" w:space="0" w:color="auto"/>
                    <w:left w:val="none" w:sz="0" w:space="0" w:color="auto"/>
                    <w:bottom w:val="none" w:sz="0" w:space="0" w:color="auto"/>
                    <w:right w:val="none" w:sz="0" w:space="0" w:color="auto"/>
                  </w:divBdr>
                </w:div>
                <w:div w:id="593829385">
                  <w:marLeft w:val="0"/>
                  <w:marRight w:val="621"/>
                  <w:marTop w:val="10"/>
                  <w:marBottom w:val="10"/>
                  <w:divBdr>
                    <w:top w:val="none" w:sz="0" w:space="0" w:color="auto"/>
                    <w:left w:val="none" w:sz="0" w:space="0" w:color="auto"/>
                    <w:bottom w:val="none" w:sz="0" w:space="0" w:color="auto"/>
                    <w:right w:val="none" w:sz="0" w:space="0" w:color="auto"/>
                  </w:divBdr>
                </w:div>
                <w:div w:id="1365209201">
                  <w:marLeft w:val="0"/>
                  <w:marRight w:val="593"/>
                  <w:marTop w:val="10"/>
                  <w:marBottom w:val="10"/>
                  <w:divBdr>
                    <w:top w:val="none" w:sz="0" w:space="0" w:color="auto"/>
                    <w:left w:val="none" w:sz="0" w:space="0" w:color="auto"/>
                    <w:bottom w:val="none" w:sz="0" w:space="0" w:color="auto"/>
                    <w:right w:val="none" w:sz="0" w:space="0" w:color="auto"/>
                  </w:divBdr>
                </w:div>
                <w:div w:id="1389181723">
                  <w:marLeft w:val="0"/>
                  <w:marRight w:val="452"/>
                  <w:marTop w:val="10"/>
                  <w:marBottom w:val="10"/>
                  <w:divBdr>
                    <w:top w:val="none" w:sz="0" w:space="0" w:color="auto"/>
                    <w:left w:val="none" w:sz="0" w:space="0" w:color="auto"/>
                    <w:bottom w:val="none" w:sz="0" w:space="0" w:color="auto"/>
                    <w:right w:val="none" w:sz="0" w:space="0" w:color="auto"/>
                  </w:divBdr>
                </w:div>
                <w:div w:id="568660935">
                  <w:marLeft w:val="0"/>
                  <w:marRight w:val="987"/>
                  <w:marTop w:val="10"/>
                  <w:marBottom w:val="10"/>
                  <w:divBdr>
                    <w:top w:val="none" w:sz="0" w:space="0" w:color="auto"/>
                    <w:left w:val="none" w:sz="0" w:space="0" w:color="auto"/>
                    <w:bottom w:val="none" w:sz="0" w:space="0" w:color="auto"/>
                    <w:right w:val="none" w:sz="0" w:space="0" w:color="auto"/>
                  </w:divBdr>
                </w:div>
                <w:div w:id="1114248831">
                  <w:marLeft w:val="0"/>
                  <w:marRight w:val="621"/>
                  <w:marTop w:val="10"/>
                  <w:marBottom w:val="10"/>
                  <w:divBdr>
                    <w:top w:val="none" w:sz="0" w:space="0" w:color="auto"/>
                    <w:left w:val="none" w:sz="0" w:space="0" w:color="auto"/>
                    <w:bottom w:val="none" w:sz="0" w:space="0" w:color="auto"/>
                    <w:right w:val="none" w:sz="0" w:space="0" w:color="auto"/>
                  </w:divBdr>
                </w:div>
                <w:div w:id="501774032">
                  <w:marLeft w:val="0"/>
                  <w:marRight w:val="593"/>
                  <w:marTop w:val="10"/>
                  <w:marBottom w:val="10"/>
                  <w:divBdr>
                    <w:top w:val="none" w:sz="0" w:space="0" w:color="auto"/>
                    <w:left w:val="none" w:sz="0" w:space="0" w:color="auto"/>
                    <w:bottom w:val="none" w:sz="0" w:space="0" w:color="auto"/>
                    <w:right w:val="none" w:sz="0" w:space="0" w:color="auto"/>
                  </w:divBdr>
                </w:div>
                <w:div w:id="1207835887">
                  <w:marLeft w:val="0"/>
                  <w:marRight w:val="452"/>
                  <w:marTop w:val="10"/>
                  <w:marBottom w:val="10"/>
                  <w:divBdr>
                    <w:top w:val="none" w:sz="0" w:space="0" w:color="auto"/>
                    <w:left w:val="none" w:sz="0" w:space="0" w:color="auto"/>
                    <w:bottom w:val="none" w:sz="0" w:space="0" w:color="auto"/>
                    <w:right w:val="none" w:sz="0" w:space="0" w:color="auto"/>
                  </w:divBdr>
                </w:div>
                <w:div w:id="21639456">
                  <w:marLeft w:val="0"/>
                  <w:marRight w:val="987"/>
                  <w:marTop w:val="10"/>
                  <w:marBottom w:val="10"/>
                  <w:divBdr>
                    <w:top w:val="none" w:sz="0" w:space="0" w:color="auto"/>
                    <w:left w:val="none" w:sz="0" w:space="0" w:color="auto"/>
                    <w:bottom w:val="none" w:sz="0" w:space="0" w:color="auto"/>
                    <w:right w:val="none" w:sz="0" w:space="0" w:color="auto"/>
                  </w:divBdr>
                </w:div>
                <w:div w:id="156113439">
                  <w:marLeft w:val="0"/>
                  <w:marRight w:val="0"/>
                  <w:marTop w:val="0"/>
                  <w:marBottom w:val="101"/>
                  <w:divBdr>
                    <w:top w:val="none" w:sz="0" w:space="0" w:color="auto"/>
                    <w:left w:val="none" w:sz="0" w:space="0" w:color="auto"/>
                    <w:bottom w:val="none" w:sz="0" w:space="0" w:color="auto"/>
                    <w:right w:val="none" w:sz="0" w:space="0" w:color="auto"/>
                  </w:divBdr>
                </w:div>
                <w:div w:id="1586306846">
                  <w:marLeft w:val="0"/>
                  <w:marRight w:val="0"/>
                  <w:marTop w:val="40"/>
                  <w:marBottom w:val="40"/>
                  <w:divBdr>
                    <w:top w:val="none" w:sz="0" w:space="0" w:color="auto"/>
                    <w:left w:val="none" w:sz="0" w:space="0" w:color="auto"/>
                    <w:bottom w:val="none" w:sz="0" w:space="0" w:color="auto"/>
                    <w:right w:val="none" w:sz="0" w:space="0" w:color="auto"/>
                  </w:divBdr>
                </w:div>
                <w:div w:id="1586259118">
                  <w:marLeft w:val="0"/>
                  <w:marRight w:val="0"/>
                  <w:marTop w:val="40"/>
                  <w:marBottom w:val="40"/>
                  <w:divBdr>
                    <w:top w:val="none" w:sz="0" w:space="0" w:color="auto"/>
                    <w:left w:val="none" w:sz="0" w:space="0" w:color="auto"/>
                    <w:bottom w:val="none" w:sz="0" w:space="0" w:color="auto"/>
                    <w:right w:val="none" w:sz="0" w:space="0" w:color="auto"/>
                  </w:divBdr>
                </w:div>
                <w:div w:id="421802425">
                  <w:marLeft w:val="0"/>
                  <w:marRight w:val="0"/>
                  <w:marTop w:val="40"/>
                  <w:marBottom w:val="40"/>
                  <w:divBdr>
                    <w:top w:val="none" w:sz="0" w:space="0" w:color="auto"/>
                    <w:left w:val="none" w:sz="0" w:space="0" w:color="auto"/>
                    <w:bottom w:val="none" w:sz="0" w:space="0" w:color="auto"/>
                    <w:right w:val="none" w:sz="0" w:space="0" w:color="auto"/>
                  </w:divBdr>
                </w:div>
                <w:div w:id="346760766">
                  <w:marLeft w:val="0"/>
                  <w:marRight w:val="0"/>
                  <w:marTop w:val="40"/>
                  <w:marBottom w:val="40"/>
                  <w:divBdr>
                    <w:top w:val="none" w:sz="0" w:space="0" w:color="auto"/>
                    <w:left w:val="none" w:sz="0" w:space="0" w:color="auto"/>
                    <w:bottom w:val="none" w:sz="0" w:space="0" w:color="auto"/>
                    <w:right w:val="none" w:sz="0" w:space="0" w:color="auto"/>
                  </w:divBdr>
                </w:div>
                <w:div w:id="857505422">
                  <w:marLeft w:val="0"/>
                  <w:marRight w:val="0"/>
                  <w:marTop w:val="40"/>
                  <w:marBottom w:val="40"/>
                  <w:divBdr>
                    <w:top w:val="none" w:sz="0" w:space="0" w:color="auto"/>
                    <w:left w:val="none" w:sz="0" w:space="0" w:color="auto"/>
                    <w:bottom w:val="none" w:sz="0" w:space="0" w:color="auto"/>
                    <w:right w:val="none" w:sz="0" w:space="0" w:color="auto"/>
                  </w:divBdr>
                </w:div>
                <w:div w:id="747263612">
                  <w:marLeft w:val="0"/>
                  <w:marRight w:val="0"/>
                  <w:marTop w:val="40"/>
                  <w:marBottom w:val="40"/>
                  <w:divBdr>
                    <w:top w:val="none" w:sz="0" w:space="0" w:color="auto"/>
                    <w:left w:val="none" w:sz="0" w:space="0" w:color="auto"/>
                    <w:bottom w:val="none" w:sz="0" w:space="0" w:color="auto"/>
                    <w:right w:val="none" w:sz="0" w:space="0" w:color="auto"/>
                  </w:divBdr>
                </w:div>
                <w:div w:id="2050034989">
                  <w:marLeft w:val="0"/>
                  <w:marRight w:val="0"/>
                  <w:marTop w:val="40"/>
                  <w:marBottom w:val="40"/>
                  <w:divBdr>
                    <w:top w:val="none" w:sz="0" w:space="0" w:color="auto"/>
                    <w:left w:val="none" w:sz="0" w:space="0" w:color="auto"/>
                    <w:bottom w:val="none" w:sz="0" w:space="0" w:color="auto"/>
                    <w:right w:val="none" w:sz="0" w:space="0" w:color="auto"/>
                  </w:divBdr>
                </w:div>
                <w:div w:id="20669906">
                  <w:marLeft w:val="0"/>
                  <w:marRight w:val="802"/>
                  <w:marTop w:val="40"/>
                  <w:marBottom w:val="40"/>
                  <w:divBdr>
                    <w:top w:val="none" w:sz="0" w:space="0" w:color="auto"/>
                    <w:left w:val="none" w:sz="0" w:space="0" w:color="auto"/>
                    <w:bottom w:val="none" w:sz="0" w:space="0" w:color="auto"/>
                    <w:right w:val="none" w:sz="0" w:space="0" w:color="auto"/>
                  </w:divBdr>
                </w:div>
                <w:div w:id="1054736946">
                  <w:marLeft w:val="0"/>
                  <w:marRight w:val="897"/>
                  <w:marTop w:val="40"/>
                  <w:marBottom w:val="40"/>
                  <w:divBdr>
                    <w:top w:val="none" w:sz="0" w:space="0" w:color="auto"/>
                    <w:left w:val="none" w:sz="0" w:space="0" w:color="auto"/>
                    <w:bottom w:val="none" w:sz="0" w:space="0" w:color="auto"/>
                    <w:right w:val="none" w:sz="0" w:space="0" w:color="auto"/>
                  </w:divBdr>
                </w:div>
                <w:div w:id="1232034807">
                  <w:marLeft w:val="0"/>
                  <w:marRight w:val="1234"/>
                  <w:marTop w:val="40"/>
                  <w:marBottom w:val="40"/>
                  <w:divBdr>
                    <w:top w:val="none" w:sz="0" w:space="0" w:color="auto"/>
                    <w:left w:val="none" w:sz="0" w:space="0" w:color="auto"/>
                    <w:bottom w:val="none" w:sz="0" w:space="0" w:color="auto"/>
                    <w:right w:val="none" w:sz="0" w:space="0" w:color="auto"/>
                  </w:divBdr>
                </w:div>
                <w:div w:id="593589554">
                  <w:marLeft w:val="0"/>
                  <w:marRight w:val="802"/>
                  <w:marTop w:val="40"/>
                  <w:marBottom w:val="40"/>
                  <w:divBdr>
                    <w:top w:val="none" w:sz="0" w:space="0" w:color="auto"/>
                    <w:left w:val="none" w:sz="0" w:space="0" w:color="auto"/>
                    <w:bottom w:val="none" w:sz="0" w:space="0" w:color="auto"/>
                    <w:right w:val="none" w:sz="0" w:space="0" w:color="auto"/>
                  </w:divBdr>
                </w:div>
                <w:div w:id="776221449">
                  <w:marLeft w:val="0"/>
                  <w:marRight w:val="897"/>
                  <w:marTop w:val="40"/>
                  <w:marBottom w:val="40"/>
                  <w:divBdr>
                    <w:top w:val="none" w:sz="0" w:space="0" w:color="auto"/>
                    <w:left w:val="none" w:sz="0" w:space="0" w:color="auto"/>
                    <w:bottom w:val="none" w:sz="0" w:space="0" w:color="auto"/>
                    <w:right w:val="none" w:sz="0" w:space="0" w:color="auto"/>
                  </w:divBdr>
                </w:div>
                <w:div w:id="154421973">
                  <w:marLeft w:val="0"/>
                  <w:marRight w:val="1234"/>
                  <w:marTop w:val="40"/>
                  <w:marBottom w:val="40"/>
                  <w:divBdr>
                    <w:top w:val="none" w:sz="0" w:space="0" w:color="auto"/>
                    <w:left w:val="none" w:sz="0" w:space="0" w:color="auto"/>
                    <w:bottom w:val="none" w:sz="0" w:space="0" w:color="auto"/>
                    <w:right w:val="none" w:sz="0" w:space="0" w:color="auto"/>
                  </w:divBdr>
                </w:div>
                <w:div w:id="1504736860">
                  <w:marLeft w:val="0"/>
                  <w:marRight w:val="802"/>
                  <w:marTop w:val="40"/>
                  <w:marBottom w:val="40"/>
                  <w:divBdr>
                    <w:top w:val="none" w:sz="0" w:space="0" w:color="auto"/>
                    <w:left w:val="none" w:sz="0" w:space="0" w:color="auto"/>
                    <w:bottom w:val="none" w:sz="0" w:space="0" w:color="auto"/>
                    <w:right w:val="none" w:sz="0" w:space="0" w:color="auto"/>
                  </w:divBdr>
                </w:div>
                <w:div w:id="1223179248">
                  <w:marLeft w:val="0"/>
                  <w:marRight w:val="897"/>
                  <w:marTop w:val="40"/>
                  <w:marBottom w:val="40"/>
                  <w:divBdr>
                    <w:top w:val="none" w:sz="0" w:space="0" w:color="auto"/>
                    <w:left w:val="none" w:sz="0" w:space="0" w:color="auto"/>
                    <w:bottom w:val="none" w:sz="0" w:space="0" w:color="auto"/>
                    <w:right w:val="none" w:sz="0" w:space="0" w:color="auto"/>
                  </w:divBdr>
                </w:div>
                <w:div w:id="1947731654">
                  <w:marLeft w:val="0"/>
                  <w:marRight w:val="1234"/>
                  <w:marTop w:val="40"/>
                  <w:marBottom w:val="40"/>
                  <w:divBdr>
                    <w:top w:val="none" w:sz="0" w:space="0" w:color="auto"/>
                    <w:left w:val="none" w:sz="0" w:space="0" w:color="auto"/>
                    <w:bottom w:val="none" w:sz="0" w:space="0" w:color="auto"/>
                    <w:right w:val="none" w:sz="0" w:space="0" w:color="auto"/>
                  </w:divBdr>
                </w:div>
                <w:div w:id="1381707573">
                  <w:marLeft w:val="0"/>
                  <w:marRight w:val="802"/>
                  <w:marTop w:val="40"/>
                  <w:marBottom w:val="40"/>
                  <w:divBdr>
                    <w:top w:val="none" w:sz="0" w:space="0" w:color="auto"/>
                    <w:left w:val="none" w:sz="0" w:space="0" w:color="auto"/>
                    <w:bottom w:val="none" w:sz="0" w:space="0" w:color="auto"/>
                    <w:right w:val="none" w:sz="0" w:space="0" w:color="auto"/>
                  </w:divBdr>
                </w:div>
                <w:div w:id="735200033">
                  <w:marLeft w:val="0"/>
                  <w:marRight w:val="897"/>
                  <w:marTop w:val="40"/>
                  <w:marBottom w:val="40"/>
                  <w:divBdr>
                    <w:top w:val="none" w:sz="0" w:space="0" w:color="auto"/>
                    <w:left w:val="none" w:sz="0" w:space="0" w:color="auto"/>
                    <w:bottom w:val="none" w:sz="0" w:space="0" w:color="auto"/>
                    <w:right w:val="none" w:sz="0" w:space="0" w:color="auto"/>
                  </w:divBdr>
                </w:div>
                <w:div w:id="1529371345">
                  <w:marLeft w:val="0"/>
                  <w:marRight w:val="1234"/>
                  <w:marTop w:val="40"/>
                  <w:marBottom w:val="40"/>
                  <w:divBdr>
                    <w:top w:val="none" w:sz="0" w:space="0" w:color="auto"/>
                    <w:left w:val="none" w:sz="0" w:space="0" w:color="auto"/>
                    <w:bottom w:val="none" w:sz="0" w:space="0" w:color="auto"/>
                    <w:right w:val="none" w:sz="0" w:space="0" w:color="auto"/>
                  </w:divBdr>
                </w:div>
                <w:div w:id="530071193">
                  <w:marLeft w:val="0"/>
                  <w:marRight w:val="802"/>
                  <w:marTop w:val="40"/>
                  <w:marBottom w:val="40"/>
                  <w:divBdr>
                    <w:top w:val="none" w:sz="0" w:space="0" w:color="auto"/>
                    <w:left w:val="none" w:sz="0" w:space="0" w:color="auto"/>
                    <w:bottom w:val="none" w:sz="0" w:space="0" w:color="auto"/>
                    <w:right w:val="none" w:sz="0" w:space="0" w:color="auto"/>
                  </w:divBdr>
                </w:div>
                <w:div w:id="416680008">
                  <w:marLeft w:val="0"/>
                  <w:marRight w:val="897"/>
                  <w:marTop w:val="40"/>
                  <w:marBottom w:val="40"/>
                  <w:divBdr>
                    <w:top w:val="none" w:sz="0" w:space="0" w:color="auto"/>
                    <w:left w:val="none" w:sz="0" w:space="0" w:color="auto"/>
                    <w:bottom w:val="none" w:sz="0" w:space="0" w:color="auto"/>
                    <w:right w:val="none" w:sz="0" w:space="0" w:color="auto"/>
                  </w:divBdr>
                </w:div>
                <w:div w:id="1273705246">
                  <w:marLeft w:val="0"/>
                  <w:marRight w:val="1234"/>
                  <w:marTop w:val="40"/>
                  <w:marBottom w:val="40"/>
                  <w:divBdr>
                    <w:top w:val="none" w:sz="0" w:space="0" w:color="auto"/>
                    <w:left w:val="none" w:sz="0" w:space="0" w:color="auto"/>
                    <w:bottom w:val="none" w:sz="0" w:space="0" w:color="auto"/>
                    <w:right w:val="none" w:sz="0" w:space="0" w:color="auto"/>
                  </w:divBdr>
                </w:div>
                <w:div w:id="343897368">
                  <w:marLeft w:val="0"/>
                  <w:marRight w:val="802"/>
                  <w:marTop w:val="40"/>
                  <w:marBottom w:val="40"/>
                  <w:divBdr>
                    <w:top w:val="none" w:sz="0" w:space="0" w:color="auto"/>
                    <w:left w:val="none" w:sz="0" w:space="0" w:color="auto"/>
                    <w:bottom w:val="none" w:sz="0" w:space="0" w:color="auto"/>
                    <w:right w:val="none" w:sz="0" w:space="0" w:color="auto"/>
                  </w:divBdr>
                </w:div>
                <w:div w:id="1020623852">
                  <w:marLeft w:val="0"/>
                  <w:marRight w:val="897"/>
                  <w:marTop w:val="40"/>
                  <w:marBottom w:val="40"/>
                  <w:divBdr>
                    <w:top w:val="none" w:sz="0" w:space="0" w:color="auto"/>
                    <w:left w:val="none" w:sz="0" w:space="0" w:color="auto"/>
                    <w:bottom w:val="none" w:sz="0" w:space="0" w:color="auto"/>
                    <w:right w:val="none" w:sz="0" w:space="0" w:color="auto"/>
                  </w:divBdr>
                </w:div>
                <w:div w:id="1177186323">
                  <w:marLeft w:val="0"/>
                  <w:marRight w:val="1234"/>
                  <w:marTop w:val="40"/>
                  <w:marBottom w:val="40"/>
                  <w:divBdr>
                    <w:top w:val="none" w:sz="0" w:space="0" w:color="auto"/>
                    <w:left w:val="none" w:sz="0" w:space="0" w:color="auto"/>
                    <w:bottom w:val="none" w:sz="0" w:space="0" w:color="auto"/>
                    <w:right w:val="none" w:sz="0" w:space="0" w:color="auto"/>
                  </w:divBdr>
                </w:div>
                <w:div w:id="554049434">
                  <w:marLeft w:val="0"/>
                  <w:marRight w:val="802"/>
                  <w:marTop w:val="40"/>
                  <w:marBottom w:val="40"/>
                  <w:divBdr>
                    <w:top w:val="none" w:sz="0" w:space="0" w:color="auto"/>
                    <w:left w:val="none" w:sz="0" w:space="0" w:color="auto"/>
                    <w:bottom w:val="none" w:sz="0" w:space="0" w:color="auto"/>
                    <w:right w:val="none" w:sz="0" w:space="0" w:color="auto"/>
                  </w:divBdr>
                </w:div>
                <w:div w:id="1741050957">
                  <w:marLeft w:val="0"/>
                  <w:marRight w:val="897"/>
                  <w:marTop w:val="40"/>
                  <w:marBottom w:val="40"/>
                  <w:divBdr>
                    <w:top w:val="none" w:sz="0" w:space="0" w:color="auto"/>
                    <w:left w:val="none" w:sz="0" w:space="0" w:color="auto"/>
                    <w:bottom w:val="none" w:sz="0" w:space="0" w:color="auto"/>
                    <w:right w:val="none" w:sz="0" w:space="0" w:color="auto"/>
                  </w:divBdr>
                </w:div>
                <w:div w:id="1089498313">
                  <w:marLeft w:val="0"/>
                  <w:marRight w:val="1234"/>
                  <w:marTop w:val="40"/>
                  <w:marBottom w:val="40"/>
                  <w:divBdr>
                    <w:top w:val="none" w:sz="0" w:space="0" w:color="auto"/>
                    <w:left w:val="none" w:sz="0" w:space="0" w:color="auto"/>
                    <w:bottom w:val="none" w:sz="0" w:space="0" w:color="auto"/>
                    <w:right w:val="none" w:sz="0" w:space="0" w:color="auto"/>
                  </w:divBdr>
                </w:div>
                <w:div w:id="2141804326">
                  <w:marLeft w:val="0"/>
                  <w:marRight w:val="802"/>
                  <w:marTop w:val="40"/>
                  <w:marBottom w:val="40"/>
                  <w:divBdr>
                    <w:top w:val="none" w:sz="0" w:space="0" w:color="auto"/>
                    <w:left w:val="none" w:sz="0" w:space="0" w:color="auto"/>
                    <w:bottom w:val="none" w:sz="0" w:space="0" w:color="auto"/>
                    <w:right w:val="none" w:sz="0" w:space="0" w:color="auto"/>
                  </w:divBdr>
                </w:div>
                <w:div w:id="1925068336">
                  <w:marLeft w:val="0"/>
                  <w:marRight w:val="897"/>
                  <w:marTop w:val="40"/>
                  <w:marBottom w:val="40"/>
                  <w:divBdr>
                    <w:top w:val="none" w:sz="0" w:space="0" w:color="auto"/>
                    <w:left w:val="none" w:sz="0" w:space="0" w:color="auto"/>
                    <w:bottom w:val="none" w:sz="0" w:space="0" w:color="auto"/>
                    <w:right w:val="none" w:sz="0" w:space="0" w:color="auto"/>
                  </w:divBdr>
                </w:div>
                <w:div w:id="1940525471">
                  <w:marLeft w:val="0"/>
                  <w:marRight w:val="1234"/>
                  <w:marTop w:val="40"/>
                  <w:marBottom w:val="40"/>
                  <w:divBdr>
                    <w:top w:val="none" w:sz="0" w:space="0" w:color="auto"/>
                    <w:left w:val="none" w:sz="0" w:space="0" w:color="auto"/>
                    <w:bottom w:val="none" w:sz="0" w:space="0" w:color="auto"/>
                    <w:right w:val="none" w:sz="0" w:space="0" w:color="auto"/>
                  </w:divBdr>
                </w:div>
                <w:div w:id="356463992">
                  <w:marLeft w:val="0"/>
                  <w:marRight w:val="802"/>
                  <w:marTop w:val="40"/>
                  <w:marBottom w:val="40"/>
                  <w:divBdr>
                    <w:top w:val="none" w:sz="0" w:space="0" w:color="auto"/>
                    <w:left w:val="none" w:sz="0" w:space="0" w:color="auto"/>
                    <w:bottom w:val="none" w:sz="0" w:space="0" w:color="auto"/>
                    <w:right w:val="none" w:sz="0" w:space="0" w:color="auto"/>
                  </w:divBdr>
                </w:div>
                <w:div w:id="1552226715">
                  <w:marLeft w:val="0"/>
                  <w:marRight w:val="897"/>
                  <w:marTop w:val="40"/>
                  <w:marBottom w:val="40"/>
                  <w:divBdr>
                    <w:top w:val="none" w:sz="0" w:space="0" w:color="auto"/>
                    <w:left w:val="none" w:sz="0" w:space="0" w:color="auto"/>
                    <w:bottom w:val="none" w:sz="0" w:space="0" w:color="auto"/>
                    <w:right w:val="none" w:sz="0" w:space="0" w:color="auto"/>
                  </w:divBdr>
                </w:div>
                <w:div w:id="1906868048">
                  <w:marLeft w:val="0"/>
                  <w:marRight w:val="1234"/>
                  <w:marTop w:val="40"/>
                  <w:marBottom w:val="40"/>
                  <w:divBdr>
                    <w:top w:val="none" w:sz="0" w:space="0" w:color="auto"/>
                    <w:left w:val="none" w:sz="0" w:space="0" w:color="auto"/>
                    <w:bottom w:val="none" w:sz="0" w:space="0" w:color="auto"/>
                    <w:right w:val="none" w:sz="0" w:space="0" w:color="auto"/>
                  </w:divBdr>
                </w:div>
                <w:div w:id="1347950181">
                  <w:marLeft w:val="0"/>
                  <w:marRight w:val="802"/>
                  <w:marTop w:val="40"/>
                  <w:marBottom w:val="40"/>
                  <w:divBdr>
                    <w:top w:val="none" w:sz="0" w:space="0" w:color="auto"/>
                    <w:left w:val="none" w:sz="0" w:space="0" w:color="auto"/>
                    <w:bottom w:val="none" w:sz="0" w:space="0" w:color="auto"/>
                    <w:right w:val="none" w:sz="0" w:space="0" w:color="auto"/>
                  </w:divBdr>
                </w:div>
                <w:div w:id="781730183">
                  <w:marLeft w:val="0"/>
                  <w:marRight w:val="897"/>
                  <w:marTop w:val="40"/>
                  <w:marBottom w:val="40"/>
                  <w:divBdr>
                    <w:top w:val="none" w:sz="0" w:space="0" w:color="auto"/>
                    <w:left w:val="none" w:sz="0" w:space="0" w:color="auto"/>
                    <w:bottom w:val="none" w:sz="0" w:space="0" w:color="auto"/>
                    <w:right w:val="none" w:sz="0" w:space="0" w:color="auto"/>
                  </w:divBdr>
                </w:div>
                <w:div w:id="1983578313">
                  <w:marLeft w:val="0"/>
                  <w:marRight w:val="1234"/>
                  <w:marTop w:val="40"/>
                  <w:marBottom w:val="40"/>
                  <w:divBdr>
                    <w:top w:val="none" w:sz="0" w:space="0" w:color="auto"/>
                    <w:left w:val="none" w:sz="0" w:space="0" w:color="auto"/>
                    <w:bottom w:val="none" w:sz="0" w:space="0" w:color="auto"/>
                    <w:right w:val="none" w:sz="0" w:space="0" w:color="auto"/>
                  </w:divBdr>
                </w:div>
                <w:div w:id="871646258">
                  <w:marLeft w:val="0"/>
                  <w:marRight w:val="802"/>
                  <w:marTop w:val="40"/>
                  <w:marBottom w:val="40"/>
                  <w:divBdr>
                    <w:top w:val="none" w:sz="0" w:space="0" w:color="auto"/>
                    <w:left w:val="none" w:sz="0" w:space="0" w:color="auto"/>
                    <w:bottom w:val="none" w:sz="0" w:space="0" w:color="auto"/>
                    <w:right w:val="none" w:sz="0" w:space="0" w:color="auto"/>
                  </w:divBdr>
                </w:div>
                <w:div w:id="1124301440">
                  <w:marLeft w:val="0"/>
                  <w:marRight w:val="897"/>
                  <w:marTop w:val="40"/>
                  <w:marBottom w:val="40"/>
                  <w:divBdr>
                    <w:top w:val="none" w:sz="0" w:space="0" w:color="auto"/>
                    <w:left w:val="none" w:sz="0" w:space="0" w:color="auto"/>
                    <w:bottom w:val="none" w:sz="0" w:space="0" w:color="auto"/>
                    <w:right w:val="none" w:sz="0" w:space="0" w:color="auto"/>
                  </w:divBdr>
                </w:div>
                <w:div w:id="471409097">
                  <w:marLeft w:val="0"/>
                  <w:marRight w:val="1234"/>
                  <w:marTop w:val="40"/>
                  <w:marBottom w:val="40"/>
                  <w:divBdr>
                    <w:top w:val="none" w:sz="0" w:space="0" w:color="auto"/>
                    <w:left w:val="none" w:sz="0" w:space="0" w:color="auto"/>
                    <w:bottom w:val="none" w:sz="0" w:space="0" w:color="auto"/>
                    <w:right w:val="none" w:sz="0" w:space="0" w:color="auto"/>
                  </w:divBdr>
                </w:div>
                <w:div w:id="386219728">
                  <w:marLeft w:val="0"/>
                  <w:marRight w:val="0"/>
                  <w:marTop w:val="40"/>
                  <w:marBottom w:val="40"/>
                  <w:divBdr>
                    <w:top w:val="none" w:sz="0" w:space="0" w:color="auto"/>
                    <w:left w:val="none" w:sz="0" w:space="0" w:color="auto"/>
                    <w:bottom w:val="none" w:sz="0" w:space="0" w:color="auto"/>
                    <w:right w:val="none" w:sz="0" w:space="0" w:color="auto"/>
                  </w:divBdr>
                </w:div>
                <w:div w:id="1283223831">
                  <w:marLeft w:val="0"/>
                  <w:marRight w:val="0"/>
                  <w:marTop w:val="0"/>
                  <w:marBottom w:val="101"/>
                  <w:divBdr>
                    <w:top w:val="none" w:sz="0" w:space="0" w:color="auto"/>
                    <w:left w:val="none" w:sz="0" w:space="0" w:color="auto"/>
                    <w:bottom w:val="none" w:sz="0" w:space="0" w:color="auto"/>
                    <w:right w:val="none" w:sz="0" w:space="0" w:color="auto"/>
                  </w:divBdr>
                </w:div>
                <w:div w:id="382825359">
                  <w:marLeft w:val="0"/>
                  <w:marRight w:val="0"/>
                  <w:marTop w:val="40"/>
                  <w:marBottom w:val="40"/>
                  <w:divBdr>
                    <w:top w:val="none" w:sz="0" w:space="0" w:color="auto"/>
                    <w:left w:val="none" w:sz="0" w:space="0" w:color="auto"/>
                    <w:bottom w:val="none" w:sz="0" w:space="0" w:color="auto"/>
                    <w:right w:val="none" w:sz="0" w:space="0" w:color="auto"/>
                  </w:divBdr>
                </w:div>
                <w:div w:id="1449398619">
                  <w:marLeft w:val="0"/>
                  <w:marRight w:val="0"/>
                  <w:marTop w:val="40"/>
                  <w:marBottom w:val="40"/>
                  <w:divBdr>
                    <w:top w:val="none" w:sz="0" w:space="0" w:color="auto"/>
                    <w:left w:val="none" w:sz="0" w:space="0" w:color="auto"/>
                    <w:bottom w:val="none" w:sz="0" w:space="0" w:color="auto"/>
                    <w:right w:val="none" w:sz="0" w:space="0" w:color="auto"/>
                  </w:divBdr>
                </w:div>
                <w:div w:id="1836264515">
                  <w:marLeft w:val="0"/>
                  <w:marRight w:val="0"/>
                  <w:marTop w:val="40"/>
                  <w:marBottom w:val="40"/>
                  <w:divBdr>
                    <w:top w:val="none" w:sz="0" w:space="0" w:color="auto"/>
                    <w:left w:val="none" w:sz="0" w:space="0" w:color="auto"/>
                    <w:bottom w:val="none" w:sz="0" w:space="0" w:color="auto"/>
                    <w:right w:val="none" w:sz="0" w:space="0" w:color="auto"/>
                  </w:divBdr>
                </w:div>
                <w:div w:id="333462920">
                  <w:marLeft w:val="0"/>
                  <w:marRight w:val="0"/>
                  <w:marTop w:val="40"/>
                  <w:marBottom w:val="40"/>
                  <w:divBdr>
                    <w:top w:val="none" w:sz="0" w:space="0" w:color="auto"/>
                    <w:left w:val="none" w:sz="0" w:space="0" w:color="auto"/>
                    <w:bottom w:val="none" w:sz="0" w:space="0" w:color="auto"/>
                    <w:right w:val="none" w:sz="0" w:space="0" w:color="auto"/>
                  </w:divBdr>
                </w:div>
                <w:div w:id="571937530">
                  <w:marLeft w:val="0"/>
                  <w:marRight w:val="0"/>
                  <w:marTop w:val="40"/>
                  <w:marBottom w:val="40"/>
                  <w:divBdr>
                    <w:top w:val="none" w:sz="0" w:space="0" w:color="auto"/>
                    <w:left w:val="none" w:sz="0" w:space="0" w:color="auto"/>
                    <w:bottom w:val="none" w:sz="0" w:space="0" w:color="auto"/>
                    <w:right w:val="none" w:sz="0" w:space="0" w:color="auto"/>
                  </w:divBdr>
                </w:div>
                <w:div w:id="120462019">
                  <w:marLeft w:val="0"/>
                  <w:marRight w:val="0"/>
                  <w:marTop w:val="40"/>
                  <w:marBottom w:val="40"/>
                  <w:divBdr>
                    <w:top w:val="none" w:sz="0" w:space="0" w:color="auto"/>
                    <w:left w:val="none" w:sz="0" w:space="0" w:color="auto"/>
                    <w:bottom w:val="none" w:sz="0" w:space="0" w:color="auto"/>
                    <w:right w:val="none" w:sz="0" w:space="0" w:color="auto"/>
                  </w:divBdr>
                </w:div>
                <w:div w:id="683629134">
                  <w:marLeft w:val="0"/>
                  <w:marRight w:val="0"/>
                  <w:marTop w:val="40"/>
                  <w:marBottom w:val="40"/>
                  <w:divBdr>
                    <w:top w:val="none" w:sz="0" w:space="0" w:color="auto"/>
                    <w:left w:val="none" w:sz="0" w:space="0" w:color="auto"/>
                    <w:bottom w:val="none" w:sz="0" w:space="0" w:color="auto"/>
                    <w:right w:val="none" w:sz="0" w:space="0" w:color="auto"/>
                  </w:divBdr>
                </w:div>
                <w:div w:id="400253711">
                  <w:marLeft w:val="0"/>
                  <w:marRight w:val="0"/>
                  <w:marTop w:val="40"/>
                  <w:marBottom w:val="40"/>
                  <w:divBdr>
                    <w:top w:val="none" w:sz="0" w:space="0" w:color="auto"/>
                    <w:left w:val="none" w:sz="0" w:space="0" w:color="auto"/>
                    <w:bottom w:val="none" w:sz="0" w:space="0" w:color="auto"/>
                    <w:right w:val="none" w:sz="0" w:space="0" w:color="auto"/>
                  </w:divBdr>
                </w:div>
                <w:div w:id="1549803714">
                  <w:marLeft w:val="0"/>
                  <w:marRight w:val="0"/>
                  <w:marTop w:val="40"/>
                  <w:marBottom w:val="40"/>
                  <w:divBdr>
                    <w:top w:val="none" w:sz="0" w:space="0" w:color="auto"/>
                    <w:left w:val="none" w:sz="0" w:space="0" w:color="auto"/>
                    <w:bottom w:val="none" w:sz="0" w:space="0" w:color="auto"/>
                    <w:right w:val="none" w:sz="0" w:space="0" w:color="auto"/>
                  </w:divBdr>
                </w:div>
                <w:div w:id="1284506708">
                  <w:marLeft w:val="0"/>
                  <w:marRight w:val="0"/>
                  <w:marTop w:val="40"/>
                  <w:marBottom w:val="40"/>
                  <w:divBdr>
                    <w:top w:val="none" w:sz="0" w:space="0" w:color="auto"/>
                    <w:left w:val="none" w:sz="0" w:space="0" w:color="auto"/>
                    <w:bottom w:val="none" w:sz="0" w:space="0" w:color="auto"/>
                    <w:right w:val="none" w:sz="0" w:space="0" w:color="auto"/>
                  </w:divBdr>
                </w:div>
                <w:div w:id="64494750">
                  <w:marLeft w:val="0"/>
                  <w:marRight w:val="0"/>
                  <w:marTop w:val="40"/>
                  <w:marBottom w:val="40"/>
                  <w:divBdr>
                    <w:top w:val="none" w:sz="0" w:space="0" w:color="auto"/>
                    <w:left w:val="none" w:sz="0" w:space="0" w:color="auto"/>
                    <w:bottom w:val="none" w:sz="0" w:space="0" w:color="auto"/>
                    <w:right w:val="none" w:sz="0" w:space="0" w:color="auto"/>
                  </w:divBdr>
                </w:div>
                <w:div w:id="2009090338">
                  <w:marLeft w:val="0"/>
                  <w:marRight w:val="0"/>
                  <w:marTop w:val="40"/>
                  <w:marBottom w:val="40"/>
                  <w:divBdr>
                    <w:top w:val="none" w:sz="0" w:space="0" w:color="auto"/>
                    <w:left w:val="none" w:sz="0" w:space="0" w:color="auto"/>
                    <w:bottom w:val="none" w:sz="0" w:space="0" w:color="auto"/>
                    <w:right w:val="none" w:sz="0" w:space="0" w:color="auto"/>
                  </w:divBdr>
                </w:div>
                <w:div w:id="1176186764">
                  <w:marLeft w:val="0"/>
                  <w:marRight w:val="0"/>
                  <w:marTop w:val="40"/>
                  <w:marBottom w:val="40"/>
                  <w:divBdr>
                    <w:top w:val="none" w:sz="0" w:space="0" w:color="auto"/>
                    <w:left w:val="none" w:sz="0" w:space="0" w:color="auto"/>
                    <w:bottom w:val="none" w:sz="0" w:space="0" w:color="auto"/>
                    <w:right w:val="none" w:sz="0" w:space="0" w:color="auto"/>
                  </w:divBdr>
                </w:div>
                <w:div w:id="442192474">
                  <w:marLeft w:val="0"/>
                  <w:marRight w:val="0"/>
                  <w:marTop w:val="40"/>
                  <w:marBottom w:val="40"/>
                  <w:divBdr>
                    <w:top w:val="none" w:sz="0" w:space="0" w:color="auto"/>
                    <w:left w:val="none" w:sz="0" w:space="0" w:color="auto"/>
                    <w:bottom w:val="none" w:sz="0" w:space="0" w:color="auto"/>
                    <w:right w:val="none" w:sz="0" w:space="0" w:color="auto"/>
                  </w:divBdr>
                </w:div>
                <w:div w:id="1563174643">
                  <w:marLeft w:val="0"/>
                  <w:marRight w:val="0"/>
                  <w:marTop w:val="40"/>
                  <w:marBottom w:val="40"/>
                  <w:divBdr>
                    <w:top w:val="none" w:sz="0" w:space="0" w:color="auto"/>
                    <w:left w:val="none" w:sz="0" w:space="0" w:color="auto"/>
                    <w:bottom w:val="none" w:sz="0" w:space="0" w:color="auto"/>
                    <w:right w:val="none" w:sz="0" w:space="0" w:color="auto"/>
                  </w:divBdr>
                </w:div>
                <w:div w:id="962079506">
                  <w:marLeft w:val="0"/>
                  <w:marRight w:val="0"/>
                  <w:marTop w:val="40"/>
                  <w:marBottom w:val="40"/>
                  <w:divBdr>
                    <w:top w:val="none" w:sz="0" w:space="0" w:color="auto"/>
                    <w:left w:val="none" w:sz="0" w:space="0" w:color="auto"/>
                    <w:bottom w:val="none" w:sz="0" w:space="0" w:color="auto"/>
                    <w:right w:val="none" w:sz="0" w:space="0" w:color="auto"/>
                  </w:divBdr>
                </w:div>
                <w:div w:id="1980576619">
                  <w:marLeft w:val="0"/>
                  <w:marRight w:val="0"/>
                  <w:marTop w:val="40"/>
                  <w:marBottom w:val="40"/>
                  <w:divBdr>
                    <w:top w:val="none" w:sz="0" w:space="0" w:color="auto"/>
                    <w:left w:val="none" w:sz="0" w:space="0" w:color="auto"/>
                    <w:bottom w:val="none" w:sz="0" w:space="0" w:color="auto"/>
                    <w:right w:val="none" w:sz="0" w:space="0" w:color="auto"/>
                  </w:divBdr>
                </w:div>
                <w:div w:id="738672326">
                  <w:marLeft w:val="0"/>
                  <w:marRight w:val="0"/>
                  <w:marTop w:val="40"/>
                  <w:marBottom w:val="40"/>
                  <w:divBdr>
                    <w:top w:val="none" w:sz="0" w:space="0" w:color="auto"/>
                    <w:left w:val="none" w:sz="0" w:space="0" w:color="auto"/>
                    <w:bottom w:val="none" w:sz="0" w:space="0" w:color="auto"/>
                    <w:right w:val="none" w:sz="0" w:space="0" w:color="auto"/>
                  </w:divBdr>
                </w:div>
                <w:div w:id="1570311101">
                  <w:marLeft w:val="0"/>
                  <w:marRight w:val="0"/>
                  <w:marTop w:val="40"/>
                  <w:marBottom w:val="40"/>
                  <w:divBdr>
                    <w:top w:val="none" w:sz="0" w:space="0" w:color="auto"/>
                    <w:left w:val="none" w:sz="0" w:space="0" w:color="auto"/>
                    <w:bottom w:val="none" w:sz="0" w:space="0" w:color="auto"/>
                    <w:right w:val="none" w:sz="0" w:space="0" w:color="auto"/>
                  </w:divBdr>
                </w:div>
                <w:div w:id="1736663748">
                  <w:marLeft w:val="0"/>
                  <w:marRight w:val="0"/>
                  <w:marTop w:val="40"/>
                  <w:marBottom w:val="40"/>
                  <w:divBdr>
                    <w:top w:val="none" w:sz="0" w:space="0" w:color="auto"/>
                    <w:left w:val="none" w:sz="0" w:space="0" w:color="auto"/>
                    <w:bottom w:val="none" w:sz="0" w:space="0" w:color="auto"/>
                    <w:right w:val="none" w:sz="0" w:space="0" w:color="auto"/>
                  </w:divBdr>
                </w:div>
                <w:div w:id="502286043">
                  <w:marLeft w:val="0"/>
                  <w:marRight w:val="0"/>
                  <w:marTop w:val="40"/>
                  <w:marBottom w:val="40"/>
                  <w:divBdr>
                    <w:top w:val="none" w:sz="0" w:space="0" w:color="auto"/>
                    <w:left w:val="none" w:sz="0" w:space="0" w:color="auto"/>
                    <w:bottom w:val="none" w:sz="0" w:space="0" w:color="auto"/>
                    <w:right w:val="none" w:sz="0" w:space="0" w:color="auto"/>
                  </w:divBdr>
                </w:div>
                <w:div w:id="1300111505">
                  <w:marLeft w:val="0"/>
                  <w:marRight w:val="0"/>
                  <w:marTop w:val="40"/>
                  <w:marBottom w:val="40"/>
                  <w:divBdr>
                    <w:top w:val="none" w:sz="0" w:space="0" w:color="auto"/>
                    <w:left w:val="none" w:sz="0" w:space="0" w:color="auto"/>
                    <w:bottom w:val="none" w:sz="0" w:space="0" w:color="auto"/>
                    <w:right w:val="none" w:sz="0" w:space="0" w:color="auto"/>
                  </w:divBdr>
                </w:div>
                <w:div w:id="2027905383">
                  <w:marLeft w:val="0"/>
                  <w:marRight w:val="0"/>
                  <w:marTop w:val="40"/>
                  <w:marBottom w:val="40"/>
                  <w:divBdr>
                    <w:top w:val="none" w:sz="0" w:space="0" w:color="auto"/>
                    <w:left w:val="none" w:sz="0" w:space="0" w:color="auto"/>
                    <w:bottom w:val="none" w:sz="0" w:space="0" w:color="auto"/>
                    <w:right w:val="none" w:sz="0" w:space="0" w:color="auto"/>
                  </w:divBdr>
                </w:div>
                <w:div w:id="1460880085">
                  <w:marLeft w:val="0"/>
                  <w:marRight w:val="0"/>
                  <w:marTop w:val="40"/>
                  <w:marBottom w:val="40"/>
                  <w:divBdr>
                    <w:top w:val="none" w:sz="0" w:space="0" w:color="auto"/>
                    <w:left w:val="none" w:sz="0" w:space="0" w:color="auto"/>
                    <w:bottom w:val="none" w:sz="0" w:space="0" w:color="auto"/>
                    <w:right w:val="none" w:sz="0" w:space="0" w:color="auto"/>
                  </w:divBdr>
                </w:div>
                <w:div w:id="2107995247">
                  <w:marLeft w:val="0"/>
                  <w:marRight w:val="0"/>
                  <w:marTop w:val="40"/>
                  <w:marBottom w:val="40"/>
                  <w:divBdr>
                    <w:top w:val="none" w:sz="0" w:space="0" w:color="auto"/>
                    <w:left w:val="none" w:sz="0" w:space="0" w:color="auto"/>
                    <w:bottom w:val="none" w:sz="0" w:space="0" w:color="auto"/>
                    <w:right w:val="none" w:sz="0" w:space="0" w:color="auto"/>
                  </w:divBdr>
                </w:div>
                <w:div w:id="1986355847">
                  <w:marLeft w:val="0"/>
                  <w:marRight w:val="0"/>
                  <w:marTop w:val="40"/>
                  <w:marBottom w:val="40"/>
                  <w:divBdr>
                    <w:top w:val="none" w:sz="0" w:space="0" w:color="auto"/>
                    <w:left w:val="none" w:sz="0" w:space="0" w:color="auto"/>
                    <w:bottom w:val="none" w:sz="0" w:space="0" w:color="auto"/>
                    <w:right w:val="none" w:sz="0" w:space="0" w:color="auto"/>
                  </w:divBdr>
                </w:div>
                <w:div w:id="2104297903">
                  <w:marLeft w:val="0"/>
                  <w:marRight w:val="0"/>
                  <w:marTop w:val="40"/>
                  <w:marBottom w:val="40"/>
                  <w:divBdr>
                    <w:top w:val="none" w:sz="0" w:space="0" w:color="auto"/>
                    <w:left w:val="none" w:sz="0" w:space="0" w:color="auto"/>
                    <w:bottom w:val="none" w:sz="0" w:space="0" w:color="auto"/>
                    <w:right w:val="none" w:sz="0" w:space="0" w:color="auto"/>
                  </w:divBdr>
                </w:div>
                <w:div w:id="2017269633">
                  <w:marLeft w:val="0"/>
                  <w:marRight w:val="0"/>
                  <w:marTop w:val="40"/>
                  <w:marBottom w:val="40"/>
                  <w:divBdr>
                    <w:top w:val="none" w:sz="0" w:space="0" w:color="auto"/>
                    <w:left w:val="none" w:sz="0" w:space="0" w:color="auto"/>
                    <w:bottom w:val="none" w:sz="0" w:space="0" w:color="auto"/>
                    <w:right w:val="none" w:sz="0" w:space="0" w:color="auto"/>
                  </w:divBdr>
                </w:div>
                <w:div w:id="1129519306">
                  <w:marLeft w:val="0"/>
                  <w:marRight w:val="0"/>
                  <w:marTop w:val="40"/>
                  <w:marBottom w:val="40"/>
                  <w:divBdr>
                    <w:top w:val="none" w:sz="0" w:space="0" w:color="auto"/>
                    <w:left w:val="none" w:sz="0" w:space="0" w:color="auto"/>
                    <w:bottom w:val="none" w:sz="0" w:space="0" w:color="auto"/>
                    <w:right w:val="none" w:sz="0" w:space="0" w:color="auto"/>
                  </w:divBdr>
                </w:div>
                <w:div w:id="2084915399">
                  <w:marLeft w:val="0"/>
                  <w:marRight w:val="0"/>
                  <w:marTop w:val="40"/>
                  <w:marBottom w:val="40"/>
                  <w:divBdr>
                    <w:top w:val="none" w:sz="0" w:space="0" w:color="auto"/>
                    <w:left w:val="none" w:sz="0" w:space="0" w:color="auto"/>
                    <w:bottom w:val="none" w:sz="0" w:space="0" w:color="auto"/>
                    <w:right w:val="none" w:sz="0" w:space="0" w:color="auto"/>
                  </w:divBdr>
                </w:div>
                <w:div w:id="313070021">
                  <w:marLeft w:val="0"/>
                  <w:marRight w:val="360"/>
                  <w:marTop w:val="40"/>
                  <w:marBottom w:val="40"/>
                  <w:divBdr>
                    <w:top w:val="none" w:sz="0" w:space="0" w:color="auto"/>
                    <w:left w:val="none" w:sz="0" w:space="0" w:color="auto"/>
                    <w:bottom w:val="none" w:sz="0" w:space="0" w:color="auto"/>
                    <w:right w:val="none" w:sz="0" w:space="0" w:color="auto"/>
                  </w:divBdr>
                </w:div>
                <w:div w:id="808132747">
                  <w:marLeft w:val="0"/>
                  <w:marRight w:val="356"/>
                  <w:marTop w:val="40"/>
                  <w:marBottom w:val="40"/>
                  <w:divBdr>
                    <w:top w:val="none" w:sz="0" w:space="0" w:color="auto"/>
                    <w:left w:val="none" w:sz="0" w:space="0" w:color="auto"/>
                    <w:bottom w:val="none" w:sz="0" w:space="0" w:color="auto"/>
                    <w:right w:val="none" w:sz="0" w:space="0" w:color="auto"/>
                  </w:divBdr>
                </w:div>
                <w:div w:id="278614149">
                  <w:marLeft w:val="0"/>
                  <w:marRight w:val="221"/>
                  <w:marTop w:val="40"/>
                  <w:marBottom w:val="40"/>
                  <w:divBdr>
                    <w:top w:val="none" w:sz="0" w:space="0" w:color="auto"/>
                    <w:left w:val="none" w:sz="0" w:space="0" w:color="auto"/>
                    <w:bottom w:val="none" w:sz="0" w:space="0" w:color="auto"/>
                    <w:right w:val="none" w:sz="0" w:space="0" w:color="auto"/>
                  </w:divBdr>
                </w:div>
                <w:div w:id="699934030">
                  <w:marLeft w:val="0"/>
                  <w:marRight w:val="295"/>
                  <w:marTop w:val="40"/>
                  <w:marBottom w:val="40"/>
                  <w:divBdr>
                    <w:top w:val="none" w:sz="0" w:space="0" w:color="auto"/>
                    <w:left w:val="none" w:sz="0" w:space="0" w:color="auto"/>
                    <w:bottom w:val="none" w:sz="0" w:space="0" w:color="auto"/>
                    <w:right w:val="none" w:sz="0" w:space="0" w:color="auto"/>
                  </w:divBdr>
                </w:div>
                <w:div w:id="1024788973">
                  <w:marLeft w:val="0"/>
                  <w:marRight w:val="651"/>
                  <w:marTop w:val="40"/>
                  <w:marBottom w:val="40"/>
                  <w:divBdr>
                    <w:top w:val="none" w:sz="0" w:space="0" w:color="auto"/>
                    <w:left w:val="none" w:sz="0" w:space="0" w:color="auto"/>
                    <w:bottom w:val="none" w:sz="0" w:space="0" w:color="auto"/>
                    <w:right w:val="none" w:sz="0" w:space="0" w:color="auto"/>
                  </w:divBdr>
                </w:div>
                <w:div w:id="1638295718">
                  <w:marLeft w:val="0"/>
                  <w:marRight w:val="346"/>
                  <w:marTop w:val="40"/>
                  <w:marBottom w:val="40"/>
                  <w:divBdr>
                    <w:top w:val="none" w:sz="0" w:space="0" w:color="auto"/>
                    <w:left w:val="none" w:sz="0" w:space="0" w:color="auto"/>
                    <w:bottom w:val="none" w:sz="0" w:space="0" w:color="auto"/>
                    <w:right w:val="none" w:sz="0" w:space="0" w:color="auto"/>
                  </w:divBdr>
                </w:div>
                <w:div w:id="1018773294">
                  <w:marLeft w:val="0"/>
                  <w:marRight w:val="360"/>
                  <w:marTop w:val="40"/>
                  <w:marBottom w:val="40"/>
                  <w:divBdr>
                    <w:top w:val="none" w:sz="0" w:space="0" w:color="auto"/>
                    <w:left w:val="none" w:sz="0" w:space="0" w:color="auto"/>
                    <w:bottom w:val="none" w:sz="0" w:space="0" w:color="auto"/>
                    <w:right w:val="none" w:sz="0" w:space="0" w:color="auto"/>
                  </w:divBdr>
                </w:div>
                <w:div w:id="1954045838">
                  <w:marLeft w:val="0"/>
                  <w:marRight w:val="356"/>
                  <w:marTop w:val="40"/>
                  <w:marBottom w:val="40"/>
                  <w:divBdr>
                    <w:top w:val="none" w:sz="0" w:space="0" w:color="auto"/>
                    <w:left w:val="none" w:sz="0" w:space="0" w:color="auto"/>
                    <w:bottom w:val="none" w:sz="0" w:space="0" w:color="auto"/>
                    <w:right w:val="none" w:sz="0" w:space="0" w:color="auto"/>
                  </w:divBdr>
                </w:div>
                <w:div w:id="1875995180">
                  <w:marLeft w:val="0"/>
                  <w:marRight w:val="221"/>
                  <w:marTop w:val="40"/>
                  <w:marBottom w:val="40"/>
                  <w:divBdr>
                    <w:top w:val="none" w:sz="0" w:space="0" w:color="auto"/>
                    <w:left w:val="none" w:sz="0" w:space="0" w:color="auto"/>
                    <w:bottom w:val="none" w:sz="0" w:space="0" w:color="auto"/>
                    <w:right w:val="none" w:sz="0" w:space="0" w:color="auto"/>
                  </w:divBdr>
                </w:div>
                <w:div w:id="1385711461">
                  <w:marLeft w:val="0"/>
                  <w:marRight w:val="295"/>
                  <w:marTop w:val="40"/>
                  <w:marBottom w:val="40"/>
                  <w:divBdr>
                    <w:top w:val="none" w:sz="0" w:space="0" w:color="auto"/>
                    <w:left w:val="none" w:sz="0" w:space="0" w:color="auto"/>
                    <w:bottom w:val="none" w:sz="0" w:space="0" w:color="auto"/>
                    <w:right w:val="none" w:sz="0" w:space="0" w:color="auto"/>
                  </w:divBdr>
                </w:div>
                <w:div w:id="330646936">
                  <w:marLeft w:val="0"/>
                  <w:marRight w:val="651"/>
                  <w:marTop w:val="40"/>
                  <w:marBottom w:val="40"/>
                  <w:divBdr>
                    <w:top w:val="none" w:sz="0" w:space="0" w:color="auto"/>
                    <w:left w:val="none" w:sz="0" w:space="0" w:color="auto"/>
                    <w:bottom w:val="none" w:sz="0" w:space="0" w:color="auto"/>
                    <w:right w:val="none" w:sz="0" w:space="0" w:color="auto"/>
                  </w:divBdr>
                </w:div>
                <w:div w:id="33428009">
                  <w:marLeft w:val="0"/>
                  <w:marRight w:val="346"/>
                  <w:marTop w:val="40"/>
                  <w:marBottom w:val="40"/>
                  <w:divBdr>
                    <w:top w:val="none" w:sz="0" w:space="0" w:color="auto"/>
                    <w:left w:val="none" w:sz="0" w:space="0" w:color="auto"/>
                    <w:bottom w:val="none" w:sz="0" w:space="0" w:color="auto"/>
                    <w:right w:val="none" w:sz="0" w:space="0" w:color="auto"/>
                  </w:divBdr>
                </w:div>
                <w:div w:id="1172337094">
                  <w:marLeft w:val="0"/>
                  <w:marRight w:val="360"/>
                  <w:marTop w:val="40"/>
                  <w:marBottom w:val="40"/>
                  <w:divBdr>
                    <w:top w:val="none" w:sz="0" w:space="0" w:color="auto"/>
                    <w:left w:val="none" w:sz="0" w:space="0" w:color="auto"/>
                    <w:bottom w:val="none" w:sz="0" w:space="0" w:color="auto"/>
                    <w:right w:val="none" w:sz="0" w:space="0" w:color="auto"/>
                  </w:divBdr>
                </w:div>
                <w:div w:id="1785153426">
                  <w:marLeft w:val="0"/>
                  <w:marRight w:val="356"/>
                  <w:marTop w:val="40"/>
                  <w:marBottom w:val="40"/>
                  <w:divBdr>
                    <w:top w:val="none" w:sz="0" w:space="0" w:color="auto"/>
                    <w:left w:val="none" w:sz="0" w:space="0" w:color="auto"/>
                    <w:bottom w:val="none" w:sz="0" w:space="0" w:color="auto"/>
                    <w:right w:val="none" w:sz="0" w:space="0" w:color="auto"/>
                  </w:divBdr>
                </w:div>
                <w:div w:id="1428383670">
                  <w:marLeft w:val="0"/>
                  <w:marRight w:val="221"/>
                  <w:marTop w:val="40"/>
                  <w:marBottom w:val="40"/>
                  <w:divBdr>
                    <w:top w:val="none" w:sz="0" w:space="0" w:color="auto"/>
                    <w:left w:val="none" w:sz="0" w:space="0" w:color="auto"/>
                    <w:bottom w:val="none" w:sz="0" w:space="0" w:color="auto"/>
                    <w:right w:val="none" w:sz="0" w:space="0" w:color="auto"/>
                  </w:divBdr>
                </w:div>
                <w:div w:id="1301350446">
                  <w:marLeft w:val="0"/>
                  <w:marRight w:val="295"/>
                  <w:marTop w:val="40"/>
                  <w:marBottom w:val="40"/>
                  <w:divBdr>
                    <w:top w:val="none" w:sz="0" w:space="0" w:color="auto"/>
                    <w:left w:val="none" w:sz="0" w:space="0" w:color="auto"/>
                    <w:bottom w:val="none" w:sz="0" w:space="0" w:color="auto"/>
                    <w:right w:val="none" w:sz="0" w:space="0" w:color="auto"/>
                  </w:divBdr>
                </w:div>
                <w:div w:id="1738630904">
                  <w:marLeft w:val="0"/>
                  <w:marRight w:val="651"/>
                  <w:marTop w:val="40"/>
                  <w:marBottom w:val="40"/>
                  <w:divBdr>
                    <w:top w:val="none" w:sz="0" w:space="0" w:color="auto"/>
                    <w:left w:val="none" w:sz="0" w:space="0" w:color="auto"/>
                    <w:bottom w:val="none" w:sz="0" w:space="0" w:color="auto"/>
                    <w:right w:val="none" w:sz="0" w:space="0" w:color="auto"/>
                  </w:divBdr>
                </w:div>
                <w:div w:id="1409688129">
                  <w:marLeft w:val="0"/>
                  <w:marRight w:val="346"/>
                  <w:marTop w:val="40"/>
                  <w:marBottom w:val="40"/>
                  <w:divBdr>
                    <w:top w:val="none" w:sz="0" w:space="0" w:color="auto"/>
                    <w:left w:val="none" w:sz="0" w:space="0" w:color="auto"/>
                    <w:bottom w:val="none" w:sz="0" w:space="0" w:color="auto"/>
                    <w:right w:val="none" w:sz="0" w:space="0" w:color="auto"/>
                  </w:divBdr>
                </w:div>
                <w:div w:id="420806807">
                  <w:marLeft w:val="0"/>
                  <w:marRight w:val="360"/>
                  <w:marTop w:val="40"/>
                  <w:marBottom w:val="40"/>
                  <w:divBdr>
                    <w:top w:val="none" w:sz="0" w:space="0" w:color="auto"/>
                    <w:left w:val="none" w:sz="0" w:space="0" w:color="auto"/>
                    <w:bottom w:val="none" w:sz="0" w:space="0" w:color="auto"/>
                    <w:right w:val="none" w:sz="0" w:space="0" w:color="auto"/>
                  </w:divBdr>
                </w:div>
                <w:div w:id="587157291">
                  <w:marLeft w:val="0"/>
                  <w:marRight w:val="356"/>
                  <w:marTop w:val="40"/>
                  <w:marBottom w:val="40"/>
                  <w:divBdr>
                    <w:top w:val="none" w:sz="0" w:space="0" w:color="auto"/>
                    <w:left w:val="none" w:sz="0" w:space="0" w:color="auto"/>
                    <w:bottom w:val="none" w:sz="0" w:space="0" w:color="auto"/>
                    <w:right w:val="none" w:sz="0" w:space="0" w:color="auto"/>
                  </w:divBdr>
                </w:div>
                <w:div w:id="1430932303">
                  <w:marLeft w:val="0"/>
                  <w:marRight w:val="221"/>
                  <w:marTop w:val="40"/>
                  <w:marBottom w:val="40"/>
                  <w:divBdr>
                    <w:top w:val="none" w:sz="0" w:space="0" w:color="auto"/>
                    <w:left w:val="none" w:sz="0" w:space="0" w:color="auto"/>
                    <w:bottom w:val="none" w:sz="0" w:space="0" w:color="auto"/>
                    <w:right w:val="none" w:sz="0" w:space="0" w:color="auto"/>
                  </w:divBdr>
                </w:div>
                <w:div w:id="1046831820">
                  <w:marLeft w:val="0"/>
                  <w:marRight w:val="295"/>
                  <w:marTop w:val="40"/>
                  <w:marBottom w:val="40"/>
                  <w:divBdr>
                    <w:top w:val="none" w:sz="0" w:space="0" w:color="auto"/>
                    <w:left w:val="none" w:sz="0" w:space="0" w:color="auto"/>
                    <w:bottom w:val="none" w:sz="0" w:space="0" w:color="auto"/>
                    <w:right w:val="none" w:sz="0" w:space="0" w:color="auto"/>
                  </w:divBdr>
                </w:div>
                <w:div w:id="1074165448">
                  <w:marLeft w:val="0"/>
                  <w:marRight w:val="651"/>
                  <w:marTop w:val="40"/>
                  <w:marBottom w:val="40"/>
                  <w:divBdr>
                    <w:top w:val="none" w:sz="0" w:space="0" w:color="auto"/>
                    <w:left w:val="none" w:sz="0" w:space="0" w:color="auto"/>
                    <w:bottom w:val="none" w:sz="0" w:space="0" w:color="auto"/>
                    <w:right w:val="none" w:sz="0" w:space="0" w:color="auto"/>
                  </w:divBdr>
                </w:div>
                <w:div w:id="305279203">
                  <w:marLeft w:val="0"/>
                  <w:marRight w:val="346"/>
                  <w:marTop w:val="40"/>
                  <w:marBottom w:val="40"/>
                  <w:divBdr>
                    <w:top w:val="none" w:sz="0" w:space="0" w:color="auto"/>
                    <w:left w:val="none" w:sz="0" w:space="0" w:color="auto"/>
                    <w:bottom w:val="none" w:sz="0" w:space="0" w:color="auto"/>
                    <w:right w:val="none" w:sz="0" w:space="0" w:color="auto"/>
                  </w:divBdr>
                </w:div>
                <w:div w:id="192766302">
                  <w:marLeft w:val="0"/>
                  <w:marRight w:val="360"/>
                  <w:marTop w:val="40"/>
                  <w:marBottom w:val="40"/>
                  <w:divBdr>
                    <w:top w:val="none" w:sz="0" w:space="0" w:color="auto"/>
                    <w:left w:val="none" w:sz="0" w:space="0" w:color="auto"/>
                    <w:bottom w:val="none" w:sz="0" w:space="0" w:color="auto"/>
                    <w:right w:val="none" w:sz="0" w:space="0" w:color="auto"/>
                  </w:divBdr>
                </w:div>
                <w:div w:id="153959853">
                  <w:marLeft w:val="0"/>
                  <w:marRight w:val="356"/>
                  <w:marTop w:val="40"/>
                  <w:marBottom w:val="40"/>
                  <w:divBdr>
                    <w:top w:val="none" w:sz="0" w:space="0" w:color="auto"/>
                    <w:left w:val="none" w:sz="0" w:space="0" w:color="auto"/>
                    <w:bottom w:val="none" w:sz="0" w:space="0" w:color="auto"/>
                    <w:right w:val="none" w:sz="0" w:space="0" w:color="auto"/>
                  </w:divBdr>
                </w:div>
                <w:div w:id="1050109552">
                  <w:marLeft w:val="0"/>
                  <w:marRight w:val="221"/>
                  <w:marTop w:val="40"/>
                  <w:marBottom w:val="40"/>
                  <w:divBdr>
                    <w:top w:val="none" w:sz="0" w:space="0" w:color="auto"/>
                    <w:left w:val="none" w:sz="0" w:space="0" w:color="auto"/>
                    <w:bottom w:val="none" w:sz="0" w:space="0" w:color="auto"/>
                    <w:right w:val="none" w:sz="0" w:space="0" w:color="auto"/>
                  </w:divBdr>
                </w:div>
                <w:div w:id="1895769025">
                  <w:marLeft w:val="0"/>
                  <w:marRight w:val="295"/>
                  <w:marTop w:val="40"/>
                  <w:marBottom w:val="40"/>
                  <w:divBdr>
                    <w:top w:val="none" w:sz="0" w:space="0" w:color="auto"/>
                    <w:left w:val="none" w:sz="0" w:space="0" w:color="auto"/>
                    <w:bottom w:val="none" w:sz="0" w:space="0" w:color="auto"/>
                    <w:right w:val="none" w:sz="0" w:space="0" w:color="auto"/>
                  </w:divBdr>
                </w:div>
                <w:div w:id="653144169">
                  <w:marLeft w:val="0"/>
                  <w:marRight w:val="651"/>
                  <w:marTop w:val="40"/>
                  <w:marBottom w:val="40"/>
                  <w:divBdr>
                    <w:top w:val="none" w:sz="0" w:space="0" w:color="auto"/>
                    <w:left w:val="none" w:sz="0" w:space="0" w:color="auto"/>
                    <w:bottom w:val="none" w:sz="0" w:space="0" w:color="auto"/>
                    <w:right w:val="none" w:sz="0" w:space="0" w:color="auto"/>
                  </w:divBdr>
                </w:div>
                <w:div w:id="893781212">
                  <w:marLeft w:val="0"/>
                  <w:marRight w:val="346"/>
                  <w:marTop w:val="40"/>
                  <w:marBottom w:val="40"/>
                  <w:divBdr>
                    <w:top w:val="none" w:sz="0" w:space="0" w:color="auto"/>
                    <w:left w:val="none" w:sz="0" w:space="0" w:color="auto"/>
                    <w:bottom w:val="none" w:sz="0" w:space="0" w:color="auto"/>
                    <w:right w:val="none" w:sz="0" w:space="0" w:color="auto"/>
                  </w:divBdr>
                </w:div>
                <w:div w:id="1799639879">
                  <w:marLeft w:val="0"/>
                  <w:marRight w:val="360"/>
                  <w:marTop w:val="40"/>
                  <w:marBottom w:val="40"/>
                  <w:divBdr>
                    <w:top w:val="none" w:sz="0" w:space="0" w:color="auto"/>
                    <w:left w:val="none" w:sz="0" w:space="0" w:color="auto"/>
                    <w:bottom w:val="none" w:sz="0" w:space="0" w:color="auto"/>
                    <w:right w:val="none" w:sz="0" w:space="0" w:color="auto"/>
                  </w:divBdr>
                </w:div>
                <w:div w:id="1563448543">
                  <w:marLeft w:val="0"/>
                  <w:marRight w:val="356"/>
                  <w:marTop w:val="40"/>
                  <w:marBottom w:val="40"/>
                  <w:divBdr>
                    <w:top w:val="none" w:sz="0" w:space="0" w:color="auto"/>
                    <w:left w:val="none" w:sz="0" w:space="0" w:color="auto"/>
                    <w:bottom w:val="none" w:sz="0" w:space="0" w:color="auto"/>
                    <w:right w:val="none" w:sz="0" w:space="0" w:color="auto"/>
                  </w:divBdr>
                </w:div>
                <w:div w:id="533612249">
                  <w:marLeft w:val="0"/>
                  <w:marRight w:val="221"/>
                  <w:marTop w:val="40"/>
                  <w:marBottom w:val="40"/>
                  <w:divBdr>
                    <w:top w:val="none" w:sz="0" w:space="0" w:color="auto"/>
                    <w:left w:val="none" w:sz="0" w:space="0" w:color="auto"/>
                    <w:bottom w:val="none" w:sz="0" w:space="0" w:color="auto"/>
                    <w:right w:val="none" w:sz="0" w:space="0" w:color="auto"/>
                  </w:divBdr>
                </w:div>
                <w:div w:id="248853923">
                  <w:marLeft w:val="0"/>
                  <w:marRight w:val="295"/>
                  <w:marTop w:val="40"/>
                  <w:marBottom w:val="40"/>
                  <w:divBdr>
                    <w:top w:val="none" w:sz="0" w:space="0" w:color="auto"/>
                    <w:left w:val="none" w:sz="0" w:space="0" w:color="auto"/>
                    <w:bottom w:val="none" w:sz="0" w:space="0" w:color="auto"/>
                    <w:right w:val="none" w:sz="0" w:space="0" w:color="auto"/>
                  </w:divBdr>
                </w:div>
                <w:div w:id="947272372">
                  <w:marLeft w:val="0"/>
                  <w:marRight w:val="651"/>
                  <w:marTop w:val="40"/>
                  <w:marBottom w:val="40"/>
                  <w:divBdr>
                    <w:top w:val="none" w:sz="0" w:space="0" w:color="auto"/>
                    <w:left w:val="none" w:sz="0" w:space="0" w:color="auto"/>
                    <w:bottom w:val="none" w:sz="0" w:space="0" w:color="auto"/>
                    <w:right w:val="none" w:sz="0" w:space="0" w:color="auto"/>
                  </w:divBdr>
                </w:div>
                <w:div w:id="631792286">
                  <w:marLeft w:val="0"/>
                  <w:marRight w:val="346"/>
                  <w:marTop w:val="40"/>
                  <w:marBottom w:val="40"/>
                  <w:divBdr>
                    <w:top w:val="none" w:sz="0" w:space="0" w:color="auto"/>
                    <w:left w:val="none" w:sz="0" w:space="0" w:color="auto"/>
                    <w:bottom w:val="none" w:sz="0" w:space="0" w:color="auto"/>
                    <w:right w:val="none" w:sz="0" w:space="0" w:color="auto"/>
                  </w:divBdr>
                </w:div>
                <w:div w:id="2082290688">
                  <w:marLeft w:val="0"/>
                  <w:marRight w:val="360"/>
                  <w:marTop w:val="40"/>
                  <w:marBottom w:val="40"/>
                  <w:divBdr>
                    <w:top w:val="none" w:sz="0" w:space="0" w:color="auto"/>
                    <w:left w:val="none" w:sz="0" w:space="0" w:color="auto"/>
                    <w:bottom w:val="none" w:sz="0" w:space="0" w:color="auto"/>
                    <w:right w:val="none" w:sz="0" w:space="0" w:color="auto"/>
                  </w:divBdr>
                </w:div>
                <w:div w:id="1635940708">
                  <w:marLeft w:val="0"/>
                  <w:marRight w:val="356"/>
                  <w:marTop w:val="40"/>
                  <w:marBottom w:val="40"/>
                  <w:divBdr>
                    <w:top w:val="none" w:sz="0" w:space="0" w:color="auto"/>
                    <w:left w:val="none" w:sz="0" w:space="0" w:color="auto"/>
                    <w:bottom w:val="none" w:sz="0" w:space="0" w:color="auto"/>
                    <w:right w:val="none" w:sz="0" w:space="0" w:color="auto"/>
                  </w:divBdr>
                </w:div>
                <w:div w:id="584388129">
                  <w:marLeft w:val="0"/>
                  <w:marRight w:val="221"/>
                  <w:marTop w:val="40"/>
                  <w:marBottom w:val="40"/>
                  <w:divBdr>
                    <w:top w:val="none" w:sz="0" w:space="0" w:color="auto"/>
                    <w:left w:val="none" w:sz="0" w:space="0" w:color="auto"/>
                    <w:bottom w:val="none" w:sz="0" w:space="0" w:color="auto"/>
                    <w:right w:val="none" w:sz="0" w:space="0" w:color="auto"/>
                  </w:divBdr>
                </w:div>
                <w:div w:id="450167919">
                  <w:marLeft w:val="0"/>
                  <w:marRight w:val="295"/>
                  <w:marTop w:val="40"/>
                  <w:marBottom w:val="40"/>
                  <w:divBdr>
                    <w:top w:val="none" w:sz="0" w:space="0" w:color="auto"/>
                    <w:left w:val="none" w:sz="0" w:space="0" w:color="auto"/>
                    <w:bottom w:val="none" w:sz="0" w:space="0" w:color="auto"/>
                    <w:right w:val="none" w:sz="0" w:space="0" w:color="auto"/>
                  </w:divBdr>
                </w:div>
                <w:div w:id="676462957">
                  <w:marLeft w:val="0"/>
                  <w:marRight w:val="651"/>
                  <w:marTop w:val="40"/>
                  <w:marBottom w:val="40"/>
                  <w:divBdr>
                    <w:top w:val="none" w:sz="0" w:space="0" w:color="auto"/>
                    <w:left w:val="none" w:sz="0" w:space="0" w:color="auto"/>
                    <w:bottom w:val="none" w:sz="0" w:space="0" w:color="auto"/>
                    <w:right w:val="none" w:sz="0" w:space="0" w:color="auto"/>
                  </w:divBdr>
                </w:div>
                <w:div w:id="1089548239">
                  <w:marLeft w:val="0"/>
                  <w:marRight w:val="346"/>
                  <w:marTop w:val="40"/>
                  <w:marBottom w:val="40"/>
                  <w:divBdr>
                    <w:top w:val="none" w:sz="0" w:space="0" w:color="auto"/>
                    <w:left w:val="none" w:sz="0" w:space="0" w:color="auto"/>
                    <w:bottom w:val="none" w:sz="0" w:space="0" w:color="auto"/>
                    <w:right w:val="none" w:sz="0" w:space="0" w:color="auto"/>
                  </w:divBdr>
                </w:div>
                <w:div w:id="645398801">
                  <w:marLeft w:val="0"/>
                  <w:marRight w:val="360"/>
                  <w:marTop w:val="40"/>
                  <w:marBottom w:val="40"/>
                  <w:divBdr>
                    <w:top w:val="none" w:sz="0" w:space="0" w:color="auto"/>
                    <w:left w:val="none" w:sz="0" w:space="0" w:color="auto"/>
                    <w:bottom w:val="none" w:sz="0" w:space="0" w:color="auto"/>
                    <w:right w:val="none" w:sz="0" w:space="0" w:color="auto"/>
                  </w:divBdr>
                </w:div>
                <w:div w:id="1761951234">
                  <w:marLeft w:val="0"/>
                  <w:marRight w:val="356"/>
                  <w:marTop w:val="40"/>
                  <w:marBottom w:val="40"/>
                  <w:divBdr>
                    <w:top w:val="none" w:sz="0" w:space="0" w:color="auto"/>
                    <w:left w:val="none" w:sz="0" w:space="0" w:color="auto"/>
                    <w:bottom w:val="none" w:sz="0" w:space="0" w:color="auto"/>
                    <w:right w:val="none" w:sz="0" w:space="0" w:color="auto"/>
                  </w:divBdr>
                </w:div>
                <w:div w:id="1600062141">
                  <w:marLeft w:val="0"/>
                  <w:marRight w:val="221"/>
                  <w:marTop w:val="40"/>
                  <w:marBottom w:val="40"/>
                  <w:divBdr>
                    <w:top w:val="none" w:sz="0" w:space="0" w:color="auto"/>
                    <w:left w:val="none" w:sz="0" w:space="0" w:color="auto"/>
                    <w:bottom w:val="none" w:sz="0" w:space="0" w:color="auto"/>
                    <w:right w:val="none" w:sz="0" w:space="0" w:color="auto"/>
                  </w:divBdr>
                </w:div>
                <w:div w:id="119955493">
                  <w:marLeft w:val="0"/>
                  <w:marRight w:val="295"/>
                  <w:marTop w:val="40"/>
                  <w:marBottom w:val="40"/>
                  <w:divBdr>
                    <w:top w:val="none" w:sz="0" w:space="0" w:color="auto"/>
                    <w:left w:val="none" w:sz="0" w:space="0" w:color="auto"/>
                    <w:bottom w:val="none" w:sz="0" w:space="0" w:color="auto"/>
                    <w:right w:val="none" w:sz="0" w:space="0" w:color="auto"/>
                  </w:divBdr>
                </w:div>
                <w:div w:id="2103138570">
                  <w:marLeft w:val="0"/>
                  <w:marRight w:val="651"/>
                  <w:marTop w:val="40"/>
                  <w:marBottom w:val="40"/>
                  <w:divBdr>
                    <w:top w:val="none" w:sz="0" w:space="0" w:color="auto"/>
                    <w:left w:val="none" w:sz="0" w:space="0" w:color="auto"/>
                    <w:bottom w:val="none" w:sz="0" w:space="0" w:color="auto"/>
                    <w:right w:val="none" w:sz="0" w:space="0" w:color="auto"/>
                  </w:divBdr>
                </w:div>
                <w:div w:id="1944461719">
                  <w:marLeft w:val="0"/>
                  <w:marRight w:val="346"/>
                  <w:marTop w:val="40"/>
                  <w:marBottom w:val="40"/>
                  <w:divBdr>
                    <w:top w:val="none" w:sz="0" w:space="0" w:color="auto"/>
                    <w:left w:val="none" w:sz="0" w:space="0" w:color="auto"/>
                    <w:bottom w:val="none" w:sz="0" w:space="0" w:color="auto"/>
                    <w:right w:val="none" w:sz="0" w:space="0" w:color="auto"/>
                  </w:divBdr>
                </w:div>
                <w:div w:id="971011749">
                  <w:marLeft w:val="0"/>
                  <w:marRight w:val="360"/>
                  <w:marTop w:val="40"/>
                  <w:marBottom w:val="40"/>
                  <w:divBdr>
                    <w:top w:val="none" w:sz="0" w:space="0" w:color="auto"/>
                    <w:left w:val="none" w:sz="0" w:space="0" w:color="auto"/>
                    <w:bottom w:val="none" w:sz="0" w:space="0" w:color="auto"/>
                    <w:right w:val="none" w:sz="0" w:space="0" w:color="auto"/>
                  </w:divBdr>
                </w:div>
                <w:div w:id="927155307">
                  <w:marLeft w:val="0"/>
                  <w:marRight w:val="356"/>
                  <w:marTop w:val="40"/>
                  <w:marBottom w:val="40"/>
                  <w:divBdr>
                    <w:top w:val="none" w:sz="0" w:space="0" w:color="auto"/>
                    <w:left w:val="none" w:sz="0" w:space="0" w:color="auto"/>
                    <w:bottom w:val="none" w:sz="0" w:space="0" w:color="auto"/>
                    <w:right w:val="none" w:sz="0" w:space="0" w:color="auto"/>
                  </w:divBdr>
                </w:div>
                <w:div w:id="1300916119">
                  <w:marLeft w:val="0"/>
                  <w:marRight w:val="221"/>
                  <w:marTop w:val="40"/>
                  <w:marBottom w:val="40"/>
                  <w:divBdr>
                    <w:top w:val="none" w:sz="0" w:space="0" w:color="auto"/>
                    <w:left w:val="none" w:sz="0" w:space="0" w:color="auto"/>
                    <w:bottom w:val="none" w:sz="0" w:space="0" w:color="auto"/>
                    <w:right w:val="none" w:sz="0" w:space="0" w:color="auto"/>
                  </w:divBdr>
                </w:div>
                <w:div w:id="653028458">
                  <w:marLeft w:val="0"/>
                  <w:marRight w:val="295"/>
                  <w:marTop w:val="40"/>
                  <w:marBottom w:val="40"/>
                  <w:divBdr>
                    <w:top w:val="none" w:sz="0" w:space="0" w:color="auto"/>
                    <w:left w:val="none" w:sz="0" w:space="0" w:color="auto"/>
                    <w:bottom w:val="none" w:sz="0" w:space="0" w:color="auto"/>
                    <w:right w:val="none" w:sz="0" w:space="0" w:color="auto"/>
                  </w:divBdr>
                </w:div>
                <w:div w:id="1056319713">
                  <w:marLeft w:val="0"/>
                  <w:marRight w:val="651"/>
                  <w:marTop w:val="40"/>
                  <w:marBottom w:val="40"/>
                  <w:divBdr>
                    <w:top w:val="none" w:sz="0" w:space="0" w:color="auto"/>
                    <w:left w:val="none" w:sz="0" w:space="0" w:color="auto"/>
                    <w:bottom w:val="none" w:sz="0" w:space="0" w:color="auto"/>
                    <w:right w:val="none" w:sz="0" w:space="0" w:color="auto"/>
                  </w:divBdr>
                </w:div>
                <w:div w:id="1218125420">
                  <w:marLeft w:val="0"/>
                  <w:marRight w:val="346"/>
                  <w:marTop w:val="40"/>
                  <w:marBottom w:val="40"/>
                  <w:divBdr>
                    <w:top w:val="none" w:sz="0" w:space="0" w:color="auto"/>
                    <w:left w:val="none" w:sz="0" w:space="0" w:color="auto"/>
                    <w:bottom w:val="none" w:sz="0" w:space="0" w:color="auto"/>
                    <w:right w:val="none" w:sz="0" w:space="0" w:color="auto"/>
                  </w:divBdr>
                </w:div>
                <w:div w:id="332955622">
                  <w:marLeft w:val="0"/>
                  <w:marRight w:val="360"/>
                  <w:marTop w:val="40"/>
                  <w:marBottom w:val="40"/>
                  <w:divBdr>
                    <w:top w:val="none" w:sz="0" w:space="0" w:color="auto"/>
                    <w:left w:val="none" w:sz="0" w:space="0" w:color="auto"/>
                    <w:bottom w:val="none" w:sz="0" w:space="0" w:color="auto"/>
                    <w:right w:val="none" w:sz="0" w:space="0" w:color="auto"/>
                  </w:divBdr>
                </w:div>
                <w:div w:id="1251934373">
                  <w:marLeft w:val="0"/>
                  <w:marRight w:val="356"/>
                  <w:marTop w:val="40"/>
                  <w:marBottom w:val="40"/>
                  <w:divBdr>
                    <w:top w:val="none" w:sz="0" w:space="0" w:color="auto"/>
                    <w:left w:val="none" w:sz="0" w:space="0" w:color="auto"/>
                    <w:bottom w:val="none" w:sz="0" w:space="0" w:color="auto"/>
                    <w:right w:val="none" w:sz="0" w:space="0" w:color="auto"/>
                  </w:divBdr>
                </w:div>
                <w:div w:id="1253202478">
                  <w:marLeft w:val="0"/>
                  <w:marRight w:val="221"/>
                  <w:marTop w:val="40"/>
                  <w:marBottom w:val="40"/>
                  <w:divBdr>
                    <w:top w:val="none" w:sz="0" w:space="0" w:color="auto"/>
                    <w:left w:val="none" w:sz="0" w:space="0" w:color="auto"/>
                    <w:bottom w:val="none" w:sz="0" w:space="0" w:color="auto"/>
                    <w:right w:val="none" w:sz="0" w:space="0" w:color="auto"/>
                  </w:divBdr>
                </w:div>
                <w:div w:id="693992885">
                  <w:marLeft w:val="0"/>
                  <w:marRight w:val="295"/>
                  <w:marTop w:val="40"/>
                  <w:marBottom w:val="40"/>
                  <w:divBdr>
                    <w:top w:val="none" w:sz="0" w:space="0" w:color="auto"/>
                    <w:left w:val="none" w:sz="0" w:space="0" w:color="auto"/>
                    <w:bottom w:val="none" w:sz="0" w:space="0" w:color="auto"/>
                    <w:right w:val="none" w:sz="0" w:space="0" w:color="auto"/>
                  </w:divBdr>
                </w:div>
                <w:div w:id="683484649">
                  <w:marLeft w:val="0"/>
                  <w:marRight w:val="651"/>
                  <w:marTop w:val="40"/>
                  <w:marBottom w:val="40"/>
                  <w:divBdr>
                    <w:top w:val="none" w:sz="0" w:space="0" w:color="auto"/>
                    <w:left w:val="none" w:sz="0" w:space="0" w:color="auto"/>
                    <w:bottom w:val="none" w:sz="0" w:space="0" w:color="auto"/>
                    <w:right w:val="none" w:sz="0" w:space="0" w:color="auto"/>
                  </w:divBdr>
                </w:div>
                <w:div w:id="1677683489">
                  <w:marLeft w:val="0"/>
                  <w:marRight w:val="346"/>
                  <w:marTop w:val="40"/>
                  <w:marBottom w:val="40"/>
                  <w:divBdr>
                    <w:top w:val="none" w:sz="0" w:space="0" w:color="auto"/>
                    <w:left w:val="none" w:sz="0" w:space="0" w:color="auto"/>
                    <w:bottom w:val="none" w:sz="0" w:space="0" w:color="auto"/>
                    <w:right w:val="none" w:sz="0" w:space="0" w:color="auto"/>
                  </w:divBdr>
                </w:div>
                <w:div w:id="4795449">
                  <w:marLeft w:val="0"/>
                  <w:marRight w:val="360"/>
                  <w:marTop w:val="40"/>
                  <w:marBottom w:val="40"/>
                  <w:divBdr>
                    <w:top w:val="none" w:sz="0" w:space="0" w:color="auto"/>
                    <w:left w:val="none" w:sz="0" w:space="0" w:color="auto"/>
                    <w:bottom w:val="none" w:sz="0" w:space="0" w:color="auto"/>
                    <w:right w:val="none" w:sz="0" w:space="0" w:color="auto"/>
                  </w:divBdr>
                </w:div>
                <w:div w:id="685444969">
                  <w:marLeft w:val="0"/>
                  <w:marRight w:val="356"/>
                  <w:marTop w:val="40"/>
                  <w:marBottom w:val="40"/>
                  <w:divBdr>
                    <w:top w:val="none" w:sz="0" w:space="0" w:color="auto"/>
                    <w:left w:val="none" w:sz="0" w:space="0" w:color="auto"/>
                    <w:bottom w:val="none" w:sz="0" w:space="0" w:color="auto"/>
                    <w:right w:val="none" w:sz="0" w:space="0" w:color="auto"/>
                  </w:divBdr>
                </w:div>
                <w:div w:id="1215627460">
                  <w:marLeft w:val="0"/>
                  <w:marRight w:val="221"/>
                  <w:marTop w:val="40"/>
                  <w:marBottom w:val="40"/>
                  <w:divBdr>
                    <w:top w:val="none" w:sz="0" w:space="0" w:color="auto"/>
                    <w:left w:val="none" w:sz="0" w:space="0" w:color="auto"/>
                    <w:bottom w:val="none" w:sz="0" w:space="0" w:color="auto"/>
                    <w:right w:val="none" w:sz="0" w:space="0" w:color="auto"/>
                  </w:divBdr>
                </w:div>
                <w:div w:id="1833370991">
                  <w:marLeft w:val="0"/>
                  <w:marRight w:val="295"/>
                  <w:marTop w:val="40"/>
                  <w:marBottom w:val="40"/>
                  <w:divBdr>
                    <w:top w:val="none" w:sz="0" w:space="0" w:color="auto"/>
                    <w:left w:val="none" w:sz="0" w:space="0" w:color="auto"/>
                    <w:bottom w:val="none" w:sz="0" w:space="0" w:color="auto"/>
                    <w:right w:val="none" w:sz="0" w:space="0" w:color="auto"/>
                  </w:divBdr>
                </w:div>
                <w:div w:id="2030258007">
                  <w:marLeft w:val="0"/>
                  <w:marRight w:val="651"/>
                  <w:marTop w:val="40"/>
                  <w:marBottom w:val="40"/>
                  <w:divBdr>
                    <w:top w:val="none" w:sz="0" w:space="0" w:color="auto"/>
                    <w:left w:val="none" w:sz="0" w:space="0" w:color="auto"/>
                    <w:bottom w:val="none" w:sz="0" w:space="0" w:color="auto"/>
                    <w:right w:val="none" w:sz="0" w:space="0" w:color="auto"/>
                  </w:divBdr>
                </w:div>
                <w:div w:id="55862134">
                  <w:marLeft w:val="0"/>
                  <w:marRight w:val="346"/>
                  <w:marTop w:val="40"/>
                  <w:marBottom w:val="40"/>
                  <w:divBdr>
                    <w:top w:val="none" w:sz="0" w:space="0" w:color="auto"/>
                    <w:left w:val="none" w:sz="0" w:space="0" w:color="auto"/>
                    <w:bottom w:val="none" w:sz="0" w:space="0" w:color="auto"/>
                    <w:right w:val="none" w:sz="0" w:space="0" w:color="auto"/>
                  </w:divBdr>
                </w:div>
                <w:div w:id="1275986031">
                  <w:marLeft w:val="0"/>
                  <w:marRight w:val="360"/>
                  <w:marTop w:val="40"/>
                  <w:marBottom w:val="40"/>
                  <w:divBdr>
                    <w:top w:val="none" w:sz="0" w:space="0" w:color="auto"/>
                    <w:left w:val="none" w:sz="0" w:space="0" w:color="auto"/>
                    <w:bottom w:val="none" w:sz="0" w:space="0" w:color="auto"/>
                    <w:right w:val="none" w:sz="0" w:space="0" w:color="auto"/>
                  </w:divBdr>
                </w:div>
                <w:div w:id="686827201">
                  <w:marLeft w:val="0"/>
                  <w:marRight w:val="356"/>
                  <w:marTop w:val="40"/>
                  <w:marBottom w:val="40"/>
                  <w:divBdr>
                    <w:top w:val="none" w:sz="0" w:space="0" w:color="auto"/>
                    <w:left w:val="none" w:sz="0" w:space="0" w:color="auto"/>
                    <w:bottom w:val="none" w:sz="0" w:space="0" w:color="auto"/>
                    <w:right w:val="none" w:sz="0" w:space="0" w:color="auto"/>
                  </w:divBdr>
                </w:div>
                <w:div w:id="1481728927">
                  <w:marLeft w:val="0"/>
                  <w:marRight w:val="221"/>
                  <w:marTop w:val="40"/>
                  <w:marBottom w:val="40"/>
                  <w:divBdr>
                    <w:top w:val="none" w:sz="0" w:space="0" w:color="auto"/>
                    <w:left w:val="none" w:sz="0" w:space="0" w:color="auto"/>
                    <w:bottom w:val="none" w:sz="0" w:space="0" w:color="auto"/>
                    <w:right w:val="none" w:sz="0" w:space="0" w:color="auto"/>
                  </w:divBdr>
                </w:div>
                <w:div w:id="1959751997">
                  <w:marLeft w:val="0"/>
                  <w:marRight w:val="295"/>
                  <w:marTop w:val="40"/>
                  <w:marBottom w:val="40"/>
                  <w:divBdr>
                    <w:top w:val="none" w:sz="0" w:space="0" w:color="auto"/>
                    <w:left w:val="none" w:sz="0" w:space="0" w:color="auto"/>
                    <w:bottom w:val="none" w:sz="0" w:space="0" w:color="auto"/>
                    <w:right w:val="none" w:sz="0" w:space="0" w:color="auto"/>
                  </w:divBdr>
                </w:div>
                <w:div w:id="1836992705">
                  <w:marLeft w:val="0"/>
                  <w:marRight w:val="651"/>
                  <w:marTop w:val="40"/>
                  <w:marBottom w:val="40"/>
                  <w:divBdr>
                    <w:top w:val="none" w:sz="0" w:space="0" w:color="auto"/>
                    <w:left w:val="none" w:sz="0" w:space="0" w:color="auto"/>
                    <w:bottom w:val="none" w:sz="0" w:space="0" w:color="auto"/>
                    <w:right w:val="none" w:sz="0" w:space="0" w:color="auto"/>
                  </w:divBdr>
                </w:div>
                <w:div w:id="689378144">
                  <w:marLeft w:val="0"/>
                  <w:marRight w:val="346"/>
                  <w:marTop w:val="40"/>
                  <w:marBottom w:val="40"/>
                  <w:divBdr>
                    <w:top w:val="none" w:sz="0" w:space="0" w:color="auto"/>
                    <w:left w:val="none" w:sz="0" w:space="0" w:color="auto"/>
                    <w:bottom w:val="none" w:sz="0" w:space="0" w:color="auto"/>
                    <w:right w:val="none" w:sz="0" w:space="0" w:color="auto"/>
                  </w:divBdr>
                </w:div>
                <w:div w:id="1726836780">
                  <w:marLeft w:val="0"/>
                  <w:marRight w:val="360"/>
                  <w:marTop w:val="40"/>
                  <w:marBottom w:val="40"/>
                  <w:divBdr>
                    <w:top w:val="none" w:sz="0" w:space="0" w:color="auto"/>
                    <w:left w:val="none" w:sz="0" w:space="0" w:color="auto"/>
                    <w:bottom w:val="none" w:sz="0" w:space="0" w:color="auto"/>
                    <w:right w:val="none" w:sz="0" w:space="0" w:color="auto"/>
                  </w:divBdr>
                </w:div>
                <w:div w:id="2071921282">
                  <w:marLeft w:val="0"/>
                  <w:marRight w:val="356"/>
                  <w:marTop w:val="40"/>
                  <w:marBottom w:val="40"/>
                  <w:divBdr>
                    <w:top w:val="none" w:sz="0" w:space="0" w:color="auto"/>
                    <w:left w:val="none" w:sz="0" w:space="0" w:color="auto"/>
                    <w:bottom w:val="none" w:sz="0" w:space="0" w:color="auto"/>
                    <w:right w:val="none" w:sz="0" w:space="0" w:color="auto"/>
                  </w:divBdr>
                </w:div>
                <w:div w:id="1190072914">
                  <w:marLeft w:val="0"/>
                  <w:marRight w:val="221"/>
                  <w:marTop w:val="40"/>
                  <w:marBottom w:val="40"/>
                  <w:divBdr>
                    <w:top w:val="none" w:sz="0" w:space="0" w:color="auto"/>
                    <w:left w:val="none" w:sz="0" w:space="0" w:color="auto"/>
                    <w:bottom w:val="none" w:sz="0" w:space="0" w:color="auto"/>
                    <w:right w:val="none" w:sz="0" w:space="0" w:color="auto"/>
                  </w:divBdr>
                </w:div>
                <w:div w:id="1315253472">
                  <w:marLeft w:val="0"/>
                  <w:marRight w:val="295"/>
                  <w:marTop w:val="40"/>
                  <w:marBottom w:val="40"/>
                  <w:divBdr>
                    <w:top w:val="none" w:sz="0" w:space="0" w:color="auto"/>
                    <w:left w:val="none" w:sz="0" w:space="0" w:color="auto"/>
                    <w:bottom w:val="none" w:sz="0" w:space="0" w:color="auto"/>
                    <w:right w:val="none" w:sz="0" w:space="0" w:color="auto"/>
                  </w:divBdr>
                </w:div>
                <w:div w:id="339891435">
                  <w:marLeft w:val="0"/>
                  <w:marRight w:val="651"/>
                  <w:marTop w:val="40"/>
                  <w:marBottom w:val="40"/>
                  <w:divBdr>
                    <w:top w:val="none" w:sz="0" w:space="0" w:color="auto"/>
                    <w:left w:val="none" w:sz="0" w:space="0" w:color="auto"/>
                    <w:bottom w:val="none" w:sz="0" w:space="0" w:color="auto"/>
                    <w:right w:val="none" w:sz="0" w:space="0" w:color="auto"/>
                  </w:divBdr>
                </w:div>
                <w:div w:id="1286959934">
                  <w:marLeft w:val="0"/>
                  <w:marRight w:val="346"/>
                  <w:marTop w:val="40"/>
                  <w:marBottom w:val="40"/>
                  <w:divBdr>
                    <w:top w:val="none" w:sz="0" w:space="0" w:color="auto"/>
                    <w:left w:val="none" w:sz="0" w:space="0" w:color="auto"/>
                    <w:bottom w:val="none" w:sz="0" w:space="0" w:color="auto"/>
                    <w:right w:val="none" w:sz="0" w:space="0" w:color="auto"/>
                  </w:divBdr>
                </w:div>
                <w:div w:id="914323373">
                  <w:marLeft w:val="0"/>
                  <w:marRight w:val="360"/>
                  <w:marTop w:val="40"/>
                  <w:marBottom w:val="40"/>
                  <w:divBdr>
                    <w:top w:val="none" w:sz="0" w:space="0" w:color="auto"/>
                    <w:left w:val="none" w:sz="0" w:space="0" w:color="auto"/>
                    <w:bottom w:val="none" w:sz="0" w:space="0" w:color="auto"/>
                    <w:right w:val="none" w:sz="0" w:space="0" w:color="auto"/>
                  </w:divBdr>
                </w:div>
                <w:div w:id="1288898034">
                  <w:marLeft w:val="0"/>
                  <w:marRight w:val="356"/>
                  <w:marTop w:val="40"/>
                  <w:marBottom w:val="40"/>
                  <w:divBdr>
                    <w:top w:val="none" w:sz="0" w:space="0" w:color="auto"/>
                    <w:left w:val="none" w:sz="0" w:space="0" w:color="auto"/>
                    <w:bottom w:val="none" w:sz="0" w:space="0" w:color="auto"/>
                    <w:right w:val="none" w:sz="0" w:space="0" w:color="auto"/>
                  </w:divBdr>
                </w:div>
                <w:div w:id="363210273">
                  <w:marLeft w:val="0"/>
                  <w:marRight w:val="221"/>
                  <w:marTop w:val="40"/>
                  <w:marBottom w:val="40"/>
                  <w:divBdr>
                    <w:top w:val="none" w:sz="0" w:space="0" w:color="auto"/>
                    <w:left w:val="none" w:sz="0" w:space="0" w:color="auto"/>
                    <w:bottom w:val="none" w:sz="0" w:space="0" w:color="auto"/>
                    <w:right w:val="none" w:sz="0" w:space="0" w:color="auto"/>
                  </w:divBdr>
                </w:div>
                <w:div w:id="1095319262">
                  <w:marLeft w:val="0"/>
                  <w:marRight w:val="295"/>
                  <w:marTop w:val="40"/>
                  <w:marBottom w:val="40"/>
                  <w:divBdr>
                    <w:top w:val="none" w:sz="0" w:space="0" w:color="auto"/>
                    <w:left w:val="none" w:sz="0" w:space="0" w:color="auto"/>
                    <w:bottom w:val="none" w:sz="0" w:space="0" w:color="auto"/>
                    <w:right w:val="none" w:sz="0" w:space="0" w:color="auto"/>
                  </w:divBdr>
                </w:div>
                <w:div w:id="1688024715">
                  <w:marLeft w:val="0"/>
                  <w:marRight w:val="651"/>
                  <w:marTop w:val="40"/>
                  <w:marBottom w:val="40"/>
                  <w:divBdr>
                    <w:top w:val="none" w:sz="0" w:space="0" w:color="auto"/>
                    <w:left w:val="none" w:sz="0" w:space="0" w:color="auto"/>
                    <w:bottom w:val="none" w:sz="0" w:space="0" w:color="auto"/>
                    <w:right w:val="none" w:sz="0" w:space="0" w:color="auto"/>
                  </w:divBdr>
                </w:div>
                <w:div w:id="333187705">
                  <w:marLeft w:val="0"/>
                  <w:marRight w:val="346"/>
                  <w:marTop w:val="40"/>
                  <w:marBottom w:val="40"/>
                  <w:divBdr>
                    <w:top w:val="none" w:sz="0" w:space="0" w:color="auto"/>
                    <w:left w:val="none" w:sz="0" w:space="0" w:color="auto"/>
                    <w:bottom w:val="none" w:sz="0" w:space="0" w:color="auto"/>
                    <w:right w:val="none" w:sz="0" w:space="0" w:color="auto"/>
                  </w:divBdr>
                </w:div>
                <w:div w:id="1617758226">
                  <w:marLeft w:val="0"/>
                  <w:marRight w:val="360"/>
                  <w:marTop w:val="40"/>
                  <w:marBottom w:val="40"/>
                  <w:divBdr>
                    <w:top w:val="none" w:sz="0" w:space="0" w:color="auto"/>
                    <w:left w:val="none" w:sz="0" w:space="0" w:color="auto"/>
                    <w:bottom w:val="none" w:sz="0" w:space="0" w:color="auto"/>
                    <w:right w:val="none" w:sz="0" w:space="0" w:color="auto"/>
                  </w:divBdr>
                </w:div>
                <w:div w:id="711228834">
                  <w:marLeft w:val="0"/>
                  <w:marRight w:val="356"/>
                  <w:marTop w:val="40"/>
                  <w:marBottom w:val="40"/>
                  <w:divBdr>
                    <w:top w:val="none" w:sz="0" w:space="0" w:color="auto"/>
                    <w:left w:val="none" w:sz="0" w:space="0" w:color="auto"/>
                    <w:bottom w:val="none" w:sz="0" w:space="0" w:color="auto"/>
                    <w:right w:val="none" w:sz="0" w:space="0" w:color="auto"/>
                  </w:divBdr>
                </w:div>
                <w:div w:id="1440220913">
                  <w:marLeft w:val="0"/>
                  <w:marRight w:val="221"/>
                  <w:marTop w:val="40"/>
                  <w:marBottom w:val="40"/>
                  <w:divBdr>
                    <w:top w:val="none" w:sz="0" w:space="0" w:color="auto"/>
                    <w:left w:val="none" w:sz="0" w:space="0" w:color="auto"/>
                    <w:bottom w:val="none" w:sz="0" w:space="0" w:color="auto"/>
                    <w:right w:val="none" w:sz="0" w:space="0" w:color="auto"/>
                  </w:divBdr>
                </w:div>
                <w:div w:id="1545604794">
                  <w:marLeft w:val="0"/>
                  <w:marRight w:val="295"/>
                  <w:marTop w:val="40"/>
                  <w:marBottom w:val="40"/>
                  <w:divBdr>
                    <w:top w:val="none" w:sz="0" w:space="0" w:color="auto"/>
                    <w:left w:val="none" w:sz="0" w:space="0" w:color="auto"/>
                    <w:bottom w:val="none" w:sz="0" w:space="0" w:color="auto"/>
                    <w:right w:val="none" w:sz="0" w:space="0" w:color="auto"/>
                  </w:divBdr>
                </w:div>
                <w:div w:id="1882863942">
                  <w:marLeft w:val="0"/>
                  <w:marRight w:val="651"/>
                  <w:marTop w:val="40"/>
                  <w:marBottom w:val="40"/>
                  <w:divBdr>
                    <w:top w:val="none" w:sz="0" w:space="0" w:color="auto"/>
                    <w:left w:val="none" w:sz="0" w:space="0" w:color="auto"/>
                    <w:bottom w:val="none" w:sz="0" w:space="0" w:color="auto"/>
                    <w:right w:val="none" w:sz="0" w:space="0" w:color="auto"/>
                  </w:divBdr>
                </w:div>
                <w:div w:id="1567378046">
                  <w:marLeft w:val="0"/>
                  <w:marRight w:val="346"/>
                  <w:marTop w:val="40"/>
                  <w:marBottom w:val="40"/>
                  <w:divBdr>
                    <w:top w:val="none" w:sz="0" w:space="0" w:color="auto"/>
                    <w:left w:val="none" w:sz="0" w:space="0" w:color="auto"/>
                    <w:bottom w:val="none" w:sz="0" w:space="0" w:color="auto"/>
                    <w:right w:val="none" w:sz="0" w:space="0" w:color="auto"/>
                  </w:divBdr>
                </w:div>
                <w:div w:id="1489251457">
                  <w:marLeft w:val="0"/>
                  <w:marRight w:val="360"/>
                  <w:marTop w:val="40"/>
                  <w:marBottom w:val="40"/>
                  <w:divBdr>
                    <w:top w:val="none" w:sz="0" w:space="0" w:color="auto"/>
                    <w:left w:val="none" w:sz="0" w:space="0" w:color="auto"/>
                    <w:bottom w:val="none" w:sz="0" w:space="0" w:color="auto"/>
                    <w:right w:val="none" w:sz="0" w:space="0" w:color="auto"/>
                  </w:divBdr>
                </w:div>
                <w:div w:id="1978366364">
                  <w:marLeft w:val="0"/>
                  <w:marRight w:val="356"/>
                  <w:marTop w:val="40"/>
                  <w:marBottom w:val="40"/>
                  <w:divBdr>
                    <w:top w:val="none" w:sz="0" w:space="0" w:color="auto"/>
                    <w:left w:val="none" w:sz="0" w:space="0" w:color="auto"/>
                    <w:bottom w:val="none" w:sz="0" w:space="0" w:color="auto"/>
                    <w:right w:val="none" w:sz="0" w:space="0" w:color="auto"/>
                  </w:divBdr>
                </w:div>
                <w:div w:id="143131793">
                  <w:marLeft w:val="0"/>
                  <w:marRight w:val="221"/>
                  <w:marTop w:val="40"/>
                  <w:marBottom w:val="40"/>
                  <w:divBdr>
                    <w:top w:val="none" w:sz="0" w:space="0" w:color="auto"/>
                    <w:left w:val="none" w:sz="0" w:space="0" w:color="auto"/>
                    <w:bottom w:val="none" w:sz="0" w:space="0" w:color="auto"/>
                    <w:right w:val="none" w:sz="0" w:space="0" w:color="auto"/>
                  </w:divBdr>
                </w:div>
                <w:div w:id="1061253494">
                  <w:marLeft w:val="0"/>
                  <w:marRight w:val="295"/>
                  <w:marTop w:val="40"/>
                  <w:marBottom w:val="40"/>
                  <w:divBdr>
                    <w:top w:val="none" w:sz="0" w:space="0" w:color="auto"/>
                    <w:left w:val="none" w:sz="0" w:space="0" w:color="auto"/>
                    <w:bottom w:val="none" w:sz="0" w:space="0" w:color="auto"/>
                    <w:right w:val="none" w:sz="0" w:space="0" w:color="auto"/>
                  </w:divBdr>
                </w:div>
                <w:div w:id="1593901431">
                  <w:marLeft w:val="0"/>
                  <w:marRight w:val="651"/>
                  <w:marTop w:val="40"/>
                  <w:marBottom w:val="40"/>
                  <w:divBdr>
                    <w:top w:val="none" w:sz="0" w:space="0" w:color="auto"/>
                    <w:left w:val="none" w:sz="0" w:space="0" w:color="auto"/>
                    <w:bottom w:val="none" w:sz="0" w:space="0" w:color="auto"/>
                    <w:right w:val="none" w:sz="0" w:space="0" w:color="auto"/>
                  </w:divBdr>
                </w:div>
                <w:div w:id="930309518">
                  <w:marLeft w:val="0"/>
                  <w:marRight w:val="346"/>
                  <w:marTop w:val="40"/>
                  <w:marBottom w:val="40"/>
                  <w:divBdr>
                    <w:top w:val="none" w:sz="0" w:space="0" w:color="auto"/>
                    <w:left w:val="none" w:sz="0" w:space="0" w:color="auto"/>
                    <w:bottom w:val="none" w:sz="0" w:space="0" w:color="auto"/>
                    <w:right w:val="none" w:sz="0" w:space="0" w:color="auto"/>
                  </w:divBdr>
                </w:div>
                <w:div w:id="611401645">
                  <w:marLeft w:val="0"/>
                  <w:marRight w:val="360"/>
                  <w:marTop w:val="40"/>
                  <w:marBottom w:val="40"/>
                  <w:divBdr>
                    <w:top w:val="none" w:sz="0" w:space="0" w:color="auto"/>
                    <w:left w:val="none" w:sz="0" w:space="0" w:color="auto"/>
                    <w:bottom w:val="none" w:sz="0" w:space="0" w:color="auto"/>
                    <w:right w:val="none" w:sz="0" w:space="0" w:color="auto"/>
                  </w:divBdr>
                </w:div>
                <w:div w:id="1549151235">
                  <w:marLeft w:val="0"/>
                  <w:marRight w:val="356"/>
                  <w:marTop w:val="40"/>
                  <w:marBottom w:val="40"/>
                  <w:divBdr>
                    <w:top w:val="none" w:sz="0" w:space="0" w:color="auto"/>
                    <w:left w:val="none" w:sz="0" w:space="0" w:color="auto"/>
                    <w:bottom w:val="none" w:sz="0" w:space="0" w:color="auto"/>
                    <w:right w:val="none" w:sz="0" w:space="0" w:color="auto"/>
                  </w:divBdr>
                </w:div>
                <w:div w:id="2103061901">
                  <w:marLeft w:val="0"/>
                  <w:marRight w:val="221"/>
                  <w:marTop w:val="40"/>
                  <w:marBottom w:val="40"/>
                  <w:divBdr>
                    <w:top w:val="none" w:sz="0" w:space="0" w:color="auto"/>
                    <w:left w:val="none" w:sz="0" w:space="0" w:color="auto"/>
                    <w:bottom w:val="none" w:sz="0" w:space="0" w:color="auto"/>
                    <w:right w:val="none" w:sz="0" w:space="0" w:color="auto"/>
                  </w:divBdr>
                </w:div>
                <w:div w:id="199709818">
                  <w:marLeft w:val="0"/>
                  <w:marRight w:val="295"/>
                  <w:marTop w:val="40"/>
                  <w:marBottom w:val="40"/>
                  <w:divBdr>
                    <w:top w:val="none" w:sz="0" w:space="0" w:color="auto"/>
                    <w:left w:val="none" w:sz="0" w:space="0" w:color="auto"/>
                    <w:bottom w:val="none" w:sz="0" w:space="0" w:color="auto"/>
                    <w:right w:val="none" w:sz="0" w:space="0" w:color="auto"/>
                  </w:divBdr>
                </w:div>
                <w:div w:id="1729761128">
                  <w:marLeft w:val="0"/>
                  <w:marRight w:val="651"/>
                  <w:marTop w:val="40"/>
                  <w:marBottom w:val="40"/>
                  <w:divBdr>
                    <w:top w:val="none" w:sz="0" w:space="0" w:color="auto"/>
                    <w:left w:val="none" w:sz="0" w:space="0" w:color="auto"/>
                    <w:bottom w:val="none" w:sz="0" w:space="0" w:color="auto"/>
                    <w:right w:val="none" w:sz="0" w:space="0" w:color="auto"/>
                  </w:divBdr>
                </w:div>
                <w:div w:id="498741549">
                  <w:marLeft w:val="0"/>
                  <w:marRight w:val="346"/>
                  <w:marTop w:val="40"/>
                  <w:marBottom w:val="40"/>
                  <w:divBdr>
                    <w:top w:val="none" w:sz="0" w:space="0" w:color="auto"/>
                    <w:left w:val="none" w:sz="0" w:space="0" w:color="auto"/>
                    <w:bottom w:val="none" w:sz="0" w:space="0" w:color="auto"/>
                    <w:right w:val="none" w:sz="0" w:space="0" w:color="auto"/>
                  </w:divBdr>
                </w:div>
                <w:div w:id="511647168">
                  <w:marLeft w:val="0"/>
                  <w:marRight w:val="360"/>
                  <w:marTop w:val="40"/>
                  <w:marBottom w:val="40"/>
                  <w:divBdr>
                    <w:top w:val="none" w:sz="0" w:space="0" w:color="auto"/>
                    <w:left w:val="none" w:sz="0" w:space="0" w:color="auto"/>
                    <w:bottom w:val="none" w:sz="0" w:space="0" w:color="auto"/>
                    <w:right w:val="none" w:sz="0" w:space="0" w:color="auto"/>
                  </w:divBdr>
                </w:div>
                <w:div w:id="1534464567">
                  <w:marLeft w:val="0"/>
                  <w:marRight w:val="356"/>
                  <w:marTop w:val="40"/>
                  <w:marBottom w:val="40"/>
                  <w:divBdr>
                    <w:top w:val="none" w:sz="0" w:space="0" w:color="auto"/>
                    <w:left w:val="none" w:sz="0" w:space="0" w:color="auto"/>
                    <w:bottom w:val="none" w:sz="0" w:space="0" w:color="auto"/>
                    <w:right w:val="none" w:sz="0" w:space="0" w:color="auto"/>
                  </w:divBdr>
                </w:div>
                <w:div w:id="1123379721">
                  <w:marLeft w:val="0"/>
                  <w:marRight w:val="221"/>
                  <w:marTop w:val="40"/>
                  <w:marBottom w:val="40"/>
                  <w:divBdr>
                    <w:top w:val="none" w:sz="0" w:space="0" w:color="auto"/>
                    <w:left w:val="none" w:sz="0" w:space="0" w:color="auto"/>
                    <w:bottom w:val="none" w:sz="0" w:space="0" w:color="auto"/>
                    <w:right w:val="none" w:sz="0" w:space="0" w:color="auto"/>
                  </w:divBdr>
                </w:div>
                <w:div w:id="2088962475">
                  <w:marLeft w:val="0"/>
                  <w:marRight w:val="295"/>
                  <w:marTop w:val="40"/>
                  <w:marBottom w:val="40"/>
                  <w:divBdr>
                    <w:top w:val="none" w:sz="0" w:space="0" w:color="auto"/>
                    <w:left w:val="none" w:sz="0" w:space="0" w:color="auto"/>
                    <w:bottom w:val="none" w:sz="0" w:space="0" w:color="auto"/>
                    <w:right w:val="none" w:sz="0" w:space="0" w:color="auto"/>
                  </w:divBdr>
                </w:div>
                <w:div w:id="1818717237">
                  <w:marLeft w:val="0"/>
                  <w:marRight w:val="651"/>
                  <w:marTop w:val="40"/>
                  <w:marBottom w:val="40"/>
                  <w:divBdr>
                    <w:top w:val="none" w:sz="0" w:space="0" w:color="auto"/>
                    <w:left w:val="none" w:sz="0" w:space="0" w:color="auto"/>
                    <w:bottom w:val="none" w:sz="0" w:space="0" w:color="auto"/>
                    <w:right w:val="none" w:sz="0" w:space="0" w:color="auto"/>
                  </w:divBdr>
                </w:div>
                <w:div w:id="1327127905">
                  <w:marLeft w:val="0"/>
                  <w:marRight w:val="346"/>
                  <w:marTop w:val="40"/>
                  <w:marBottom w:val="40"/>
                  <w:divBdr>
                    <w:top w:val="none" w:sz="0" w:space="0" w:color="auto"/>
                    <w:left w:val="none" w:sz="0" w:space="0" w:color="auto"/>
                    <w:bottom w:val="none" w:sz="0" w:space="0" w:color="auto"/>
                    <w:right w:val="none" w:sz="0" w:space="0" w:color="auto"/>
                  </w:divBdr>
                </w:div>
                <w:div w:id="1831558931">
                  <w:marLeft w:val="0"/>
                  <w:marRight w:val="360"/>
                  <w:marTop w:val="40"/>
                  <w:marBottom w:val="40"/>
                  <w:divBdr>
                    <w:top w:val="none" w:sz="0" w:space="0" w:color="auto"/>
                    <w:left w:val="none" w:sz="0" w:space="0" w:color="auto"/>
                    <w:bottom w:val="none" w:sz="0" w:space="0" w:color="auto"/>
                    <w:right w:val="none" w:sz="0" w:space="0" w:color="auto"/>
                  </w:divBdr>
                </w:div>
                <w:div w:id="2099327693">
                  <w:marLeft w:val="0"/>
                  <w:marRight w:val="356"/>
                  <w:marTop w:val="40"/>
                  <w:marBottom w:val="40"/>
                  <w:divBdr>
                    <w:top w:val="none" w:sz="0" w:space="0" w:color="auto"/>
                    <w:left w:val="none" w:sz="0" w:space="0" w:color="auto"/>
                    <w:bottom w:val="none" w:sz="0" w:space="0" w:color="auto"/>
                    <w:right w:val="none" w:sz="0" w:space="0" w:color="auto"/>
                  </w:divBdr>
                </w:div>
                <w:div w:id="171117121">
                  <w:marLeft w:val="0"/>
                  <w:marRight w:val="221"/>
                  <w:marTop w:val="40"/>
                  <w:marBottom w:val="40"/>
                  <w:divBdr>
                    <w:top w:val="none" w:sz="0" w:space="0" w:color="auto"/>
                    <w:left w:val="none" w:sz="0" w:space="0" w:color="auto"/>
                    <w:bottom w:val="none" w:sz="0" w:space="0" w:color="auto"/>
                    <w:right w:val="none" w:sz="0" w:space="0" w:color="auto"/>
                  </w:divBdr>
                </w:div>
                <w:div w:id="2011564530">
                  <w:marLeft w:val="0"/>
                  <w:marRight w:val="295"/>
                  <w:marTop w:val="40"/>
                  <w:marBottom w:val="40"/>
                  <w:divBdr>
                    <w:top w:val="none" w:sz="0" w:space="0" w:color="auto"/>
                    <w:left w:val="none" w:sz="0" w:space="0" w:color="auto"/>
                    <w:bottom w:val="none" w:sz="0" w:space="0" w:color="auto"/>
                    <w:right w:val="none" w:sz="0" w:space="0" w:color="auto"/>
                  </w:divBdr>
                </w:div>
                <w:div w:id="379944607">
                  <w:marLeft w:val="0"/>
                  <w:marRight w:val="651"/>
                  <w:marTop w:val="40"/>
                  <w:marBottom w:val="40"/>
                  <w:divBdr>
                    <w:top w:val="none" w:sz="0" w:space="0" w:color="auto"/>
                    <w:left w:val="none" w:sz="0" w:space="0" w:color="auto"/>
                    <w:bottom w:val="none" w:sz="0" w:space="0" w:color="auto"/>
                    <w:right w:val="none" w:sz="0" w:space="0" w:color="auto"/>
                  </w:divBdr>
                </w:div>
                <w:div w:id="1396969115">
                  <w:marLeft w:val="0"/>
                  <w:marRight w:val="346"/>
                  <w:marTop w:val="40"/>
                  <w:marBottom w:val="40"/>
                  <w:divBdr>
                    <w:top w:val="none" w:sz="0" w:space="0" w:color="auto"/>
                    <w:left w:val="none" w:sz="0" w:space="0" w:color="auto"/>
                    <w:bottom w:val="none" w:sz="0" w:space="0" w:color="auto"/>
                    <w:right w:val="none" w:sz="0" w:space="0" w:color="auto"/>
                  </w:divBdr>
                </w:div>
                <w:div w:id="1640649966">
                  <w:marLeft w:val="0"/>
                  <w:marRight w:val="360"/>
                  <w:marTop w:val="40"/>
                  <w:marBottom w:val="40"/>
                  <w:divBdr>
                    <w:top w:val="none" w:sz="0" w:space="0" w:color="auto"/>
                    <w:left w:val="none" w:sz="0" w:space="0" w:color="auto"/>
                    <w:bottom w:val="none" w:sz="0" w:space="0" w:color="auto"/>
                    <w:right w:val="none" w:sz="0" w:space="0" w:color="auto"/>
                  </w:divBdr>
                </w:div>
                <w:div w:id="1348799141">
                  <w:marLeft w:val="0"/>
                  <w:marRight w:val="356"/>
                  <w:marTop w:val="40"/>
                  <w:marBottom w:val="40"/>
                  <w:divBdr>
                    <w:top w:val="none" w:sz="0" w:space="0" w:color="auto"/>
                    <w:left w:val="none" w:sz="0" w:space="0" w:color="auto"/>
                    <w:bottom w:val="none" w:sz="0" w:space="0" w:color="auto"/>
                    <w:right w:val="none" w:sz="0" w:space="0" w:color="auto"/>
                  </w:divBdr>
                </w:div>
                <w:div w:id="1863782249">
                  <w:marLeft w:val="0"/>
                  <w:marRight w:val="221"/>
                  <w:marTop w:val="40"/>
                  <w:marBottom w:val="40"/>
                  <w:divBdr>
                    <w:top w:val="none" w:sz="0" w:space="0" w:color="auto"/>
                    <w:left w:val="none" w:sz="0" w:space="0" w:color="auto"/>
                    <w:bottom w:val="none" w:sz="0" w:space="0" w:color="auto"/>
                    <w:right w:val="none" w:sz="0" w:space="0" w:color="auto"/>
                  </w:divBdr>
                </w:div>
                <w:div w:id="1284455479">
                  <w:marLeft w:val="0"/>
                  <w:marRight w:val="295"/>
                  <w:marTop w:val="40"/>
                  <w:marBottom w:val="40"/>
                  <w:divBdr>
                    <w:top w:val="none" w:sz="0" w:space="0" w:color="auto"/>
                    <w:left w:val="none" w:sz="0" w:space="0" w:color="auto"/>
                    <w:bottom w:val="none" w:sz="0" w:space="0" w:color="auto"/>
                    <w:right w:val="none" w:sz="0" w:space="0" w:color="auto"/>
                  </w:divBdr>
                </w:div>
                <w:div w:id="519122631">
                  <w:marLeft w:val="0"/>
                  <w:marRight w:val="651"/>
                  <w:marTop w:val="40"/>
                  <w:marBottom w:val="40"/>
                  <w:divBdr>
                    <w:top w:val="none" w:sz="0" w:space="0" w:color="auto"/>
                    <w:left w:val="none" w:sz="0" w:space="0" w:color="auto"/>
                    <w:bottom w:val="none" w:sz="0" w:space="0" w:color="auto"/>
                    <w:right w:val="none" w:sz="0" w:space="0" w:color="auto"/>
                  </w:divBdr>
                </w:div>
                <w:div w:id="568350652">
                  <w:marLeft w:val="0"/>
                  <w:marRight w:val="346"/>
                  <w:marTop w:val="40"/>
                  <w:marBottom w:val="40"/>
                  <w:divBdr>
                    <w:top w:val="none" w:sz="0" w:space="0" w:color="auto"/>
                    <w:left w:val="none" w:sz="0" w:space="0" w:color="auto"/>
                    <w:bottom w:val="none" w:sz="0" w:space="0" w:color="auto"/>
                    <w:right w:val="none" w:sz="0" w:space="0" w:color="auto"/>
                  </w:divBdr>
                </w:div>
                <w:div w:id="1974022257">
                  <w:marLeft w:val="0"/>
                  <w:marRight w:val="360"/>
                  <w:marTop w:val="40"/>
                  <w:marBottom w:val="40"/>
                  <w:divBdr>
                    <w:top w:val="none" w:sz="0" w:space="0" w:color="auto"/>
                    <w:left w:val="none" w:sz="0" w:space="0" w:color="auto"/>
                    <w:bottom w:val="none" w:sz="0" w:space="0" w:color="auto"/>
                    <w:right w:val="none" w:sz="0" w:space="0" w:color="auto"/>
                  </w:divBdr>
                </w:div>
                <w:div w:id="2124231382">
                  <w:marLeft w:val="0"/>
                  <w:marRight w:val="356"/>
                  <w:marTop w:val="40"/>
                  <w:marBottom w:val="40"/>
                  <w:divBdr>
                    <w:top w:val="none" w:sz="0" w:space="0" w:color="auto"/>
                    <w:left w:val="none" w:sz="0" w:space="0" w:color="auto"/>
                    <w:bottom w:val="none" w:sz="0" w:space="0" w:color="auto"/>
                    <w:right w:val="none" w:sz="0" w:space="0" w:color="auto"/>
                  </w:divBdr>
                </w:div>
                <w:div w:id="1600992511">
                  <w:marLeft w:val="0"/>
                  <w:marRight w:val="221"/>
                  <w:marTop w:val="40"/>
                  <w:marBottom w:val="40"/>
                  <w:divBdr>
                    <w:top w:val="none" w:sz="0" w:space="0" w:color="auto"/>
                    <w:left w:val="none" w:sz="0" w:space="0" w:color="auto"/>
                    <w:bottom w:val="none" w:sz="0" w:space="0" w:color="auto"/>
                    <w:right w:val="none" w:sz="0" w:space="0" w:color="auto"/>
                  </w:divBdr>
                </w:div>
                <w:div w:id="1044327402">
                  <w:marLeft w:val="0"/>
                  <w:marRight w:val="295"/>
                  <w:marTop w:val="40"/>
                  <w:marBottom w:val="40"/>
                  <w:divBdr>
                    <w:top w:val="none" w:sz="0" w:space="0" w:color="auto"/>
                    <w:left w:val="none" w:sz="0" w:space="0" w:color="auto"/>
                    <w:bottom w:val="none" w:sz="0" w:space="0" w:color="auto"/>
                    <w:right w:val="none" w:sz="0" w:space="0" w:color="auto"/>
                  </w:divBdr>
                </w:div>
                <w:div w:id="962228190">
                  <w:marLeft w:val="0"/>
                  <w:marRight w:val="651"/>
                  <w:marTop w:val="40"/>
                  <w:marBottom w:val="40"/>
                  <w:divBdr>
                    <w:top w:val="none" w:sz="0" w:space="0" w:color="auto"/>
                    <w:left w:val="none" w:sz="0" w:space="0" w:color="auto"/>
                    <w:bottom w:val="none" w:sz="0" w:space="0" w:color="auto"/>
                    <w:right w:val="none" w:sz="0" w:space="0" w:color="auto"/>
                  </w:divBdr>
                </w:div>
                <w:div w:id="1152647714">
                  <w:marLeft w:val="0"/>
                  <w:marRight w:val="346"/>
                  <w:marTop w:val="40"/>
                  <w:marBottom w:val="40"/>
                  <w:divBdr>
                    <w:top w:val="none" w:sz="0" w:space="0" w:color="auto"/>
                    <w:left w:val="none" w:sz="0" w:space="0" w:color="auto"/>
                    <w:bottom w:val="none" w:sz="0" w:space="0" w:color="auto"/>
                    <w:right w:val="none" w:sz="0" w:space="0" w:color="auto"/>
                  </w:divBdr>
                </w:div>
                <w:div w:id="1010521772">
                  <w:marLeft w:val="0"/>
                  <w:marRight w:val="0"/>
                  <w:marTop w:val="0"/>
                  <w:marBottom w:val="101"/>
                  <w:divBdr>
                    <w:top w:val="none" w:sz="0" w:space="0" w:color="auto"/>
                    <w:left w:val="none" w:sz="0" w:space="0" w:color="auto"/>
                    <w:bottom w:val="none" w:sz="0" w:space="0" w:color="auto"/>
                    <w:right w:val="none" w:sz="0" w:space="0" w:color="auto"/>
                  </w:divBdr>
                </w:div>
                <w:div w:id="290020176">
                  <w:marLeft w:val="0"/>
                  <w:marRight w:val="0"/>
                  <w:marTop w:val="10"/>
                  <w:marBottom w:val="10"/>
                  <w:divBdr>
                    <w:top w:val="none" w:sz="0" w:space="0" w:color="auto"/>
                    <w:left w:val="none" w:sz="0" w:space="0" w:color="auto"/>
                    <w:bottom w:val="none" w:sz="0" w:space="0" w:color="auto"/>
                    <w:right w:val="none" w:sz="0" w:space="0" w:color="auto"/>
                  </w:divBdr>
                </w:div>
                <w:div w:id="885869184">
                  <w:marLeft w:val="0"/>
                  <w:marRight w:val="0"/>
                  <w:marTop w:val="10"/>
                  <w:marBottom w:val="10"/>
                  <w:divBdr>
                    <w:top w:val="none" w:sz="0" w:space="0" w:color="auto"/>
                    <w:left w:val="none" w:sz="0" w:space="0" w:color="auto"/>
                    <w:bottom w:val="none" w:sz="0" w:space="0" w:color="auto"/>
                    <w:right w:val="none" w:sz="0" w:space="0" w:color="auto"/>
                  </w:divBdr>
                </w:div>
                <w:div w:id="728384075">
                  <w:marLeft w:val="0"/>
                  <w:marRight w:val="0"/>
                  <w:marTop w:val="10"/>
                  <w:marBottom w:val="10"/>
                  <w:divBdr>
                    <w:top w:val="none" w:sz="0" w:space="0" w:color="auto"/>
                    <w:left w:val="none" w:sz="0" w:space="0" w:color="auto"/>
                    <w:bottom w:val="none" w:sz="0" w:space="0" w:color="auto"/>
                    <w:right w:val="none" w:sz="0" w:space="0" w:color="auto"/>
                  </w:divBdr>
                </w:div>
                <w:div w:id="1509367811">
                  <w:marLeft w:val="0"/>
                  <w:marRight w:val="0"/>
                  <w:marTop w:val="10"/>
                  <w:marBottom w:val="10"/>
                  <w:divBdr>
                    <w:top w:val="none" w:sz="0" w:space="0" w:color="auto"/>
                    <w:left w:val="none" w:sz="0" w:space="0" w:color="auto"/>
                    <w:bottom w:val="none" w:sz="0" w:space="0" w:color="auto"/>
                    <w:right w:val="none" w:sz="0" w:space="0" w:color="auto"/>
                  </w:divBdr>
                </w:div>
                <w:div w:id="850722851">
                  <w:marLeft w:val="0"/>
                  <w:marRight w:val="0"/>
                  <w:marTop w:val="10"/>
                  <w:marBottom w:val="10"/>
                  <w:divBdr>
                    <w:top w:val="none" w:sz="0" w:space="0" w:color="auto"/>
                    <w:left w:val="none" w:sz="0" w:space="0" w:color="auto"/>
                    <w:bottom w:val="none" w:sz="0" w:space="0" w:color="auto"/>
                    <w:right w:val="none" w:sz="0" w:space="0" w:color="auto"/>
                  </w:divBdr>
                </w:div>
                <w:div w:id="907303926">
                  <w:marLeft w:val="0"/>
                  <w:marRight w:val="0"/>
                  <w:marTop w:val="10"/>
                  <w:marBottom w:val="10"/>
                  <w:divBdr>
                    <w:top w:val="none" w:sz="0" w:space="0" w:color="auto"/>
                    <w:left w:val="none" w:sz="0" w:space="0" w:color="auto"/>
                    <w:bottom w:val="none" w:sz="0" w:space="0" w:color="auto"/>
                    <w:right w:val="none" w:sz="0" w:space="0" w:color="auto"/>
                  </w:divBdr>
                </w:div>
                <w:div w:id="13385910">
                  <w:marLeft w:val="0"/>
                  <w:marRight w:val="0"/>
                  <w:marTop w:val="10"/>
                  <w:marBottom w:val="10"/>
                  <w:divBdr>
                    <w:top w:val="none" w:sz="0" w:space="0" w:color="auto"/>
                    <w:left w:val="none" w:sz="0" w:space="0" w:color="auto"/>
                    <w:bottom w:val="none" w:sz="0" w:space="0" w:color="auto"/>
                    <w:right w:val="none" w:sz="0" w:space="0" w:color="auto"/>
                  </w:divBdr>
                </w:div>
                <w:div w:id="666055784">
                  <w:marLeft w:val="0"/>
                  <w:marRight w:val="0"/>
                  <w:marTop w:val="10"/>
                  <w:marBottom w:val="10"/>
                  <w:divBdr>
                    <w:top w:val="none" w:sz="0" w:space="0" w:color="auto"/>
                    <w:left w:val="none" w:sz="0" w:space="0" w:color="auto"/>
                    <w:bottom w:val="none" w:sz="0" w:space="0" w:color="auto"/>
                    <w:right w:val="none" w:sz="0" w:space="0" w:color="auto"/>
                  </w:divBdr>
                </w:div>
                <w:div w:id="471099102">
                  <w:marLeft w:val="0"/>
                  <w:marRight w:val="0"/>
                  <w:marTop w:val="10"/>
                  <w:marBottom w:val="10"/>
                  <w:divBdr>
                    <w:top w:val="none" w:sz="0" w:space="0" w:color="auto"/>
                    <w:left w:val="none" w:sz="0" w:space="0" w:color="auto"/>
                    <w:bottom w:val="none" w:sz="0" w:space="0" w:color="auto"/>
                    <w:right w:val="none" w:sz="0" w:space="0" w:color="auto"/>
                  </w:divBdr>
                </w:div>
                <w:div w:id="1954357099">
                  <w:marLeft w:val="0"/>
                  <w:marRight w:val="0"/>
                  <w:marTop w:val="10"/>
                  <w:marBottom w:val="10"/>
                  <w:divBdr>
                    <w:top w:val="none" w:sz="0" w:space="0" w:color="auto"/>
                    <w:left w:val="none" w:sz="0" w:space="0" w:color="auto"/>
                    <w:bottom w:val="none" w:sz="0" w:space="0" w:color="auto"/>
                    <w:right w:val="none" w:sz="0" w:space="0" w:color="auto"/>
                  </w:divBdr>
                </w:div>
                <w:div w:id="1514497029">
                  <w:marLeft w:val="0"/>
                  <w:marRight w:val="0"/>
                  <w:marTop w:val="10"/>
                  <w:marBottom w:val="10"/>
                  <w:divBdr>
                    <w:top w:val="none" w:sz="0" w:space="0" w:color="auto"/>
                    <w:left w:val="none" w:sz="0" w:space="0" w:color="auto"/>
                    <w:bottom w:val="none" w:sz="0" w:space="0" w:color="auto"/>
                    <w:right w:val="none" w:sz="0" w:space="0" w:color="auto"/>
                  </w:divBdr>
                </w:div>
                <w:div w:id="938566758">
                  <w:marLeft w:val="0"/>
                  <w:marRight w:val="0"/>
                  <w:marTop w:val="10"/>
                  <w:marBottom w:val="10"/>
                  <w:divBdr>
                    <w:top w:val="none" w:sz="0" w:space="0" w:color="auto"/>
                    <w:left w:val="none" w:sz="0" w:space="0" w:color="auto"/>
                    <w:bottom w:val="none" w:sz="0" w:space="0" w:color="auto"/>
                    <w:right w:val="none" w:sz="0" w:space="0" w:color="auto"/>
                  </w:divBdr>
                </w:div>
                <w:div w:id="1379083182">
                  <w:marLeft w:val="0"/>
                  <w:marRight w:val="621"/>
                  <w:marTop w:val="10"/>
                  <w:marBottom w:val="10"/>
                  <w:divBdr>
                    <w:top w:val="none" w:sz="0" w:space="0" w:color="auto"/>
                    <w:left w:val="none" w:sz="0" w:space="0" w:color="auto"/>
                    <w:bottom w:val="none" w:sz="0" w:space="0" w:color="auto"/>
                    <w:right w:val="none" w:sz="0" w:space="0" w:color="auto"/>
                  </w:divBdr>
                </w:div>
                <w:div w:id="1241865718">
                  <w:marLeft w:val="0"/>
                  <w:marRight w:val="593"/>
                  <w:marTop w:val="10"/>
                  <w:marBottom w:val="10"/>
                  <w:divBdr>
                    <w:top w:val="none" w:sz="0" w:space="0" w:color="auto"/>
                    <w:left w:val="none" w:sz="0" w:space="0" w:color="auto"/>
                    <w:bottom w:val="none" w:sz="0" w:space="0" w:color="auto"/>
                    <w:right w:val="none" w:sz="0" w:space="0" w:color="auto"/>
                  </w:divBdr>
                </w:div>
                <w:div w:id="1396929733">
                  <w:marLeft w:val="1"/>
                  <w:marRight w:val="429"/>
                  <w:marTop w:val="10"/>
                  <w:marBottom w:val="10"/>
                  <w:divBdr>
                    <w:top w:val="none" w:sz="0" w:space="0" w:color="auto"/>
                    <w:left w:val="none" w:sz="0" w:space="0" w:color="auto"/>
                    <w:bottom w:val="none" w:sz="0" w:space="0" w:color="auto"/>
                    <w:right w:val="none" w:sz="0" w:space="0" w:color="auto"/>
                  </w:divBdr>
                </w:div>
                <w:div w:id="1440486534">
                  <w:marLeft w:val="0"/>
                  <w:marRight w:val="1039"/>
                  <w:marTop w:val="10"/>
                  <w:marBottom w:val="10"/>
                  <w:divBdr>
                    <w:top w:val="none" w:sz="0" w:space="0" w:color="auto"/>
                    <w:left w:val="none" w:sz="0" w:space="0" w:color="auto"/>
                    <w:bottom w:val="none" w:sz="0" w:space="0" w:color="auto"/>
                    <w:right w:val="none" w:sz="0" w:space="0" w:color="auto"/>
                  </w:divBdr>
                </w:div>
                <w:div w:id="1526749759">
                  <w:marLeft w:val="0"/>
                  <w:marRight w:val="621"/>
                  <w:marTop w:val="10"/>
                  <w:marBottom w:val="10"/>
                  <w:divBdr>
                    <w:top w:val="none" w:sz="0" w:space="0" w:color="auto"/>
                    <w:left w:val="none" w:sz="0" w:space="0" w:color="auto"/>
                    <w:bottom w:val="none" w:sz="0" w:space="0" w:color="auto"/>
                    <w:right w:val="none" w:sz="0" w:space="0" w:color="auto"/>
                  </w:divBdr>
                </w:div>
                <w:div w:id="1422529678">
                  <w:marLeft w:val="0"/>
                  <w:marRight w:val="593"/>
                  <w:marTop w:val="10"/>
                  <w:marBottom w:val="10"/>
                  <w:divBdr>
                    <w:top w:val="none" w:sz="0" w:space="0" w:color="auto"/>
                    <w:left w:val="none" w:sz="0" w:space="0" w:color="auto"/>
                    <w:bottom w:val="none" w:sz="0" w:space="0" w:color="auto"/>
                    <w:right w:val="none" w:sz="0" w:space="0" w:color="auto"/>
                  </w:divBdr>
                </w:div>
                <w:div w:id="648364719">
                  <w:marLeft w:val="0"/>
                  <w:marRight w:val="429"/>
                  <w:marTop w:val="10"/>
                  <w:marBottom w:val="10"/>
                  <w:divBdr>
                    <w:top w:val="none" w:sz="0" w:space="0" w:color="auto"/>
                    <w:left w:val="none" w:sz="0" w:space="0" w:color="auto"/>
                    <w:bottom w:val="none" w:sz="0" w:space="0" w:color="auto"/>
                    <w:right w:val="none" w:sz="0" w:space="0" w:color="auto"/>
                  </w:divBdr>
                </w:div>
                <w:div w:id="1389913837">
                  <w:marLeft w:val="0"/>
                  <w:marRight w:val="1039"/>
                  <w:marTop w:val="10"/>
                  <w:marBottom w:val="10"/>
                  <w:divBdr>
                    <w:top w:val="none" w:sz="0" w:space="0" w:color="auto"/>
                    <w:left w:val="none" w:sz="0" w:space="0" w:color="auto"/>
                    <w:bottom w:val="none" w:sz="0" w:space="0" w:color="auto"/>
                    <w:right w:val="none" w:sz="0" w:space="0" w:color="auto"/>
                  </w:divBdr>
                </w:div>
                <w:div w:id="802432442">
                  <w:marLeft w:val="0"/>
                  <w:marRight w:val="621"/>
                  <w:marTop w:val="10"/>
                  <w:marBottom w:val="10"/>
                  <w:divBdr>
                    <w:top w:val="none" w:sz="0" w:space="0" w:color="auto"/>
                    <w:left w:val="none" w:sz="0" w:space="0" w:color="auto"/>
                    <w:bottom w:val="none" w:sz="0" w:space="0" w:color="auto"/>
                    <w:right w:val="none" w:sz="0" w:space="0" w:color="auto"/>
                  </w:divBdr>
                </w:div>
                <w:div w:id="1918637683">
                  <w:marLeft w:val="0"/>
                  <w:marRight w:val="593"/>
                  <w:marTop w:val="10"/>
                  <w:marBottom w:val="10"/>
                  <w:divBdr>
                    <w:top w:val="none" w:sz="0" w:space="0" w:color="auto"/>
                    <w:left w:val="none" w:sz="0" w:space="0" w:color="auto"/>
                    <w:bottom w:val="none" w:sz="0" w:space="0" w:color="auto"/>
                    <w:right w:val="none" w:sz="0" w:space="0" w:color="auto"/>
                  </w:divBdr>
                </w:div>
                <w:div w:id="1202860040">
                  <w:marLeft w:val="0"/>
                  <w:marRight w:val="429"/>
                  <w:marTop w:val="10"/>
                  <w:marBottom w:val="10"/>
                  <w:divBdr>
                    <w:top w:val="none" w:sz="0" w:space="0" w:color="auto"/>
                    <w:left w:val="none" w:sz="0" w:space="0" w:color="auto"/>
                    <w:bottom w:val="none" w:sz="0" w:space="0" w:color="auto"/>
                    <w:right w:val="none" w:sz="0" w:space="0" w:color="auto"/>
                  </w:divBdr>
                </w:div>
                <w:div w:id="1258294312">
                  <w:marLeft w:val="0"/>
                  <w:marRight w:val="1039"/>
                  <w:marTop w:val="10"/>
                  <w:marBottom w:val="10"/>
                  <w:divBdr>
                    <w:top w:val="none" w:sz="0" w:space="0" w:color="auto"/>
                    <w:left w:val="none" w:sz="0" w:space="0" w:color="auto"/>
                    <w:bottom w:val="none" w:sz="0" w:space="0" w:color="auto"/>
                    <w:right w:val="none" w:sz="0" w:space="0" w:color="auto"/>
                  </w:divBdr>
                </w:div>
                <w:div w:id="1496606700">
                  <w:marLeft w:val="0"/>
                  <w:marRight w:val="621"/>
                  <w:marTop w:val="10"/>
                  <w:marBottom w:val="10"/>
                  <w:divBdr>
                    <w:top w:val="none" w:sz="0" w:space="0" w:color="auto"/>
                    <w:left w:val="none" w:sz="0" w:space="0" w:color="auto"/>
                    <w:bottom w:val="none" w:sz="0" w:space="0" w:color="auto"/>
                    <w:right w:val="none" w:sz="0" w:space="0" w:color="auto"/>
                  </w:divBdr>
                </w:div>
                <w:div w:id="2121341695">
                  <w:marLeft w:val="0"/>
                  <w:marRight w:val="593"/>
                  <w:marTop w:val="10"/>
                  <w:marBottom w:val="10"/>
                  <w:divBdr>
                    <w:top w:val="none" w:sz="0" w:space="0" w:color="auto"/>
                    <w:left w:val="none" w:sz="0" w:space="0" w:color="auto"/>
                    <w:bottom w:val="none" w:sz="0" w:space="0" w:color="auto"/>
                    <w:right w:val="none" w:sz="0" w:space="0" w:color="auto"/>
                  </w:divBdr>
                </w:div>
                <w:div w:id="846794125">
                  <w:marLeft w:val="0"/>
                  <w:marRight w:val="429"/>
                  <w:marTop w:val="10"/>
                  <w:marBottom w:val="10"/>
                  <w:divBdr>
                    <w:top w:val="none" w:sz="0" w:space="0" w:color="auto"/>
                    <w:left w:val="none" w:sz="0" w:space="0" w:color="auto"/>
                    <w:bottom w:val="none" w:sz="0" w:space="0" w:color="auto"/>
                    <w:right w:val="none" w:sz="0" w:space="0" w:color="auto"/>
                  </w:divBdr>
                </w:div>
                <w:div w:id="1542860043">
                  <w:marLeft w:val="0"/>
                  <w:marRight w:val="1039"/>
                  <w:marTop w:val="10"/>
                  <w:marBottom w:val="10"/>
                  <w:divBdr>
                    <w:top w:val="none" w:sz="0" w:space="0" w:color="auto"/>
                    <w:left w:val="none" w:sz="0" w:space="0" w:color="auto"/>
                    <w:bottom w:val="none" w:sz="0" w:space="0" w:color="auto"/>
                    <w:right w:val="none" w:sz="0" w:space="0" w:color="auto"/>
                  </w:divBdr>
                </w:div>
                <w:div w:id="514004074">
                  <w:marLeft w:val="0"/>
                  <w:marRight w:val="621"/>
                  <w:marTop w:val="10"/>
                  <w:marBottom w:val="10"/>
                  <w:divBdr>
                    <w:top w:val="none" w:sz="0" w:space="0" w:color="auto"/>
                    <w:left w:val="none" w:sz="0" w:space="0" w:color="auto"/>
                    <w:bottom w:val="none" w:sz="0" w:space="0" w:color="auto"/>
                    <w:right w:val="none" w:sz="0" w:space="0" w:color="auto"/>
                  </w:divBdr>
                </w:div>
                <w:div w:id="682900118">
                  <w:marLeft w:val="0"/>
                  <w:marRight w:val="593"/>
                  <w:marTop w:val="10"/>
                  <w:marBottom w:val="10"/>
                  <w:divBdr>
                    <w:top w:val="none" w:sz="0" w:space="0" w:color="auto"/>
                    <w:left w:val="none" w:sz="0" w:space="0" w:color="auto"/>
                    <w:bottom w:val="none" w:sz="0" w:space="0" w:color="auto"/>
                    <w:right w:val="none" w:sz="0" w:space="0" w:color="auto"/>
                  </w:divBdr>
                </w:div>
                <w:div w:id="672954857">
                  <w:marLeft w:val="0"/>
                  <w:marRight w:val="429"/>
                  <w:marTop w:val="10"/>
                  <w:marBottom w:val="10"/>
                  <w:divBdr>
                    <w:top w:val="none" w:sz="0" w:space="0" w:color="auto"/>
                    <w:left w:val="none" w:sz="0" w:space="0" w:color="auto"/>
                    <w:bottom w:val="none" w:sz="0" w:space="0" w:color="auto"/>
                    <w:right w:val="none" w:sz="0" w:space="0" w:color="auto"/>
                  </w:divBdr>
                </w:div>
                <w:div w:id="356928623">
                  <w:marLeft w:val="0"/>
                  <w:marRight w:val="1039"/>
                  <w:marTop w:val="10"/>
                  <w:marBottom w:val="10"/>
                  <w:divBdr>
                    <w:top w:val="none" w:sz="0" w:space="0" w:color="auto"/>
                    <w:left w:val="none" w:sz="0" w:space="0" w:color="auto"/>
                    <w:bottom w:val="none" w:sz="0" w:space="0" w:color="auto"/>
                    <w:right w:val="none" w:sz="0" w:space="0" w:color="auto"/>
                  </w:divBdr>
                </w:div>
                <w:div w:id="1395356041">
                  <w:marLeft w:val="0"/>
                  <w:marRight w:val="621"/>
                  <w:marTop w:val="10"/>
                  <w:marBottom w:val="10"/>
                  <w:divBdr>
                    <w:top w:val="none" w:sz="0" w:space="0" w:color="auto"/>
                    <w:left w:val="none" w:sz="0" w:space="0" w:color="auto"/>
                    <w:bottom w:val="none" w:sz="0" w:space="0" w:color="auto"/>
                    <w:right w:val="none" w:sz="0" w:space="0" w:color="auto"/>
                  </w:divBdr>
                </w:div>
                <w:div w:id="1002506468">
                  <w:marLeft w:val="0"/>
                  <w:marRight w:val="593"/>
                  <w:marTop w:val="10"/>
                  <w:marBottom w:val="10"/>
                  <w:divBdr>
                    <w:top w:val="none" w:sz="0" w:space="0" w:color="auto"/>
                    <w:left w:val="none" w:sz="0" w:space="0" w:color="auto"/>
                    <w:bottom w:val="none" w:sz="0" w:space="0" w:color="auto"/>
                    <w:right w:val="none" w:sz="0" w:space="0" w:color="auto"/>
                  </w:divBdr>
                </w:div>
                <w:div w:id="435250219">
                  <w:marLeft w:val="0"/>
                  <w:marRight w:val="429"/>
                  <w:marTop w:val="10"/>
                  <w:marBottom w:val="10"/>
                  <w:divBdr>
                    <w:top w:val="none" w:sz="0" w:space="0" w:color="auto"/>
                    <w:left w:val="none" w:sz="0" w:space="0" w:color="auto"/>
                    <w:bottom w:val="none" w:sz="0" w:space="0" w:color="auto"/>
                    <w:right w:val="none" w:sz="0" w:space="0" w:color="auto"/>
                  </w:divBdr>
                </w:div>
                <w:div w:id="1752238406">
                  <w:marLeft w:val="0"/>
                  <w:marRight w:val="1039"/>
                  <w:marTop w:val="10"/>
                  <w:marBottom w:val="10"/>
                  <w:divBdr>
                    <w:top w:val="none" w:sz="0" w:space="0" w:color="auto"/>
                    <w:left w:val="none" w:sz="0" w:space="0" w:color="auto"/>
                    <w:bottom w:val="none" w:sz="0" w:space="0" w:color="auto"/>
                    <w:right w:val="none" w:sz="0" w:space="0" w:color="auto"/>
                  </w:divBdr>
                </w:div>
                <w:div w:id="1568883986">
                  <w:marLeft w:val="0"/>
                  <w:marRight w:val="621"/>
                  <w:marTop w:val="10"/>
                  <w:marBottom w:val="10"/>
                  <w:divBdr>
                    <w:top w:val="none" w:sz="0" w:space="0" w:color="auto"/>
                    <w:left w:val="none" w:sz="0" w:space="0" w:color="auto"/>
                    <w:bottom w:val="none" w:sz="0" w:space="0" w:color="auto"/>
                    <w:right w:val="none" w:sz="0" w:space="0" w:color="auto"/>
                  </w:divBdr>
                </w:div>
                <w:div w:id="1314143385">
                  <w:marLeft w:val="0"/>
                  <w:marRight w:val="593"/>
                  <w:marTop w:val="10"/>
                  <w:marBottom w:val="10"/>
                  <w:divBdr>
                    <w:top w:val="none" w:sz="0" w:space="0" w:color="auto"/>
                    <w:left w:val="none" w:sz="0" w:space="0" w:color="auto"/>
                    <w:bottom w:val="none" w:sz="0" w:space="0" w:color="auto"/>
                    <w:right w:val="none" w:sz="0" w:space="0" w:color="auto"/>
                  </w:divBdr>
                </w:div>
                <w:div w:id="1368678774">
                  <w:marLeft w:val="0"/>
                  <w:marRight w:val="429"/>
                  <w:marTop w:val="10"/>
                  <w:marBottom w:val="10"/>
                  <w:divBdr>
                    <w:top w:val="none" w:sz="0" w:space="0" w:color="auto"/>
                    <w:left w:val="none" w:sz="0" w:space="0" w:color="auto"/>
                    <w:bottom w:val="none" w:sz="0" w:space="0" w:color="auto"/>
                    <w:right w:val="none" w:sz="0" w:space="0" w:color="auto"/>
                  </w:divBdr>
                </w:div>
                <w:div w:id="439491705">
                  <w:marLeft w:val="0"/>
                  <w:marRight w:val="1039"/>
                  <w:marTop w:val="10"/>
                  <w:marBottom w:val="10"/>
                  <w:divBdr>
                    <w:top w:val="none" w:sz="0" w:space="0" w:color="auto"/>
                    <w:left w:val="none" w:sz="0" w:space="0" w:color="auto"/>
                    <w:bottom w:val="none" w:sz="0" w:space="0" w:color="auto"/>
                    <w:right w:val="none" w:sz="0" w:space="0" w:color="auto"/>
                  </w:divBdr>
                </w:div>
                <w:div w:id="1713114351">
                  <w:marLeft w:val="0"/>
                  <w:marRight w:val="621"/>
                  <w:marTop w:val="10"/>
                  <w:marBottom w:val="10"/>
                  <w:divBdr>
                    <w:top w:val="none" w:sz="0" w:space="0" w:color="auto"/>
                    <w:left w:val="none" w:sz="0" w:space="0" w:color="auto"/>
                    <w:bottom w:val="none" w:sz="0" w:space="0" w:color="auto"/>
                    <w:right w:val="none" w:sz="0" w:space="0" w:color="auto"/>
                  </w:divBdr>
                </w:div>
                <w:div w:id="1006248626">
                  <w:marLeft w:val="0"/>
                  <w:marRight w:val="593"/>
                  <w:marTop w:val="10"/>
                  <w:marBottom w:val="10"/>
                  <w:divBdr>
                    <w:top w:val="none" w:sz="0" w:space="0" w:color="auto"/>
                    <w:left w:val="none" w:sz="0" w:space="0" w:color="auto"/>
                    <w:bottom w:val="none" w:sz="0" w:space="0" w:color="auto"/>
                    <w:right w:val="none" w:sz="0" w:space="0" w:color="auto"/>
                  </w:divBdr>
                </w:div>
                <w:div w:id="467673370">
                  <w:marLeft w:val="0"/>
                  <w:marRight w:val="429"/>
                  <w:marTop w:val="10"/>
                  <w:marBottom w:val="10"/>
                  <w:divBdr>
                    <w:top w:val="none" w:sz="0" w:space="0" w:color="auto"/>
                    <w:left w:val="none" w:sz="0" w:space="0" w:color="auto"/>
                    <w:bottom w:val="none" w:sz="0" w:space="0" w:color="auto"/>
                    <w:right w:val="none" w:sz="0" w:space="0" w:color="auto"/>
                  </w:divBdr>
                </w:div>
                <w:div w:id="1723022309">
                  <w:marLeft w:val="0"/>
                  <w:marRight w:val="1039"/>
                  <w:marTop w:val="10"/>
                  <w:marBottom w:val="10"/>
                  <w:divBdr>
                    <w:top w:val="none" w:sz="0" w:space="0" w:color="auto"/>
                    <w:left w:val="none" w:sz="0" w:space="0" w:color="auto"/>
                    <w:bottom w:val="none" w:sz="0" w:space="0" w:color="auto"/>
                    <w:right w:val="none" w:sz="0" w:space="0" w:color="auto"/>
                  </w:divBdr>
                </w:div>
                <w:div w:id="1225333195">
                  <w:marLeft w:val="0"/>
                  <w:marRight w:val="621"/>
                  <w:marTop w:val="10"/>
                  <w:marBottom w:val="10"/>
                  <w:divBdr>
                    <w:top w:val="none" w:sz="0" w:space="0" w:color="auto"/>
                    <w:left w:val="none" w:sz="0" w:space="0" w:color="auto"/>
                    <w:bottom w:val="none" w:sz="0" w:space="0" w:color="auto"/>
                    <w:right w:val="none" w:sz="0" w:space="0" w:color="auto"/>
                  </w:divBdr>
                </w:div>
                <w:div w:id="235363236">
                  <w:marLeft w:val="0"/>
                  <w:marRight w:val="593"/>
                  <w:marTop w:val="10"/>
                  <w:marBottom w:val="10"/>
                  <w:divBdr>
                    <w:top w:val="none" w:sz="0" w:space="0" w:color="auto"/>
                    <w:left w:val="none" w:sz="0" w:space="0" w:color="auto"/>
                    <w:bottom w:val="none" w:sz="0" w:space="0" w:color="auto"/>
                    <w:right w:val="none" w:sz="0" w:space="0" w:color="auto"/>
                  </w:divBdr>
                </w:div>
                <w:div w:id="885607005">
                  <w:marLeft w:val="0"/>
                  <w:marRight w:val="429"/>
                  <w:marTop w:val="10"/>
                  <w:marBottom w:val="10"/>
                  <w:divBdr>
                    <w:top w:val="none" w:sz="0" w:space="0" w:color="auto"/>
                    <w:left w:val="none" w:sz="0" w:space="0" w:color="auto"/>
                    <w:bottom w:val="none" w:sz="0" w:space="0" w:color="auto"/>
                    <w:right w:val="none" w:sz="0" w:space="0" w:color="auto"/>
                  </w:divBdr>
                </w:div>
                <w:div w:id="2082361522">
                  <w:marLeft w:val="0"/>
                  <w:marRight w:val="1039"/>
                  <w:marTop w:val="10"/>
                  <w:marBottom w:val="10"/>
                  <w:divBdr>
                    <w:top w:val="none" w:sz="0" w:space="0" w:color="auto"/>
                    <w:left w:val="none" w:sz="0" w:space="0" w:color="auto"/>
                    <w:bottom w:val="none" w:sz="0" w:space="0" w:color="auto"/>
                    <w:right w:val="none" w:sz="0" w:space="0" w:color="auto"/>
                  </w:divBdr>
                </w:div>
                <w:div w:id="1774666155">
                  <w:marLeft w:val="0"/>
                  <w:marRight w:val="621"/>
                  <w:marTop w:val="10"/>
                  <w:marBottom w:val="10"/>
                  <w:divBdr>
                    <w:top w:val="none" w:sz="0" w:space="0" w:color="auto"/>
                    <w:left w:val="none" w:sz="0" w:space="0" w:color="auto"/>
                    <w:bottom w:val="none" w:sz="0" w:space="0" w:color="auto"/>
                    <w:right w:val="none" w:sz="0" w:space="0" w:color="auto"/>
                  </w:divBdr>
                </w:div>
                <w:div w:id="1467239289">
                  <w:marLeft w:val="0"/>
                  <w:marRight w:val="593"/>
                  <w:marTop w:val="10"/>
                  <w:marBottom w:val="10"/>
                  <w:divBdr>
                    <w:top w:val="none" w:sz="0" w:space="0" w:color="auto"/>
                    <w:left w:val="none" w:sz="0" w:space="0" w:color="auto"/>
                    <w:bottom w:val="none" w:sz="0" w:space="0" w:color="auto"/>
                    <w:right w:val="none" w:sz="0" w:space="0" w:color="auto"/>
                  </w:divBdr>
                </w:div>
                <w:div w:id="22365075">
                  <w:marLeft w:val="0"/>
                  <w:marRight w:val="429"/>
                  <w:marTop w:val="10"/>
                  <w:marBottom w:val="10"/>
                  <w:divBdr>
                    <w:top w:val="none" w:sz="0" w:space="0" w:color="auto"/>
                    <w:left w:val="none" w:sz="0" w:space="0" w:color="auto"/>
                    <w:bottom w:val="none" w:sz="0" w:space="0" w:color="auto"/>
                    <w:right w:val="none" w:sz="0" w:space="0" w:color="auto"/>
                  </w:divBdr>
                </w:div>
                <w:div w:id="161940375">
                  <w:marLeft w:val="0"/>
                  <w:marRight w:val="1039"/>
                  <w:marTop w:val="10"/>
                  <w:marBottom w:val="10"/>
                  <w:divBdr>
                    <w:top w:val="none" w:sz="0" w:space="0" w:color="auto"/>
                    <w:left w:val="none" w:sz="0" w:space="0" w:color="auto"/>
                    <w:bottom w:val="none" w:sz="0" w:space="0" w:color="auto"/>
                    <w:right w:val="none" w:sz="0" w:space="0" w:color="auto"/>
                  </w:divBdr>
                </w:div>
                <w:div w:id="1008753458">
                  <w:marLeft w:val="0"/>
                  <w:marRight w:val="621"/>
                  <w:marTop w:val="10"/>
                  <w:marBottom w:val="10"/>
                  <w:divBdr>
                    <w:top w:val="none" w:sz="0" w:space="0" w:color="auto"/>
                    <w:left w:val="none" w:sz="0" w:space="0" w:color="auto"/>
                    <w:bottom w:val="none" w:sz="0" w:space="0" w:color="auto"/>
                    <w:right w:val="none" w:sz="0" w:space="0" w:color="auto"/>
                  </w:divBdr>
                </w:div>
                <w:div w:id="1105536104">
                  <w:marLeft w:val="0"/>
                  <w:marRight w:val="593"/>
                  <w:marTop w:val="10"/>
                  <w:marBottom w:val="10"/>
                  <w:divBdr>
                    <w:top w:val="none" w:sz="0" w:space="0" w:color="auto"/>
                    <w:left w:val="none" w:sz="0" w:space="0" w:color="auto"/>
                    <w:bottom w:val="none" w:sz="0" w:space="0" w:color="auto"/>
                    <w:right w:val="none" w:sz="0" w:space="0" w:color="auto"/>
                  </w:divBdr>
                </w:div>
                <w:div w:id="718823518">
                  <w:marLeft w:val="0"/>
                  <w:marRight w:val="429"/>
                  <w:marTop w:val="10"/>
                  <w:marBottom w:val="10"/>
                  <w:divBdr>
                    <w:top w:val="none" w:sz="0" w:space="0" w:color="auto"/>
                    <w:left w:val="none" w:sz="0" w:space="0" w:color="auto"/>
                    <w:bottom w:val="none" w:sz="0" w:space="0" w:color="auto"/>
                    <w:right w:val="none" w:sz="0" w:space="0" w:color="auto"/>
                  </w:divBdr>
                </w:div>
                <w:div w:id="531042505">
                  <w:marLeft w:val="0"/>
                  <w:marRight w:val="1039"/>
                  <w:marTop w:val="10"/>
                  <w:marBottom w:val="10"/>
                  <w:divBdr>
                    <w:top w:val="none" w:sz="0" w:space="0" w:color="auto"/>
                    <w:left w:val="none" w:sz="0" w:space="0" w:color="auto"/>
                    <w:bottom w:val="none" w:sz="0" w:space="0" w:color="auto"/>
                    <w:right w:val="none" w:sz="0" w:space="0" w:color="auto"/>
                  </w:divBdr>
                </w:div>
                <w:div w:id="2008896273">
                  <w:marLeft w:val="0"/>
                  <w:marRight w:val="0"/>
                  <w:marTop w:val="0"/>
                  <w:marBottom w:val="200"/>
                  <w:divBdr>
                    <w:top w:val="none" w:sz="0" w:space="0" w:color="auto"/>
                    <w:left w:val="none" w:sz="0" w:space="0" w:color="auto"/>
                    <w:bottom w:val="none" w:sz="0" w:space="0" w:color="auto"/>
                    <w:right w:val="none" w:sz="0" w:space="0" w:color="auto"/>
                  </w:divBdr>
                </w:div>
                <w:div w:id="1377196837">
                  <w:marLeft w:val="0"/>
                  <w:marRight w:val="0"/>
                  <w:marTop w:val="0"/>
                  <w:marBottom w:val="101"/>
                  <w:divBdr>
                    <w:top w:val="none" w:sz="0" w:space="0" w:color="auto"/>
                    <w:left w:val="none" w:sz="0" w:space="0" w:color="auto"/>
                    <w:bottom w:val="none" w:sz="0" w:space="0" w:color="auto"/>
                    <w:right w:val="none" w:sz="0" w:space="0" w:color="auto"/>
                  </w:divBdr>
                </w:div>
                <w:div w:id="855775207">
                  <w:marLeft w:val="0"/>
                  <w:marRight w:val="0"/>
                  <w:marTop w:val="10"/>
                  <w:marBottom w:val="10"/>
                  <w:divBdr>
                    <w:top w:val="none" w:sz="0" w:space="0" w:color="auto"/>
                    <w:left w:val="none" w:sz="0" w:space="0" w:color="auto"/>
                    <w:bottom w:val="none" w:sz="0" w:space="0" w:color="auto"/>
                    <w:right w:val="none" w:sz="0" w:space="0" w:color="auto"/>
                  </w:divBdr>
                </w:div>
                <w:div w:id="171339144">
                  <w:marLeft w:val="0"/>
                  <w:marRight w:val="0"/>
                  <w:marTop w:val="10"/>
                  <w:marBottom w:val="10"/>
                  <w:divBdr>
                    <w:top w:val="none" w:sz="0" w:space="0" w:color="auto"/>
                    <w:left w:val="none" w:sz="0" w:space="0" w:color="auto"/>
                    <w:bottom w:val="none" w:sz="0" w:space="0" w:color="auto"/>
                    <w:right w:val="none" w:sz="0" w:space="0" w:color="auto"/>
                  </w:divBdr>
                </w:div>
                <w:div w:id="379666987">
                  <w:marLeft w:val="0"/>
                  <w:marRight w:val="0"/>
                  <w:marTop w:val="10"/>
                  <w:marBottom w:val="10"/>
                  <w:divBdr>
                    <w:top w:val="none" w:sz="0" w:space="0" w:color="auto"/>
                    <w:left w:val="none" w:sz="0" w:space="0" w:color="auto"/>
                    <w:bottom w:val="none" w:sz="0" w:space="0" w:color="auto"/>
                    <w:right w:val="none" w:sz="0" w:space="0" w:color="auto"/>
                  </w:divBdr>
                </w:div>
                <w:div w:id="225384040">
                  <w:marLeft w:val="0"/>
                  <w:marRight w:val="0"/>
                  <w:marTop w:val="10"/>
                  <w:marBottom w:val="10"/>
                  <w:divBdr>
                    <w:top w:val="none" w:sz="0" w:space="0" w:color="auto"/>
                    <w:left w:val="none" w:sz="0" w:space="0" w:color="auto"/>
                    <w:bottom w:val="none" w:sz="0" w:space="0" w:color="auto"/>
                    <w:right w:val="none" w:sz="0" w:space="0" w:color="auto"/>
                  </w:divBdr>
                </w:div>
                <w:div w:id="366683050">
                  <w:marLeft w:val="0"/>
                  <w:marRight w:val="0"/>
                  <w:marTop w:val="10"/>
                  <w:marBottom w:val="10"/>
                  <w:divBdr>
                    <w:top w:val="none" w:sz="0" w:space="0" w:color="auto"/>
                    <w:left w:val="none" w:sz="0" w:space="0" w:color="auto"/>
                    <w:bottom w:val="none" w:sz="0" w:space="0" w:color="auto"/>
                    <w:right w:val="none" w:sz="0" w:space="0" w:color="auto"/>
                  </w:divBdr>
                </w:div>
                <w:div w:id="1438941059">
                  <w:marLeft w:val="0"/>
                  <w:marRight w:val="0"/>
                  <w:marTop w:val="10"/>
                  <w:marBottom w:val="10"/>
                  <w:divBdr>
                    <w:top w:val="none" w:sz="0" w:space="0" w:color="auto"/>
                    <w:left w:val="none" w:sz="0" w:space="0" w:color="auto"/>
                    <w:bottom w:val="none" w:sz="0" w:space="0" w:color="auto"/>
                    <w:right w:val="none" w:sz="0" w:space="0" w:color="auto"/>
                  </w:divBdr>
                </w:div>
                <w:div w:id="2115854845">
                  <w:marLeft w:val="0"/>
                  <w:marRight w:val="0"/>
                  <w:marTop w:val="10"/>
                  <w:marBottom w:val="10"/>
                  <w:divBdr>
                    <w:top w:val="none" w:sz="0" w:space="0" w:color="auto"/>
                    <w:left w:val="none" w:sz="0" w:space="0" w:color="auto"/>
                    <w:bottom w:val="none" w:sz="0" w:space="0" w:color="auto"/>
                    <w:right w:val="none" w:sz="0" w:space="0" w:color="auto"/>
                  </w:divBdr>
                </w:div>
                <w:div w:id="1384134158">
                  <w:marLeft w:val="0"/>
                  <w:marRight w:val="952"/>
                  <w:marTop w:val="10"/>
                  <w:marBottom w:val="10"/>
                  <w:divBdr>
                    <w:top w:val="none" w:sz="0" w:space="0" w:color="auto"/>
                    <w:left w:val="none" w:sz="0" w:space="0" w:color="auto"/>
                    <w:bottom w:val="none" w:sz="0" w:space="0" w:color="auto"/>
                    <w:right w:val="none" w:sz="0" w:space="0" w:color="auto"/>
                  </w:divBdr>
                </w:div>
                <w:div w:id="1182554465">
                  <w:marLeft w:val="0"/>
                  <w:marRight w:val="831"/>
                  <w:marTop w:val="10"/>
                  <w:marBottom w:val="10"/>
                  <w:divBdr>
                    <w:top w:val="none" w:sz="0" w:space="0" w:color="auto"/>
                    <w:left w:val="none" w:sz="0" w:space="0" w:color="auto"/>
                    <w:bottom w:val="none" w:sz="0" w:space="0" w:color="auto"/>
                    <w:right w:val="none" w:sz="0" w:space="0" w:color="auto"/>
                  </w:divBdr>
                </w:div>
                <w:div w:id="1931767749">
                  <w:marLeft w:val="0"/>
                  <w:marRight w:val="1054"/>
                  <w:marTop w:val="10"/>
                  <w:marBottom w:val="10"/>
                  <w:divBdr>
                    <w:top w:val="none" w:sz="0" w:space="0" w:color="auto"/>
                    <w:left w:val="none" w:sz="0" w:space="0" w:color="auto"/>
                    <w:bottom w:val="none" w:sz="0" w:space="0" w:color="auto"/>
                    <w:right w:val="none" w:sz="0" w:space="0" w:color="auto"/>
                  </w:divBdr>
                </w:div>
                <w:div w:id="114712407">
                  <w:marLeft w:val="0"/>
                  <w:marRight w:val="952"/>
                  <w:marTop w:val="10"/>
                  <w:marBottom w:val="10"/>
                  <w:divBdr>
                    <w:top w:val="none" w:sz="0" w:space="0" w:color="auto"/>
                    <w:left w:val="none" w:sz="0" w:space="0" w:color="auto"/>
                    <w:bottom w:val="none" w:sz="0" w:space="0" w:color="auto"/>
                    <w:right w:val="none" w:sz="0" w:space="0" w:color="auto"/>
                  </w:divBdr>
                </w:div>
                <w:div w:id="672799998">
                  <w:marLeft w:val="0"/>
                  <w:marRight w:val="831"/>
                  <w:marTop w:val="10"/>
                  <w:marBottom w:val="10"/>
                  <w:divBdr>
                    <w:top w:val="none" w:sz="0" w:space="0" w:color="auto"/>
                    <w:left w:val="none" w:sz="0" w:space="0" w:color="auto"/>
                    <w:bottom w:val="none" w:sz="0" w:space="0" w:color="auto"/>
                    <w:right w:val="none" w:sz="0" w:space="0" w:color="auto"/>
                  </w:divBdr>
                </w:div>
                <w:div w:id="1176918786">
                  <w:marLeft w:val="0"/>
                  <w:marRight w:val="1054"/>
                  <w:marTop w:val="10"/>
                  <w:marBottom w:val="10"/>
                  <w:divBdr>
                    <w:top w:val="none" w:sz="0" w:space="0" w:color="auto"/>
                    <w:left w:val="none" w:sz="0" w:space="0" w:color="auto"/>
                    <w:bottom w:val="none" w:sz="0" w:space="0" w:color="auto"/>
                    <w:right w:val="none" w:sz="0" w:space="0" w:color="auto"/>
                  </w:divBdr>
                </w:div>
                <w:div w:id="1827159412">
                  <w:marLeft w:val="0"/>
                  <w:marRight w:val="952"/>
                  <w:marTop w:val="10"/>
                  <w:marBottom w:val="10"/>
                  <w:divBdr>
                    <w:top w:val="none" w:sz="0" w:space="0" w:color="auto"/>
                    <w:left w:val="none" w:sz="0" w:space="0" w:color="auto"/>
                    <w:bottom w:val="none" w:sz="0" w:space="0" w:color="auto"/>
                    <w:right w:val="none" w:sz="0" w:space="0" w:color="auto"/>
                  </w:divBdr>
                </w:div>
                <w:div w:id="507448046">
                  <w:marLeft w:val="0"/>
                  <w:marRight w:val="831"/>
                  <w:marTop w:val="10"/>
                  <w:marBottom w:val="10"/>
                  <w:divBdr>
                    <w:top w:val="none" w:sz="0" w:space="0" w:color="auto"/>
                    <w:left w:val="none" w:sz="0" w:space="0" w:color="auto"/>
                    <w:bottom w:val="none" w:sz="0" w:space="0" w:color="auto"/>
                    <w:right w:val="none" w:sz="0" w:space="0" w:color="auto"/>
                  </w:divBdr>
                </w:div>
                <w:div w:id="1680543611">
                  <w:marLeft w:val="0"/>
                  <w:marRight w:val="1054"/>
                  <w:marTop w:val="10"/>
                  <w:marBottom w:val="10"/>
                  <w:divBdr>
                    <w:top w:val="none" w:sz="0" w:space="0" w:color="auto"/>
                    <w:left w:val="none" w:sz="0" w:space="0" w:color="auto"/>
                    <w:bottom w:val="none" w:sz="0" w:space="0" w:color="auto"/>
                    <w:right w:val="none" w:sz="0" w:space="0" w:color="auto"/>
                  </w:divBdr>
                </w:div>
                <w:div w:id="1744446953">
                  <w:marLeft w:val="0"/>
                  <w:marRight w:val="952"/>
                  <w:marTop w:val="10"/>
                  <w:marBottom w:val="10"/>
                  <w:divBdr>
                    <w:top w:val="none" w:sz="0" w:space="0" w:color="auto"/>
                    <w:left w:val="none" w:sz="0" w:space="0" w:color="auto"/>
                    <w:bottom w:val="none" w:sz="0" w:space="0" w:color="auto"/>
                    <w:right w:val="none" w:sz="0" w:space="0" w:color="auto"/>
                  </w:divBdr>
                </w:div>
                <w:div w:id="1962760502">
                  <w:marLeft w:val="0"/>
                  <w:marRight w:val="831"/>
                  <w:marTop w:val="10"/>
                  <w:marBottom w:val="10"/>
                  <w:divBdr>
                    <w:top w:val="none" w:sz="0" w:space="0" w:color="auto"/>
                    <w:left w:val="none" w:sz="0" w:space="0" w:color="auto"/>
                    <w:bottom w:val="none" w:sz="0" w:space="0" w:color="auto"/>
                    <w:right w:val="none" w:sz="0" w:space="0" w:color="auto"/>
                  </w:divBdr>
                </w:div>
                <w:div w:id="2084328737">
                  <w:marLeft w:val="0"/>
                  <w:marRight w:val="1054"/>
                  <w:marTop w:val="10"/>
                  <w:marBottom w:val="10"/>
                  <w:divBdr>
                    <w:top w:val="none" w:sz="0" w:space="0" w:color="auto"/>
                    <w:left w:val="none" w:sz="0" w:space="0" w:color="auto"/>
                    <w:bottom w:val="none" w:sz="0" w:space="0" w:color="auto"/>
                    <w:right w:val="none" w:sz="0" w:space="0" w:color="auto"/>
                  </w:divBdr>
                </w:div>
                <w:div w:id="1800342671">
                  <w:marLeft w:val="0"/>
                  <w:marRight w:val="952"/>
                  <w:marTop w:val="10"/>
                  <w:marBottom w:val="10"/>
                  <w:divBdr>
                    <w:top w:val="none" w:sz="0" w:space="0" w:color="auto"/>
                    <w:left w:val="none" w:sz="0" w:space="0" w:color="auto"/>
                    <w:bottom w:val="none" w:sz="0" w:space="0" w:color="auto"/>
                    <w:right w:val="none" w:sz="0" w:space="0" w:color="auto"/>
                  </w:divBdr>
                </w:div>
                <w:div w:id="1303660992">
                  <w:marLeft w:val="0"/>
                  <w:marRight w:val="831"/>
                  <w:marTop w:val="10"/>
                  <w:marBottom w:val="10"/>
                  <w:divBdr>
                    <w:top w:val="none" w:sz="0" w:space="0" w:color="auto"/>
                    <w:left w:val="none" w:sz="0" w:space="0" w:color="auto"/>
                    <w:bottom w:val="none" w:sz="0" w:space="0" w:color="auto"/>
                    <w:right w:val="none" w:sz="0" w:space="0" w:color="auto"/>
                  </w:divBdr>
                </w:div>
                <w:div w:id="1859468607">
                  <w:marLeft w:val="0"/>
                  <w:marRight w:val="1054"/>
                  <w:marTop w:val="10"/>
                  <w:marBottom w:val="10"/>
                  <w:divBdr>
                    <w:top w:val="none" w:sz="0" w:space="0" w:color="auto"/>
                    <w:left w:val="none" w:sz="0" w:space="0" w:color="auto"/>
                    <w:bottom w:val="none" w:sz="0" w:space="0" w:color="auto"/>
                    <w:right w:val="none" w:sz="0" w:space="0" w:color="auto"/>
                  </w:divBdr>
                </w:div>
                <w:div w:id="1174806601">
                  <w:marLeft w:val="0"/>
                  <w:marRight w:val="952"/>
                  <w:marTop w:val="10"/>
                  <w:marBottom w:val="10"/>
                  <w:divBdr>
                    <w:top w:val="none" w:sz="0" w:space="0" w:color="auto"/>
                    <w:left w:val="none" w:sz="0" w:space="0" w:color="auto"/>
                    <w:bottom w:val="none" w:sz="0" w:space="0" w:color="auto"/>
                    <w:right w:val="none" w:sz="0" w:space="0" w:color="auto"/>
                  </w:divBdr>
                </w:div>
                <w:div w:id="668168808">
                  <w:marLeft w:val="0"/>
                  <w:marRight w:val="831"/>
                  <w:marTop w:val="10"/>
                  <w:marBottom w:val="10"/>
                  <w:divBdr>
                    <w:top w:val="none" w:sz="0" w:space="0" w:color="auto"/>
                    <w:left w:val="none" w:sz="0" w:space="0" w:color="auto"/>
                    <w:bottom w:val="none" w:sz="0" w:space="0" w:color="auto"/>
                    <w:right w:val="none" w:sz="0" w:space="0" w:color="auto"/>
                  </w:divBdr>
                </w:div>
                <w:div w:id="434666869">
                  <w:marLeft w:val="0"/>
                  <w:marRight w:val="1054"/>
                  <w:marTop w:val="10"/>
                  <w:marBottom w:val="10"/>
                  <w:divBdr>
                    <w:top w:val="none" w:sz="0" w:space="0" w:color="auto"/>
                    <w:left w:val="none" w:sz="0" w:space="0" w:color="auto"/>
                    <w:bottom w:val="none" w:sz="0" w:space="0" w:color="auto"/>
                    <w:right w:val="none" w:sz="0" w:space="0" w:color="auto"/>
                  </w:divBdr>
                </w:div>
                <w:div w:id="701974108">
                  <w:marLeft w:val="0"/>
                  <w:marRight w:val="952"/>
                  <w:marTop w:val="10"/>
                  <w:marBottom w:val="10"/>
                  <w:divBdr>
                    <w:top w:val="none" w:sz="0" w:space="0" w:color="auto"/>
                    <w:left w:val="none" w:sz="0" w:space="0" w:color="auto"/>
                    <w:bottom w:val="none" w:sz="0" w:space="0" w:color="auto"/>
                    <w:right w:val="none" w:sz="0" w:space="0" w:color="auto"/>
                  </w:divBdr>
                </w:div>
                <w:div w:id="1263026106">
                  <w:marLeft w:val="0"/>
                  <w:marRight w:val="831"/>
                  <w:marTop w:val="10"/>
                  <w:marBottom w:val="10"/>
                  <w:divBdr>
                    <w:top w:val="none" w:sz="0" w:space="0" w:color="auto"/>
                    <w:left w:val="none" w:sz="0" w:space="0" w:color="auto"/>
                    <w:bottom w:val="none" w:sz="0" w:space="0" w:color="auto"/>
                    <w:right w:val="none" w:sz="0" w:space="0" w:color="auto"/>
                  </w:divBdr>
                </w:div>
                <w:div w:id="1607421567">
                  <w:marLeft w:val="0"/>
                  <w:marRight w:val="1054"/>
                  <w:marTop w:val="10"/>
                  <w:marBottom w:val="10"/>
                  <w:divBdr>
                    <w:top w:val="none" w:sz="0" w:space="0" w:color="auto"/>
                    <w:left w:val="none" w:sz="0" w:space="0" w:color="auto"/>
                    <w:bottom w:val="none" w:sz="0" w:space="0" w:color="auto"/>
                    <w:right w:val="none" w:sz="0" w:space="0" w:color="auto"/>
                  </w:divBdr>
                </w:div>
                <w:div w:id="2023387883">
                  <w:marLeft w:val="0"/>
                  <w:marRight w:val="952"/>
                  <w:marTop w:val="10"/>
                  <w:marBottom w:val="10"/>
                  <w:divBdr>
                    <w:top w:val="none" w:sz="0" w:space="0" w:color="auto"/>
                    <w:left w:val="none" w:sz="0" w:space="0" w:color="auto"/>
                    <w:bottom w:val="none" w:sz="0" w:space="0" w:color="auto"/>
                    <w:right w:val="none" w:sz="0" w:space="0" w:color="auto"/>
                  </w:divBdr>
                </w:div>
                <w:div w:id="1117333699">
                  <w:marLeft w:val="0"/>
                  <w:marRight w:val="831"/>
                  <w:marTop w:val="10"/>
                  <w:marBottom w:val="10"/>
                  <w:divBdr>
                    <w:top w:val="none" w:sz="0" w:space="0" w:color="auto"/>
                    <w:left w:val="none" w:sz="0" w:space="0" w:color="auto"/>
                    <w:bottom w:val="none" w:sz="0" w:space="0" w:color="auto"/>
                    <w:right w:val="none" w:sz="0" w:space="0" w:color="auto"/>
                  </w:divBdr>
                </w:div>
                <w:div w:id="1122769640">
                  <w:marLeft w:val="0"/>
                  <w:marRight w:val="1054"/>
                  <w:marTop w:val="10"/>
                  <w:marBottom w:val="10"/>
                  <w:divBdr>
                    <w:top w:val="none" w:sz="0" w:space="0" w:color="auto"/>
                    <w:left w:val="none" w:sz="0" w:space="0" w:color="auto"/>
                    <w:bottom w:val="none" w:sz="0" w:space="0" w:color="auto"/>
                    <w:right w:val="none" w:sz="0" w:space="0" w:color="auto"/>
                  </w:divBdr>
                </w:div>
                <w:div w:id="1200315227">
                  <w:marLeft w:val="0"/>
                  <w:marRight w:val="952"/>
                  <w:marTop w:val="10"/>
                  <w:marBottom w:val="10"/>
                  <w:divBdr>
                    <w:top w:val="none" w:sz="0" w:space="0" w:color="auto"/>
                    <w:left w:val="none" w:sz="0" w:space="0" w:color="auto"/>
                    <w:bottom w:val="none" w:sz="0" w:space="0" w:color="auto"/>
                    <w:right w:val="none" w:sz="0" w:space="0" w:color="auto"/>
                  </w:divBdr>
                </w:div>
                <w:div w:id="1683626267">
                  <w:marLeft w:val="0"/>
                  <w:marRight w:val="831"/>
                  <w:marTop w:val="10"/>
                  <w:marBottom w:val="10"/>
                  <w:divBdr>
                    <w:top w:val="none" w:sz="0" w:space="0" w:color="auto"/>
                    <w:left w:val="none" w:sz="0" w:space="0" w:color="auto"/>
                    <w:bottom w:val="none" w:sz="0" w:space="0" w:color="auto"/>
                    <w:right w:val="none" w:sz="0" w:space="0" w:color="auto"/>
                  </w:divBdr>
                </w:div>
                <w:div w:id="859467685">
                  <w:marLeft w:val="0"/>
                  <w:marRight w:val="1054"/>
                  <w:marTop w:val="10"/>
                  <w:marBottom w:val="10"/>
                  <w:divBdr>
                    <w:top w:val="none" w:sz="0" w:space="0" w:color="auto"/>
                    <w:left w:val="none" w:sz="0" w:space="0" w:color="auto"/>
                    <w:bottom w:val="none" w:sz="0" w:space="0" w:color="auto"/>
                    <w:right w:val="none" w:sz="0" w:space="0" w:color="auto"/>
                  </w:divBdr>
                </w:div>
                <w:div w:id="931082075">
                  <w:marLeft w:val="0"/>
                  <w:marRight w:val="952"/>
                  <w:marTop w:val="10"/>
                  <w:marBottom w:val="10"/>
                  <w:divBdr>
                    <w:top w:val="none" w:sz="0" w:space="0" w:color="auto"/>
                    <w:left w:val="none" w:sz="0" w:space="0" w:color="auto"/>
                    <w:bottom w:val="none" w:sz="0" w:space="0" w:color="auto"/>
                    <w:right w:val="none" w:sz="0" w:space="0" w:color="auto"/>
                  </w:divBdr>
                </w:div>
                <w:div w:id="1193493483">
                  <w:marLeft w:val="0"/>
                  <w:marRight w:val="831"/>
                  <w:marTop w:val="10"/>
                  <w:marBottom w:val="10"/>
                  <w:divBdr>
                    <w:top w:val="none" w:sz="0" w:space="0" w:color="auto"/>
                    <w:left w:val="none" w:sz="0" w:space="0" w:color="auto"/>
                    <w:bottom w:val="none" w:sz="0" w:space="0" w:color="auto"/>
                    <w:right w:val="none" w:sz="0" w:space="0" w:color="auto"/>
                  </w:divBdr>
                </w:div>
                <w:div w:id="567762731">
                  <w:marLeft w:val="0"/>
                  <w:marRight w:val="1054"/>
                  <w:marTop w:val="10"/>
                  <w:marBottom w:val="10"/>
                  <w:divBdr>
                    <w:top w:val="none" w:sz="0" w:space="0" w:color="auto"/>
                    <w:left w:val="none" w:sz="0" w:space="0" w:color="auto"/>
                    <w:bottom w:val="none" w:sz="0" w:space="0" w:color="auto"/>
                    <w:right w:val="none" w:sz="0" w:space="0" w:color="auto"/>
                  </w:divBdr>
                </w:div>
                <w:div w:id="243225273">
                  <w:marLeft w:val="0"/>
                  <w:marRight w:val="952"/>
                  <w:marTop w:val="10"/>
                  <w:marBottom w:val="10"/>
                  <w:divBdr>
                    <w:top w:val="none" w:sz="0" w:space="0" w:color="auto"/>
                    <w:left w:val="none" w:sz="0" w:space="0" w:color="auto"/>
                    <w:bottom w:val="none" w:sz="0" w:space="0" w:color="auto"/>
                    <w:right w:val="none" w:sz="0" w:space="0" w:color="auto"/>
                  </w:divBdr>
                </w:div>
                <w:div w:id="902519277">
                  <w:marLeft w:val="0"/>
                  <w:marRight w:val="831"/>
                  <w:marTop w:val="10"/>
                  <w:marBottom w:val="10"/>
                  <w:divBdr>
                    <w:top w:val="none" w:sz="0" w:space="0" w:color="auto"/>
                    <w:left w:val="none" w:sz="0" w:space="0" w:color="auto"/>
                    <w:bottom w:val="none" w:sz="0" w:space="0" w:color="auto"/>
                    <w:right w:val="none" w:sz="0" w:space="0" w:color="auto"/>
                  </w:divBdr>
                </w:div>
                <w:div w:id="1981036755">
                  <w:marLeft w:val="0"/>
                  <w:marRight w:val="1054"/>
                  <w:marTop w:val="10"/>
                  <w:marBottom w:val="10"/>
                  <w:divBdr>
                    <w:top w:val="none" w:sz="0" w:space="0" w:color="auto"/>
                    <w:left w:val="none" w:sz="0" w:space="0" w:color="auto"/>
                    <w:bottom w:val="none" w:sz="0" w:space="0" w:color="auto"/>
                    <w:right w:val="none" w:sz="0" w:space="0" w:color="auto"/>
                  </w:divBdr>
                </w:div>
                <w:div w:id="1647978283">
                  <w:marLeft w:val="0"/>
                  <w:marRight w:val="0"/>
                  <w:marTop w:val="0"/>
                  <w:marBottom w:val="200"/>
                  <w:divBdr>
                    <w:top w:val="none" w:sz="0" w:space="0" w:color="auto"/>
                    <w:left w:val="none" w:sz="0" w:space="0" w:color="auto"/>
                    <w:bottom w:val="none" w:sz="0" w:space="0" w:color="auto"/>
                    <w:right w:val="none" w:sz="0" w:space="0" w:color="auto"/>
                  </w:divBdr>
                </w:div>
                <w:div w:id="712578151">
                  <w:marLeft w:val="0"/>
                  <w:marRight w:val="0"/>
                  <w:marTop w:val="0"/>
                  <w:marBottom w:val="101"/>
                  <w:divBdr>
                    <w:top w:val="none" w:sz="0" w:space="0" w:color="auto"/>
                    <w:left w:val="none" w:sz="0" w:space="0" w:color="auto"/>
                    <w:bottom w:val="none" w:sz="0" w:space="0" w:color="auto"/>
                    <w:right w:val="none" w:sz="0" w:space="0" w:color="auto"/>
                  </w:divBdr>
                </w:div>
                <w:div w:id="1019500989">
                  <w:marLeft w:val="0"/>
                  <w:marRight w:val="0"/>
                  <w:marTop w:val="10"/>
                  <w:marBottom w:val="10"/>
                  <w:divBdr>
                    <w:top w:val="none" w:sz="0" w:space="0" w:color="auto"/>
                    <w:left w:val="none" w:sz="0" w:space="0" w:color="auto"/>
                    <w:bottom w:val="none" w:sz="0" w:space="0" w:color="auto"/>
                    <w:right w:val="none" w:sz="0" w:space="0" w:color="auto"/>
                  </w:divBdr>
                </w:div>
                <w:div w:id="1406873224">
                  <w:marLeft w:val="0"/>
                  <w:marRight w:val="0"/>
                  <w:marTop w:val="10"/>
                  <w:marBottom w:val="10"/>
                  <w:divBdr>
                    <w:top w:val="none" w:sz="0" w:space="0" w:color="auto"/>
                    <w:left w:val="none" w:sz="0" w:space="0" w:color="auto"/>
                    <w:bottom w:val="none" w:sz="0" w:space="0" w:color="auto"/>
                    <w:right w:val="none" w:sz="0" w:space="0" w:color="auto"/>
                  </w:divBdr>
                </w:div>
                <w:div w:id="1012679420">
                  <w:marLeft w:val="0"/>
                  <w:marRight w:val="0"/>
                  <w:marTop w:val="10"/>
                  <w:marBottom w:val="10"/>
                  <w:divBdr>
                    <w:top w:val="none" w:sz="0" w:space="0" w:color="auto"/>
                    <w:left w:val="none" w:sz="0" w:space="0" w:color="auto"/>
                    <w:bottom w:val="none" w:sz="0" w:space="0" w:color="auto"/>
                    <w:right w:val="none" w:sz="0" w:space="0" w:color="auto"/>
                  </w:divBdr>
                </w:div>
                <w:div w:id="1732147782">
                  <w:marLeft w:val="0"/>
                  <w:marRight w:val="0"/>
                  <w:marTop w:val="10"/>
                  <w:marBottom w:val="10"/>
                  <w:divBdr>
                    <w:top w:val="none" w:sz="0" w:space="0" w:color="auto"/>
                    <w:left w:val="none" w:sz="0" w:space="0" w:color="auto"/>
                    <w:bottom w:val="none" w:sz="0" w:space="0" w:color="auto"/>
                    <w:right w:val="none" w:sz="0" w:space="0" w:color="auto"/>
                  </w:divBdr>
                </w:div>
                <w:div w:id="108938940">
                  <w:marLeft w:val="0"/>
                  <w:marRight w:val="0"/>
                  <w:marTop w:val="10"/>
                  <w:marBottom w:val="10"/>
                  <w:divBdr>
                    <w:top w:val="none" w:sz="0" w:space="0" w:color="auto"/>
                    <w:left w:val="none" w:sz="0" w:space="0" w:color="auto"/>
                    <w:bottom w:val="none" w:sz="0" w:space="0" w:color="auto"/>
                    <w:right w:val="none" w:sz="0" w:space="0" w:color="auto"/>
                  </w:divBdr>
                </w:div>
                <w:div w:id="730928139">
                  <w:marLeft w:val="0"/>
                  <w:marRight w:val="0"/>
                  <w:marTop w:val="10"/>
                  <w:marBottom w:val="10"/>
                  <w:divBdr>
                    <w:top w:val="none" w:sz="0" w:space="0" w:color="auto"/>
                    <w:left w:val="none" w:sz="0" w:space="0" w:color="auto"/>
                    <w:bottom w:val="none" w:sz="0" w:space="0" w:color="auto"/>
                    <w:right w:val="none" w:sz="0" w:space="0" w:color="auto"/>
                  </w:divBdr>
                </w:div>
                <w:div w:id="2052685425">
                  <w:marLeft w:val="0"/>
                  <w:marRight w:val="0"/>
                  <w:marTop w:val="10"/>
                  <w:marBottom w:val="10"/>
                  <w:divBdr>
                    <w:top w:val="none" w:sz="0" w:space="0" w:color="auto"/>
                    <w:left w:val="none" w:sz="0" w:space="0" w:color="auto"/>
                    <w:bottom w:val="none" w:sz="0" w:space="0" w:color="auto"/>
                    <w:right w:val="none" w:sz="0" w:space="0" w:color="auto"/>
                  </w:divBdr>
                </w:div>
                <w:div w:id="1879198651">
                  <w:marLeft w:val="0"/>
                  <w:marRight w:val="0"/>
                  <w:marTop w:val="10"/>
                  <w:marBottom w:val="10"/>
                  <w:divBdr>
                    <w:top w:val="none" w:sz="0" w:space="0" w:color="auto"/>
                    <w:left w:val="none" w:sz="0" w:space="0" w:color="auto"/>
                    <w:bottom w:val="none" w:sz="0" w:space="0" w:color="auto"/>
                    <w:right w:val="none" w:sz="0" w:space="0" w:color="auto"/>
                  </w:divBdr>
                </w:div>
                <w:div w:id="1832914822">
                  <w:marLeft w:val="0"/>
                  <w:marRight w:val="0"/>
                  <w:marTop w:val="10"/>
                  <w:marBottom w:val="10"/>
                  <w:divBdr>
                    <w:top w:val="none" w:sz="0" w:space="0" w:color="auto"/>
                    <w:left w:val="none" w:sz="0" w:space="0" w:color="auto"/>
                    <w:bottom w:val="none" w:sz="0" w:space="0" w:color="auto"/>
                    <w:right w:val="none" w:sz="0" w:space="0" w:color="auto"/>
                  </w:divBdr>
                </w:div>
                <w:div w:id="623462595">
                  <w:marLeft w:val="0"/>
                  <w:marRight w:val="0"/>
                  <w:marTop w:val="10"/>
                  <w:marBottom w:val="10"/>
                  <w:divBdr>
                    <w:top w:val="none" w:sz="0" w:space="0" w:color="auto"/>
                    <w:left w:val="none" w:sz="0" w:space="0" w:color="auto"/>
                    <w:bottom w:val="none" w:sz="0" w:space="0" w:color="auto"/>
                    <w:right w:val="none" w:sz="0" w:space="0" w:color="auto"/>
                  </w:divBdr>
                </w:div>
                <w:div w:id="234974137">
                  <w:marLeft w:val="0"/>
                  <w:marRight w:val="0"/>
                  <w:marTop w:val="10"/>
                  <w:marBottom w:val="10"/>
                  <w:divBdr>
                    <w:top w:val="none" w:sz="0" w:space="0" w:color="auto"/>
                    <w:left w:val="none" w:sz="0" w:space="0" w:color="auto"/>
                    <w:bottom w:val="none" w:sz="0" w:space="0" w:color="auto"/>
                    <w:right w:val="none" w:sz="0" w:space="0" w:color="auto"/>
                  </w:divBdr>
                </w:div>
                <w:div w:id="1187406203">
                  <w:marLeft w:val="0"/>
                  <w:marRight w:val="0"/>
                  <w:marTop w:val="10"/>
                  <w:marBottom w:val="10"/>
                  <w:divBdr>
                    <w:top w:val="none" w:sz="0" w:space="0" w:color="auto"/>
                    <w:left w:val="none" w:sz="0" w:space="0" w:color="auto"/>
                    <w:bottom w:val="none" w:sz="0" w:space="0" w:color="auto"/>
                    <w:right w:val="none" w:sz="0" w:space="0" w:color="auto"/>
                  </w:divBdr>
                </w:div>
                <w:div w:id="1533155523">
                  <w:marLeft w:val="0"/>
                  <w:marRight w:val="0"/>
                  <w:marTop w:val="10"/>
                  <w:marBottom w:val="10"/>
                  <w:divBdr>
                    <w:top w:val="none" w:sz="0" w:space="0" w:color="auto"/>
                    <w:left w:val="none" w:sz="0" w:space="0" w:color="auto"/>
                    <w:bottom w:val="none" w:sz="0" w:space="0" w:color="auto"/>
                    <w:right w:val="none" w:sz="0" w:space="0" w:color="auto"/>
                  </w:divBdr>
                </w:div>
                <w:div w:id="1888292680">
                  <w:marLeft w:val="0"/>
                  <w:marRight w:val="0"/>
                  <w:marTop w:val="10"/>
                  <w:marBottom w:val="10"/>
                  <w:divBdr>
                    <w:top w:val="none" w:sz="0" w:space="0" w:color="auto"/>
                    <w:left w:val="none" w:sz="0" w:space="0" w:color="auto"/>
                    <w:bottom w:val="none" w:sz="0" w:space="0" w:color="auto"/>
                    <w:right w:val="none" w:sz="0" w:space="0" w:color="auto"/>
                  </w:divBdr>
                </w:div>
                <w:div w:id="935478143">
                  <w:marLeft w:val="0"/>
                  <w:marRight w:val="0"/>
                  <w:marTop w:val="10"/>
                  <w:marBottom w:val="10"/>
                  <w:divBdr>
                    <w:top w:val="none" w:sz="0" w:space="0" w:color="auto"/>
                    <w:left w:val="none" w:sz="0" w:space="0" w:color="auto"/>
                    <w:bottom w:val="none" w:sz="0" w:space="0" w:color="auto"/>
                    <w:right w:val="none" w:sz="0" w:space="0" w:color="auto"/>
                  </w:divBdr>
                </w:div>
                <w:div w:id="1884318473">
                  <w:marLeft w:val="0"/>
                  <w:marRight w:val="0"/>
                  <w:marTop w:val="10"/>
                  <w:marBottom w:val="10"/>
                  <w:divBdr>
                    <w:top w:val="none" w:sz="0" w:space="0" w:color="auto"/>
                    <w:left w:val="none" w:sz="0" w:space="0" w:color="auto"/>
                    <w:bottom w:val="none" w:sz="0" w:space="0" w:color="auto"/>
                    <w:right w:val="none" w:sz="0" w:space="0" w:color="auto"/>
                  </w:divBdr>
                </w:div>
                <w:div w:id="1789004756">
                  <w:marLeft w:val="0"/>
                  <w:marRight w:val="0"/>
                  <w:marTop w:val="10"/>
                  <w:marBottom w:val="10"/>
                  <w:divBdr>
                    <w:top w:val="none" w:sz="0" w:space="0" w:color="auto"/>
                    <w:left w:val="none" w:sz="0" w:space="0" w:color="auto"/>
                    <w:bottom w:val="none" w:sz="0" w:space="0" w:color="auto"/>
                    <w:right w:val="none" w:sz="0" w:space="0" w:color="auto"/>
                  </w:divBdr>
                </w:div>
                <w:div w:id="1644314233">
                  <w:marLeft w:val="0"/>
                  <w:marRight w:val="0"/>
                  <w:marTop w:val="10"/>
                  <w:marBottom w:val="10"/>
                  <w:divBdr>
                    <w:top w:val="none" w:sz="0" w:space="0" w:color="auto"/>
                    <w:left w:val="none" w:sz="0" w:space="0" w:color="auto"/>
                    <w:bottom w:val="none" w:sz="0" w:space="0" w:color="auto"/>
                    <w:right w:val="none" w:sz="0" w:space="0" w:color="auto"/>
                  </w:divBdr>
                </w:div>
                <w:div w:id="1338264302">
                  <w:marLeft w:val="0"/>
                  <w:marRight w:val="0"/>
                  <w:marTop w:val="10"/>
                  <w:marBottom w:val="10"/>
                  <w:divBdr>
                    <w:top w:val="none" w:sz="0" w:space="0" w:color="auto"/>
                    <w:left w:val="none" w:sz="0" w:space="0" w:color="auto"/>
                    <w:bottom w:val="none" w:sz="0" w:space="0" w:color="auto"/>
                    <w:right w:val="none" w:sz="0" w:space="0" w:color="auto"/>
                  </w:divBdr>
                </w:div>
                <w:div w:id="696320134">
                  <w:marLeft w:val="0"/>
                  <w:marRight w:val="0"/>
                  <w:marTop w:val="10"/>
                  <w:marBottom w:val="10"/>
                  <w:divBdr>
                    <w:top w:val="none" w:sz="0" w:space="0" w:color="auto"/>
                    <w:left w:val="none" w:sz="0" w:space="0" w:color="auto"/>
                    <w:bottom w:val="none" w:sz="0" w:space="0" w:color="auto"/>
                    <w:right w:val="none" w:sz="0" w:space="0" w:color="auto"/>
                  </w:divBdr>
                </w:div>
                <w:div w:id="168957874">
                  <w:marLeft w:val="0"/>
                  <w:marRight w:val="0"/>
                  <w:marTop w:val="10"/>
                  <w:marBottom w:val="10"/>
                  <w:divBdr>
                    <w:top w:val="none" w:sz="0" w:space="0" w:color="auto"/>
                    <w:left w:val="none" w:sz="0" w:space="0" w:color="auto"/>
                    <w:bottom w:val="none" w:sz="0" w:space="0" w:color="auto"/>
                    <w:right w:val="none" w:sz="0" w:space="0" w:color="auto"/>
                  </w:divBdr>
                </w:div>
                <w:div w:id="263458778">
                  <w:marLeft w:val="0"/>
                  <w:marRight w:val="0"/>
                  <w:marTop w:val="10"/>
                  <w:marBottom w:val="10"/>
                  <w:divBdr>
                    <w:top w:val="none" w:sz="0" w:space="0" w:color="auto"/>
                    <w:left w:val="none" w:sz="0" w:space="0" w:color="auto"/>
                    <w:bottom w:val="none" w:sz="0" w:space="0" w:color="auto"/>
                    <w:right w:val="none" w:sz="0" w:space="0" w:color="auto"/>
                  </w:divBdr>
                </w:div>
                <w:div w:id="1019116270">
                  <w:marLeft w:val="0"/>
                  <w:marRight w:val="0"/>
                  <w:marTop w:val="10"/>
                  <w:marBottom w:val="10"/>
                  <w:divBdr>
                    <w:top w:val="none" w:sz="0" w:space="0" w:color="auto"/>
                    <w:left w:val="none" w:sz="0" w:space="0" w:color="auto"/>
                    <w:bottom w:val="none" w:sz="0" w:space="0" w:color="auto"/>
                    <w:right w:val="none" w:sz="0" w:space="0" w:color="auto"/>
                  </w:divBdr>
                </w:div>
                <w:div w:id="604457659">
                  <w:marLeft w:val="0"/>
                  <w:marRight w:val="0"/>
                  <w:marTop w:val="10"/>
                  <w:marBottom w:val="10"/>
                  <w:divBdr>
                    <w:top w:val="none" w:sz="0" w:space="0" w:color="auto"/>
                    <w:left w:val="none" w:sz="0" w:space="0" w:color="auto"/>
                    <w:bottom w:val="none" w:sz="0" w:space="0" w:color="auto"/>
                    <w:right w:val="none" w:sz="0" w:space="0" w:color="auto"/>
                  </w:divBdr>
                </w:div>
                <w:div w:id="190265096">
                  <w:marLeft w:val="0"/>
                  <w:marRight w:val="0"/>
                  <w:marTop w:val="10"/>
                  <w:marBottom w:val="10"/>
                  <w:divBdr>
                    <w:top w:val="none" w:sz="0" w:space="0" w:color="auto"/>
                    <w:left w:val="none" w:sz="0" w:space="0" w:color="auto"/>
                    <w:bottom w:val="none" w:sz="0" w:space="0" w:color="auto"/>
                    <w:right w:val="none" w:sz="0" w:space="0" w:color="auto"/>
                  </w:divBdr>
                </w:div>
                <w:div w:id="1199661298">
                  <w:marLeft w:val="0"/>
                  <w:marRight w:val="0"/>
                  <w:marTop w:val="10"/>
                  <w:marBottom w:val="10"/>
                  <w:divBdr>
                    <w:top w:val="none" w:sz="0" w:space="0" w:color="auto"/>
                    <w:left w:val="none" w:sz="0" w:space="0" w:color="auto"/>
                    <w:bottom w:val="none" w:sz="0" w:space="0" w:color="auto"/>
                    <w:right w:val="none" w:sz="0" w:space="0" w:color="auto"/>
                  </w:divBdr>
                </w:div>
                <w:div w:id="957949345">
                  <w:marLeft w:val="0"/>
                  <w:marRight w:val="0"/>
                  <w:marTop w:val="10"/>
                  <w:marBottom w:val="10"/>
                  <w:divBdr>
                    <w:top w:val="none" w:sz="0" w:space="0" w:color="auto"/>
                    <w:left w:val="none" w:sz="0" w:space="0" w:color="auto"/>
                    <w:bottom w:val="none" w:sz="0" w:space="0" w:color="auto"/>
                    <w:right w:val="none" w:sz="0" w:space="0" w:color="auto"/>
                  </w:divBdr>
                </w:div>
                <w:div w:id="535315912">
                  <w:marLeft w:val="0"/>
                  <w:marRight w:val="0"/>
                  <w:marTop w:val="10"/>
                  <w:marBottom w:val="10"/>
                  <w:divBdr>
                    <w:top w:val="none" w:sz="0" w:space="0" w:color="auto"/>
                    <w:left w:val="none" w:sz="0" w:space="0" w:color="auto"/>
                    <w:bottom w:val="none" w:sz="0" w:space="0" w:color="auto"/>
                    <w:right w:val="none" w:sz="0" w:space="0" w:color="auto"/>
                  </w:divBdr>
                </w:div>
                <w:div w:id="784277639">
                  <w:marLeft w:val="0"/>
                  <w:marRight w:val="0"/>
                  <w:marTop w:val="10"/>
                  <w:marBottom w:val="10"/>
                  <w:divBdr>
                    <w:top w:val="none" w:sz="0" w:space="0" w:color="auto"/>
                    <w:left w:val="none" w:sz="0" w:space="0" w:color="auto"/>
                    <w:bottom w:val="none" w:sz="0" w:space="0" w:color="auto"/>
                    <w:right w:val="none" w:sz="0" w:space="0" w:color="auto"/>
                  </w:divBdr>
                </w:div>
                <w:div w:id="1830828716">
                  <w:marLeft w:val="0"/>
                  <w:marRight w:val="0"/>
                  <w:marTop w:val="10"/>
                  <w:marBottom w:val="10"/>
                  <w:divBdr>
                    <w:top w:val="none" w:sz="0" w:space="0" w:color="auto"/>
                    <w:left w:val="none" w:sz="0" w:space="0" w:color="auto"/>
                    <w:bottom w:val="none" w:sz="0" w:space="0" w:color="auto"/>
                    <w:right w:val="none" w:sz="0" w:space="0" w:color="auto"/>
                  </w:divBdr>
                </w:div>
                <w:div w:id="1757362126">
                  <w:marLeft w:val="0"/>
                  <w:marRight w:val="360"/>
                  <w:marTop w:val="10"/>
                  <w:marBottom w:val="10"/>
                  <w:divBdr>
                    <w:top w:val="none" w:sz="0" w:space="0" w:color="auto"/>
                    <w:left w:val="none" w:sz="0" w:space="0" w:color="auto"/>
                    <w:bottom w:val="none" w:sz="0" w:space="0" w:color="auto"/>
                    <w:right w:val="none" w:sz="0" w:space="0" w:color="auto"/>
                  </w:divBdr>
                </w:div>
                <w:div w:id="1903636692">
                  <w:marLeft w:val="0"/>
                  <w:marRight w:val="356"/>
                  <w:marTop w:val="10"/>
                  <w:marBottom w:val="10"/>
                  <w:divBdr>
                    <w:top w:val="none" w:sz="0" w:space="0" w:color="auto"/>
                    <w:left w:val="none" w:sz="0" w:space="0" w:color="auto"/>
                    <w:bottom w:val="none" w:sz="0" w:space="0" w:color="auto"/>
                    <w:right w:val="none" w:sz="0" w:space="0" w:color="auto"/>
                  </w:divBdr>
                </w:div>
                <w:div w:id="1031537382">
                  <w:marLeft w:val="0"/>
                  <w:marRight w:val="311"/>
                  <w:marTop w:val="10"/>
                  <w:marBottom w:val="10"/>
                  <w:divBdr>
                    <w:top w:val="none" w:sz="0" w:space="0" w:color="auto"/>
                    <w:left w:val="none" w:sz="0" w:space="0" w:color="auto"/>
                    <w:bottom w:val="none" w:sz="0" w:space="0" w:color="auto"/>
                    <w:right w:val="none" w:sz="0" w:space="0" w:color="auto"/>
                  </w:divBdr>
                </w:div>
                <w:div w:id="829559774">
                  <w:marLeft w:val="0"/>
                  <w:marRight w:val="295"/>
                  <w:marTop w:val="10"/>
                  <w:marBottom w:val="10"/>
                  <w:divBdr>
                    <w:top w:val="none" w:sz="0" w:space="0" w:color="auto"/>
                    <w:left w:val="none" w:sz="0" w:space="0" w:color="auto"/>
                    <w:bottom w:val="none" w:sz="0" w:space="0" w:color="auto"/>
                    <w:right w:val="none" w:sz="0" w:space="0" w:color="auto"/>
                  </w:divBdr>
                </w:div>
                <w:div w:id="671568164">
                  <w:marLeft w:val="0"/>
                  <w:marRight w:val="651"/>
                  <w:marTop w:val="10"/>
                  <w:marBottom w:val="10"/>
                  <w:divBdr>
                    <w:top w:val="none" w:sz="0" w:space="0" w:color="auto"/>
                    <w:left w:val="none" w:sz="0" w:space="0" w:color="auto"/>
                    <w:bottom w:val="none" w:sz="0" w:space="0" w:color="auto"/>
                    <w:right w:val="none" w:sz="0" w:space="0" w:color="auto"/>
                  </w:divBdr>
                </w:div>
                <w:div w:id="1665936784">
                  <w:marLeft w:val="0"/>
                  <w:marRight w:val="346"/>
                  <w:marTop w:val="10"/>
                  <w:marBottom w:val="10"/>
                  <w:divBdr>
                    <w:top w:val="none" w:sz="0" w:space="0" w:color="auto"/>
                    <w:left w:val="none" w:sz="0" w:space="0" w:color="auto"/>
                    <w:bottom w:val="none" w:sz="0" w:space="0" w:color="auto"/>
                    <w:right w:val="none" w:sz="0" w:space="0" w:color="auto"/>
                  </w:divBdr>
                </w:div>
                <w:div w:id="335303637">
                  <w:marLeft w:val="0"/>
                  <w:marRight w:val="360"/>
                  <w:marTop w:val="10"/>
                  <w:marBottom w:val="10"/>
                  <w:divBdr>
                    <w:top w:val="none" w:sz="0" w:space="0" w:color="auto"/>
                    <w:left w:val="none" w:sz="0" w:space="0" w:color="auto"/>
                    <w:bottom w:val="none" w:sz="0" w:space="0" w:color="auto"/>
                    <w:right w:val="none" w:sz="0" w:space="0" w:color="auto"/>
                  </w:divBdr>
                </w:div>
                <w:div w:id="608590936">
                  <w:marLeft w:val="0"/>
                  <w:marRight w:val="356"/>
                  <w:marTop w:val="10"/>
                  <w:marBottom w:val="10"/>
                  <w:divBdr>
                    <w:top w:val="none" w:sz="0" w:space="0" w:color="auto"/>
                    <w:left w:val="none" w:sz="0" w:space="0" w:color="auto"/>
                    <w:bottom w:val="none" w:sz="0" w:space="0" w:color="auto"/>
                    <w:right w:val="none" w:sz="0" w:space="0" w:color="auto"/>
                  </w:divBdr>
                </w:div>
                <w:div w:id="1288202687">
                  <w:marLeft w:val="0"/>
                  <w:marRight w:val="311"/>
                  <w:marTop w:val="10"/>
                  <w:marBottom w:val="10"/>
                  <w:divBdr>
                    <w:top w:val="none" w:sz="0" w:space="0" w:color="auto"/>
                    <w:left w:val="none" w:sz="0" w:space="0" w:color="auto"/>
                    <w:bottom w:val="none" w:sz="0" w:space="0" w:color="auto"/>
                    <w:right w:val="none" w:sz="0" w:space="0" w:color="auto"/>
                  </w:divBdr>
                </w:div>
                <w:div w:id="1991589453">
                  <w:marLeft w:val="0"/>
                  <w:marRight w:val="295"/>
                  <w:marTop w:val="10"/>
                  <w:marBottom w:val="10"/>
                  <w:divBdr>
                    <w:top w:val="none" w:sz="0" w:space="0" w:color="auto"/>
                    <w:left w:val="none" w:sz="0" w:space="0" w:color="auto"/>
                    <w:bottom w:val="none" w:sz="0" w:space="0" w:color="auto"/>
                    <w:right w:val="none" w:sz="0" w:space="0" w:color="auto"/>
                  </w:divBdr>
                </w:div>
                <w:div w:id="751895542">
                  <w:marLeft w:val="0"/>
                  <w:marRight w:val="651"/>
                  <w:marTop w:val="10"/>
                  <w:marBottom w:val="10"/>
                  <w:divBdr>
                    <w:top w:val="none" w:sz="0" w:space="0" w:color="auto"/>
                    <w:left w:val="none" w:sz="0" w:space="0" w:color="auto"/>
                    <w:bottom w:val="none" w:sz="0" w:space="0" w:color="auto"/>
                    <w:right w:val="none" w:sz="0" w:space="0" w:color="auto"/>
                  </w:divBdr>
                </w:div>
                <w:div w:id="44373055">
                  <w:marLeft w:val="0"/>
                  <w:marRight w:val="346"/>
                  <w:marTop w:val="10"/>
                  <w:marBottom w:val="10"/>
                  <w:divBdr>
                    <w:top w:val="none" w:sz="0" w:space="0" w:color="auto"/>
                    <w:left w:val="none" w:sz="0" w:space="0" w:color="auto"/>
                    <w:bottom w:val="none" w:sz="0" w:space="0" w:color="auto"/>
                    <w:right w:val="none" w:sz="0" w:space="0" w:color="auto"/>
                  </w:divBdr>
                </w:div>
                <w:div w:id="1103763143">
                  <w:marLeft w:val="0"/>
                  <w:marRight w:val="360"/>
                  <w:marTop w:val="10"/>
                  <w:marBottom w:val="10"/>
                  <w:divBdr>
                    <w:top w:val="none" w:sz="0" w:space="0" w:color="auto"/>
                    <w:left w:val="none" w:sz="0" w:space="0" w:color="auto"/>
                    <w:bottom w:val="none" w:sz="0" w:space="0" w:color="auto"/>
                    <w:right w:val="none" w:sz="0" w:space="0" w:color="auto"/>
                  </w:divBdr>
                </w:div>
                <w:div w:id="1876502703">
                  <w:marLeft w:val="0"/>
                  <w:marRight w:val="356"/>
                  <w:marTop w:val="10"/>
                  <w:marBottom w:val="10"/>
                  <w:divBdr>
                    <w:top w:val="none" w:sz="0" w:space="0" w:color="auto"/>
                    <w:left w:val="none" w:sz="0" w:space="0" w:color="auto"/>
                    <w:bottom w:val="none" w:sz="0" w:space="0" w:color="auto"/>
                    <w:right w:val="none" w:sz="0" w:space="0" w:color="auto"/>
                  </w:divBdr>
                </w:div>
                <w:div w:id="1550534921">
                  <w:marLeft w:val="0"/>
                  <w:marRight w:val="311"/>
                  <w:marTop w:val="10"/>
                  <w:marBottom w:val="10"/>
                  <w:divBdr>
                    <w:top w:val="none" w:sz="0" w:space="0" w:color="auto"/>
                    <w:left w:val="none" w:sz="0" w:space="0" w:color="auto"/>
                    <w:bottom w:val="none" w:sz="0" w:space="0" w:color="auto"/>
                    <w:right w:val="none" w:sz="0" w:space="0" w:color="auto"/>
                  </w:divBdr>
                </w:div>
                <w:div w:id="2048875551">
                  <w:marLeft w:val="0"/>
                  <w:marRight w:val="295"/>
                  <w:marTop w:val="10"/>
                  <w:marBottom w:val="10"/>
                  <w:divBdr>
                    <w:top w:val="none" w:sz="0" w:space="0" w:color="auto"/>
                    <w:left w:val="none" w:sz="0" w:space="0" w:color="auto"/>
                    <w:bottom w:val="none" w:sz="0" w:space="0" w:color="auto"/>
                    <w:right w:val="none" w:sz="0" w:space="0" w:color="auto"/>
                  </w:divBdr>
                </w:div>
                <w:div w:id="1202353637">
                  <w:marLeft w:val="0"/>
                  <w:marRight w:val="651"/>
                  <w:marTop w:val="10"/>
                  <w:marBottom w:val="10"/>
                  <w:divBdr>
                    <w:top w:val="none" w:sz="0" w:space="0" w:color="auto"/>
                    <w:left w:val="none" w:sz="0" w:space="0" w:color="auto"/>
                    <w:bottom w:val="none" w:sz="0" w:space="0" w:color="auto"/>
                    <w:right w:val="none" w:sz="0" w:space="0" w:color="auto"/>
                  </w:divBdr>
                </w:div>
                <w:div w:id="1961448570">
                  <w:marLeft w:val="0"/>
                  <w:marRight w:val="346"/>
                  <w:marTop w:val="10"/>
                  <w:marBottom w:val="10"/>
                  <w:divBdr>
                    <w:top w:val="none" w:sz="0" w:space="0" w:color="auto"/>
                    <w:left w:val="none" w:sz="0" w:space="0" w:color="auto"/>
                    <w:bottom w:val="none" w:sz="0" w:space="0" w:color="auto"/>
                    <w:right w:val="none" w:sz="0" w:space="0" w:color="auto"/>
                  </w:divBdr>
                </w:div>
                <w:div w:id="1933466545">
                  <w:marLeft w:val="0"/>
                  <w:marRight w:val="360"/>
                  <w:marTop w:val="10"/>
                  <w:marBottom w:val="10"/>
                  <w:divBdr>
                    <w:top w:val="none" w:sz="0" w:space="0" w:color="auto"/>
                    <w:left w:val="none" w:sz="0" w:space="0" w:color="auto"/>
                    <w:bottom w:val="none" w:sz="0" w:space="0" w:color="auto"/>
                    <w:right w:val="none" w:sz="0" w:space="0" w:color="auto"/>
                  </w:divBdr>
                </w:div>
                <w:div w:id="774640742">
                  <w:marLeft w:val="0"/>
                  <w:marRight w:val="356"/>
                  <w:marTop w:val="10"/>
                  <w:marBottom w:val="10"/>
                  <w:divBdr>
                    <w:top w:val="none" w:sz="0" w:space="0" w:color="auto"/>
                    <w:left w:val="none" w:sz="0" w:space="0" w:color="auto"/>
                    <w:bottom w:val="none" w:sz="0" w:space="0" w:color="auto"/>
                    <w:right w:val="none" w:sz="0" w:space="0" w:color="auto"/>
                  </w:divBdr>
                </w:div>
                <w:div w:id="201331453">
                  <w:marLeft w:val="0"/>
                  <w:marRight w:val="311"/>
                  <w:marTop w:val="10"/>
                  <w:marBottom w:val="10"/>
                  <w:divBdr>
                    <w:top w:val="none" w:sz="0" w:space="0" w:color="auto"/>
                    <w:left w:val="none" w:sz="0" w:space="0" w:color="auto"/>
                    <w:bottom w:val="none" w:sz="0" w:space="0" w:color="auto"/>
                    <w:right w:val="none" w:sz="0" w:space="0" w:color="auto"/>
                  </w:divBdr>
                </w:div>
                <w:div w:id="342516992">
                  <w:marLeft w:val="0"/>
                  <w:marRight w:val="295"/>
                  <w:marTop w:val="10"/>
                  <w:marBottom w:val="10"/>
                  <w:divBdr>
                    <w:top w:val="none" w:sz="0" w:space="0" w:color="auto"/>
                    <w:left w:val="none" w:sz="0" w:space="0" w:color="auto"/>
                    <w:bottom w:val="none" w:sz="0" w:space="0" w:color="auto"/>
                    <w:right w:val="none" w:sz="0" w:space="0" w:color="auto"/>
                  </w:divBdr>
                </w:div>
                <w:div w:id="1616211065">
                  <w:marLeft w:val="0"/>
                  <w:marRight w:val="651"/>
                  <w:marTop w:val="10"/>
                  <w:marBottom w:val="10"/>
                  <w:divBdr>
                    <w:top w:val="none" w:sz="0" w:space="0" w:color="auto"/>
                    <w:left w:val="none" w:sz="0" w:space="0" w:color="auto"/>
                    <w:bottom w:val="none" w:sz="0" w:space="0" w:color="auto"/>
                    <w:right w:val="none" w:sz="0" w:space="0" w:color="auto"/>
                  </w:divBdr>
                </w:div>
                <w:div w:id="288899312">
                  <w:marLeft w:val="0"/>
                  <w:marRight w:val="346"/>
                  <w:marTop w:val="10"/>
                  <w:marBottom w:val="10"/>
                  <w:divBdr>
                    <w:top w:val="none" w:sz="0" w:space="0" w:color="auto"/>
                    <w:left w:val="none" w:sz="0" w:space="0" w:color="auto"/>
                    <w:bottom w:val="none" w:sz="0" w:space="0" w:color="auto"/>
                    <w:right w:val="none" w:sz="0" w:space="0" w:color="auto"/>
                  </w:divBdr>
                </w:div>
                <w:div w:id="1682118603">
                  <w:marLeft w:val="0"/>
                  <w:marRight w:val="360"/>
                  <w:marTop w:val="10"/>
                  <w:marBottom w:val="10"/>
                  <w:divBdr>
                    <w:top w:val="none" w:sz="0" w:space="0" w:color="auto"/>
                    <w:left w:val="none" w:sz="0" w:space="0" w:color="auto"/>
                    <w:bottom w:val="none" w:sz="0" w:space="0" w:color="auto"/>
                    <w:right w:val="none" w:sz="0" w:space="0" w:color="auto"/>
                  </w:divBdr>
                </w:div>
                <w:div w:id="1722829571">
                  <w:marLeft w:val="0"/>
                  <w:marRight w:val="356"/>
                  <w:marTop w:val="10"/>
                  <w:marBottom w:val="10"/>
                  <w:divBdr>
                    <w:top w:val="none" w:sz="0" w:space="0" w:color="auto"/>
                    <w:left w:val="none" w:sz="0" w:space="0" w:color="auto"/>
                    <w:bottom w:val="none" w:sz="0" w:space="0" w:color="auto"/>
                    <w:right w:val="none" w:sz="0" w:space="0" w:color="auto"/>
                  </w:divBdr>
                </w:div>
                <w:div w:id="1340041152">
                  <w:marLeft w:val="0"/>
                  <w:marRight w:val="311"/>
                  <w:marTop w:val="10"/>
                  <w:marBottom w:val="10"/>
                  <w:divBdr>
                    <w:top w:val="none" w:sz="0" w:space="0" w:color="auto"/>
                    <w:left w:val="none" w:sz="0" w:space="0" w:color="auto"/>
                    <w:bottom w:val="none" w:sz="0" w:space="0" w:color="auto"/>
                    <w:right w:val="none" w:sz="0" w:space="0" w:color="auto"/>
                  </w:divBdr>
                </w:div>
                <w:div w:id="1378897725">
                  <w:marLeft w:val="0"/>
                  <w:marRight w:val="295"/>
                  <w:marTop w:val="10"/>
                  <w:marBottom w:val="10"/>
                  <w:divBdr>
                    <w:top w:val="none" w:sz="0" w:space="0" w:color="auto"/>
                    <w:left w:val="none" w:sz="0" w:space="0" w:color="auto"/>
                    <w:bottom w:val="none" w:sz="0" w:space="0" w:color="auto"/>
                    <w:right w:val="none" w:sz="0" w:space="0" w:color="auto"/>
                  </w:divBdr>
                </w:div>
                <w:div w:id="1872496412">
                  <w:marLeft w:val="0"/>
                  <w:marRight w:val="651"/>
                  <w:marTop w:val="10"/>
                  <w:marBottom w:val="10"/>
                  <w:divBdr>
                    <w:top w:val="none" w:sz="0" w:space="0" w:color="auto"/>
                    <w:left w:val="none" w:sz="0" w:space="0" w:color="auto"/>
                    <w:bottom w:val="none" w:sz="0" w:space="0" w:color="auto"/>
                    <w:right w:val="none" w:sz="0" w:space="0" w:color="auto"/>
                  </w:divBdr>
                </w:div>
                <w:div w:id="974216889">
                  <w:marLeft w:val="0"/>
                  <w:marRight w:val="346"/>
                  <w:marTop w:val="10"/>
                  <w:marBottom w:val="10"/>
                  <w:divBdr>
                    <w:top w:val="none" w:sz="0" w:space="0" w:color="auto"/>
                    <w:left w:val="none" w:sz="0" w:space="0" w:color="auto"/>
                    <w:bottom w:val="none" w:sz="0" w:space="0" w:color="auto"/>
                    <w:right w:val="none" w:sz="0" w:space="0" w:color="auto"/>
                  </w:divBdr>
                </w:div>
                <w:div w:id="1960801020">
                  <w:marLeft w:val="0"/>
                  <w:marRight w:val="360"/>
                  <w:marTop w:val="10"/>
                  <w:marBottom w:val="10"/>
                  <w:divBdr>
                    <w:top w:val="none" w:sz="0" w:space="0" w:color="auto"/>
                    <w:left w:val="none" w:sz="0" w:space="0" w:color="auto"/>
                    <w:bottom w:val="none" w:sz="0" w:space="0" w:color="auto"/>
                    <w:right w:val="none" w:sz="0" w:space="0" w:color="auto"/>
                  </w:divBdr>
                </w:div>
                <w:div w:id="1526559146">
                  <w:marLeft w:val="0"/>
                  <w:marRight w:val="356"/>
                  <w:marTop w:val="10"/>
                  <w:marBottom w:val="10"/>
                  <w:divBdr>
                    <w:top w:val="none" w:sz="0" w:space="0" w:color="auto"/>
                    <w:left w:val="none" w:sz="0" w:space="0" w:color="auto"/>
                    <w:bottom w:val="none" w:sz="0" w:space="0" w:color="auto"/>
                    <w:right w:val="none" w:sz="0" w:space="0" w:color="auto"/>
                  </w:divBdr>
                </w:div>
                <w:div w:id="880047360">
                  <w:marLeft w:val="0"/>
                  <w:marRight w:val="311"/>
                  <w:marTop w:val="10"/>
                  <w:marBottom w:val="10"/>
                  <w:divBdr>
                    <w:top w:val="none" w:sz="0" w:space="0" w:color="auto"/>
                    <w:left w:val="none" w:sz="0" w:space="0" w:color="auto"/>
                    <w:bottom w:val="none" w:sz="0" w:space="0" w:color="auto"/>
                    <w:right w:val="none" w:sz="0" w:space="0" w:color="auto"/>
                  </w:divBdr>
                </w:div>
                <w:div w:id="581060403">
                  <w:marLeft w:val="0"/>
                  <w:marRight w:val="295"/>
                  <w:marTop w:val="10"/>
                  <w:marBottom w:val="10"/>
                  <w:divBdr>
                    <w:top w:val="none" w:sz="0" w:space="0" w:color="auto"/>
                    <w:left w:val="none" w:sz="0" w:space="0" w:color="auto"/>
                    <w:bottom w:val="none" w:sz="0" w:space="0" w:color="auto"/>
                    <w:right w:val="none" w:sz="0" w:space="0" w:color="auto"/>
                  </w:divBdr>
                </w:div>
                <w:div w:id="131212396">
                  <w:marLeft w:val="0"/>
                  <w:marRight w:val="651"/>
                  <w:marTop w:val="10"/>
                  <w:marBottom w:val="10"/>
                  <w:divBdr>
                    <w:top w:val="none" w:sz="0" w:space="0" w:color="auto"/>
                    <w:left w:val="none" w:sz="0" w:space="0" w:color="auto"/>
                    <w:bottom w:val="none" w:sz="0" w:space="0" w:color="auto"/>
                    <w:right w:val="none" w:sz="0" w:space="0" w:color="auto"/>
                  </w:divBdr>
                </w:div>
                <w:div w:id="1270965680">
                  <w:marLeft w:val="0"/>
                  <w:marRight w:val="346"/>
                  <w:marTop w:val="10"/>
                  <w:marBottom w:val="10"/>
                  <w:divBdr>
                    <w:top w:val="none" w:sz="0" w:space="0" w:color="auto"/>
                    <w:left w:val="none" w:sz="0" w:space="0" w:color="auto"/>
                    <w:bottom w:val="none" w:sz="0" w:space="0" w:color="auto"/>
                    <w:right w:val="none" w:sz="0" w:space="0" w:color="auto"/>
                  </w:divBdr>
                </w:div>
                <w:div w:id="1182861710">
                  <w:marLeft w:val="0"/>
                  <w:marRight w:val="360"/>
                  <w:marTop w:val="10"/>
                  <w:marBottom w:val="10"/>
                  <w:divBdr>
                    <w:top w:val="none" w:sz="0" w:space="0" w:color="auto"/>
                    <w:left w:val="none" w:sz="0" w:space="0" w:color="auto"/>
                    <w:bottom w:val="none" w:sz="0" w:space="0" w:color="auto"/>
                    <w:right w:val="none" w:sz="0" w:space="0" w:color="auto"/>
                  </w:divBdr>
                </w:div>
                <w:div w:id="483663969">
                  <w:marLeft w:val="0"/>
                  <w:marRight w:val="356"/>
                  <w:marTop w:val="10"/>
                  <w:marBottom w:val="10"/>
                  <w:divBdr>
                    <w:top w:val="none" w:sz="0" w:space="0" w:color="auto"/>
                    <w:left w:val="none" w:sz="0" w:space="0" w:color="auto"/>
                    <w:bottom w:val="none" w:sz="0" w:space="0" w:color="auto"/>
                    <w:right w:val="none" w:sz="0" w:space="0" w:color="auto"/>
                  </w:divBdr>
                </w:div>
                <w:div w:id="761528912">
                  <w:marLeft w:val="0"/>
                  <w:marRight w:val="311"/>
                  <w:marTop w:val="10"/>
                  <w:marBottom w:val="10"/>
                  <w:divBdr>
                    <w:top w:val="none" w:sz="0" w:space="0" w:color="auto"/>
                    <w:left w:val="none" w:sz="0" w:space="0" w:color="auto"/>
                    <w:bottom w:val="none" w:sz="0" w:space="0" w:color="auto"/>
                    <w:right w:val="none" w:sz="0" w:space="0" w:color="auto"/>
                  </w:divBdr>
                </w:div>
                <w:div w:id="872840963">
                  <w:marLeft w:val="0"/>
                  <w:marRight w:val="295"/>
                  <w:marTop w:val="10"/>
                  <w:marBottom w:val="10"/>
                  <w:divBdr>
                    <w:top w:val="none" w:sz="0" w:space="0" w:color="auto"/>
                    <w:left w:val="none" w:sz="0" w:space="0" w:color="auto"/>
                    <w:bottom w:val="none" w:sz="0" w:space="0" w:color="auto"/>
                    <w:right w:val="none" w:sz="0" w:space="0" w:color="auto"/>
                  </w:divBdr>
                </w:div>
                <w:div w:id="933711909">
                  <w:marLeft w:val="0"/>
                  <w:marRight w:val="651"/>
                  <w:marTop w:val="10"/>
                  <w:marBottom w:val="10"/>
                  <w:divBdr>
                    <w:top w:val="none" w:sz="0" w:space="0" w:color="auto"/>
                    <w:left w:val="none" w:sz="0" w:space="0" w:color="auto"/>
                    <w:bottom w:val="none" w:sz="0" w:space="0" w:color="auto"/>
                    <w:right w:val="none" w:sz="0" w:space="0" w:color="auto"/>
                  </w:divBdr>
                </w:div>
                <w:div w:id="795366712">
                  <w:marLeft w:val="0"/>
                  <w:marRight w:val="346"/>
                  <w:marTop w:val="10"/>
                  <w:marBottom w:val="10"/>
                  <w:divBdr>
                    <w:top w:val="none" w:sz="0" w:space="0" w:color="auto"/>
                    <w:left w:val="none" w:sz="0" w:space="0" w:color="auto"/>
                    <w:bottom w:val="none" w:sz="0" w:space="0" w:color="auto"/>
                    <w:right w:val="none" w:sz="0" w:space="0" w:color="auto"/>
                  </w:divBdr>
                </w:div>
                <w:div w:id="2042658489">
                  <w:marLeft w:val="0"/>
                  <w:marRight w:val="360"/>
                  <w:marTop w:val="10"/>
                  <w:marBottom w:val="10"/>
                  <w:divBdr>
                    <w:top w:val="none" w:sz="0" w:space="0" w:color="auto"/>
                    <w:left w:val="none" w:sz="0" w:space="0" w:color="auto"/>
                    <w:bottom w:val="none" w:sz="0" w:space="0" w:color="auto"/>
                    <w:right w:val="none" w:sz="0" w:space="0" w:color="auto"/>
                  </w:divBdr>
                </w:div>
                <w:div w:id="1059016828">
                  <w:marLeft w:val="0"/>
                  <w:marRight w:val="356"/>
                  <w:marTop w:val="10"/>
                  <w:marBottom w:val="10"/>
                  <w:divBdr>
                    <w:top w:val="none" w:sz="0" w:space="0" w:color="auto"/>
                    <w:left w:val="none" w:sz="0" w:space="0" w:color="auto"/>
                    <w:bottom w:val="none" w:sz="0" w:space="0" w:color="auto"/>
                    <w:right w:val="none" w:sz="0" w:space="0" w:color="auto"/>
                  </w:divBdr>
                </w:div>
                <w:div w:id="1469856016">
                  <w:marLeft w:val="0"/>
                  <w:marRight w:val="311"/>
                  <w:marTop w:val="10"/>
                  <w:marBottom w:val="10"/>
                  <w:divBdr>
                    <w:top w:val="none" w:sz="0" w:space="0" w:color="auto"/>
                    <w:left w:val="none" w:sz="0" w:space="0" w:color="auto"/>
                    <w:bottom w:val="none" w:sz="0" w:space="0" w:color="auto"/>
                    <w:right w:val="none" w:sz="0" w:space="0" w:color="auto"/>
                  </w:divBdr>
                </w:div>
                <w:div w:id="695884148">
                  <w:marLeft w:val="0"/>
                  <w:marRight w:val="295"/>
                  <w:marTop w:val="10"/>
                  <w:marBottom w:val="10"/>
                  <w:divBdr>
                    <w:top w:val="none" w:sz="0" w:space="0" w:color="auto"/>
                    <w:left w:val="none" w:sz="0" w:space="0" w:color="auto"/>
                    <w:bottom w:val="none" w:sz="0" w:space="0" w:color="auto"/>
                    <w:right w:val="none" w:sz="0" w:space="0" w:color="auto"/>
                  </w:divBdr>
                </w:div>
                <w:div w:id="1443570184">
                  <w:marLeft w:val="0"/>
                  <w:marRight w:val="651"/>
                  <w:marTop w:val="10"/>
                  <w:marBottom w:val="10"/>
                  <w:divBdr>
                    <w:top w:val="none" w:sz="0" w:space="0" w:color="auto"/>
                    <w:left w:val="none" w:sz="0" w:space="0" w:color="auto"/>
                    <w:bottom w:val="none" w:sz="0" w:space="0" w:color="auto"/>
                    <w:right w:val="none" w:sz="0" w:space="0" w:color="auto"/>
                  </w:divBdr>
                </w:div>
                <w:div w:id="723480786">
                  <w:marLeft w:val="0"/>
                  <w:marRight w:val="346"/>
                  <w:marTop w:val="10"/>
                  <w:marBottom w:val="10"/>
                  <w:divBdr>
                    <w:top w:val="none" w:sz="0" w:space="0" w:color="auto"/>
                    <w:left w:val="none" w:sz="0" w:space="0" w:color="auto"/>
                    <w:bottom w:val="none" w:sz="0" w:space="0" w:color="auto"/>
                    <w:right w:val="none" w:sz="0" w:space="0" w:color="auto"/>
                  </w:divBdr>
                </w:div>
                <w:div w:id="1383284338">
                  <w:marLeft w:val="0"/>
                  <w:marRight w:val="360"/>
                  <w:marTop w:val="10"/>
                  <w:marBottom w:val="10"/>
                  <w:divBdr>
                    <w:top w:val="none" w:sz="0" w:space="0" w:color="auto"/>
                    <w:left w:val="none" w:sz="0" w:space="0" w:color="auto"/>
                    <w:bottom w:val="none" w:sz="0" w:space="0" w:color="auto"/>
                    <w:right w:val="none" w:sz="0" w:space="0" w:color="auto"/>
                  </w:divBdr>
                </w:div>
                <w:div w:id="595553333">
                  <w:marLeft w:val="0"/>
                  <w:marRight w:val="356"/>
                  <w:marTop w:val="10"/>
                  <w:marBottom w:val="10"/>
                  <w:divBdr>
                    <w:top w:val="none" w:sz="0" w:space="0" w:color="auto"/>
                    <w:left w:val="none" w:sz="0" w:space="0" w:color="auto"/>
                    <w:bottom w:val="none" w:sz="0" w:space="0" w:color="auto"/>
                    <w:right w:val="none" w:sz="0" w:space="0" w:color="auto"/>
                  </w:divBdr>
                </w:div>
                <w:div w:id="1444959143">
                  <w:marLeft w:val="0"/>
                  <w:marRight w:val="311"/>
                  <w:marTop w:val="10"/>
                  <w:marBottom w:val="10"/>
                  <w:divBdr>
                    <w:top w:val="none" w:sz="0" w:space="0" w:color="auto"/>
                    <w:left w:val="none" w:sz="0" w:space="0" w:color="auto"/>
                    <w:bottom w:val="none" w:sz="0" w:space="0" w:color="auto"/>
                    <w:right w:val="none" w:sz="0" w:space="0" w:color="auto"/>
                  </w:divBdr>
                </w:div>
                <w:div w:id="1093165583">
                  <w:marLeft w:val="0"/>
                  <w:marRight w:val="295"/>
                  <w:marTop w:val="10"/>
                  <w:marBottom w:val="10"/>
                  <w:divBdr>
                    <w:top w:val="none" w:sz="0" w:space="0" w:color="auto"/>
                    <w:left w:val="none" w:sz="0" w:space="0" w:color="auto"/>
                    <w:bottom w:val="none" w:sz="0" w:space="0" w:color="auto"/>
                    <w:right w:val="none" w:sz="0" w:space="0" w:color="auto"/>
                  </w:divBdr>
                </w:div>
                <w:div w:id="1831406928">
                  <w:marLeft w:val="0"/>
                  <w:marRight w:val="651"/>
                  <w:marTop w:val="10"/>
                  <w:marBottom w:val="10"/>
                  <w:divBdr>
                    <w:top w:val="none" w:sz="0" w:space="0" w:color="auto"/>
                    <w:left w:val="none" w:sz="0" w:space="0" w:color="auto"/>
                    <w:bottom w:val="none" w:sz="0" w:space="0" w:color="auto"/>
                    <w:right w:val="none" w:sz="0" w:space="0" w:color="auto"/>
                  </w:divBdr>
                </w:div>
                <w:div w:id="1217351647">
                  <w:marLeft w:val="0"/>
                  <w:marRight w:val="346"/>
                  <w:marTop w:val="10"/>
                  <w:marBottom w:val="10"/>
                  <w:divBdr>
                    <w:top w:val="none" w:sz="0" w:space="0" w:color="auto"/>
                    <w:left w:val="none" w:sz="0" w:space="0" w:color="auto"/>
                    <w:bottom w:val="none" w:sz="0" w:space="0" w:color="auto"/>
                    <w:right w:val="none" w:sz="0" w:space="0" w:color="auto"/>
                  </w:divBdr>
                </w:div>
                <w:div w:id="1056204957">
                  <w:marLeft w:val="0"/>
                  <w:marRight w:val="360"/>
                  <w:marTop w:val="10"/>
                  <w:marBottom w:val="10"/>
                  <w:divBdr>
                    <w:top w:val="none" w:sz="0" w:space="0" w:color="auto"/>
                    <w:left w:val="none" w:sz="0" w:space="0" w:color="auto"/>
                    <w:bottom w:val="none" w:sz="0" w:space="0" w:color="auto"/>
                    <w:right w:val="none" w:sz="0" w:space="0" w:color="auto"/>
                  </w:divBdr>
                </w:div>
                <w:div w:id="1838303327">
                  <w:marLeft w:val="0"/>
                  <w:marRight w:val="356"/>
                  <w:marTop w:val="10"/>
                  <w:marBottom w:val="10"/>
                  <w:divBdr>
                    <w:top w:val="none" w:sz="0" w:space="0" w:color="auto"/>
                    <w:left w:val="none" w:sz="0" w:space="0" w:color="auto"/>
                    <w:bottom w:val="none" w:sz="0" w:space="0" w:color="auto"/>
                    <w:right w:val="none" w:sz="0" w:space="0" w:color="auto"/>
                  </w:divBdr>
                </w:div>
                <w:div w:id="132870258">
                  <w:marLeft w:val="0"/>
                  <w:marRight w:val="311"/>
                  <w:marTop w:val="10"/>
                  <w:marBottom w:val="10"/>
                  <w:divBdr>
                    <w:top w:val="none" w:sz="0" w:space="0" w:color="auto"/>
                    <w:left w:val="none" w:sz="0" w:space="0" w:color="auto"/>
                    <w:bottom w:val="none" w:sz="0" w:space="0" w:color="auto"/>
                    <w:right w:val="none" w:sz="0" w:space="0" w:color="auto"/>
                  </w:divBdr>
                </w:div>
                <w:div w:id="19859865">
                  <w:marLeft w:val="0"/>
                  <w:marRight w:val="295"/>
                  <w:marTop w:val="10"/>
                  <w:marBottom w:val="10"/>
                  <w:divBdr>
                    <w:top w:val="none" w:sz="0" w:space="0" w:color="auto"/>
                    <w:left w:val="none" w:sz="0" w:space="0" w:color="auto"/>
                    <w:bottom w:val="none" w:sz="0" w:space="0" w:color="auto"/>
                    <w:right w:val="none" w:sz="0" w:space="0" w:color="auto"/>
                  </w:divBdr>
                </w:div>
                <w:div w:id="745952393">
                  <w:marLeft w:val="0"/>
                  <w:marRight w:val="651"/>
                  <w:marTop w:val="10"/>
                  <w:marBottom w:val="10"/>
                  <w:divBdr>
                    <w:top w:val="none" w:sz="0" w:space="0" w:color="auto"/>
                    <w:left w:val="none" w:sz="0" w:space="0" w:color="auto"/>
                    <w:bottom w:val="none" w:sz="0" w:space="0" w:color="auto"/>
                    <w:right w:val="none" w:sz="0" w:space="0" w:color="auto"/>
                  </w:divBdr>
                </w:div>
                <w:div w:id="668874976">
                  <w:marLeft w:val="0"/>
                  <w:marRight w:val="346"/>
                  <w:marTop w:val="10"/>
                  <w:marBottom w:val="10"/>
                  <w:divBdr>
                    <w:top w:val="none" w:sz="0" w:space="0" w:color="auto"/>
                    <w:left w:val="none" w:sz="0" w:space="0" w:color="auto"/>
                    <w:bottom w:val="none" w:sz="0" w:space="0" w:color="auto"/>
                    <w:right w:val="none" w:sz="0" w:space="0" w:color="auto"/>
                  </w:divBdr>
                </w:div>
                <w:div w:id="2000304784">
                  <w:marLeft w:val="0"/>
                  <w:marRight w:val="360"/>
                  <w:marTop w:val="10"/>
                  <w:marBottom w:val="10"/>
                  <w:divBdr>
                    <w:top w:val="none" w:sz="0" w:space="0" w:color="auto"/>
                    <w:left w:val="none" w:sz="0" w:space="0" w:color="auto"/>
                    <w:bottom w:val="none" w:sz="0" w:space="0" w:color="auto"/>
                    <w:right w:val="none" w:sz="0" w:space="0" w:color="auto"/>
                  </w:divBdr>
                </w:div>
                <w:div w:id="894901049">
                  <w:marLeft w:val="0"/>
                  <w:marRight w:val="356"/>
                  <w:marTop w:val="10"/>
                  <w:marBottom w:val="10"/>
                  <w:divBdr>
                    <w:top w:val="none" w:sz="0" w:space="0" w:color="auto"/>
                    <w:left w:val="none" w:sz="0" w:space="0" w:color="auto"/>
                    <w:bottom w:val="none" w:sz="0" w:space="0" w:color="auto"/>
                    <w:right w:val="none" w:sz="0" w:space="0" w:color="auto"/>
                  </w:divBdr>
                </w:div>
                <w:div w:id="1840727593">
                  <w:marLeft w:val="0"/>
                  <w:marRight w:val="311"/>
                  <w:marTop w:val="10"/>
                  <w:marBottom w:val="10"/>
                  <w:divBdr>
                    <w:top w:val="none" w:sz="0" w:space="0" w:color="auto"/>
                    <w:left w:val="none" w:sz="0" w:space="0" w:color="auto"/>
                    <w:bottom w:val="none" w:sz="0" w:space="0" w:color="auto"/>
                    <w:right w:val="none" w:sz="0" w:space="0" w:color="auto"/>
                  </w:divBdr>
                </w:div>
                <w:div w:id="538787245">
                  <w:marLeft w:val="0"/>
                  <w:marRight w:val="295"/>
                  <w:marTop w:val="10"/>
                  <w:marBottom w:val="10"/>
                  <w:divBdr>
                    <w:top w:val="none" w:sz="0" w:space="0" w:color="auto"/>
                    <w:left w:val="none" w:sz="0" w:space="0" w:color="auto"/>
                    <w:bottom w:val="none" w:sz="0" w:space="0" w:color="auto"/>
                    <w:right w:val="none" w:sz="0" w:space="0" w:color="auto"/>
                  </w:divBdr>
                </w:div>
                <w:div w:id="800154137">
                  <w:marLeft w:val="0"/>
                  <w:marRight w:val="651"/>
                  <w:marTop w:val="10"/>
                  <w:marBottom w:val="10"/>
                  <w:divBdr>
                    <w:top w:val="none" w:sz="0" w:space="0" w:color="auto"/>
                    <w:left w:val="none" w:sz="0" w:space="0" w:color="auto"/>
                    <w:bottom w:val="none" w:sz="0" w:space="0" w:color="auto"/>
                    <w:right w:val="none" w:sz="0" w:space="0" w:color="auto"/>
                  </w:divBdr>
                </w:div>
                <w:div w:id="2036686260">
                  <w:marLeft w:val="0"/>
                  <w:marRight w:val="346"/>
                  <w:marTop w:val="10"/>
                  <w:marBottom w:val="10"/>
                  <w:divBdr>
                    <w:top w:val="none" w:sz="0" w:space="0" w:color="auto"/>
                    <w:left w:val="none" w:sz="0" w:space="0" w:color="auto"/>
                    <w:bottom w:val="none" w:sz="0" w:space="0" w:color="auto"/>
                    <w:right w:val="none" w:sz="0" w:space="0" w:color="auto"/>
                  </w:divBdr>
                </w:div>
                <w:div w:id="1415975980">
                  <w:marLeft w:val="0"/>
                  <w:marRight w:val="360"/>
                  <w:marTop w:val="10"/>
                  <w:marBottom w:val="10"/>
                  <w:divBdr>
                    <w:top w:val="none" w:sz="0" w:space="0" w:color="auto"/>
                    <w:left w:val="none" w:sz="0" w:space="0" w:color="auto"/>
                    <w:bottom w:val="none" w:sz="0" w:space="0" w:color="auto"/>
                    <w:right w:val="none" w:sz="0" w:space="0" w:color="auto"/>
                  </w:divBdr>
                </w:div>
                <w:div w:id="1874416122">
                  <w:marLeft w:val="0"/>
                  <w:marRight w:val="356"/>
                  <w:marTop w:val="10"/>
                  <w:marBottom w:val="10"/>
                  <w:divBdr>
                    <w:top w:val="none" w:sz="0" w:space="0" w:color="auto"/>
                    <w:left w:val="none" w:sz="0" w:space="0" w:color="auto"/>
                    <w:bottom w:val="none" w:sz="0" w:space="0" w:color="auto"/>
                    <w:right w:val="none" w:sz="0" w:space="0" w:color="auto"/>
                  </w:divBdr>
                </w:div>
                <w:div w:id="2131194060">
                  <w:marLeft w:val="0"/>
                  <w:marRight w:val="311"/>
                  <w:marTop w:val="10"/>
                  <w:marBottom w:val="10"/>
                  <w:divBdr>
                    <w:top w:val="none" w:sz="0" w:space="0" w:color="auto"/>
                    <w:left w:val="none" w:sz="0" w:space="0" w:color="auto"/>
                    <w:bottom w:val="none" w:sz="0" w:space="0" w:color="auto"/>
                    <w:right w:val="none" w:sz="0" w:space="0" w:color="auto"/>
                  </w:divBdr>
                </w:div>
                <w:div w:id="2112625788">
                  <w:marLeft w:val="0"/>
                  <w:marRight w:val="295"/>
                  <w:marTop w:val="10"/>
                  <w:marBottom w:val="10"/>
                  <w:divBdr>
                    <w:top w:val="none" w:sz="0" w:space="0" w:color="auto"/>
                    <w:left w:val="none" w:sz="0" w:space="0" w:color="auto"/>
                    <w:bottom w:val="none" w:sz="0" w:space="0" w:color="auto"/>
                    <w:right w:val="none" w:sz="0" w:space="0" w:color="auto"/>
                  </w:divBdr>
                </w:div>
                <w:div w:id="1255239661">
                  <w:marLeft w:val="0"/>
                  <w:marRight w:val="651"/>
                  <w:marTop w:val="10"/>
                  <w:marBottom w:val="10"/>
                  <w:divBdr>
                    <w:top w:val="none" w:sz="0" w:space="0" w:color="auto"/>
                    <w:left w:val="none" w:sz="0" w:space="0" w:color="auto"/>
                    <w:bottom w:val="none" w:sz="0" w:space="0" w:color="auto"/>
                    <w:right w:val="none" w:sz="0" w:space="0" w:color="auto"/>
                  </w:divBdr>
                </w:div>
                <w:div w:id="46759031">
                  <w:marLeft w:val="0"/>
                  <w:marRight w:val="346"/>
                  <w:marTop w:val="10"/>
                  <w:marBottom w:val="10"/>
                  <w:divBdr>
                    <w:top w:val="none" w:sz="0" w:space="0" w:color="auto"/>
                    <w:left w:val="none" w:sz="0" w:space="0" w:color="auto"/>
                    <w:bottom w:val="none" w:sz="0" w:space="0" w:color="auto"/>
                    <w:right w:val="none" w:sz="0" w:space="0" w:color="auto"/>
                  </w:divBdr>
                </w:div>
                <w:div w:id="240988063">
                  <w:marLeft w:val="0"/>
                  <w:marRight w:val="360"/>
                  <w:marTop w:val="10"/>
                  <w:marBottom w:val="10"/>
                  <w:divBdr>
                    <w:top w:val="none" w:sz="0" w:space="0" w:color="auto"/>
                    <w:left w:val="none" w:sz="0" w:space="0" w:color="auto"/>
                    <w:bottom w:val="none" w:sz="0" w:space="0" w:color="auto"/>
                    <w:right w:val="none" w:sz="0" w:space="0" w:color="auto"/>
                  </w:divBdr>
                </w:div>
                <w:div w:id="2036610702">
                  <w:marLeft w:val="0"/>
                  <w:marRight w:val="356"/>
                  <w:marTop w:val="10"/>
                  <w:marBottom w:val="10"/>
                  <w:divBdr>
                    <w:top w:val="none" w:sz="0" w:space="0" w:color="auto"/>
                    <w:left w:val="none" w:sz="0" w:space="0" w:color="auto"/>
                    <w:bottom w:val="none" w:sz="0" w:space="0" w:color="auto"/>
                    <w:right w:val="none" w:sz="0" w:space="0" w:color="auto"/>
                  </w:divBdr>
                </w:div>
                <w:div w:id="1891843496">
                  <w:marLeft w:val="0"/>
                  <w:marRight w:val="311"/>
                  <w:marTop w:val="10"/>
                  <w:marBottom w:val="10"/>
                  <w:divBdr>
                    <w:top w:val="none" w:sz="0" w:space="0" w:color="auto"/>
                    <w:left w:val="none" w:sz="0" w:space="0" w:color="auto"/>
                    <w:bottom w:val="none" w:sz="0" w:space="0" w:color="auto"/>
                    <w:right w:val="none" w:sz="0" w:space="0" w:color="auto"/>
                  </w:divBdr>
                </w:div>
                <w:div w:id="1709834836">
                  <w:marLeft w:val="0"/>
                  <w:marRight w:val="295"/>
                  <w:marTop w:val="10"/>
                  <w:marBottom w:val="10"/>
                  <w:divBdr>
                    <w:top w:val="none" w:sz="0" w:space="0" w:color="auto"/>
                    <w:left w:val="none" w:sz="0" w:space="0" w:color="auto"/>
                    <w:bottom w:val="none" w:sz="0" w:space="0" w:color="auto"/>
                    <w:right w:val="none" w:sz="0" w:space="0" w:color="auto"/>
                  </w:divBdr>
                </w:div>
                <w:div w:id="1519348778">
                  <w:marLeft w:val="0"/>
                  <w:marRight w:val="651"/>
                  <w:marTop w:val="10"/>
                  <w:marBottom w:val="10"/>
                  <w:divBdr>
                    <w:top w:val="none" w:sz="0" w:space="0" w:color="auto"/>
                    <w:left w:val="none" w:sz="0" w:space="0" w:color="auto"/>
                    <w:bottom w:val="none" w:sz="0" w:space="0" w:color="auto"/>
                    <w:right w:val="none" w:sz="0" w:space="0" w:color="auto"/>
                  </w:divBdr>
                </w:div>
                <w:div w:id="662197150">
                  <w:marLeft w:val="0"/>
                  <w:marRight w:val="346"/>
                  <w:marTop w:val="10"/>
                  <w:marBottom w:val="10"/>
                  <w:divBdr>
                    <w:top w:val="none" w:sz="0" w:space="0" w:color="auto"/>
                    <w:left w:val="none" w:sz="0" w:space="0" w:color="auto"/>
                    <w:bottom w:val="none" w:sz="0" w:space="0" w:color="auto"/>
                    <w:right w:val="none" w:sz="0" w:space="0" w:color="auto"/>
                  </w:divBdr>
                </w:div>
                <w:div w:id="1798988952">
                  <w:marLeft w:val="0"/>
                  <w:marRight w:val="360"/>
                  <w:marTop w:val="10"/>
                  <w:marBottom w:val="10"/>
                  <w:divBdr>
                    <w:top w:val="none" w:sz="0" w:space="0" w:color="auto"/>
                    <w:left w:val="none" w:sz="0" w:space="0" w:color="auto"/>
                    <w:bottom w:val="none" w:sz="0" w:space="0" w:color="auto"/>
                    <w:right w:val="none" w:sz="0" w:space="0" w:color="auto"/>
                  </w:divBdr>
                </w:div>
                <w:div w:id="1202013907">
                  <w:marLeft w:val="0"/>
                  <w:marRight w:val="356"/>
                  <w:marTop w:val="10"/>
                  <w:marBottom w:val="10"/>
                  <w:divBdr>
                    <w:top w:val="none" w:sz="0" w:space="0" w:color="auto"/>
                    <w:left w:val="none" w:sz="0" w:space="0" w:color="auto"/>
                    <w:bottom w:val="none" w:sz="0" w:space="0" w:color="auto"/>
                    <w:right w:val="none" w:sz="0" w:space="0" w:color="auto"/>
                  </w:divBdr>
                </w:div>
                <w:div w:id="594436997">
                  <w:marLeft w:val="0"/>
                  <w:marRight w:val="311"/>
                  <w:marTop w:val="10"/>
                  <w:marBottom w:val="10"/>
                  <w:divBdr>
                    <w:top w:val="none" w:sz="0" w:space="0" w:color="auto"/>
                    <w:left w:val="none" w:sz="0" w:space="0" w:color="auto"/>
                    <w:bottom w:val="none" w:sz="0" w:space="0" w:color="auto"/>
                    <w:right w:val="none" w:sz="0" w:space="0" w:color="auto"/>
                  </w:divBdr>
                </w:div>
                <w:div w:id="2079009771">
                  <w:marLeft w:val="0"/>
                  <w:marRight w:val="295"/>
                  <w:marTop w:val="10"/>
                  <w:marBottom w:val="10"/>
                  <w:divBdr>
                    <w:top w:val="none" w:sz="0" w:space="0" w:color="auto"/>
                    <w:left w:val="none" w:sz="0" w:space="0" w:color="auto"/>
                    <w:bottom w:val="none" w:sz="0" w:space="0" w:color="auto"/>
                    <w:right w:val="none" w:sz="0" w:space="0" w:color="auto"/>
                  </w:divBdr>
                </w:div>
                <w:div w:id="1490750103">
                  <w:marLeft w:val="0"/>
                  <w:marRight w:val="651"/>
                  <w:marTop w:val="10"/>
                  <w:marBottom w:val="10"/>
                  <w:divBdr>
                    <w:top w:val="none" w:sz="0" w:space="0" w:color="auto"/>
                    <w:left w:val="none" w:sz="0" w:space="0" w:color="auto"/>
                    <w:bottom w:val="none" w:sz="0" w:space="0" w:color="auto"/>
                    <w:right w:val="none" w:sz="0" w:space="0" w:color="auto"/>
                  </w:divBdr>
                </w:div>
                <w:div w:id="1053313798">
                  <w:marLeft w:val="0"/>
                  <w:marRight w:val="346"/>
                  <w:marTop w:val="10"/>
                  <w:marBottom w:val="10"/>
                  <w:divBdr>
                    <w:top w:val="none" w:sz="0" w:space="0" w:color="auto"/>
                    <w:left w:val="none" w:sz="0" w:space="0" w:color="auto"/>
                    <w:bottom w:val="none" w:sz="0" w:space="0" w:color="auto"/>
                    <w:right w:val="none" w:sz="0" w:space="0" w:color="auto"/>
                  </w:divBdr>
                </w:div>
                <w:div w:id="1318727968">
                  <w:marLeft w:val="0"/>
                  <w:marRight w:val="360"/>
                  <w:marTop w:val="10"/>
                  <w:marBottom w:val="10"/>
                  <w:divBdr>
                    <w:top w:val="none" w:sz="0" w:space="0" w:color="auto"/>
                    <w:left w:val="none" w:sz="0" w:space="0" w:color="auto"/>
                    <w:bottom w:val="none" w:sz="0" w:space="0" w:color="auto"/>
                    <w:right w:val="none" w:sz="0" w:space="0" w:color="auto"/>
                  </w:divBdr>
                </w:div>
                <w:div w:id="667908449">
                  <w:marLeft w:val="0"/>
                  <w:marRight w:val="356"/>
                  <w:marTop w:val="10"/>
                  <w:marBottom w:val="10"/>
                  <w:divBdr>
                    <w:top w:val="none" w:sz="0" w:space="0" w:color="auto"/>
                    <w:left w:val="none" w:sz="0" w:space="0" w:color="auto"/>
                    <w:bottom w:val="none" w:sz="0" w:space="0" w:color="auto"/>
                    <w:right w:val="none" w:sz="0" w:space="0" w:color="auto"/>
                  </w:divBdr>
                </w:div>
                <w:div w:id="978462145">
                  <w:marLeft w:val="0"/>
                  <w:marRight w:val="311"/>
                  <w:marTop w:val="10"/>
                  <w:marBottom w:val="10"/>
                  <w:divBdr>
                    <w:top w:val="none" w:sz="0" w:space="0" w:color="auto"/>
                    <w:left w:val="none" w:sz="0" w:space="0" w:color="auto"/>
                    <w:bottom w:val="none" w:sz="0" w:space="0" w:color="auto"/>
                    <w:right w:val="none" w:sz="0" w:space="0" w:color="auto"/>
                  </w:divBdr>
                </w:div>
                <w:div w:id="2006976296">
                  <w:marLeft w:val="0"/>
                  <w:marRight w:val="295"/>
                  <w:marTop w:val="10"/>
                  <w:marBottom w:val="10"/>
                  <w:divBdr>
                    <w:top w:val="none" w:sz="0" w:space="0" w:color="auto"/>
                    <w:left w:val="none" w:sz="0" w:space="0" w:color="auto"/>
                    <w:bottom w:val="none" w:sz="0" w:space="0" w:color="auto"/>
                    <w:right w:val="none" w:sz="0" w:space="0" w:color="auto"/>
                  </w:divBdr>
                </w:div>
                <w:div w:id="582571781">
                  <w:marLeft w:val="0"/>
                  <w:marRight w:val="651"/>
                  <w:marTop w:val="10"/>
                  <w:marBottom w:val="10"/>
                  <w:divBdr>
                    <w:top w:val="none" w:sz="0" w:space="0" w:color="auto"/>
                    <w:left w:val="none" w:sz="0" w:space="0" w:color="auto"/>
                    <w:bottom w:val="none" w:sz="0" w:space="0" w:color="auto"/>
                    <w:right w:val="none" w:sz="0" w:space="0" w:color="auto"/>
                  </w:divBdr>
                </w:div>
                <w:div w:id="217863408">
                  <w:marLeft w:val="0"/>
                  <w:marRight w:val="346"/>
                  <w:marTop w:val="10"/>
                  <w:marBottom w:val="10"/>
                  <w:divBdr>
                    <w:top w:val="none" w:sz="0" w:space="0" w:color="auto"/>
                    <w:left w:val="none" w:sz="0" w:space="0" w:color="auto"/>
                    <w:bottom w:val="none" w:sz="0" w:space="0" w:color="auto"/>
                    <w:right w:val="none" w:sz="0" w:space="0" w:color="auto"/>
                  </w:divBdr>
                </w:div>
                <w:div w:id="365064196">
                  <w:marLeft w:val="0"/>
                  <w:marRight w:val="360"/>
                  <w:marTop w:val="10"/>
                  <w:marBottom w:val="10"/>
                  <w:divBdr>
                    <w:top w:val="none" w:sz="0" w:space="0" w:color="auto"/>
                    <w:left w:val="none" w:sz="0" w:space="0" w:color="auto"/>
                    <w:bottom w:val="none" w:sz="0" w:space="0" w:color="auto"/>
                    <w:right w:val="none" w:sz="0" w:space="0" w:color="auto"/>
                  </w:divBdr>
                </w:div>
                <w:div w:id="1784962326">
                  <w:marLeft w:val="0"/>
                  <w:marRight w:val="356"/>
                  <w:marTop w:val="10"/>
                  <w:marBottom w:val="10"/>
                  <w:divBdr>
                    <w:top w:val="none" w:sz="0" w:space="0" w:color="auto"/>
                    <w:left w:val="none" w:sz="0" w:space="0" w:color="auto"/>
                    <w:bottom w:val="none" w:sz="0" w:space="0" w:color="auto"/>
                    <w:right w:val="none" w:sz="0" w:space="0" w:color="auto"/>
                  </w:divBdr>
                </w:div>
                <w:div w:id="800882376">
                  <w:marLeft w:val="0"/>
                  <w:marRight w:val="311"/>
                  <w:marTop w:val="10"/>
                  <w:marBottom w:val="10"/>
                  <w:divBdr>
                    <w:top w:val="none" w:sz="0" w:space="0" w:color="auto"/>
                    <w:left w:val="none" w:sz="0" w:space="0" w:color="auto"/>
                    <w:bottom w:val="none" w:sz="0" w:space="0" w:color="auto"/>
                    <w:right w:val="none" w:sz="0" w:space="0" w:color="auto"/>
                  </w:divBdr>
                </w:div>
                <w:div w:id="2117823667">
                  <w:marLeft w:val="0"/>
                  <w:marRight w:val="295"/>
                  <w:marTop w:val="10"/>
                  <w:marBottom w:val="10"/>
                  <w:divBdr>
                    <w:top w:val="none" w:sz="0" w:space="0" w:color="auto"/>
                    <w:left w:val="none" w:sz="0" w:space="0" w:color="auto"/>
                    <w:bottom w:val="none" w:sz="0" w:space="0" w:color="auto"/>
                    <w:right w:val="none" w:sz="0" w:space="0" w:color="auto"/>
                  </w:divBdr>
                </w:div>
                <w:div w:id="1080786911">
                  <w:marLeft w:val="0"/>
                  <w:marRight w:val="651"/>
                  <w:marTop w:val="10"/>
                  <w:marBottom w:val="10"/>
                  <w:divBdr>
                    <w:top w:val="none" w:sz="0" w:space="0" w:color="auto"/>
                    <w:left w:val="none" w:sz="0" w:space="0" w:color="auto"/>
                    <w:bottom w:val="none" w:sz="0" w:space="0" w:color="auto"/>
                    <w:right w:val="none" w:sz="0" w:space="0" w:color="auto"/>
                  </w:divBdr>
                </w:div>
                <w:div w:id="938874805">
                  <w:marLeft w:val="0"/>
                  <w:marRight w:val="346"/>
                  <w:marTop w:val="10"/>
                  <w:marBottom w:val="10"/>
                  <w:divBdr>
                    <w:top w:val="none" w:sz="0" w:space="0" w:color="auto"/>
                    <w:left w:val="none" w:sz="0" w:space="0" w:color="auto"/>
                    <w:bottom w:val="none" w:sz="0" w:space="0" w:color="auto"/>
                    <w:right w:val="none" w:sz="0" w:space="0" w:color="auto"/>
                  </w:divBdr>
                </w:div>
                <w:div w:id="468520553">
                  <w:marLeft w:val="0"/>
                  <w:marRight w:val="360"/>
                  <w:marTop w:val="10"/>
                  <w:marBottom w:val="10"/>
                  <w:divBdr>
                    <w:top w:val="none" w:sz="0" w:space="0" w:color="auto"/>
                    <w:left w:val="none" w:sz="0" w:space="0" w:color="auto"/>
                    <w:bottom w:val="none" w:sz="0" w:space="0" w:color="auto"/>
                    <w:right w:val="none" w:sz="0" w:space="0" w:color="auto"/>
                  </w:divBdr>
                </w:div>
                <w:div w:id="1286079483">
                  <w:marLeft w:val="0"/>
                  <w:marRight w:val="356"/>
                  <w:marTop w:val="10"/>
                  <w:marBottom w:val="10"/>
                  <w:divBdr>
                    <w:top w:val="none" w:sz="0" w:space="0" w:color="auto"/>
                    <w:left w:val="none" w:sz="0" w:space="0" w:color="auto"/>
                    <w:bottom w:val="none" w:sz="0" w:space="0" w:color="auto"/>
                    <w:right w:val="none" w:sz="0" w:space="0" w:color="auto"/>
                  </w:divBdr>
                </w:div>
                <w:div w:id="746078373">
                  <w:marLeft w:val="0"/>
                  <w:marRight w:val="311"/>
                  <w:marTop w:val="10"/>
                  <w:marBottom w:val="10"/>
                  <w:divBdr>
                    <w:top w:val="none" w:sz="0" w:space="0" w:color="auto"/>
                    <w:left w:val="none" w:sz="0" w:space="0" w:color="auto"/>
                    <w:bottom w:val="none" w:sz="0" w:space="0" w:color="auto"/>
                    <w:right w:val="none" w:sz="0" w:space="0" w:color="auto"/>
                  </w:divBdr>
                </w:div>
                <w:div w:id="369303340">
                  <w:marLeft w:val="0"/>
                  <w:marRight w:val="295"/>
                  <w:marTop w:val="10"/>
                  <w:marBottom w:val="10"/>
                  <w:divBdr>
                    <w:top w:val="none" w:sz="0" w:space="0" w:color="auto"/>
                    <w:left w:val="none" w:sz="0" w:space="0" w:color="auto"/>
                    <w:bottom w:val="none" w:sz="0" w:space="0" w:color="auto"/>
                    <w:right w:val="none" w:sz="0" w:space="0" w:color="auto"/>
                  </w:divBdr>
                </w:div>
                <w:div w:id="2074768914">
                  <w:marLeft w:val="0"/>
                  <w:marRight w:val="651"/>
                  <w:marTop w:val="10"/>
                  <w:marBottom w:val="10"/>
                  <w:divBdr>
                    <w:top w:val="none" w:sz="0" w:space="0" w:color="auto"/>
                    <w:left w:val="none" w:sz="0" w:space="0" w:color="auto"/>
                    <w:bottom w:val="none" w:sz="0" w:space="0" w:color="auto"/>
                    <w:right w:val="none" w:sz="0" w:space="0" w:color="auto"/>
                  </w:divBdr>
                </w:div>
                <w:div w:id="1257179685">
                  <w:marLeft w:val="0"/>
                  <w:marRight w:val="346"/>
                  <w:marTop w:val="10"/>
                  <w:marBottom w:val="10"/>
                  <w:divBdr>
                    <w:top w:val="none" w:sz="0" w:space="0" w:color="auto"/>
                    <w:left w:val="none" w:sz="0" w:space="0" w:color="auto"/>
                    <w:bottom w:val="none" w:sz="0" w:space="0" w:color="auto"/>
                    <w:right w:val="none" w:sz="0" w:space="0" w:color="auto"/>
                  </w:divBdr>
                </w:div>
                <w:div w:id="1065034220">
                  <w:marLeft w:val="0"/>
                  <w:marRight w:val="360"/>
                  <w:marTop w:val="10"/>
                  <w:marBottom w:val="10"/>
                  <w:divBdr>
                    <w:top w:val="none" w:sz="0" w:space="0" w:color="auto"/>
                    <w:left w:val="none" w:sz="0" w:space="0" w:color="auto"/>
                    <w:bottom w:val="none" w:sz="0" w:space="0" w:color="auto"/>
                    <w:right w:val="none" w:sz="0" w:space="0" w:color="auto"/>
                  </w:divBdr>
                </w:div>
                <w:div w:id="1632512569">
                  <w:marLeft w:val="0"/>
                  <w:marRight w:val="356"/>
                  <w:marTop w:val="10"/>
                  <w:marBottom w:val="10"/>
                  <w:divBdr>
                    <w:top w:val="none" w:sz="0" w:space="0" w:color="auto"/>
                    <w:left w:val="none" w:sz="0" w:space="0" w:color="auto"/>
                    <w:bottom w:val="none" w:sz="0" w:space="0" w:color="auto"/>
                    <w:right w:val="none" w:sz="0" w:space="0" w:color="auto"/>
                  </w:divBdr>
                </w:div>
                <w:div w:id="1489128088">
                  <w:marLeft w:val="0"/>
                  <w:marRight w:val="311"/>
                  <w:marTop w:val="10"/>
                  <w:marBottom w:val="10"/>
                  <w:divBdr>
                    <w:top w:val="none" w:sz="0" w:space="0" w:color="auto"/>
                    <w:left w:val="none" w:sz="0" w:space="0" w:color="auto"/>
                    <w:bottom w:val="none" w:sz="0" w:space="0" w:color="auto"/>
                    <w:right w:val="none" w:sz="0" w:space="0" w:color="auto"/>
                  </w:divBdr>
                </w:div>
                <w:div w:id="915095017">
                  <w:marLeft w:val="0"/>
                  <w:marRight w:val="295"/>
                  <w:marTop w:val="10"/>
                  <w:marBottom w:val="10"/>
                  <w:divBdr>
                    <w:top w:val="none" w:sz="0" w:space="0" w:color="auto"/>
                    <w:left w:val="none" w:sz="0" w:space="0" w:color="auto"/>
                    <w:bottom w:val="none" w:sz="0" w:space="0" w:color="auto"/>
                    <w:right w:val="none" w:sz="0" w:space="0" w:color="auto"/>
                  </w:divBdr>
                </w:div>
                <w:div w:id="918245472">
                  <w:marLeft w:val="0"/>
                  <w:marRight w:val="651"/>
                  <w:marTop w:val="10"/>
                  <w:marBottom w:val="10"/>
                  <w:divBdr>
                    <w:top w:val="none" w:sz="0" w:space="0" w:color="auto"/>
                    <w:left w:val="none" w:sz="0" w:space="0" w:color="auto"/>
                    <w:bottom w:val="none" w:sz="0" w:space="0" w:color="auto"/>
                    <w:right w:val="none" w:sz="0" w:space="0" w:color="auto"/>
                  </w:divBdr>
                </w:div>
                <w:div w:id="126240020">
                  <w:marLeft w:val="0"/>
                  <w:marRight w:val="346"/>
                  <w:marTop w:val="10"/>
                  <w:marBottom w:val="10"/>
                  <w:divBdr>
                    <w:top w:val="none" w:sz="0" w:space="0" w:color="auto"/>
                    <w:left w:val="none" w:sz="0" w:space="0" w:color="auto"/>
                    <w:bottom w:val="none" w:sz="0" w:space="0" w:color="auto"/>
                    <w:right w:val="none" w:sz="0" w:space="0" w:color="auto"/>
                  </w:divBdr>
                </w:div>
                <w:div w:id="841696703">
                  <w:marLeft w:val="0"/>
                  <w:marRight w:val="360"/>
                  <w:marTop w:val="10"/>
                  <w:marBottom w:val="10"/>
                  <w:divBdr>
                    <w:top w:val="none" w:sz="0" w:space="0" w:color="auto"/>
                    <w:left w:val="none" w:sz="0" w:space="0" w:color="auto"/>
                    <w:bottom w:val="none" w:sz="0" w:space="0" w:color="auto"/>
                    <w:right w:val="none" w:sz="0" w:space="0" w:color="auto"/>
                  </w:divBdr>
                </w:div>
                <w:div w:id="1531916789">
                  <w:marLeft w:val="0"/>
                  <w:marRight w:val="356"/>
                  <w:marTop w:val="10"/>
                  <w:marBottom w:val="10"/>
                  <w:divBdr>
                    <w:top w:val="none" w:sz="0" w:space="0" w:color="auto"/>
                    <w:left w:val="none" w:sz="0" w:space="0" w:color="auto"/>
                    <w:bottom w:val="none" w:sz="0" w:space="0" w:color="auto"/>
                    <w:right w:val="none" w:sz="0" w:space="0" w:color="auto"/>
                  </w:divBdr>
                </w:div>
                <w:div w:id="717314900">
                  <w:marLeft w:val="0"/>
                  <w:marRight w:val="311"/>
                  <w:marTop w:val="10"/>
                  <w:marBottom w:val="10"/>
                  <w:divBdr>
                    <w:top w:val="none" w:sz="0" w:space="0" w:color="auto"/>
                    <w:left w:val="none" w:sz="0" w:space="0" w:color="auto"/>
                    <w:bottom w:val="none" w:sz="0" w:space="0" w:color="auto"/>
                    <w:right w:val="none" w:sz="0" w:space="0" w:color="auto"/>
                  </w:divBdr>
                </w:div>
                <w:div w:id="963997139">
                  <w:marLeft w:val="0"/>
                  <w:marRight w:val="295"/>
                  <w:marTop w:val="10"/>
                  <w:marBottom w:val="10"/>
                  <w:divBdr>
                    <w:top w:val="none" w:sz="0" w:space="0" w:color="auto"/>
                    <w:left w:val="none" w:sz="0" w:space="0" w:color="auto"/>
                    <w:bottom w:val="none" w:sz="0" w:space="0" w:color="auto"/>
                    <w:right w:val="none" w:sz="0" w:space="0" w:color="auto"/>
                  </w:divBdr>
                </w:div>
                <w:div w:id="1446929207">
                  <w:marLeft w:val="0"/>
                  <w:marRight w:val="651"/>
                  <w:marTop w:val="10"/>
                  <w:marBottom w:val="10"/>
                  <w:divBdr>
                    <w:top w:val="none" w:sz="0" w:space="0" w:color="auto"/>
                    <w:left w:val="none" w:sz="0" w:space="0" w:color="auto"/>
                    <w:bottom w:val="none" w:sz="0" w:space="0" w:color="auto"/>
                    <w:right w:val="none" w:sz="0" w:space="0" w:color="auto"/>
                  </w:divBdr>
                </w:div>
                <w:div w:id="1260868961">
                  <w:marLeft w:val="0"/>
                  <w:marRight w:val="346"/>
                  <w:marTop w:val="10"/>
                  <w:marBottom w:val="10"/>
                  <w:divBdr>
                    <w:top w:val="none" w:sz="0" w:space="0" w:color="auto"/>
                    <w:left w:val="none" w:sz="0" w:space="0" w:color="auto"/>
                    <w:bottom w:val="none" w:sz="0" w:space="0" w:color="auto"/>
                    <w:right w:val="none" w:sz="0" w:space="0" w:color="auto"/>
                  </w:divBdr>
                </w:div>
                <w:div w:id="361637880">
                  <w:marLeft w:val="0"/>
                  <w:marRight w:val="360"/>
                  <w:marTop w:val="10"/>
                  <w:marBottom w:val="10"/>
                  <w:divBdr>
                    <w:top w:val="none" w:sz="0" w:space="0" w:color="auto"/>
                    <w:left w:val="none" w:sz="0" w:space="0" w:color="auto"/>
                    <w:bottom w:val="none" w:sz="0" w:space="0" w:color="auto"/>
                    <w:right w:val="none" w:sz="0" w:space="0" w:color="auto"/>
                  </w:divBdr>
                </w:div>
                <w:div w:id="2080126900">
                  <w:marLeft w:val="0"/>
                  <w:marRight w:val="356"/>
                  <w:marTop w:val="10"/>
                  <w:marBottom w:val="10"/>
                  <w:divBdr>
                    <w:top w:val="none" w:sz="0" w:space="0" w:color="auto"/>
                    <w:left w:val="none" w:sz="0" w:space="0" w:color="auto"/>
                    <w:bottom w:val="none" w:sz="0" w:space="0" w:color="auto"/>
                    <w:right w:val="none" w:sz="0" w:space="0" w:color="auto"/>
                  </w:divBdr>
                </w:div>
                <w:div w:id="485363300">
                  <w:marLeft w:val="0"/>
                  <w:marRight w:val="311"/>
                  <w:marTop w:val="10"/>
                  <w:marBottom w:val="10"/>
                  <w:divBdr>
                    <w:top w:val="none" w:sz="0" w:space="0" w:color="auto"/>
                    <w:left w:val="none" w:sz="0" w:space="0" w:color="auto"/>
                    <w:bottom w:val="none" w:sz="0" w:space="0" w:color="auto"/>
                    <w:right w:val="none" w:sz="0" w:space="0" w:color="auto"/>
                  </w:divBdr>
                </w:div>
                <w:div w:id="247622921">
                  <w:marLeft w:val="0"/>
                  <w:marRight w:val="295"/>
                  <w:marTop w:val="10"/>
                  <w:marBottom w:val="10"/>
                  <w:divBdr>
                    <w:top w:val="none" w:sz="0" w:space="0" w:color="auto"/>
                    <w:left w:val="none" w:sz="0" w:space="0" w:color="auto"/>
                    <w:bottom w:val="none" w:sz="0" w:space="0" w:color="auto"/>
                    <w:right w:val="none" w:sz="0" w:space="0" w:color="auto"/>
                  </w:divBdr>
                </w:div>
                <w:div w:id="431126955">
                  <w:marLeft w:val="0"/>
                  <w:marRight w:val="651"/>
                  <w:marTop w:val="10"/>
                  <w:marBottom w:val="10"/>
                  <w:divBdr>
                    <w:top w:val="none" w:sz="0" w:space="0" w:color="auto"/>
                    <w:left w:val="none" w:sz="0" w:space="0" w:color="auto"/>
                    <w:bottom w:val="none" w:sz="0" w:space="0" w:color="auto"/>
                    <w:right w:val="none" w:sz="0" w:space="0" w:color="auto"/>
                  </w:divBdr>
                </w:div>
                <w:div w:id="1199008448">
                  <w:marLeft w:val="0"/>
                  <w:marRight w:val="346"/>
                  <w:marTop w:val="10"/>
                  <w:marBottom w:val="10"/>
                  <w:divBdr>
                    <w:top w:val="none" w:sz="0" w:space="0" w:color="auto"/>
                    <w:left w:val="none" w:sz="0" w:space="0" w:color="auto"/>
                    <w:bottom w:val="none" w:sz="0" w:space="0" w:color="auto"/>
                    <w:right w:val="none" w:sz="0" w:space="0" w:color="auto"/>
                  </w:divBdr>
                </w:div>
                <w:div w:id="2135098204">
                  <w:marLeft w:val="0"/>
                  <w:marRight w:val="360"/>
                  <w:marTop w:val="10"/>
                  <w:marBottom w:val="10"/>
                  <w:divBdr>
                    <w:top w:val="none" w:sz="0" w:space="0" w:color="auto"/>
                    <w:left w:val="none" w:sz="0" w:space="0" w:color="auto"/>
                    <w:bottom w:val="none" w:sz="0" w:space="0" w:color="auto"/>
                    <w:right w:val="none" w:sz="0" w:space="0" w:color="auto"/>
                  </w:divBdr>
                </w:div>
                <w:div w:id="1738743455">
                  <w:marLeft w:val="0"/>
                  <w:marRight w:val="356"/>
                  <w:marTop w:val="10"/>
                  <w:marBottom w:val="10"/>
                  <w:divBdr>
                    <w:top w:val="none" w:sz="0" w:space="0" w:color="auto"/>
                    <w:left w:val="none" w:sz="0" w:space="0" w:color="auto"/>
                    <w:bottom w:val="none" w:sz="0" w:space="0" w:color="auto"/>
                    <w:right w:val="none" w:sz="0" w:space="0" w:color="auto"/>
                  </w:divBdr>
                </w:div>
                <w:div w:id="1433474749">
                  <w:marLeft w:val="0"/>
                  <w:marRight w:val="311"/>
                  <w:marTop w:val="10"/>
                  <w:marBottom w:val="10"/>
                  <w:divBdr>
                    <w:top w:val="none" w:sz="0" w:space="0" w:color="auto"/>
                    <w:left w:val="none" w:sz="0" w:space="0" w:color="auto"/>
                    <w:bottom w:val="none" w:sz="0" w:space="0" w:color="auto"/>
                    <w:right w:val="none" w:sz="0" w:space="0" w:color="auto"/>
                  </w:divBdr>
                </w:div>
                <w:div w:id="1333678816">
                  <w:marLeft w:val="0"/>
                  <w:marRight w:val="295"/>
                  <w:marTop w:val="10"/>
                  <w:marBottom w:val="10"/>
                  <w:divBdr>
                    <w:top w:val="none" w:sz="0" w:space="0" w:color="auto"/>
                    <w:left w:val="none" w:sz="0" w:space="0" w:color="auto"/>
                    <w:bottom w:val="none" w:sz="0" w:space="0" w:color="auto"/>
                    <w:right w:val="none" w:sz="0" w:space="0" w:color="auto"/>
                  </w:divBdr>
                </w:div>
                <w:div w:id="1907063756">
                  <w:marLeft w:val="0"/>
                  <w:marRight w:val="651"/>
                  <w:marTop w:val="10"/>
                  <w:marBottom w:val="10"/>
                  <w:divBdr>
                    <w:top w:val="none" w:sz="0" w:space="0" w:color="auto"/>
                    <w:left w:val="none" w:sz="0" w:space="0" w:color="auto"/>
                    <w:bottom w:val="none" w:sz="0" w:space="0" w:color="auto"/>
                    <w:right w:val="none" w:sz="0" w:space="0" w:color="auto"/>
                  </w:divBdr>
                </w:div>
                <w:div w:id="1901672733">
                  <w:marLeft w:val="0"/>
                  <w:marRight w:val="346"/>
                  <w:marTop w:val="10"/>
                  <w:marBottom w:val="10"/>
                  <w:divBdr>
                    <w:top w:val="none" w:sz="0" w:space="0" w:color="auto"/>
                    <w:left w:val="none" w:sz="0" w:space="0" w:color="auto"/>
                    <w:bottom w:val="none" w:sz="0" w:space="0" w:color="auto"/>
                    <w:right w:val="none" w:sz="0" w:space="0" w:color="auto"/>
                  </w:divBdr>
                </w:div>
                <w:div w:id="694429049">
                  <w:marLeft w:val="0"/>
                  <w:marRight w:val="0"/>
                  <w:marTop w:val="0"/>
                  <w:marBottom w:val="101"/>
                  <w:divBdr>
                    <w:top w:val="none" w:sz="0" w:space="0" w:color="auto"/>
                    <w:left w:val="none" w:sz="0" w:space="0" w:color="auto"/>
                    <w:bottom w:val="none" w:sz="0" w:space="0" w:color="auto"/>
                    <w:right w:val="none" w:sz="0" w:space="0" w:color="auto"/>
                  </w:divBdr>
                </w:div>
                <w:div w:id="640573625">
                  <w:marLeft w:val="0"/>
                  <w:marRight w:val="0"/>
                  <w:marTop w:val="10"/>
                  <w:marBottom w:val="10"/>
                  <w:divBdr>
                    <w:top w:val="none" w:sz="0" w:space="0" w:color="auto"/>
                    <w:left w:val="none" w:sz="0" w:space="0" w:color="auto"/>
                    <w:bottom w:val="none" w:sz="0" w:space="0" w:color="auto"/>
                    <w:right w:val="none" w:sz="0" w:space="0" w:color="auto"/>
                  </w:divBdr>
                </w:div>
                <w:div w:id="1056510979">
                  <w:marLeft w:val="0"/>
                  <w:marRight w:val="0"/>
                  <w:marTop w:val="10"/>
                  <w:marBottom w:val="10"/>
                  <w:divBdr>
                    <w:top w:val="none" w:sz="0" w:space="0" w:color="auto"/>
                    <w:left w:val="none" w:sz="0" w:space="0" w:color="auto"/>
                    <w:bottom w:val="none" w:sz="0" w:space="0" w:color="auto"/>
                    <w:right w:val="none" w:sz="0" w:space="0" w:color="auto"/>
                  </w:divBdr>
                </w:div>
                <w:div w:id="1397587859">
                  <w:marLeft w:val="0"/>
                  <w:marRight w:val="0"/>
                  <w:marTop w:val="10"/>
                  <w:marBottom w:val="10"/>
                  <w:divBdr>
                    <w:top w:val="none" w:sz="0" w:space="0" w:color="auto"/>
                    <w:left w:val="none" w:sz="0" w:space="0" w:color="auto"/>
                    <w:bottom w:val="none" w:sz="0" w:space="0" w:color="auto"/>
                    <w:right w:val="none" w:sz="0" w:space="0" w:color="auto"/>
                  </w:divBdr>
                </w:div>
                <w:div w:id="1678656170">
                  <w:marLeft w:val="0"/>
                  <w:marRight w:val="0"/>
                  <w:marTop w:val="10"/>
                  <w:marBottom w:val="10"/>
                  <w:divBdr>
                    <w:top w:val="none" w:sz="0" w:space="0" w:color="auto"/>
                    <w:left w:val="none" w:sz="0" w:space="0" w:color="auto"/>
                    <w:bottom w:val="none" w:sz="0" w:space="0" w:color="auto"/>
                    <w:right w:val="none" w:sz="0" w:space="0" w:color="auto"/>
                  </w:divBdr>
                </w:div>
                <w:div w:id="800729218">
                  <w:marLeft w:val="0"/>
                  <w:marRight w:val="0"/>
                  <w:marTop w:val="10"/>
                  <w:marBottom w:val="10"/>
                  <w:divBdr>
                    <w:top w:val="none" w:sz="0" w:space="0" w:color="auto"/>
                    <w:left w:val="none" w:sz="0" w:space="0" w:color="auto"/>
                    <w:bottom w:val="none" w:sz="0" w:space="0" w:color="auto"/>
                    <w:right w:val="none" w:sz="0" w:space="0" w:color="auto"/>
                  </w:divBdr>
                </w:div>
                <w:div w:id="222257376">
                  <w:marLeft w:val="0"/>
                  <w:marRight w:val="0"/>
                  <w:marTop w:val="10"/>
                  <w:marBottom w:val="10"/>
                  <w:divBdr>
                    <w:top w:val="none" w:sz="0" w:space="0" w:color="auto"/>
                    <w:left w:val="none" w:sz="0" w:space="0" w:color="auto"/>
                    <w:bottom w:val="none" w:sz="0" w:space="0" w:color="auto"/>
                    <w:right w:val="none" w:sz="0" w:space="0" w:color="auto"/>
                  </w:divBdr>
                </w:div>
                <w:div w:id="334235979">
                  <w:marLeft w:val="0"/>
                  <w:marRight w:val="0"/>
                  <w:marTop w:val="10"/>
                  <w:marBottom w:val="10"/>
                  <w:divBdr>
                    <w:top w:val="none" w:sz="0" w:space="0" w:color="auto"/>
                    <w:left w:val="none" w:sz="0" w:space="0" w:color="auto"/>
                    <w:bottom w:val="none" w:sz="0" w:space="0" w:color="auto"/>
                    <w:right w:val="none" w:sz="0" w:space="0" w:color="auto"/>
                  </w:divBdr>
                </w:div>
                <w:div w:id="369495590">
                  <w:marLeft w:val="0"/>
                  <w:marRight w:val="0"/>
                  <w:marTop w:val="10"/>
                  <w:marBottom w:val="10"/>
                  <w:divBdr>
                    <w:top w:val="none" w:sz="0" w:space="0" w:color="auto"/>
                    <w:left w:val="none" w:sz="0" w:space="0" w:color="auto"/>
                    <w:bottom w:val="none" w:sz="0" w:space="0" w:color="auto"/>
                    <w:right w:val="none" w:sz="0" w:space="0" w:color="auto"/>
                  </w:divBdr>
                </w:div>
                <w:div w:id="1494371548">
                  <w:marLeft w:val="0"/>
                  <w:marRight w:val="0"/>
                  <w:marTop w:val="10"/>
                  <w:marBottom w:val="10"/>
                  <w:divBdr>
                    <w:top w:val="none" w:sz="0" w:space="0" w:color="auto"/>
                    <w:left w:val="none" w:sz="0" w:space="0" w:color="auto"/>
                    <w:bottom w:val="none" w:sz="0" w:space="0" w:color="auto"/>
                    <w:right w:val="none" w:sz="0" w:space="0" w:color="auto"/>
                  </w:divBdr>
                </w:div>
                <w:div w:id="839155539">
                  <w:marLeft w:val="0"/>
                  <w:marRight w:val="0"/>
                  <w:marTop w:val="10"/>
                  <w:marBottom w:val="10"/>
                  <w:divBdr>
                    <w:top w:val="none" w:sz="0" w:space="0" w:color="auto"/>
                    <w:left w:val="none" w:sz="0" w:space="0" w:color="auto"/>
                    <w:bottom w:val="none" w:sz="0" w:space="0" w:color="auto"/>
                    <w:right w:val="none" w:sz="0" w:space="0" w:color="auto"/>
                  </w:divBdr>
                </w:div>
                <w:div w:id="830410239">
                  <w:marLeft w:val="0"/>
                  <w:marRight w:val="0"/>
                  <w:marTop w:val="10"/>
                  <w:marBottom w:val="10"/>
                  <w:divBdr>
                    <w:top w:val="none" w:sz="0" w:space="0" w:color="auto"/>
                    <w:left w:val="none" w:sz="0" w:space="0" w:color="auto"/>
                    <w:bottom w:val="none" w:sz="0" w:space="0" w:color="auto"/>
                    <w:right w:val="none" w:sz="0" w:space="0" w:color="auto"/>
                  </w:divBdr>
                </w:div>
                <w:div w:id="2010131817">
                  <w:marLeft w:val="0"/>
                  <w:marRight w:val="0"/>
                  <w:marTop w:val="10"/>
                  <w:marBottom w:val="10"/>
                  <w:divBdr>
                    <w:top w:val="none" w:sz="0" w:space="0" w:color="auto"/>
                    <w:left w:val="none" w:sz="0" w:space="0" w:color="auto"/>
                    <w:bottom w:val="none" w:sz="0" w:space="0" w:color="auto"/>
                    <w:right w:val="none" w:sz="0" w:space="0" w:color="auto"/>
                  </w:divBdr>
                </w:div>
                <w:div w:id="825785015">
                  <w:marLeft w:val="0"/>
                  <w:marRight w:val="621"/>
                  <w:marTop w:val="10"/>
                  <w:marBottom w:val="10"/>
                  <w:divBdr>
                    <w:top w:val="none" w:sz="0" w:space="0" w:color="auto"/>
                    <w:left w:val="none" w:sz="0" w:space="0" w:color="auto"/>
                    <w:bottom w:val="none" w:sz="0" w:space="0" w:color="auto"/>
                    <w:right w:val="none" w:sz="0" w:space="0" w:color="auto"/>
                  </w:divBdr>
                </w:div>
                <w:div w:id="1706783250">
                  <w:marLeft w:val="0"/>
                  <w:marRight w:val="593"/>
                  <w:marTop w:val="10"/>
                  <w:marBottom w:val="10"/>
                  <w:divBdr>
                    <w:top w:val="none" w:sz="0" w:space="0" w:color="auto"/>
                    <w:left w:val="none" w:sz="0" w:space="0" w:color="auto"/>
                    <w:bottom w:val="none" w:sz="0" w:space="0" w:color="auto"/>
                    <w:right w:val="none" w:sz="0" w:space="0" w:color="auto"/>
                  </w:divBdr>
                </w:div>
                <w:div w:id="1342009134">
                  <w:marLeft w:val="0"/>
                  <w:marRight w:val="452"/>
                  <w:marTop w:val="10"/>
                  <w:marBottom w:val="10"/>
                  <w:divBdr>
                    <w:top w:val="none" w:sz="0" w:space="0" w:color="auto"/>
                    <w:left w:val="none" w:sz="0" w:space="0" w:color="auto"/>
                    <w:bottom w:val="none" w:sz="0" w:space="0" w:color="auto"/>
                    <w:right w:val="none" w:sz="0" w:space="0" w:color="auto"/>
                  </w:divBdr>
                </w:div>
                <w:div w:id="1669554500">
                  <w:marLeft w:val="0"/>
                  <w:marRight w:val="987"/>
                  <w:marTop w:val="10"/>
                  <w:marBottom w:val="10"/>
                  <w:divBdr>
                    <w:top w:val="none" w:sz="0" w:space="0" w:color="auto"/>
                    <w:left w:val="none" w:sz="0" w:space="0" w:color="auto"/>
                    <w:bottom w:val="none" w:sz="0" w:space="0" w:color="auto"/>
                    <w:right w:val="none" w:sz="0" w:space="0" w:color="auto"/>
                  </w:divBdr>
                </w:div>
                <w:div w:id="222714978">
                  <w:marLeft w:val="0"/>
                  <w:marRight w:val="621"/>
                  <w:marTop w:val="10"/>
                  <w:marBottom w:val="10"/>
                  <w:divBdr>
                    <w:top w:val="none" w:sz="0" w:space="0" w:color="auto"/>
                    <w:left w:val="none" w:sz="0" w:space="0" w:color="auto"/>
                    <w:bottom w:val="none" w:sz="0" w:space="0" w:color="auto"/>
                    <w:right w:val="none" w:sz="0" w:space="0" w:color="auto"/>
                  </w:divBdr>
                </w:div>
                <w:div w:id="1091124520">
                  <w:marLeft w:val="0"/>
                  <w:marRight w:val="593"/>
                  <w:marTop w:val="10"/>
                  <w:marBottom w:val="10"/>
                  <w:divBdr>
                    <w:top w:val="none" w:sz="0" w:space="0" w:color="auto"/>
                    <w:left w:val="none" w:sz="0" w:space="0" w:color="auto"/>
                    <w:bottom w:val="none" w:sz="0" w:space="0" w:color="auto"/>
                    <w:right w:val="none" w:sz="0" w:space="0" w:color="auto"/>
                  </w:divBdr>
                </w:div>
                <w:div w:id="1001274394">
                  <w:marLeft w:val="0"/>
                  <w:marRight w:val="452"/>
                  <w:marTop w:val="10"/>
                  <w:marBottom w:val="10"/>
                  <w:divBdr>
                    <w:top w:val="none" w:sz="0" w:space="0" w:color="auto"/>
                    <w:left w:val="none" w:sz="0" w:space="0" w:color="auto"/>
                    <w:bottom w:val="none" w:sz="0" w:space="0" w:color="auto"/>
                    <w:right w:val="none" w:sz="0" w:space="0" w:color="auto"/>
                  </w:divBdr>
                </w:div>
                <w:div w:id="1080060672">
                  <w:marLeft w:val="0"/>
                  <w:marRight w:val="987"/>
                  <w:marTop w:val="10"/>
                  <w:marBottom w:val="10"/>
                  <w:divBdr>
                    <w:top w:val="none" w:sz="0" w:space="0" w:color="auto"/>
                    <w:left w:val="none" w:sz="0" w:space="0" w:color="auto"/>
                    <w:bottom w:val="none" w:sz="0" w:space="0" w:color="auto"/>
                    <w:right w:val="none" w:sz="0" w:space="0" w:color="auto"/>
                  </w:divBdr>
                </w:div>
                <w:div w:id="365716826">
                  <w:marLeft w:val="0"/>
                  <w:marRight w:val="621"/>
                  <w:marTop w:val="10"/>
                  <w:marBottom w:val="10"/>
                  <w:divBdr>
                    <w:top w:val="none" w:sz="0" w:space="0" w:color="auto"/>
                    <w:left w:val="none" w:sz="0" w:space="0" w:color="auto"/>
                    <w:bottom w:val="none" w:sz="0" w:space="0" w:color="auto"/>
                    <w:right w:val="none" w:sz="0" w:space="0" w:color="auto"/>
                  </w:divBdr>
                </w:div>
                <w:div w:id="1188451065">
                  <w:marLeft w:val="0"/>
                  <w:marRight w:val="593"/>
                  <w:marTop w:val="10"/>
                  <w:marBottom w:val="10"/>
                  <w:divBdr>
                    <w:top w:val="none" w:sz="0" w:space="0" w:color="auto"/>
                    <w:left w:val="none" w:sz="0" w:space="0" w:color="auto"/>
                    <w:bottom w:val="none" w:sz="0" w:space="0" w:color="auto"/>
                    <w:right w:val="none" w:sz="0" w:space="0" w:color="auto"/>
                  </w:divBdr>
                </w:div>
                <w:div w:id="718819761">
                  <w:marLeft w:val="0"/>
                  <w:marRight w:val="452"/>
                  <w:marTop w:val="10"/>
                  <w:marBottom w:val="10"/>
                  <w:divBdr>
                    <w:top w:val="none" w:sz="0" w:space="0" w:color="auto"/>
                    <w:left w:val="none" w:sz="0" w:space="0" w:color="auto"/>
                    <w:bottom w:val="none" w:sz="0" w:space="0" w:color="auto"/>
                    <w:right w:val="none" w:sz="0" w:space="0" w:color="auto"/>
                  </w:divBdr>
                </w:div>
                <w:div w:id="213467395">
                  <w:marLeft w:val="0"/>
                  <w:marRight w:val="987"/>
                  <w:marTop w:val="10"/>
                  <w:marBottom w:val="10"/>
                  <w:divBdr>
                    <w:top w:val="none" w:sz="0" w:space="0" w:color="auto"/>
                    <w:left w:val="none" w:sz="0" w:space="0" w:color="auto"/>
                    <w:bottom w:val="none" w:sz="0" w:space="0" w:color="auto"/>
                    <w:right w:val="none" w:sz="0" w:space="0" w:color="auto"/>
                  </w:divBdr>
                </w:div>
                <w:div w:id="546258408">
                  <w:marLeft w:val="0"/>
                  <w:marRight w:val="621"/>
                  <w:marTop w:val="10"/>
                  <w:marBottom w:val="10"/>
                  <w:divBdr>
                    <w:top w:val="none" w:sz="0" w:space="0" w:color="auto"/>
                    <w:left w:val="none" w:sz="0" w:space="0" w:color="auto"/>
                    <w:bottom w:val="none" w:sz="0" w:space="0" w:color="auto"/>
                    <w:right w:val="none" w:sz="0" w:space="0" w:color="auto"/>
                  </w:divBdr>
                </w:div>
                <w:div w:id="312607688">
                  <w:marLeft w:val="0"/>
                  <w:marRight w:val="593"/>
                  <w:marTop w:val="10"/>
                  <w:marBottom w:val="10"/>
                  <w:divBdr>
                    <w:top w:val="none" w:sz="0" w:space="0" w:color="auto"/>
                    <w:left w:val="none" w:sz="0" w:space="0" w:color="auto"/>
                    <w:bottom w:val="none" w:sz="0" w:space="0" w:color="auto"/>
                    <w:right w:val="none" w:sz="0" w:space="0" w:color="auto"/>
                  </w:divBdr>
                </w:div>
                <w:div w:id="532350077">
                  <w:marLeft w:val="0"/>
                  <w:marRight w:val="452"/>
                  <w:marTop w:val="10"/>
                  <w:marBottom w:val="10"/>
                  <w:divBdr>
                    <w:top w:val="none" w:sz="0" w:space="0" w:color="auto"/>
                    <w:left w:val="none" w:sz="0" w:space="0" w:color="auto"/>
                    <w:bottom w:val="none" w:sz="0" w:space="0" w:color="auto"/>
                    <w:right w:val="none" w:sz="0" w:space="0" w:color="auto"/>
                  </w:divBdr>
                </w:div>
                <w:div w:id="974022274">
                  <w:marLeft w:val="0"/>
                  <w:marRight w:val="987"/>
                  <w:marTop w:val="10"/>
                  <w:marBottom w:val="10"/>
                  <w:divBdr>
                    <w:top w:val="none" w:sz="0" w:space="0" w:color="auto"/>
                    <w:left w:val="none" w:sz="0" w:space="0" w:color="auto"/>
                    <w:bottom w:val="none" w:sz="0" w:space="0" w:color="auto"/>
                    <w:right w:val="none" w:sz="0" w:space="0" w:color="auto"/>
                  </w:divBdr>
                </w:div>
                <w:div w:id="905798260">
                  <w:marLeft w:val="0"/>
                  <w:marRight w:val="621"/>
                  <w:marTop w:val="10"/>
                  <w:marBottom w:val="10"/>
                  <w:divBdr>
                    <w:top w:val="none" w:sz="0" w:space="0" w:color="auto"/>
                    <w:left w:val="none" w:sz="0" w:space="0" w:color="auto"/>
                    <w:bottom w:val="none" w:sz="0" w:space="0" w:color="auto"/>
                    <w:right w:val="none" w:sz="0" w:space="0" w:color="auto"/>
                  </w:divBdr>
                </w:div>
                <w:div w:id="738602440">
                  <w:marLeft w:val="0"/>
                  <w:marRight w:val="593"/>
                  <w:marTop w:val="10"/>
                  <w:marBottom w:val="10"/>
                  <w:divBdr>
                    <w:top w:val="none" w:sz="0" w:space="0" w:color="auto"/>
                    <w:left w:val="none" w:sz="0" w:space="0" w:color="auto"/>
                    <w:bottom w:val="none" w:sz="0" w:space="0" w:color="auto"/>
                    <w:right w:val="none" w:sz="0" w:space="0" w:color="auto"/>
                  </w:divBdr>
                </w:div>
                <w:div w:id="2029985775">
                  <w:marLeft w:val="0"/>
                  <w:marRight w:val="452"/>
                  <w:marTop w:val="10"/>
                  <w:marBottom w:val="10"/>
                  <w:divBdr>
                    <w:top w:val="none" w:sz="0" w:space="0" w:color="auto"/>
                    <w:left w:val="none" w:sz="0" w:space="0" w:color="auto"/>
                    <w:bottom w:val="none" w:sz="0" w:space="0" w:color="auto"/>
                    <w:right w:val="none" w:sz="0" w:space="0" w:color="auto"/>
                  </w:divBdr>
                </w:div>
                <w:div w:id="507139877">
                  <w:marLeft w:val="0"/>
                  <w:marRight w:val="987"/>
                  <w:marTop w:val="10"/>
                  <w:marBottom w:val="10"/>
                  <w:divBdr>
                    <w:top w:val="none" w:sz="0" w:space="0" w:color="auto"/>
                    <w:left w:val="none" w:sz="0" w:space="0" w:color="auto"/>
                    <w:bottom w:val="none" w:sz="0" w:space="0" w:color="auto"/>
                    <w:right w:val="none" w:sz="0" w:space="0" w:color="auto"/>
                  </w:divBdr>
                </w:div>
                <w:div w:id="1188328695">
                  <w:marLeft w:val="0"/>
                  <w:marRight w:val="621"/>
                  <w:marTop w:val="10"/>
                  <w:marBottom w:val="10"/>
                  <w:divBdr>
                    <w:top w:val="none" w:sz="0" w:space="0" w:color="auto"/>
                    <w:left w:val="none" w:sz="0" w:space="0" w:color="auto"/>
                    <w:bottom w:val="none" w:sz="0" w:space="0" w:color="auto"/>
                    <w:right w:val="none" w:sz="0" w:space="0" w:color="auto"/>
                  </w:divBdr>
                </w:div>
                <w:div w:id="1701585003">
                  <w:marLeft w:val="0"/>
                  <w:marRight w:val="593"/>
                  <w:marTop w:val="10"/>
                  <w:marBottom w:val="10"/>
                  <w:divBdr>
                    <w:top w:val="none" w:sz="0" w:space="0" w:color="auto"/>
                    <w:left w:val="none" w:sz="0" w:space="0" w:color="auto"/>
                    <w:bottom w:val="none" w:sz="0" w:space="0" w:color="auto"/>
                    <w:right w:val="none" w:sz="0" w:space="0" w:color="auto"/>
                  </w:divBdr>
                </w:div>
                <w:div w:id="699429495">
                  <w:marLeft w:val="0"/>
                  <w:marRight w:val="452"/>
                  <w:marTop w:val="10"/>
                  <w:marBottom w:val="10"/>
                  <w:divBdr>
                    <w:top w:val="none" w:sz="0" w:space="0" w:color="auto"/>
                    <w:left w:val="none" w:sz="0" w:space="0" w:color="auto"/>
                    <w:bottom w:val="none" w:sz="0" w:space="0" w:color="auto"/>
                    <w:right w:val="none" w:sz="0" w:space="0" w:color="auto"/>
                  </w:divBdr>
                </w:div>
                <w:div w:id="1637638648">
                  <w:marLeft w:val="0"/>
                  <w:marRight w:val="987"/>
                  <w:marTop w:val="10"/>
                  <w:marBottom w:val="10"/>
                  <w:divBdr>
                    <w:top w:val="none" w:sz="0" w:space="0" w:color="auto"/>
                    <w:left w:val="none" w:sz="0" w:space="0" w:color="auto"/>
                    <w:bottom w:val="none" w:sz="0" w:space="0" w:color="auto"/>
                    <w:right w:val="none" w:sz="0" w:space="0" w:color="auto"/>
                  </w:divBdr>
                </w:div>
                <w:div w:id="142091951">
                  <w:marLeft w:val="0"/>
                  <w:marRight w:val="621"/>
                  <w:marTop w:val="10"/>
                  <w:marBottom w:val="10"/>
                  <w:divBdr>
                    <w:top w:val="none" w:sz="0" w:space="0" w:color="auto"/>
                    <w:left w:val="none" w:sz="0" w:space="0" w:color="auto"/>
                    <w:bottom w:val="none" w:sz="0" w:space="0" w:color="auto"/>
                    <w:right w:val="none" w:sz="0" w:space="0" w:color="auto"/>
                  </w:divBdr>
                </w:div>
                <w:div w:id="291399010">
                  <w:marLeft w:val="0"/>
                  <w:marRight w:val="593"/>
                  <w:marTop w:val="10"/>
                  <w:marBottom w:val="10"/>
                  <w:divBdr>
                    <w:top w:val="none" w:sz="0" w:space="0" w:color="auto"/>
                    <w:left w:val="none" w:sz="0" w:space="0" w:color="auto"/>
                    <w:bottom w:val="none" w:sz="0" w:space="0" w:color="auto"/>
                    <w:right w:val="none" w:sz="0" w:space="0" w:color="auto"/>
                  </w:divBdr>
                </w:div>
                <w:div w:id="320888574">
                  <w:marLeft w:val="0"/>
                  <w:marRight w:val="452"/>
                  <w:marTop w:val="10"/>
                  <w:marBottom w:val="10"/>
                  <w:divBdr>
                    <w:top w:val="none" w:sz="0" w:space="0" w:color="auto"/>
                    <w:left w:val="none" w:sz="0" w:space="0" w:color="auto"/>
                    <w:bottom w:val="none" w:sz="0" w:space="0" w:color="auto"/>
                    <w:right w:val="none" w:sz="0" w:space="0" w:color="auto"/>
                  </w:divBdr>
                </w:div>
                <w:div w:id="1334067319">
                  <w:marLeft w:val="0"/>
                  <w:marRight w:val="987"/>
                  <w:marTop w:val="10"/>
                  <w:marBottom w:val="10"/>
                  <w:divBdr>
                    <w:top w:val="none" w:sz="0" w:space="0" w:color="auto"/>
                    <w:left w:val="none" w:sz="0" w:space="0" w:color="auto"/>
                    <w:bottom w:val="none" w:sz="0" w:space="0" w:color="auto"/>
                    <w:right w:val="none" w:sz="0" w:space="0" w:color="auto"/>
                  </w:divBdr>
                </w:div>
                <w:div w:id="947277572">
                  <w:marLeft w:val="0"/>
                  <w:marRight w:val="621"/>
                  <w:marTop w:val="10"/>
                  <w:marBottom w:val="10"/>
                  <w:divBdr>
                    <w:top w:val="none" w:sz="0" w:space="0" w:color="auto"/>
                    <w:left w:val="none" w:sz="0" w:space="0" w:color="auto"/>
                    <w:bottom w:val="none" w:sz="0" w:space="0" w:color="auto"/>
                    <w:right w:val="none" w:sz="0" w:space="0" w:color="auto"/>
                  </w:divBdr>
                </w:div>
                <w:div w:id="2041931412">
                  <w:marLeft w:val="0"/>
                  <w:marRight w:val="593"/>
                  <w:marTop w:val="10"/>
                  <w:marBottom w:val="10"/>
                  <w:divBdr>
                    <w:top w:val="none" w:sz="0" w:space="0" w:color="auto"/>
                    <w:left w:val="none" w:sz="0" w:space="0" w:color="auto"/>
                    <w:bottom w:val="none" w:sz="0" w:space="0" w:color="auto"/>
                    <w:right w:val="none" w:sz="0" w:space="0" w:color="auto"/>
                  </w:divBdr>
                </w:div>
                <w:div w:id="1382748320">
                  <w:marLeft w:val="0"/>
                  <w:marRight w:val="452"/>
                  <w:marTop w:val="10"/>
                  <w:marBottom w:val="10"/>
                  <w:divBdr>
                    <w:top w:val="none" w:sz="0" w:space="0" w:color="auto"/>
                    <w:left w:val="none" w:sz="0" w:space="0" w:color="auto"/>
                    <w:bottom w:val="none" w:sz="0" w:space="0" w:color="auto"/>
                    <w:right w:val="none" w:sz="0" w:space="0" w:color="auto"/>
                  </w:divBdr>
                </w:div>
                <w:div w:id="1711757903">
                  <w:marLeft w:val="0"/>
                  <w:marRight w:val="987"/>
                  <w:marTop w:val="10"/>
                  <w:marBottom w:val="10"/>
                  <w:divBdr>
                    <w:top w:val="none" w:sz="0" w:space="0" w:color="auto"/>
                    <w:left w:val="none" w:sz="0" w:space="0" w:color="auto"/>
                    <w:bottom w:val="none" w:sz="0" w:space="0" w:color="auto"/>
                    <w:right w:val="none" w:sz="0" w:space="0" w:color="auto"/>
                  </w:divBdr>
                </w:div>
                <w:div w:id="563761308">
                  <w:marLeft w:val="0"/>
                  <w:marRight w:val="621"/>
                  <w:marTop w:val="10"/>
                  <w:marBottom w:val="10"/>
                  <w:divBdr>
                    <w:top w:val="none" w:sz="0" w:space="0" w:color="auto"/>
                    <w:left w:val="none" w:sz="0" w:space="0" w:color="auto"/>
                    <w:bottom w:val="none" w:sz="0" w:space="0" w:color="auto"/>
                    <w:right w:val="none" w:sz="0" w:space="0" w:color="auto"/>
                  </w:divBdr>
                </w:div>
                <w:div w:id="365914306">
                  <w:marLeft w:val="0"/>
                  <w:marRight w:val="593"/>
                  <w:marTop w:val="10"/>
                  <w:marBottom w:val="10"/>
                  <w:divBdr>
                    <w:top w:val="none" w:sz="0" w:space="0" w:color="auto"/>
                    <w:left w:val="none" w:sz="0" w:space="0" w:color="auto"/>
                    <w:bottom w:val="none" w:sz="0" w:space="0" w:color="auto"/>
                    <w:right w:val="none" w:sz="0" w:space="0" w:color="auto"/>
                  </w:divBdr>
                </w:div>
                <w:div w:id="2013870273">
                  <w:marLeft w:val="0"/>
                  <w:marRight w:val="452"/>
                  <w:marTop w:val="10"/>
                  <w:marBottom w:val="10"/>
                  <w:divBdr>
                    <w:top w:val="none" w:sz="0" w:space="0" w:color="auto"/>
                    <w:left w:val="none" w:sz="0" w:space="0" w:color="auto"/>
                    <w:bottom w:val="none" w:sz="0" w:space="0" w:color="auto"/>
                    <w:right w:val="none" w:sz="0" w:space="0" w:color="auto"/>
                  </w:divBdr>
                </w:div>
                <w:div w:id="1612474042">
                  <w:marLeft w:val="0"/>
                  <w:marRight w:val="987"/>
                  <w:marTop w:val="10"/>
                  <w:marBottom w:val="10"/>
                  <w:divBdr>
                    <w:top w:val="none" w:sz="0" w:space="0" w:color="auto"/>
                    <w:left w:val="none" w:sz="0" w:space="0" w:color="auto"/>
                    <w:bottom w:val="none" w:sz="0" w:space="0" w:color="auto"/>
                    <w:right w:val="none" w:sz="0" w:space="0" w:color="auto"/>
                  </w:divBdr>
                </w:div>
                <w:div w:id="360127523">
                  <w:marLeft w:val="0"/>
                  <w:marRight w:val="621"/>
                  <w:marTop w:val="10"/>
                  <w:marBottom w:val="10"/>
                  <w:divBdr>
                    <w:top w:val="none" w:sz="0" w:space="0" w:color="auto"/>
                    <w:left w:val="none" w:sz="0" w:space="0" w:color="auto"/>
                    <w:bottom w:val="none" w:sz="0" w:space="0" w:color="auto"/>
                    <w:right w:val="none" w:sz="0" w:space="0" w:color="auto"/>
                  </w:divBdr>
                </w:div>
                <w:div w:id="2116635281">
                  <w:marLeft w:val="0"/>
                  <w:marRight w:val="593"/>
                  <w:marTop w:val="10"/>
                  <w:marBottom w:val="10"/>
                  <w:divBdr>
                    <w:top w:val="none" w:sz="0" w:space="0" w:color="auto"/>
                    <w:left w:val="none" w:sz="0" w:space="0" w:color="auto"/>
                    <w:bottom w:val="none" w:sz="0" w:space="0" w:color="auto"/>
                    <w:right w:val="none" w:sz="0" w:space="0" w:color="auto"/>
                  </w:divBdr>
                </w:div>
                <w:div w:id="1281378781">
                  <w:marLeft w:val="0"/>
                  <w:marRight w:val="452"/>
                  <w:marTop w:val="10"/>
                  <w:marBottom w:val="10"/>
                  <w:divBdr>
                    <w:top w:val="none" w:sz="0" w:space="0" w:color="auto"/>
                    <w:left w:val="none" w:sz="0" w:space="0" w:color="auto"/>
                    <w:bottom w:val="none" w:sz="0" w:space="0" w:color="auto"/>
                    <w:right w:val="none" w:sz="0" w:space="0" w:color="auto"/>
                  </w:divBdr>
                </w:div>
                <w:div w:id="945966210">
                  <w:marLeft w:val="0"/>
                  <w:marRight w:val="987"/>
                  <w:marTop w:val="10"/>
                  <w:marBottom w:val="10"/>
                  <w:divBdr>
                    <w:top w:val="none" w:sz="0" w:space="0" w:color="auto"/>
                    <w:left w:val="none" w:sz="0" w:space="0" w:color="auto"/>
                    <w:bottom w:val="none" w:sz="0" w:space="0" w:color="auto"/>
                    <w:right w:val="none" w:sz="0" w:space="0" w:color="auto"/>
                  </w:divBdr>
                </w:div>
                <w:div w:id="776950519">
                  <w:marLeft w:val="0"/>
                  <w:marRight w:val="621"/>
                  <w:marTop w:val="10"/>
                  <w:marBottom w:val="10"/>
                  <w:divBdr>
                    <w:top w:val="none" w:sz="0" w:space="0" w:color="auto"/>
                    <w:left w:val="none" w:sz="0" w:space="0" w:color="auto"/>
                    <w:bottom w:val="none" w:sz="0" w:space="0" w:color="auto"/>
                    <w:right w:val="none" w:sz="0" w:space="0" w:color="auto"/>
                  </w:divBdr>
                </w:div>
                <w:div w:id="1616211673">
                  <w:marLeft w:val="0"/>
                  <w:marRight w:val="593"/>
                  <w:marTop w:val="10"/>
                  <w:marBottom w:val="10"/>
                  <w:divBdr>
                    <w:top w:val="none" w:sz="0" w:space="0" w:color="auto"/>
                    <w:left w:val="none" w:sz="0" w:space="0" w:color="auto"/>
                    <w:bottom w:val="none" w:sz="0" w:space="0" w:color="auto"/>
                    <w:right w:val="none" w:sz="0" w:space="0" w:color="auto"/>
                  </w:divBdr>
                </w:div>
                <w:div w:id="830407296">
                  <w:marLeft w:val="0"/>
                  <w:marRight w:val="452"/>
                  <w:marTop w:val="10"/>
                  <w:marBottom w:val="10"/>
                  <w:divBdr>
                    <w:top w:val="none" w:sz="0" w:space="0" w:color="auto"/>
                    <w:left w:val="none" w:sz="0" w:space="0" w:color="auto"/>
                    <w:bottom w:val="none" w:sz="0" w:space="0" w:color="auto"/>
                    <w:right w:val="none" w:sz="0" w:space="0" w:color="auto"/>
                  </w:divBdr>
                </w:div>
                <w:div w:id="2032217302">
                  <w:marLeft w:val="0"/>
                  <w:marRight w:val="987"/>
                  <w:marTop w:val="10"/>
                  <w:marBottom w:val="10"/>
                  <w:divBdr>
                    <w:top w:val="none" w:sz="0" w:space="0" w:color="auto"/>
                    <w:left w:val="none" w:sz="0" w:space="0" w:color="auto"/>
                    <w:bottom w:val="none" w:sz="0" w:space="0" w:color="auto"/>
                    <w:right w:val="none" w:sz="0" w:space="0" w:color="auto"/>
                  </w:divBdr>
                </w:div>
                <w:div w:id="1675717834">
                  <w:marLeft w:val="0"/>
                  <w:marRight w:val="0"/>
                  <w:marTop w:val="40"/>
                  <w:marBottom w:val="40"/>
                  <w:divBdr>
                    <w:top w:val="none" w:sz="0" w:space="0" w:color="auto"/>
                    <w:left w:val="none" w:sz="0" w:space="0" w:color="auto"/>
                    <w:bottom w:val="none" w:sz="0" w:space="0" w:color="auto"/>
                    <w:right w:val="none" w:sz="0" w:space="0" w:color="auto"/>
                  </w:divBdr>
                </w:div>
                <w:div w:id="910386742">
                  <w:marLeft w:val="0"/>
                  <w:marRight w:val="0"/>
                  <w:marTop w:val="0"/>
                  <w:marBottom w:val="101"/>
                  <w:divBdr>
                    <w:top w:val="none" w:sz="0" w:space="0" w:color="auto"/>
                    <w:left w:val="none" w:sz="0" w:space="0" w:color="auto"/>
                    <w:bottom w:val="none" w:sz="0" w:space="0" w:color="auto"/>
                    <w:right w:val="none" w:sz="0" w:space="0" w:color="auto"/>
                  </w:divBdr>
                </w:div>
                <w:div w:id="1255817345">
                  <w:marLeft w:val="0"/>
                  <w:marRight w:val="0"/>
                  <w:marTop w:val="10"/>
                  <w:marBottom w:val="10"/>
                  <w:divBdr>
                    <w:top w:val="none" w:sz="0" w:space="0" w:color="auto"/>
                    <w:left w:val="none" w:sz="0" w:space="0" w:color="auto"/>
                    <w:bottom w:val="none" w:sz="0" w:space="0" w:color="auto"/>
                    <w:right w:val="none" w:sz="0" w:space="0" w:color="auto"/>
                  </w:divBdr>
                </w:div>
                <w:div w:id="1110588869">
                  <w:marLeft w:val="0"/>
                  <w:marRight w:val="0"/>
                  <w:marTop w:val="10"/>
                  <w:marBottom w:val="10"/>
                  <w:divBdr>
                    <w:top w:val="none" w:sz="0" w:space="0" w:color="auto"/>
                    <w:left w:val="none" w:sz="0" w:space="0" w:color="auto"/>
                    <w:bottom w:val="none" w:sz="0" w:space="0" w:color="auto"/>
                    <w:right w:val="none" w:sz="0" w:space="0" w:color="auto"/>
                  </w:divBdr>
                </w:div>
                <w:div w:id="1502237701">
                  <w:marLeft w:val="0"/>
                  <w:marRight w:val="0"/>
                  <w:marTop w:val="10"/>
                  <w:marBottom w:val="10"/>
                  <w:divBdr>
                    <w:top w:val="none" w:sz="0" w:space="0" w:color="auto"/>
                    <w:left w:val="none" w:sz="0" w:space="0" w:color="auto"/>
                    <w:bottom w:val="none" w:sz="0" w:space="0" w:color="auto"/>
                    <w:right w:val="none" w:sz="0" w:space="0" w:color="auto"/>
                  </w:divBdr>
                </w:div>
                <w:div w:id="1693796710">
                  <w:marLeft w:val="0"/>
                  <w:marRight w:val="0"/>
                  <w:marTop w:val="10"/>
                  <w:marBottom w:val="10"/>
                  <w:divBdr>
                    <w:top w:val="none" w:sz="0" w:space="0" w:color="auto"/>
                    <w:left w:val="none" w:sz="0" w:space="0" w:color="auto"/>
                    <w:bottom w:val="none" w:sz="0" w:space="0" w:color="auto"/>
                    <w:right w:val="none" w:sz="0" w:space="0" w:color="auto"/>
                  </w:divBdr>
                </w:div>
                <w:div w:id="1809013077">
                  <w:marLeft w:val="0"/>
                  <w:marRight w:val="0"/>
                  <w:marTop w:val="10"/>
                  <w:marBottom w:val="10"/>
                  <w:divBdr>
                    <w:top w:val="none" w:sz="0" w:space="0" w:color="auto"/>
                    <w:left w:val="none" w:sz="0" w:space="0" w:color="auto"/>
                    <w:bottom w:val="none" w:sz="0" w:space="0" w:color="auto"/>
                    <w:right w:val="none" w:sz="0" w:space="0" w:color="auto"/>
                  </w:divBdr>
                </w:div>
                <w:div w:id="777870316">
                  <w:marLeft w:val="0"/>
                  <w:marRight w:val="0"/>
                  <w:marTop w:val="10"/>
                  <w:marBottom w:val="10"/>
                  <w:divBdr>
                    <w:top w:val="none" w:sz="0" w:space="0" w:color="auto"/>
                    <w:left w:val="none" w:sz="0" w:space="0" w:color="auto"/>
                    <w:bottom w:val="none" w:sz="0" w:space="0" w:color="auto"/>
                    <w:right w:val="none" w:sz="0" w:space="0" w:color="auto"/>
                  </w:divBdr>
                </w:div>
                <w:div w:id="261845493">
                  <w:marLeft w:val="0"/>
                  <w:marRight w:val="0"/>
                  <w:marTop w:val="10"/>
                  <w:marBottom w:val="10"/>
                  <w:divBdr>
                    <w:top w:val="none" w:sz="0" w:space="0" w:color="auto"/>
                    <w:left w:val="none" w:sz="0" w:space="0" w:color="auto"/>
                    <w:bottom w:val="none" w:sz="0" w:space="0" w:color="auto"/>
                    <w:right w:val="none" w:sz="0" w:space="0" w:color="auto"/>
                  </w:divBdr>
                </w:div>
                <w:div w:id="1786926487">
                  <w:marLeft w:val="0"/>
                  <w:marRight w:val="742"/>
                  <w:marTop w:val="10"/>
                  <w:marBottom w:val="10"/>
                  <w:divBdr>
                    <w:top w:val="none" w:sz="0" w:space="0" w:color="auto"/>
                    <w:left w:val="none" w:sz="0" w:space="0" w:color="auto"/>
                    <w:bottom w:val="none" w:sz="0" w:space="0" w:color="auto"/>
                    <w:right w:val="none" w:sz="0" w:space="0" w:color="auto"/>
                  </w:divBdr>
                </w:div>
                <w:div w:id="476188703">
                  <w:marLeft w:val="0"/>
                  <w:marRight w:val="777"/>
                  <w:marTop w:val="10"/>
                  <w:marBottom w:val="10"/>
                  <w:divBdr>
                    <w:top w:val="none" w:sz="0" w:space="0" w:color="auto"/>
                    <w:left w:val="none" w:sz="0" w:space="0" w:color="auto"/>
                    <w:bottom w:val="none" w:sz="0" w:space="0" w:color="auto"/>
                    <w:right w:val="none" w:sz="0" w:space="0" w:color="auto"/>
                  </w:divBdr>
                </w:div>
                <w:div w:id="32584483">
                  <w:marLeft w:val="0"/>
                  <w:marRight w:val="1181"/>
                  <w:marTop w:val="10"/>
                  <w:marBottom w:val="10"/>
                  <w:divBdr>
                    <w:top w:val="none" w:sz="0" w:space="0" w:color="auto"/>
                    <w:left w:val="none" w:sz="0" w:space="0" w:color="auto"/>
                    <w:bottom w:val="none" w:sz="0" w:space="0" w:color="auto"/>
                    <w:right w:val="none" w:sz="0" w:space="0" w:color="auto"/>
                  </w:divBdr>
                </w:div>
                <w:div w:id="1524172483">
                  <w:marLeft w:val="0"/>
                  <w:marRight w:val="742"/>
                  <w:marTop w:val="10"/>
                  <w:marBottom w:val="10"/>
                  <w:divBdr>
                    <w:top w:val="none" w:sz="0" w:space="0" w:color="auto"/>
                    <w:left w:val="none" w:sz="0" w:space="0" w:color="auto"/>
                    <w:bottom w:val="none" w:sz="0" w:space="0" w:color="auto"/>
                    <w:right w:val="none" w:sz="0" w:space="0" w:color="auto"/>
                  </w:divBdr>
                </w:div>
                <w:div w:id="1909881222">
                  <w:marLeft w:val="0"/>
                  <w:marRight w:val="777"/>
                  <w:marTop w:val="10"/>
                  <w:marBottom w:val="10"/>
                  <w:divBdr>
                    <w:top w:val="none" w:sz="0" w:space="0" w:color="auto"/>
                    <w:left w:val="none" w:sz="0" w:space="0" w:color="auto"/>
                    <w:bottom w:val="none" w:sz="0" w:space="0" w:color="auto"/>
                    <w:right w:val="none" w:sz="0" w:space="0" w:color="auto"/>
                  </w:divBdr>
                </w:div>
                <w:div w:id="1154376905">
                  <w:marLeft w:val="0"/>
                  <w:marRight w:val="1181"/>
                  <w:marTop w:val="10"/>
                  <w:marBottom w:val="10"/>
                  <w:divBdr>
                    <w:top w:val="none" w:sz="0" w:space="0" w:color="auto"/>
                    <w:left w:val="none" w:sz="0" w:space="0" w:color="auto"/>
                    <w:bottom w:val="none" w:sz="0" w:space="0" w:color="auto"/>
                    <w:right w:val="none" w:sz="0" w:space="0" w:color="auto"/>
                  </w:divBdr>
                </w:div>
                <w:div w:id="233248678">
                  <w:marLeft w:val="0"/>
                  <w:marRight w:val="742"/>
                  <w:marTop w:val="10"/>
                  <w:marBottom w:val="10"/>
                  <w:divBdr>
                    <w:top w:val="none" w:sz="0" w:space="0" w:color="auto"/>
                    <w:left w:val="none" w:sz="0" w:space="0" w:color="auto"/>
                    <w:bottom w:val="none" w:sz="0" w:space="0" w:color="auto"/>
                    <w:right w:val="none" w:sz="0" w:space="0" w:color="auto"/>
                  </w:divBdr>
                </w:div>
                <w:div w:id="972833071">
                  <w:marLeft w:val="0"/>
                  <w:marRight w:val="777"/>
                  <w:marTop w:val="10"/>
                  <w:marBottom w:val="10"/>
                  <w:divBdr>
                    <w:top w:val="none" w:sz="0" w:space="0" w:color="auto"/>
                    <w:left w:val="none" w:sz="0" w:space="0" w:color="auto"/>
                    <w:bottom w:val="none" w:sz="0" w:space="0" w:color="auto"/>
                    <w:right w:val="none" w:sz="0" w:space="0" w:color="auto"/>
                  </w:divBdr>
                </w:div>
                <w:div w:id="1345546462">
                  <w:marLeft w:val="0"/>
                  <w:marRight w:val="1181"/>
                  <w:marTop w:val="10"/>
                  <w:marBottom w:val="10"/>
                  <w:divBdr>
                    <w:top w:val="none" w:sz="0" w:space="0" w:color="auto"/>
                    <w:left w:val="none" w:sz="0" w:space="0" w:color="auto"/>
                    <w:bottom w:val="none" w:sz="0" w:space="0" w:color="auto"/>
                    <w:right w:val="none" w:sz="0" w:space="0" w:color="auto"/>
                  </w:divBdr>
                </w:div>
                <w:div w:id="790709223">
                  <w:marLeft w:val="0"/>
                  <w:marRight w:val="742"/>
                  <w:marTop w:val="10"/>
                  <w:marBottom w:val="10"/>
                  <w:divBdr>
                    <w:top w:val="none" w:sz="0" w:space="0" w:color="auto"/>
                    <w:left w:val="none" w:sz="0" w:space="0" w:color="auto"/>
                    <w:bottom w:val="none" w:sz="0" w:space="0" w:color="auto"/>
                    <w:right w:val="none" w:sz="0" w:space="0" w:color="auto"/>
                  </w:divBdr>
                </w:div>
                <w:div w:id="2113667942">
                  <w:marLeft w:val="0"/>
                  <w:marRight w:val="777"/>
                  <w:marTop w:val="10"/>
                  <w:marBottom w:val="10"/>
                  <w:divBdr>
                    <w:top w:val="none" w:sz="0" w:space="0" w:color="auto"/>
                    <w:left w:val="none" w:sz="0" w:space="0" w:color="auto"/>
                    <w:bottom w:val="none" w:sz="0" w:space="0" w:color="auto"/>
                    <w:right w:val="none" w:sz="0" w:space="0" w:color="auto"/>
                  </w:divBdr>
                </w:div>
                <w:div w:id="1762722408">
                  <w:marLeft w:val="0"/>
                  <w:marRight w:val="1181"/>
                  <w:marTop w:val="10"/>
                  <w:marBottom w:val="10"/>
                  <w:divBdr>
                    <w:top w:val="none" w:sz="0" w:space="0" w:color="auto"/>
                    <w:left w:val="none" w:sz="0" w:space="0" w:color="auto"/>
                    <w:bottom w:val="none" w:sz="0" w:space="0" w:color="auto"/>
                    <w:right w:val="none" w:sz="0" w:space="0" w:color="auto"/>
                  </w:divBdr>
                </w:div>
                <w:div w:id="1516651281">
                  <w:marLeft w:val="0"/>
                  <w:marRight w:val="742"/>
                  <w:marTop w:val="10"/>
                  <w:marBottom w:val="10"/>
                  <w:divBdr>
                    <w:top w:val="none" w:sz="0" w:space="0" w:color="auto"/>
                    <w:left w:val="none" w:sz="0" w:space="0" w:color="auto"/>
                    <w:bottom w:val="none" w:sz="0" w:space="0" w:color="auto"/>
                    <w:right w:val="none" w:sz="0" w:space="0" w:color="auto"/>
                  </w:divBdr>
                </w:div>
                <w:div w:id="196940697">
                  <w:marLeft w:val="0"/>
                  <w:marRight w:val="777"/>
                  <w:marTop w:val="10"/>
                  <w:marBottom w:val="10"/>
                  <w:divBdr>
                    <w:top w:val="none" w:sz="0" w:space="0" w:color="auto"/>
                    <w:left w:val="none" w:sz="0" w:space="0" w:color="auto"/>
                    <w:bottom w:val="none" w:sz="0" w:space="0" w:color="auto"/>
                    <w:right w:val="none" w:sz="0" w:space="0" w:color="auto"/>
                  </w:divBdr>
                </w:div>
                <w:div w:id="1564292248">
                  <w:marLeft w:val="0"/>
                  <w:marRight w:val="1181"/>
                  <w:marTop w:val="10"/>
                  <w:marBottom w:val="10"/>
                  <w:divBdr>
                    <w:top w:val="none" w:sz="0" w:space="0" w:color="auto"/>
                    <w:left w:val="none" w:sz="0" w:space="0" w:color="auto"/>
                    <w:bottom w:val="none" w:sz="0" w:space="0" w:color="auto"/>
                    <w:right w:val="none" w:sz="0" w:space="0" w:color="auto"/>
                  </w:divBdr>
                </w:div>
                <w:div w:id="1148665489">
                  <w:marLeft w:val="0"/>
                  <w:marRight w:val="742"/>
                  <w:marTop w:val="10"/>
                  <w:marBottom w:val="10"/>
                  <w:divBdr>
                    <w:top w:val="none" w:sz="0" w:space="0" w:color="auto"/>
                    <w:left w:val="none" w:sz="0" w:space="0" w:color="auto"/>
                    <w:bottom w:val="none" w:sz="0" w:space="0" w:color="auto"/>
                    <w:right w:val="none" w:sz="0" w:space="0" w:color="auto"/>
                  </w:divBdr>
                </w:div>
                <w:div w:id="1677270218">
                  <w:marLeft w:val="0"/>
                  <w:marRight w:val="777"/>
                  <w:marTop w:val="10"/>
                  <w:marBottom w:val="10"/>
                  <w:divBdr>
                    <w:top w:val="none" w:sz="0" w:space="0" w:color="auto"/>
                    <w:left w:val="none" w:sz="0" w:space="0" w:color="auto"/>
                    <w:bottom w:val="none" w:sz="0" w:space="0" w:color="auto"/>
                    <w:right w:val="none" w:sz="0" w:space="0" w:color="auto"/>
                  </w:divBdr>
                </w:div>
                <w:div w:id="2059745266">
                  <w:marLeft w:val="0"/>
                  <w:marRight w:val="1181"/>
                  <w:marTop w:val="10"/>
                  <w:marBottom w:val="10"/>
                  <w:divBdr>
                    <w:top w:val="none" w:sz="0" w:space="0" w:color="auto"/>
                    <w:left w:val="none" w:sz="0" w:space="0" w:color="auto"/>
                    <w:bottom w:val="none" w:sz="0" w:space="0" w:color="auto"/>
                    <w:right w:val="none" w:sz="0" w:space="0" w:color="auto"/>
                  </w:divBdr>
                </w:div>
                <w:div w:id="1714960249">
                  <w:marLeft w:val="0"/>
                  <w:marRight w:val="742"/>
                  <w:marTop w:val="10"/>
                  <w:marBottom w:val="10"/>
                  <w:divBdr>
                    <w:top w:val="none" w:sz="0" w:space="0" w:color="auto"/>
                    <w:left w:val="none" w:sz="0" w:space="0" w:color="auto"/>
                    <w:bottom w:val="none" w:sz="0" w:space="0" w:color="auto"/>
                    <w:right w:val="none" w:sz="0" w:space="0" w:color="auto"/>
                  </w:divBdr>
                </w:div>
                <w:div w:id="793210123">
                  <w:marLeft w:val="0"/>
                  <w:marRight w:val="777"/>
                  <w:marTop w:val="10"/>
                  <w:marBottom w:val="10"/>
                  <w:divBdr>
                    <w:top w:val="none" w:sz="0" w:space="0" w:color="auto"/>
                    <w:left w:val="none" w:sz="0" w:space="0" w:color="auto"/>
                    <w:bottom w:val="none" w:sz="0" w:space="0" w:color="auto"/>
                    <w:right w:val="none" w:sz="0" w:space="0" w:color="auto"/>
                  </w:divBdr>
                </w:div>
                <w:div w:id="1664310224">
                  <w:marLeft w:val="0"/>
                  <w:marRight w:val="1181"/>
                  <w:marTop w:val="10"/>
                  <w:marBottom w:val="10"/>
                  <w:divBdr>
                    <w:top w:val="none" w:sz="0" w:space="0" w:color="auto"/>
                    <w:left w:val="none" w:sz="0" w:space="0" w:color="auto"/>
                    <w:bottom w:val="none" w:sz="0" w:space="0" w:color="auto"/>
                    <w:right w:val="none" w:sz="0" w:space="0" w:color="auto"/>
                  </w:divBdr>
                </w:div>
                <w:div w:id="1391880831">
                  <w:marLeft w:val="0"/>
                  <w:marRight w:val="742"/>
                  <w:marTop w:val="10"/>
                  <w:marBottom w:val="10"/>
                  <w:divBdr>
                    <w:top w:val="none" w:sz="0" w:space="0" w:color="auto"/>
                    <w:left w:val="none" w:sz="0" w:space="0" w:color="auto"/>
                    <w:bottom w:val="none" w:sz="0" w:space="0" w:color="auto"/>
                    <w:right w:val="none" w:sz="0" w:space="0" w:color="auto"/>
                  </w:divBdr>
                </w:div>
                <w:div w:id="550263431">
                  <w:marLeft w:val="0"/>
                  <w:marRight w:val="777"/>
                  <w:marTop w:val="10"/>
                  <w:marBottom w:val="10"/>
                  <w:divBdr>
                    <w:top w:val="none" w:sz="0" w:space="0" w:color="auto"/>
                    <w:left w:val="none" w:sz="0" w:space="0" w:color="auto"/>
                    <w:bottom w:val="none" w:sz="0" w:space="0" w:color="auto"/>
                    <w:right w:val="none" w:sz="0" w:space="0" w:color="auto"/>
                  </w:divBdr>
                </w:div>
                <w:div w:id="74786736">
                  <w:marLeft w:val="0"/>
                  <w:marRight w:val="1181"/>
                  <w:marTop w:val="10"/>
                  <w:marBottom w:val="10"/>
                  <w:divBdr>
                    <w:top w:val="none" w:sz="0" w:space="0" w:color="auto"/>
                    <w:left w:val="none" w:sz="0" w:space="0" w:color="auto"/>
                    <w:bottom w:val="none" w:sz="0" w:space="0" w:color="auto"/>
                    <w:right w:val="none" w:sz="0" w:space="0" w:color="auto"/>
                  </w:divBdr>
                </w:div>
                <w:div w:id="259996951">
                  <w:marLeft w:val="0"/>
                  <w:marRight w:val="742"/>
                  <w:marTop w:val="10"/>
                  <w:marBottom w:val="10"/>
                  <w:divBdr>
                    <w:top w:val="none" w:sz="0" w:space="0" w:color="auto"/>
                    <w:left w:val="none" w:sz="0" w:space="0" w:color="auto"/>
                    <w:bottom w:val="none" w:sz="0" w:space="0" w:color="auto"/>
                    <w:right w:val="none" w:sz="0" w:space="0" w:color="auto"/>
                  </w:divBdr>
                </w:div>
                <w:div w:id="602999965">
                  <w:marLeft w:val="0"/>
                  <w:marRight w:val="777"/>
                  <w:marTop w:val="10"/>
                  <w:marBottom w:val="10"/>
                  <w:divBdr>
                    <w:top w:val="none" w:sz="0" w:space="0" w:color="auto"/>
                    <w:left w:val="none" w:sz="0" w:space="0" w:color="auto"/>
                    <w:bottom w:val="none" w:sz="0" w:space="0" w:color="auto"/>
                    <w:right w:val="none" w:sz="0" w:space="0" w:color="auto"/>
                  </w:divBdr>
                </w:div>
                <w:div w:id="1608540047">
                  <w:marLeft w:val="0"/>
                  <w:marRight w:val="1181"/>
                  <w:marTop w:val="10"/>
                  <w:marBottom w:val="10"/>
                  <w:divBdr>
                    <w:top w:val="none" w:sz="0" w:space="0" w:color="auto"/>
                    <w:left w:val="none" w:sz="0" w:space="0" w:color="auto"/>
                    <w:bottom w:val="none" w:sz="0" w:space="0" w:color="auto"/>
                    <w:right w:val="none" w:sz="0" w:space="0" w:color="auto"/>
                  </w:divBdr>
                </w:div>
                <w:div w:id="310792433">
                  <w:marLeft w:val="0"/>
                  <w:marRight w:val="742"/>
                  <w:marTop w:val="10"/>
                  <w:marBottom w:val="10"/>
                  <w:divBdr>
                    <w:top w:val="none" w:sz="0" w:space="0" w:color="auto"/>
                    <w:left w:val="none" w:sz="0" w:space="0" w:color="auto"/>
                    <w:bottom w:val="none" w:sz="0" w:space="0" w:color="auto"/>
                    <w:right w:val="none" w:sz="0" w:space="0" w:color="auto"/>
                  </w:divBdr>
                </w:div>
                <w:div w:id="1077361314">
                  <w:marLeft w:val="0"/>
                  <w:marRight w:val="777"/>
                  <w:marTop w:val="10"/>
                  <w:marBottom w:val="10"/>
                  <w:divBdr>
                    <w:top w:val="none" w:sz="0" w:space="0" w:color="auto"/>
                    <w:left w:val="none" w:sz="0" w:space="0" w:color="auto"/>
                    <w:bottom w:val="none" w:sz="0" w:space="0" w:color="auto"/>
                    <w:right w:val="none" w:sz="0" w:space="0" w:color="auto"/>
                  </w:divBdr>
                </w:div>
                <w:div w:id="2065449057">
                  <w:marLeft w:val="0"/>
                  <w:marRight w:val="1181"/>
                  <w:marTop w:val="10"/>
                  <w:marBottom w:val="10"/>
                  <w:divBdr>
                    <w:top w:val="none" w:sz="0" w:space="0" w:color="auto"/>
                    <w:left w:val="none" w:sz="0" w:space="0" w:color="auto"/>
                    <w:bottom w:val="none" w:sz="0" w:space="0" w:color="auto"/>
                    <w:right w:val="none" w:sz="0" w:space="0" w:color="auto"/>
                  </w:divBdr>
                </w:div>
                <w:div w:id="1817721397">
                  <w:marLeft w:val="0"/>
                  <w:marRight w:val="742"/>
                  <w:marTop w:val="10"/>
                  <w:marBottom w:val="10"/>
                  <w:divBdr>
                    <w:top w:val="none" w:sz="0" w:space="0" w:color="auto"/>
                    <w:left w:val="none" w:sz="0" w:space="0" w:color="auto"/>
                    <w:bottom w:val="none" w:sz="0" w:space="0" w:color="auto"/>
                    <w:right w:val="none" w:sz="0" w:space="0" w:color="auto"/>
                  </w:divBdr>
                </w:div>
                <w:div w:id="545484223">
                  <w:marLeft w:val="0"/>
                  <w:marRight w:val="777"/>
                  <w:marTop w:val="10"/>
                  <w:marBottom w:val="10"/>
                  <w:divBdr>
                    <w:top w:val="none" w:sz="0" w:space="0" w:color="auto"/>
                    <w:left w:val="none" w:sz="0" w:space="0" w:color="auto"/>
                    <w:bottom w:val="none" w:sz="0" w:space="0" w:color="auto"/>
                    <w:right w:val="none" w:sz="0" w:space="0" w:color="auto"/>
                  </w:divBdr>
                </w:div>
                <w:div w:id="1500120521">
                  <w:marLeft w:val="0"/>
                  <w:marRight w:val="1181"/>
                  <w:marTop w:val="10"/>
                  <w:marBottom w:val="10"/>
                  <w:divBdr>
                    <w:top w:val="none" w:sz="0" w:space="0" w:color="auto"/>
                    <w:left w:val="none" w:sz="0" w:space="0" w:color="auto"/>
                    <w:bottom w:val="none" w:sz="0" w:space="0" w:color="auto"/>
                    <w:right w:val="none" w:sz="0" w:space="0" w:color="auto"/>
                  </w:divBdr>
                </w:div>
                <w:div w:id="1361272794">
                  <w:marLeft w:val="0"/>
                  <w:marRight w:val="0"/>
                  <w:marTop w:val="40"/>
                  <w:marBottom w:val="40"/>
                  <w:divBdr>
                    <w:top w:val="none" w:sz="0" w:space="0" w:color="auto"/>
                    <w:left w:val="none" w:sz="0" w:space="0" w:color="auto"/>
                    <w:bottom w:val="none" w:sz="0" w:space="0" w:color="auto"/>
                    <w:right w:val="none" w:sz="0" w:space="0" w:color="auto"/>
                  </w:divBdr>
                </w:div>
                <w:div w:id="1318916841">
                  <w:marLeft w:val="0"/>
                  <w:marRight w:val="0"/>
                  <w:marTop w:val="0"/>
                  <w:marBottom w:val="101"/>
                  <w:divBdr>
                    <w:top w:val="none" w:sz="0" w:space="0" w:color="auto"/>
                    <w:left w:val="none" w:sz="0" w:space="0" w:color="auto"/>
                    <w:bottom w:val="none" w:sz="0" w:space="0" w:color="auto"/>
                    <w:right w:val="none" w:sz="0" w:space="0" w:color="auto"/>
                  </w:divBdr>
                </w:div>
                <w:div w:id="2097632605">
                  <w:marLeft w:val="0"/>
                  <w:marRight w:val="0"/>
                  <w:marTop w:val="10"/>
                  <w:marBottom w:val="10"/>
                  <w:divBdr>
                    <w:top w:val="none" w:sz="0" w:space="0" w:color="auto"/>
                    <w:left w:val="none" w:sz="0" w:space="0" w:color="auto"/>
                    <w:bottom w:val="none" w:sz="0" w:space="0" w:color="auto"/>
                    <w:right w:val="none" w:sz="0" w:space="0" w:color="auto"/>
                  </w:divBdr>
                </w:div>
                <w:div w:id="2082942581">
                  <w:marLeft w:val="0"/>
                  <w:marRight w:val="0"/>
                  <w:marTop w:val="10"/>
                  <w:marBottom w:val="10"/>
                  <w:divBdr>
                    <w:top w:val="none" w:sz="0" w:space="0" w:color="auto"/>
                    <w:left w:val="none" w:sz="0" w:space="0" w:color="auto"/>
                    <w:bottom w:val="none" w:sz="0" w:space="0" w:color="auto"/>
                    <w:right w:val="none" w:sz="0" w:space="0" w:color="auto"/>
                  </w:divBdr>
                </w:div>
                <w:div w:id="1505776453">
                  <w:marLeft w:val="0"/>
                  <w:marRight w:val="0"/>
                  <w:marTop w:val="10"/>
                  <w:marBottom w:val="10"/>
                  <w:divBdr>
                    <w:top w:val="none" w:sz="0" w:space="0" w:color="auto"/>
                    <w:left w:val="none" w:sz="0" w:space="0" w:color="auto"/>
                    <w:bottom w:val="none" w:sz="0" w:space="0" w:color="auto"/>
                    <w:right w:val="none" w:sz="0" w:space="0" w:color="auto"/>
                  </w:divBdr>
                </w:div>
                <w:div w:id="734936781">
                  <w:marLeft w:val="0"/>
                  <w:marRight w:val="0"/>
                  <w:marTop w:val="10"/>
                  <w:marBottom w:val="10"/>
                  <w:divBdr>
                    <w:top w:val="none" w:sz="0" w:space="0" w:color="auto"/>
                    <w:left w:val="none" w:sz="0" w:space="0" w:color="auto"/>
                    <w:bottom w:val="none" w:sz="0" w:space="0" w:color="auto"/>
                    <w:right w:val="none" w:sz="0" w:space="0" w:color="auto"/>
                  </w:divBdr>
                </w:div>
                <w:div w:id="1499032620">
                  <w:marLeft w:val="0"/>
                  <w:marRight w:val="0"/>
                  <w:marTop w:val="10"/>
                  <w:marBottom w:val="10"/>
                  <w:divBdr>
                    <w:top w:val="none" w:sz="0" w:space="0" w:color="auto"/>
                    <w:left w:val="none" w:sz="0" w:space="0" w:color="auto"/>
                    <w:bottom w:val="none" w:sz="0" w:space="0" w:color="auto"/>
                    <w:right w:val="none" w:sz="0" w:space="0" w:color="auto"/>
                  </w:divBdr>
                </w:div>
                <w:div w:id="90207109">
                  <w:marLeft w:val="0"/>
                  <w:marRight w:val="0"/>
                  <w:marTop w:val="10"/>
                  <w:marBottom w:val="10"/>
                  <w:divBdr>
                    <w:top w:val="none" w:sz="0" w:space="0" w:color="auto"/>
                    <w:left w:val="none" w:sz="0" w:space="0" w:color="auto"/>
                    <w:bottom w:val="none" w:sz="0" w:space="0" w:color="auto"/>
                    <w:right w:val="none" w:sz="0" w:space="0" w:color="auto"/>
                  </w:divBdr>
                </w:div>
                <w:div w:id="1830634503">
                  <w:marLeft w:val="0"/>
                  <w:marRight w:val="0"/>
                  <w:marTop w:val="10"/>
                  <w:marBottom w:val="10"/>
                  <w:divBdr>
                    <w:top w:val="none" w:sz="0" w:space="0" w:color="auto"/>
                    <w:left w:val="none" w:sz="0" w:space="0" w:color="auto"/>
                    <w:bottom w:val="none" w:sz="0" w:space="0" w:color="auto"/>
                    <w:right w:val="none" w:sz="0" w:space="0" w:color="auto"/>
                  </w:divBdr>
                </w:div>
                <w:div w:id="1790195781">
                  <w:marLeft w:val="0"/>
                  <w:marRight w:val="0"/>
                  <w:marTop w:val="10"/>
                  <w:marBottom w:val="10"/>
                  <w:divBdr>
                    <w:top w:val="none" w:sz="0" w:space="0" w:color="auto"/>
                    <w:left w:val="none" w:sz="0" w:space="0" w:color="auto"/>
                    <w:bottom w:val="none" w:sz="0" w:space="0" w:color="auto"/>
                    <w:right w:val="none" w:sz="0" w:space="0" w:color="auto"/>
                  </w:divBdr>
                </w:div>
                <w:div w:id="883753540">
                  <w:marLeft w:val="0"/>
                  <w:marRight w:val="0"/>
                  <w:marTop w:val="10"/>
                  <w:marBottom w:val="10"/>
                  <w:divBdr>
                    <w:top w:val="none" w:sz="0" w:space="0" w:color="auto"/>
                    <w:left w:val="none" w:sz="0" w:space="0" w:color="auto"/>
                    <w:bottom w:val="none" w:sz="0" w:space="0" w:color="auto"/>
                    <w:right w:val="none" w:sz="0" w:space="0" w:color="auto"/>
                  </w:divBdr>
                </w:div>
                <w:div w:id="2144080288">
                  <w:marLeft w:val="0"/>
                  <w:marRight w:val="0"/>
                  <w:marTop w:val="10"/>
                  <w:marBottom w:val="10"/>
                  <w:divBdr>
                    <w:top w:val="none" w:sz="0" w:space="0" w:color="auto"/>
                    <w:left w:val="none" w:sz="0" w:space="0" w:color="auto"/>
                    <w:bottom w:val="none" w:sz="0" w:space="0" w:color="auto"/>
                    <w:right w:val="none" w:sz="0" w:space="0" w:color="auto"/>
                  </w:divBdr>
                </w:div>
                <w:div w:id="988243407">
                  <w:marLeft w:val="0"/>
                  <w:marRight w:val="0"/>
                  <w:marTop w:val="10"/>
                  <w:marBottom w:val="10"/>
                  <w:divBdr>
                    <w:top w:val="none" w:sz="0" w:space="0" w:color="auto"/>
                    <w:left w:val="none" w:sz="0" w:space="0" w:color="auto"/>
                    <w:bottom w:val="none" w:sz="0" w:space="0" w:color="auto"/>
                    <w:right w:val="none" w:sz="0" w:space="0" w:color="auto"/>
                  </w:divBdr>
                </w:div>
                <w:div w:id="1658223573">
                  <w:marLeft w:val="0"/>
                  <w:marRight w:val="0"/>
                  <w:marTop w:val="10"/>
                  <w:marBottom w:val="10"/>
                  <w:divBdr>
                    <w:top w:val="none" w:sz="0" w:space="0" w:color="auto"/>
                    <w:left w:val="none" w:sz="0" w:space="0" w:color="auto"/>
                    <w:bottom w:val="none" w:sz="0" w:space="0" w:color="auto"/>
                    <w:right w:val="none" w:sz="0" w:space="0" w:color="auto"/>
                  </w:divBdr>
                </w:div>
                <w:div w:id="1408382938">
                  <w:marLeft w:val="0"/>
                  <w:marRight w:val="0"/>
                  <w:marTop w:val="10"/>
                  <w:marBottom w:val="10"/>
                  <w:divBdr>
                    <w:top w:val="none" w:sz="0" w:space="0" w:color="auto"/>
                    <w:left w:val="none" w:sz="0" w:space="0" w:color="auto"/>
                    <w:bottom w:val="none" w:sz="0" w:space="0" w:color="auto"/>
                    <w:right w:val="none" w:sz="0" w:space="0" w:color="auto"/>
                  </w:divBdr>
                </w:div>
                <w:div w:id="865096897">
                  <w:marLeft w:val="0"/>
                  <w:marRight w:val="0"/>
                  <w:marTop w:val="10"/>
                  <w:marBottom w:val="10"/>
                  <w:divBdr>
                    <w:top w:val="none" w:sz="0" w:space="0" w:color="auto"/>
                    <w:left w:val="none" w:sz="0" w:space="0" w:color="auto"/>
                    <w:bottom w:val="none" w:sz="0" w:space="0" w:color="auto"/>
                    <w:right w:val="none" w:sz="0" w:space="0" w:color="auto"/>
                  </w:divBdr>
                </w:div>
                <w:div w:id="368845171">
                  <w:marLeft w:val="0"/>
                  <w:marRight w:val="0"/>
                  <w:marTop w:val="10"/>
                  <w:marBottom w:val="10"/>
                  <w:divBdr>
                    <w:top w:val="none" w:sz="0" w:space="0" w:color="auto"/>
                    <w:left w:val="none" w:sz="0" w:space="0" w:color="auto"/>
                    <w:bottom w:val="none" w:sz="0" w:space="0" w:color="auto"/>
                    <w:right w:val="none" w:sz="0" w:space="0" w:color="auto"/>
                  </w:divBdr>
                </w:div>
                <w:div w:id="1218323926">
                  <w:marLeft w:val="0"/>
                  <w:marRight w:val="0"/>
                  <w:marTop w:val="10"/>
                  <w:marBottom w:val="10"/>
                  <w:divBdr>
                    <w:top w:val="none" w:sz="0" w:space="0" w:color="auto"/>
                    <w:left w:val="none" w:sz="0" w:space="0" w:color="auto"/>
                    <w:bottom w:val="none" w:sz="0" w:space="0" w:color="auto"/>
                    <w:right w:val="none" w:sz="0" w:space="0" w:color="auto"/>
                  </w:divBdr>
                </w:div>
                <w:div w:id="623731076">
                  <w:marLeft w:val="0"/>
                  <w:marRight w:val="0"/>
                  <w:marTop w:val="10"/>
                  <w:marBottom w:val="10"/>
                  <w:divBdr>
                    <w:top w:val="none" w:sz="0" w:space="0" w:color="auto"/>
                    <w:left w:val="none" w:sz="0" w:space="0" w:color="auto"/>
                    <w:bottom w:val="none" w:sz="0" w:space="0" w:color="auto"/>
                    <w:right w:val="none" w:sz="0" w:space="0" w:color="auto"/>
                  </w:divBdr>
                </w:div>
                <w:div w:id="901595077">
                  <w:marLeft w:val="0"/>
                  <w:marRight w:val="0"/>
                  <w:marTop w:val="10"/>
                  <w:marBottom w:val="10"/>
                  <w:divBdr>
                    <w:top w:val="none" w:sz="0" w:space="0" w:color="auto"/>
                    <w:left w:val="none" w:sz="0" w:space="0" w:color="auto"/>
                    <w:bottom w:val="none" w:sz="0" w:space="0" w:color="auto"/>
                    <w:right w:val="none" w:sz="0" w:space="0" w:color="auto"/>
                  </w:divBdr>
                </w:div>
                <w:div w:id="242419669">
                  <w:marLeft w:val="0"/>
                  <w:marRight w:val="0"/>
                  <w:marTop w:val="10"/>
                  <w:marBottom w:val="10"/>
                  <w:divBdr>
                    <w:top w:val="none" w:sz="0" w:space="0" w:color="auto"/>
                    <w:left w:val="none" w:sz="0" w:space="0" w:color="auto"/>
                    <w:bottom w:val="none" w:sz="0" w:space="0" w:color="auto"/>
                    <w:right w:val="none" w:sz="0" w:space="0" w:color="auto"/>
                  </w:divBdr>
                </w:div>
                <w:div w:id="188109254">
                  <w:marLeft w:val="0"/>
                  <w:marRight w:val="0"/>
                  <w:marTop w:val="10"/>
                  <w:marBottom w:val="10"/>
                  <w:divBdr>
                    <w:top w:val="none" w:sz="0" w:space="0" w:color="auto"/>
                    <w:left w:val="none" w:sz="0" w:space="0" w:color="auto"/>
                    <w:bottom w:val="none" w:sz="0" w:space="0" w:color="auto"/>
                    <w:right w:val="none" w:sz="0" w:space="0" w:color="auto"/>
                  </w:divBdr>
                </w:div>
                <w:div w:id="1083137968">
                  <w:marLeft w:val="0"/>
                  <w:marRight w:val="0"/>
                  <w:marTop w:val="10"/>
                  <w:marBottom w:val="10"/>
                  <w:divBdr>
                    <w:top w:val="none" w:sz="0" w:space="0" w:color="auto"/>
                    <w:left w:val="none" w:sz="0" w:space="0" w:color="auto"/>
                    <w:bottom w:val="none" w:sz="0" w:space="0" w:color="auto"/>
                    <w:right w:val="none" w:sz="0" w:space="0" w:color="auto"/>
                  </w:divBdr>
                </w:div>
                <w:div w:id="2121560977">
                  <w:marLeft w:val="0"/>
                  <w:marRight w:val="0"/>
                  <w:marTop w:val="10"/>
                  <w:marBottom w:val="10"/>
                  <w:divBdr>
                    <w:top w:val="none" w:sz="0" w:space="0" w:color="auto"/>
                    <w:left w:val="none" w:sz="0" w:space="0" w:color="auto"/>
                    <w:bottom w:val="none" w:sz="0" w:space="0" w:color="auto"/>
                    <w:right w:val="none" w:sz="0" w:space="0" w:color="auto"/>
                  </w:divBdr>
                </w:div>
                <w:div w:id="429131080">
                  <w:marLeft w:val="0"/>
                  <w:marRight w:val="0"/>
                  <w:marTop w:val="10"/>
                  <w:marBottom w:val="10"/>
                  <w:divBdr>
                    <w:top w:val="none" w:sz="0" w:space="0" w:color="auto"/>
                    <w:left w:val="none" w:sz="0" w:space="0" w:color="auto"/>
                    <w:bottom w:val="none" w:sz="0" w:space="0" w:color="auto"/>
                    <w:right w:val="none" w:sz="0" w:space="0" w:color="auto"/>
                  </w:divBdr>
                </w:div>
                <w:div w:id="581140357">
                  <w:marLeft w:val="0"/>
                  <w:marRight w:val="0"/>
                  <w:marTop w:val="10"/>
                  <w:marBottom w:val="10"/>
                  <w:divBdr>
                    <w:top w:val="none" w:sz="0" w:space="0" w:color="auto"/>
                    <w:left w:val="none" w:sz="0" w:space="0" w:color="auto"/>
                    <w:bottom w:val="none" w:sz="0" w:space="0" w:color="auto"/>
                    <w:right w:val="none" w:sz="0" w:space="0" w:color="auto"/>
                  </w:divBdr>
                </w:div>
                <w:div w:id="846139902">
                  <w:marLeft w:val="0"/>
                  <w:marRight w:val="0"/>
                  <w:marTop w:val="10"/>
                  <w:marBottom w:val="10"/>
                  <w:divBdr>
                    <w:top w:val="none" w:sz="0" w:space="0" w:color="auto"/>
                    <w:left w:val="none" w:sz="0" w:space="0" w:color="auto"/>
                    <w:bottom w:val="none" w:sz="0" w:space="0" w:color="auto"/>
                    <w:right w:val="none" w:sz="0" w:space="0" w:color="auto"/>
                  </w:divBdr>
                </w:div>
                <w:div w:id="1224219386">
                  <w:marLeft w:val="0"/>
                  <w:marRight w:val="0"/>
                  <w:marTop w:val="10"/>
                  <w:marBottom w:val="10"/>
                  <w:divBdr>
                    <w:top w:val="none" w:sz="0" w:space="0" w:color="auto"/>
                    <w:left w:val="none" w:sz="0" w:space="0" w:color="auto"/>
                    <w:bottom w:val="none" w:sz="0" w:space="0" w:color="auto"/>
                    <w:right w:val="none" w:sz="0" w:space="0" w:color="auto"/>
                  </w:divBdr>
                </w:div>
                <w:div w:id="1931428189">
                  <w:marLeft w:val="0"/>
                  <w:marRight w:val="0"/>
                  <w:marTop w:val="10"/>
                  <w:marBottom w:val="10"/>
                  <w:divBdr>
                    <w:top w:val="none" w:sz="0" w:space="0" w:color="auto"/>
                    <w:left w:val="none" w:sz="0" w:space="0" w:color="auto"/>
                    <w:bottom w:val="none" w:sz="0" w:space="0" w:color="auto"/>
                    <w:right w:val="none" w:sz="0" w:space="0" w:color="auto"/>
                  </w:divBdr>
                </w:div>
                <w:div w:id="632293015">
                  <w:marLeft w:val="0"/>
                  <w:marRight w:val="0"/>
                  <w:marTop w:val="10"/>
                  <w:marBottom w:val="10"/>
                  <w:divBdr>
                    <w:top w:val="none" w:sz="0" w:space="0" w:color="auto"/>
                    <w:left w:val="none" w:sz="0" w:space="0" w:color="auto"/>
                    <w:bottom w:val="none" w:sz="0" w:space="0" w:color="auto"/>
                    <w:right w:val="none" w:sz="0" w:space="0" w:color="auto"/>
                  </w:divBdr>
                </w:div>
                <w:div w:id="1270624073">
                  <w:marLeft w:val="0"/>
                  <w:marRight w:val="0"/>
                  <w:marTop w:val="10"/>
                  <w:marBottom w:val="10"/>
                  <w:divBdr>
                    <w:top w:val="none" w:sz="0" w:space="0" w:color="auto"/>
                    <w:left w:val="none" w:sz="0" w:space="0" w:color="auto"/>
                    <w:bottom w:val="none" w:sz="0" w:space="0" w:color="auto"/>
                    <w:right w:val="none" w:sz="0" w:space="0" w:color="auto"/>
                  </w:divBdr>
                </w:div>
                <w:div w:id="261186766">
                  <w:marLeft w:val="0"/>
                  <w:marRight w:val="0"/>
                  <w:marTop w:val="10"/>
                  <w:marBottom w:val="10"/>
                  <w:divBdr>
                    <w:top w:val="none" w:sz="0" w:space="0" w:color="auto"/>
                    <w:left w:val="none" w:sz="0" w:space="0" w:color="auto"/>
                    <w:bottom w:val="none" w:sz="0" w:space="0" w:color="auto"/>
                    <w:right w:val="none" w:sz="0" w:space="0" w:color="auto"/>
                  </w:divBdr>
                </w:div>
                <w:div w:id="1240824804">
                  <w:marLeft w:val="0"/>
                  <w:marRight w:val="0"/>
                  <w:marTop w:val="10"/>
                  <w:marBottom w:val="10"/>
                  <w:divBdr>
                    <w:top w:val="none" w:sz="0" w:space="0" w:color="auto"/>
                    <w:left w:val="none" w:sz="0" w:space="0" w:color="auto"/>
                    <w:bottom w:val="none" w:sz="0" w:space="0" w:color="auto"/>
                    <w:right w:val="none" w:sz="0" w:space="0" w:color="auto"/>
                  </w:divBdr>
                </w:div>
                <w:div w:id="1997419116">
                  <w:marLeft w:val="0"/>
                  <w:marRight w:val="0"/>
                  <w:marTop w:val="10"/>
                  <w:marBottom w:val="10"/>
                  <w:divBdr>
                    <w:top w:val="none" w:sz="0" w:space="0" w:color="auto"/>
                    <w:left w:val="none" w:sz="0" w:space="0" w:color="auto"/>
                    <w:bottom w:val="none" w:sz="0" w:space="0" w:color="auto"/>
                    <w:right w:val="none" w:sz="0" w:space="0" w:color="auto"/>
                  </w:divBdr>
                </w:div>
                <w:div w:id="1762094390">
                  <w:marLeft w:val="0"/>
                  <w:marRight w:val="0"/>
                  <w:marTop w:val="10"/>
                  <w:marBottom w:val="10"/>
                  <w:divBdr>
                    <w:top w:val="none" w:sz="0" w:space="0" w:color="auto"/>
                    <w:left w:val="none" w:sz="0" w:space="0" w:color="auto"/>
                    <w:bottom w:val="none" w:sz="0" w:space="0" w:color="auto"/>
                    <w:right w:val="none" w:sz="0" w:space="0" w:color="auto"/>
                  </w:divBdr>
                </w:div>
                <w:div w:id="1246258065">
                  <w:marLeft w:val="0"/>
                  <w:marRight w:val="0"/>
                  <w:marTop w:val="10"/>
                  <w:marBottom w:val="10"/>
                  <w:divBdr>
                    <w:top w:val="none" w:sz="0" w:space="0" w:color="auto"/>
                    <w:left w:val="none" w:sz="0" w:space="0" w:color="auto"/>
                    <w:bottom w:val="none" w:sz="0" w:space="0" w:color="auto"/>
                    <w:right w:val="none" w:sz="0" w:space="0" w:color="auto"/>
                  </w:divBdr>
                </w:div>
                <w:div w:id="1490289144">
                  <w:marLeft w:val="0"/>
                  <w:marRight w:val="0"/>
                  <w:marTop w:val="10"/>
                  <w:marBottom w:val="10"/>
                  <w:divBdr>
                    <w:top w:val="none" w:sz="0" w:space="0" w:color="auto"/>
                    <w:left w:val="none" w:sz="0" w:space="0" w:color="auto"/>
                    <w:bottom w:val="none" w:sz="0" w:space="0" w:color="auto"/>
                    <w:right w:val="none" w:sz="0" w:space="0" w:color="auto"/>
                  </w:divBdr>
                </w:div>
                <w:div w:id="553003088">
                  <w:marLeft w:val="0"/>
                  <w:marRight w:val="0"/>
                  <w:marTop w:val="10"/>
                  <w:marBottom w:val="10"/>
                  <w:divBdr>
                    <w:top w:val="none" w:sz="0" w:space="0" w:color="auto"/>
                    <w:left w:val="none" w:sz="0" w:space="0" w:color="auto"/>
                    <w:bottom w:val="none" w:sz="0" w:space="0" w:color="auto"/>
                    <w:right w:val="none" w:sz="0" w:space="0" w:color="auto"/>
                  </w:divBdr>
                </w:div>
                <w:div w:id="538323139">
                  <w:marLeft w:val="0"/>
                  <w:marRight w:val="0"/>
                  <w:marTop w:val="10"/>
                  <w:marBottom w:val="10"/>
                  <w:divBdr>
                    <w:top w:val="none" w:sz="0" w:space="0" w:color="auto"/>
                    <w:left w:val="none" w:sz="0" w:space="0" w:color="auto"/>
                    <w:bottom w:val="none" w:sz="0" w:space="0" w:color="auto"/>
                    <w:right w:val="none" w:sz="0" w:space="0" w:color="auto"/>
                  </w:divBdr>
                </w:div>
                <w:div w:id="1334264506">
                  <w:marLeft w:val="0"/>
                  <w:marRight w:val="0"/>
                  <w:marTop w:val="10"/>
                  <w:marBottom w:val="10"/>
                  <w:divBdr>
                    <w:top w:val="none" w:sz="0" w:space="0" w:color="auto"/>
                    <w:left w:val="none" w:sz="0" w:space="0" w:color="auto"/>
                    <w:bottom w:val="none" w:sz="0" w:space="0" w:color="auto"/>
                    <w:right w:val="none" w:sz="0" w:space="0" w:color="auto"/>
                  </w:divBdr>
                </w:div>
                <w:div w:id="1985575072">
                  <w:marLeft w:val="0"/>
                  <w:marRight w:val="0"/>
                  <w:marTop w:val="10"/>
                  <w:marBottom w:val="10"/>
                  <w:divBdr>
                    <w:top w:val="none" w:sz="0" w:space="0" w:color="auto"/>
                    <w:left w:val="none" w:sz="0" w:space="0" w:color="auto"/>
                    <w:bottom w:val="none" w:sz="0" w:space="0" w:color="auto"/>
                    <w:right w:val="none" w:sz="0" w:space="0" w:color="auto"/>
                  </w:divBdr>
                </w:div>
                <w:div w:id="1316102315">
                  <w:marLeft w:val="0"/>
                  <w:marRight w:val="0"/>
                  <w:marTop w:val="10"/>
                  <w:marBottom w:val="10"/>
                  <w:divBdr>
                    <w:top w:val="none" w:sz="0" w:space="0" w:color="auto"/>
                    <w:left w:val="none" w:sz="0" w:space="0" w:color="auto"/>
                    <w:bottom w:val="none" w:sz="0" w:space="0" w:color="auto"/>
                    <w:right w:val="none" w:sz="0" w:space="0" w:color="auto"/>
                  </w:divBdr>
                </w:div>
                <w:div w:id="1292829764">
                  <w:marLeft w:val="0"/>
                  <w:marRight w:val="0"/>
                  <w:marTop w:val="10"/>
                  <w:marBottom w:val="10"/>
                  <w:divBdr>
                    <w:top w:val="none" w:sz="0" w:space="0" w:color="auto"/>
                    <w:left w:val="none" w:sz="0" w:space="0" w:color="auto"/>
                    <w:bottom w:val="none" w:sz="0" w:space="0" w:color="auto"/>
                    <w:right w:val="none" w:sz="0" w:space="0" w:color="auto"/>
                  </w:divBdr>
                </w:div>
                <w:div w:id="467863421">
                  <w:marLeft w:val="0"/>
                  <w:marRight w:val="0"/>
                  <w:marTop w:val="10"/>
                  <w:marBottom w:val="10"/>
                  <w:divBdr>
                    <w:top w:val="none" w:sz="0" w:space="0" w:color="auto"/>
                    <w:left w:val="none" w:sz="0" w:space="0" w:color="auto"/>
                    <w:bottom w:val="none" w:sz="0" w:space="0" w:color="auto"/>
                    <w:right w:val="none" w:sz="0" w:space="0" w:color="auto"/>
                  </w:divBdr>
                </w:div>
                <w:div w:id="1605066983">
                  <w:marLeft w:val="0"/>
                  <w:marRight w:val="0"/>
                  <w:marTop w:val="10"/>
                  <w:marBottom w:val="10"/>
                  <w:divBdr>
                    <w:top w:val="none" w:sz="0" w:space="0" w:color="auto"/>
                    <w:left w:val="none" w:sz="0" w:space="0" w:color="auto"/>
                    <w:bottom w:val="none" w:sz="0" w:space="0" w:color="auto"/>
                    <w:right w:val="none" w:sz="0" w:space="0" w:color="auto"/>
                  </w:divBdr>
                </w:div>
                <w:div w:id="680929902">
                  <w:marLeft w:val="0"/>
                  <w:marRight w:val="0"/>
                  <w:marTop w:val="10"/>
                  <w:marBottom w:val="10"/>
                  <w:divBdr>
                    <w:top w:val="none" w:sz="0" w:space="0" w:color="auto"/>
                    <w:left w:val="none" w:sz="0" w:space="0" w:color="auto"/>
                    <w:bottom w:val="none" w:sz="0" w:space="0" w:color="auto"/>
                    <w:right w:val="none" w:sz="0" w:space="0" w:color="auto"/>
                  </w:divBdr>
                </w:div>
                <w:div w:id="1093622567">
                  <w:marLeft w:val="0"/>
                  <w:marRight w:val="0"/>
                  <w:marTop w:val="10"/>
                  <w:marBottom w:val="10"/>
                  <w:divBdr>
                    <w:top w:val="none" w:sz="0" w:space="0" w:color="auto"/>
                    <w:left w:val="none" w:sz="0" w:space="0" w:color="auto"/>
                    <w:bottom w:val="none" w:sz="0" w:space="0" w:color="auto"/>
                    <w:right w:val="none" w:sz="0" w:space="0" w:color="auto"/>
                  </w:divBdr>
                </w:div>
                <w:div w:id="2009821480">
                  <w:marLeft w:val="0"/>
                  <w:marRight w:val="0"/>
                  <w:marTop w:val="10"/>
                  <w:marBottom w:val="10"/>
                  <w:divBdr>
                    <w:top w:val="none" w:sz="0" w:space="0" w:color="auto"/>
                    <w:left w:val="none" w:sz="0" w:space="0" w:color="auto"/>
                    <w:bottom w:val="none" w:sz="0" w:space="0" w:color="auto"/>
                    <w:right w:val="none" w:sz="0" w:space="0" w:color="auto"/>
                  </w:divBdr>
                </w:div>
                <w:div w:id="993877216">
                  <w:marLeft w:val="0"/>
                  <w:marRight w:val="0"/>
                  <w:marTop w:val="10"/>
                  <w:marBottom w:val="10"/>
                  <w:divBdr>
                    <w:top w:val="none" w:sz="0" w:space="0" w:color="auto"/>
                    <w:left w:val="none" w:sz="0" w:space="0" w:color="auto"/>
                    <w:bottom w:val="none" w:sz="0" w:space="0" w:color="auto"/>
                    <w:right w:val="none" w:sz="0" w:space="0" w:color="auto"/>
                  </w:divBdr>
                </w:div>
                <w:div w:id="699666505">
                  <w:marLeft w:val="0"/>
                  <w:marRight w:val="0"/>
                  <w:marTop w:val="10"/>
                  <w:marBottom w:val="10"/>
                  <w:divBdr>
                    <w:top w:val="none" w:sz="0" w:space="0" w:color="auto"/>
                    <w:left w:val="none" w:sz="0" w:space="0" w:color="auto"/>
                    <w:bottom w:val="none" w:sz="0" w:space="0" w:color="auto"/>
                    <w:right w:val="none" w:sz="0" w:space="0" w:color="auto"/>
                  </w:divBdr>
                </w:div>
                <w:div w:id="1299991219">
                  <w:marLeft w:val="0"/>
                  <w:marRight w:val="0"/>
                  <w:marTop w:val="10"/>
                  <w:marBottom w:val="10"/>
                  <w:divBdr>
                    <w:top w:val="none" w:sz="0" w:space="0" w:color="auto"/>
                    <w:left w:val="none" w:sz="0" w:space="0" w:color="auto"/>
                    <w:bottom w:val="none" w:sz="0" w:space="0" w:color="auto"/>
                    <w:right w:val="none" w:sz="0" w:space="0" w:color="auto"/>
                  </w:divBdr>
                </w:div>
                <w:div w:id="1288925792">
                  <w:marLeft w:val="0"/>
                  <w:marRight w:val="0"/>
                  <w:marTop w:val="10"/>
                  <w:marBottom w:val="10"/>
                  <w:divBdr>
                    <w:top w:val="none" w:sz="0" w:space="0" w:color="auto"/>
                    <w:left w:val="none" w:sz="0" w:space="0" w:color="auto"/>
                    <w:bottom w:val="none" w:sz="0" w:space="0" w:color="auto"/>
                    <w:right w:val="none" w:sz="0" w:space="0" w:color="auto"/>
                  </w:divBdr>
                </w:div>
                <w:div w:id="47844739">
                  <w:marLeft w:val="0"/>
                  <w:marRight w:val="0"/>
                  <w:marTop w:val="10"/>
                  <w:marBottom w:val="10"/>
                  <w:divBdr>
                    <w:top w:val="none" w:sz="0" w:space="0" w:color="auto"/>
                    <w:left w:val="none" w:sz="0" w:space="0" w:color="auto"/>
                    <w:bottom w:val="none" w:sz="0" w:space="0" w:color="auto"/>
                    <w:right w:val="none" w:sz="0" w:space="0" w:color="auto"/>
                  </w:divBdr>
                </w:div>
                <w:div w:id="2041394320">
                  <w:marLeft w:val="0"/>
                  <w:marRight w:val="0"/>
                  <w:marTop w:val="10"/>
                  <w:marBottom w:val="10"/>
                  <w:divBdr>
                    <w:top w:val="none" w:sz="0" w:space="0" w:color="auto"/>
                    <w:left w:val="none" w:sz="0" w:space="0" w:color="auto"/>
                    <w:bottom w:val="none" w:sz="0" w:space="0" w:color="auto"/>
                    <w:right w:val="none" w:sz="0" w:space="0" w:color="auto"/>
                  </w:divBdr>
                </w:div>
                <w:div w:id="563100752">
                  <w:marLeft w:val="0"/>
                  <w:marRight w:val="0"/>
                  <w:marTop w:val="10"/>
                  <w:marBottom w:val="10"/>
                  <w:divBdr>
                    <w:top w:val="none" w:sz="0" w:space="0" w:color="auto"/>
                    <w:left w:val="none" w:sz="0" w:space="0" w:color="auto"/>
                    <w:bottom w:val="none" w:sz="0" w:space="0" w:color="auto"/>
                    <w:right w:val="none" w:sz="0" w:space="0" w:color="auto"/>
                  </w:divBdr>
                </w:div>
                <w:div w:id="1616713633">
                  <w:marLeft w:val="0"/>
                  <w:marRight w:val="0"/>
                  <w:marTop w:val="10"/>
                  <w:marBottom w:val="10"/>
                  <w:divBdr>
                    <w:top w:val="none" w:sz="0" w:space="0" w:color="auto"/>
                    <w:left w:val="none" w:sz="0" w:space="0" w:color="auto"/>
                    <w:bottom w:val="none" w:sz="0" w:space="0" w:color="auto"/>
                    <w:right w:val="none" w:sz="0" w:space="0" w:color="auto"/>
                  </w:divBdr>
                </w:div>
                <w:div w:id="2077120258">
                  <w:marLeft w:val="0"/>
                  <w:marRight w:val="0"/>
                  <w:marTop w:val="10"/>
                  <w:marBottom w:val="10"/>
                  <w:divBdr>
                    <w:top w:val="none" w:sz="0" w:space="0" w:color="auto"/>
                    <w:left w:val="none" w:sz="0" w:space="0" w:color="auto"/>
                    <w:bottom w:val="none" w:sz="0" w:space="0" w:color="auto"/>
                    <w:right w:val="none" w:sz="0" w:space="0" w:color="auto"/>
                  </w:divBdr>
                </w:div>
                <w:div w:id="2032992753">
                  <w:marLeft w:val="0"/>
                  <w:marRight w:val="0"/>
                  <w:marTop w:val="10"/>
                  <w:marBottom w:val="10"/>
                  <w:divBdr>
                    <w:top w:val="none" w:sz="0" w:space="0" w:color="auto"/>
                    <w:left w:val="none" w:sz="0" w:space="0" w:color="auto"/>
                    <w:bottom w:val="none" w:sz="0" w:space="0" w:color="auto"/>
                    <w:right w:val="none" w:sz="0" w:space="0" w:color="auto"/>
                  </w:divBdr>
                </w:div>
                <w:div w:id="227503076">
                  <w:marLeft w:val="0"/>
                  <w:marRight w:val="0"/>
                  <w:marTop w:val="10"/>
                  <w:marBottom w:val="10"/>
                  <w:divBdr>
                    <w:top w:val="none" w:sz="0" w:space="0" w:color="auto"/>
                    <w:left w:val="none" w:sz="0" w:space="0" w:color="auto"/>
                    <w:bottom w:val="none" w:sz="0" w:space="0" w:color="auto"/>
                    <w:right w:val="none" w:sz="0" w:space="0" w:color="auto"/>
                  </w:divBdr>
                </w:div>
                <w:div w:id="652492930">
                  <w:marLeft w:val="0"/>
                  <w:marRight w:val="0"/>
                  <w:marTop w:val="10"/>
                  <w:marBottom w:val="10"/>
                  <w:divBdr>
                    <w:top w:val="none" w:sz="0" w:space="0" w:color="auto"/>
                    <w:left w:val="none" w:sz="0" w:space="0" w:color="auto"/>
                    <w:bottom w:val="none" w:sz="0" w:space="0" w:color="auto"/>
                    <w:right w:val="none" w:sz="0" w:space="0" w:color="auto"/>
                  </w:divBdr>
                </w:div>
                <w:div w:id="1185168404">
                  <w:marLeft w:val="0"/>
                  <w:marRight w:val="0"/>
                  <w:marTop w:val="10"/>
                  <w:marBottom w:val="10"/>
                  <w:divBdr>
                    <w:top w:val="none" w:sz="0" w:space="0" w:color="auto"/>
                    <w:left w:val="none" w:sz="0" w:space="0" w:color="auto"/>
                    <w:bottom w:val="none" w:sz="0" w:space="0" w:color="auto"/>
                    <w:right w:val="none" w:sz="0" w:space="0" w:color="auto"/>
                  </w:divBdr>
                </w:div>
                <w:div w:id="1705058932">
                  <w:marLeft w:val="0"/>
                  <w:marRight w:val="0"/>
                  <w:marTop w:val="10"/>
                  <w:marBottom w:val="10"/>
                  <w:divBdr>
                    <w:top w:val="none" w:sz="0" w:space="0" w:color="auto"/>
                    <w:left w:val="none" w:sz="0" w:space="0" w:color="auto"/>
                    <w:bottom w:val="none" w:sz="0" w:space="0" w:color="auto"/>
                    <w:right w:val="none" w:sz="0" w:space="0" w:color="auto"/>
                  </w:divBdr>
                </w:div>
                <w:div w:id="1036392701">
                  <w:marLeft w:val="0"/>
                  <w:marRight w:val="0"/>
                  <w:marTop w:val="10"/>
                  <w:marBottom w:val="10"/>
                  <w:divBdr>
                    <w:top w:val="none" w:sz="0" w:space="0" w:color="auto"/>
                    <w:left w:val="none" w:sz="0" w:space="0" w:color="auto"/>
                    <w:bottom w:val="none" w:sz="0" w:space="0" w:color="auto"/>
                    <w:right w:val="none" w:sz="0" w:space="0" w:color="auto"/>
                  </w:divBdr>
                </w:div>
                <w:div w:id="986973111">
                  <w:marLeft w:val="0"/>
                  <w:marRight w:val="0"/>
                  <w:marTop w:val="10"/>
                  <w:marBottom w:val="10"/>
                  <w:divBdr>
                    <w:top w:val="none" w:sz="0" w:space="0" w:color="auto"/>
                    <w:left w:val="none" w:sz="0" w:space="0" w:color="auto"/>
                    <w:bottom w:val="none" w:sz="0" w:space="0" w:color="auto"/>
                    <w:right w:val="none" w:sz="0" w:space="0" w:color="auto"/>
                  </w:divBdr>
                </w:div>
                <w:div w:id="2072339492">
                  <w:marLeft w:val="0"/>
                  <w:marRight w:val="0"/>
                  <w:marTop w:val="10"/>
                  <w:marBottom w:val="10"/>
                  <w:divBdr>
                    <w:top w:val="none" w:sz="0" w:space="0" w:color="auto"/>
                    <w:left w:val="none" w:sz="0" w:space="0" w:color="auto"/>
                    <w:bottom w:val="none" w:sz="0" w:space="0" w:color="auto"/>
                    <w:right w:val="none" w:sz="0" w:space="0" w:color="auto"/>
                  </w:divBdr>
                </w:div>
                <w:div w:id="1645965330">
                  <w:marLeft w:val="0"/>
                  <w:marRight w:val="0"/>
                  <w:marTop w:val="10"/>
                  <w:marBottom w:val="10"/>
                  <w:divBdr>
                    <w:top w:val="none" w:sz="0" w:space="0" w:color="auto"/>
                    <w:left w:val="none" w:sz="0" w:space="0" w:color="auto"/>
                    <w:bottom w:val="none" w:sz="0" w:space="0" w:color="auto"/>
                    <w:right w:val="none" w:sz="0" w:space="0" w:color="auto"/>
                  </w:divBdr>
                </w:div>
                <w:div w:id="41641424">
                  <w:marLeft w:val="0"/>
                  <w:marRight w:val="0"/>
                  <w:marTop w:val="10"/>
                  <w:marBottom w:val="10"/>
                  <w:divBdr>
                    <w:top w:val="none" w:sz="0" w:space="0" w:color="auto"/>
                    <w:left w:val="none" w:sz="0" w:space="0" w:color="auto"/>
                    <w:bottom w:val="none" w:sz="0" w:space="0" w:color="auto"/>
                    <w:right w:val="none" w:sz="0" w:space="0" w:color="auto"/>
                  </w:divBdr>
                </w:div>
                <w:div w:id="2092847590">
                  <w:marLeft w:val="0"/>
                  <w:marRight w:val="0"/>
                  <w:marTop w:val="10"/>
                  <w:marBottom w:val="10"/>
                  <w:divBdr>
                    <w:top w:val="none" w:sz="0" w:space="0" w:color="auto"/>
                    <w:left w:val="none" w:sz="0" w:space="0" w:color="auto"/>
                    <w:bottom w:val="none" w:sz="0" w:space="0" w:color="auto"/>
                    <w:right w:val="none" w:sz="0" w:space="0" w:color="auto"/>
                  </w:divBdr>
                </w:div>
                <w:div w:id="221334216">
                  <w:marLeft w:val="0"/>
                  <w:marRight w:val="0"/>
                  <w:marTop w:val="10"/>
                  <w:marBottom w:val="10"/>
                  <w:divBdr>
                    <w:top w:val="none" w:sz="0" w:space="0" w:color="auto"/>
                    <w:left w:val="none" w:sz="0" w:space="0" w:color="auto"/>
                    <w:bottom w:val="none" w:sz="0" w:space="0" w:color="auto"/>
                    <w:right w:val="none" w:sz="0" w:space="0" w:color="auto"/>
                  </w:divBdr>
                </w:div>
                <w:div w:id="2109617285">
                  <w:marLeft w:val="0"/>
                  <w:marRight w:val="0"/>
                  <w:marTop w:val="10"/>
                  <w:marBottom w:val="10"/>
                  <w:divBdr>
                    <w:top w:val="none" w:sz="0" w:space="0" w:color="auto"/>
                    <w:left w:val="none" w:sz="0" w:space="0" w:color="auto"/>
                    <w:bottom w:val="none" w:sz="0" w:space="0" w:color="auto"/>
                    <w:right w:val="none" w:sz="0" w:space="0" w:color="auto"/>
                  </w:divBdr>
                </w:div>
                <w:div w:id="1510484325">
                  <w:marLeft w:val="0"/>
                  <w:marRight w:val="0"/>
                  <w:marTop w:val="10"/>
                  <w:marBottom w:val="10"/>
                  <w:divBdr>
                    <w:top w:val="none" w:sz="0" w:space="0" w:color="auto"/>
                    <w:left w:val="none" w:sz="0" w:space="0" w:color="auto"/>
                    <w:bottom w:val="none" w:sz="0" w:space="0" w:color="auto"/>
                    <w:right w:val="none" w:sz="0" w:space="0" w:color="auto"/>
                  </w:divBdr>
                </w:div>
                <w:div w:id="534849866">
                  <w:marLeft w:val="0"/>
                  <w:marRight w:val="0"/>
                  <w:marTop w:val="10"/>
                  <w:marBottom w:val="10"/>
                  <w:divBdr>
                    <w:top w:val="none" w:sz="0" w:space="0" w:color="auto"/>
                    <w:left w:val="none" w:sz="0" w:space="0" w:color="auto"/>
                    <w:bottom w:val="none" w:sz="0" w:space="0" w:color="auto"/>
                    <w:right w:val="none" w:sz="0" w:space="0" w:color="auto"/>
                  </w:divBdr>
                </w:div>
                <w:div w:id="474882233">
                  <w:marLeft w:val="0"/>
                  <w:marRight w:val="0"/>
                  <w:marTop w:val="10"/>
                  <w:marBottom w:val="10"/>
                  <w:divBdr>
                    <w:top w:val="none" w:sz="0" w:space="0" w:color="auto"/>
                    <w:left w:val="none" w:sz="0" w:space="0" w:color="auto"/>
                    <w:bottom w:val="none" w:sz="0" w:space="0" w:color="auto"/>
                    <w:right w:val="none" w:sz="0" w:space="0" w:color="auto"/>
                  </w:divBdr>
                </w:div>
                <w:div w:id="1634796685">
                  <w:marLeft w:val="0"/>
                  <w:marRight w:val="0"/>
                  <w:marTop w:val="10"/>
                  <w:marBottom w:val="10"/>
                  <w:divBdr>
                    <w:top w:val="none" w:sz="0" w:space="0" w:color="auto"/>
                    <w:left w:val="none" w:sz="0" w:space="0" w:color="auto"/>
                    <w:bottom w:val="none" w:sz="0" w:space="0" w:color="auto"/>
                    <w:right w:val="none" w:sz="0" w:space="0" w:color="auto"/>
                  </w:divBdr>
                </w:div>
                <w:div w:id="628169583">
                  <w:marLeft w:val="0"/>
                  <w:marRight w:val="0"/>
                  <w:marTop w:val="10"/>
                  <w:marBottom w:val="10"/>
                  <w:divBdr>
                    <w:top w:val="none" w:sz="0" w:space="0" w:color="auto"/>
                    <w:left w:val="none" w:sz="0" w:space="0" w:color="auto"/>
                    <w:bottom w:val="none" w:sz="0" w:space="0" w:color="auto"/>
                    <w:right w:val="none" w:sz="0" w:space="0" w:color="auto"/>
                  </w:divBdr>
                </w:div>
                <w:div w:id="106706619">
                  <w:marLeft w:val="0"/>
                  <w:marRight w:val="0"/>
                  <w:marTop w:val="10"/>
                  <w:marBottom w:val="10"/>
                  <w:divBdr>
                    <w:top w:val="none" w:sz="0" w:space="0" w:color="auto"/>
                    <w:left w:val="none" w:sz="0" w:space="0" w:color="auto"/>
                    <w:bottom w:val="none" w:sz="0" w:space="0" w:color="auto"/>
                    <w:right w:val="none" w:sz="0" w:space="0" w:color="auto"/>
                  </w:divBdr>
                </w:div>
                <w:div w:id="1226799318">
                  <w:marLeft w:val="0"/>
                  <w:marRight w:val="0"/>
                  <w:marTop w:val="10"/>
                  <w:marBottom w:val="10"/>
                  <w:divBdr>
                    <w:top w:val="none" w:sz="0" w:space="0" w:color="auto"/>
                    <w:left w:val="none" w:sz="0" w:space="0" w:color="auto"/>
                    <w:bottom w:val="none" w:sz="0" w:space="0" w:color="auto"/>
                    <w:right w:val="none" w:sz="0" w:space="0" w:color="auto"/>
                  </w:divBdr>
                </w:div>
                <w:div w:id="1370952291">
                  <w:marLeft w:val="0"/>
                  <w:marRight w:val="0"/>
                  <w:marTop w:val="10"/>
                  <w:marBottom w:val="10"/>
                  <w:divBdr>
                    <w:top w:val="none" w:sz="0" w:space="0" w:color="auto"/>
                    <w:left w:val="none" w:sz="0" w:space="0" w:color="auto"/>
                    <w:bottom w:val="none" w:sz="0" w:space="0" w:color="auto"/>
                    <w:right w:val="none" w:sz="0" w:space="0" w:color="auto"/>
                  </w:divBdr>
                </w:div>
                <w:div w:id="1695377350">
                  <w:marLeft w:val="0"/>
                  <w:marRight w:val="0"/>
                  <w:marTop w:val="10"/>
                  <w:marBottom w:val="10"/>
                  <w:divBdr>
                    <w:top w:val="none" w:sz="0" w:space="0" w:color="auto"/>
                    <w:left w:val="none" w:sz="0" w:space="0" w:color="auto"/>
                    <w:bottom w:val="none" w:sz="0" w:space="0" w:color="auto"/>
                    <w:right w:val="none" w:sz="0" w:space="0" w:color="auto"/>
                  </w:divBdr>
                </w:div>
                <w:div w:id="783767777">
                  <w:marLeft w:val="0"/>
                  <w:marRight w:val="0"/>
                  <w:marTop w:val="10"/>
                  <w:marBottom w:val="10"/>
                  <w:divBdr>
                    <w:top w:val="none" w:sz="0" w:space="0" w:color="auto"/>
                    <w:left w:val="none" w:sz="0" w:space="0" w:color="auto"/>
                    <w:bottom w:val="none" w:sz="0" w:space="0" w:color="auto"/>
                    <w:right w:val="none" w:sz="0" w:space="0" w:color="auto"/>
                  </w:divBdr>
                </w:div>
                <w:div w:id="1215847510">
                  <w:marLeft w:val="0"/>
                  <w:marRight w:val="0"/>
                  <w:marTop w:val="10"/>
                  <w:marBottom w:val="10"/>
                  <w:divBdr>
                    <w:top w:val="none" w:sz="0" w:space="0" w:color="auto"/>
                    <w:left w:val="none" w:sz="0" w:space="0" w:color="auto"/>
                    <w:bottom w:val="none" w:sz="0" w:space="0" w:color="auto"/>
                    <w:right w:val="none" w:sz="0" w:space="0" w:color="auto"/>
                  </w:divBdr>
                </w:div>
                <w:div w:id="1714572757">
                  <w:marLeft w:val="0"/>
                  <w:marRight w:val="0"/>
                  <w:marTop w:val="10"/>
                  <w:marBottom w:val="10"/>
                  <w:divBdr>
                    <w:top w:val="none" w:sz="0" w:space="0" w:color="auto"/>
                    <w:left w:val="none" w:sz="0" w:space="0" w:color="auto"/>
                    <w:bottom w:val="none" w:sz="0" w:space="0" w:color="auto"/>
                    <w:right w:val="none" w:sz="0" w:space="0" w:color="auto"/>
                  </w:divBdr>
                </w:div>
                <w:div w:id="356930550">
                  <w:marLeft w:val="0"/>
                  <w:marRight w:val="0"/>
                  <w:marTop w:val="10"/>
                  <w:marBottom w:val="10"/>
                  <w:divBdr>
                    <w:top w:val="none" w:sz="0" w:space="0" w:color="auto"/>
                    <w:left w:val="none" w:sz="0" w:space="0" w:color="auto"/>
                    <w:bottom w:val="none" w:sz="0" w:space="0" w:color="auto"/>
                    <w:right w:val="none" w:sz="0" w:space="0" w:color="auto"/>
                  </w:divBdr>
                </w:div>
                <w:div w:id="868570288">
                  <w:marLeft w:val="0"/>
                  <w:marRight w:val="0"/>
                  <w:marTop w:val="10"/>
                  <w:marBottom w:val="10"/>
                  <w:divBdr>
                    <w:top w:val="none" w:sz="0" w:space="0" w:color="auto"/>
                    <w:left w:val="none" w:sz="0" w:space="0" w:color="auto"/>
                    <w:bottom w:val="none" w:sz="0" w:space="0" w:color="auto"/>
                    <w:right w:val="none" w:sz="0" w:space="0" w:color="auto"/>
                  </w:divBdr>
                </w:div>
                <w:div w:id="1985350405">
                  <w:marLeft w:val="0"/>
                  <w:marRight w:val="0"/>
                  <w:marTop w:val="10"/>
                  <w:marBottom w:val="10"/>
                  <w:divBdr>
                    <w:top w:val="none" w:sz="0" w:space="0" w:color="auto"/>
                    <w:left w:val="none" w:sz="0" w:space="0" w:color="auto"/>
                    <w:bottom w:val="none" w:sz="0" w:space="0" w:color="auto"/>
                    <w:right w:val="none" w:sz="0" w:space="0" w:color="auto"/>
                  </w:divBdr>
                </w:div>
                <w:div w:id="1485312975">
                  <w:marLeft w:val="0"/>
                  <w:marRight w:val="0"/>
                  <w:marTop w:val="10"/>
                  <w:marBottom w:val="10"/>
                  <w:divBdr>
                    <w:top w:val="none" w:sz="0" w:space="0" w:color="auto"/>
                    <w:left w:val="none" w:sz="0" w:space="0" w:color="auto"/>
                    <w:bottom w:val="none" w:sz="0" w:space="0" w:color="auto"/>
                    <w:right w:val="none" w:sz="0" w:space="0" w:color="auto"/>
                  </w:divBdr>
                </w:div>
                <w:div w:id="1942640727">
                  <w:marLeft w:val="0"/>
                  <w:marRight w:val="0"/>
                  <w:marTop w:val="10"/>
                  <w:marBottom w:val="10"/>
                  <w:divBdr>
                    <w:top w:val="none" w:sz="0" w:space="0" w:color="auto"/>
                    <w:left w:val="none" w:sz="0" w:space="0" w:color="auto"/>
                    <w:bottom w:val="none" w:sz="0" w:space="0" w:color="auto"/>
                    <w:right w:val="none" w:sz="0" w:space="0" w:color="auto"/>
                  </w:divBdr>
                </w:div>
                <w:div w:id="526599040">
                  <w:marLeft w:val="0"/>
                  <w:marRight w:val="0"/>
                  <w:marTop w:val="10"/>
                  <w:marBottom w:val="10"/>
                  <w:divBdr>
                    <w:top w:val="none" w:sz="0" w:space="0" w:color="auto"/>
                    <w:left w:val="none" w:sz="0" w:space="0" w:color="auto"/>
                    <w:bottom w:val="none" w:sz="0" w:space="0" w:color="auto"/>
                    <w:right w:val="none" w:sz="0" w:space="0" w:color="auto"/>
                  </w:divBdr>
                </w:div>
                <w:div w:id="510996326">
                  <w:marLeft w:val="0"/>
                  <w:marRight w:val="0"/>
                  <w:marTop w:val="10"/>
                  <w:marBottom w:val="10"/>
                  <w:divBdr>
                    <w:top w:val="none" w:sz="0" w:space="0" w:color="auto"/>
                    <w:left w:val="none" w:sz="0" w:space="0" w:color="auto"/>
                    <w:bottom w:val="none" w:sz="0" w:space="0" w:color="auto"/>
                    <w:right w:val="none" w:sz="0" w:space="0" w:color="auto"/>
                  </w:divBdr>
                </w:div>
                <w:div w:id="39790135">
                  <w:marLeft w:val="0"/>
                  <w:marRight w:val="0"/>
                  <w:marTop w:val="10"/>
                  <w:marBottom w:val="10"/>
                  <w:divBdr>
                    <w:top w:val="none" w:sz="0" w:space="0" w:color="auto"/>
                    <w:left w:val="none" w:sz="0" w:space="0" w:color="auto"/>
                    <w:bottom w:val="none" w:sz="0" w:space="0" w:color="auto"/>
                    <w:right w:val="none" w:sz="0" w:space="0" w:color="auto"/>
                  </w:divBdr>
                </w:div>
                <w:div w:id="598953312">
                  <w:marLeft w:val="0"/>
                  <w:marRight w:val="0"/>
                  <w:marTop w:val="10"/>
                  <w:marBottom w:val="10"/>
                  <w:divBdr>
                    <w:top w:val="none" w:sz="0" w:space="0" w:color="auto"/>
                    <w:left w:val="none" w:sz="0" w:space="0" w:color="auto"/>
                    <w:bottom w:val="none" w:sz="0" w:space="0" w:color="auto"/>
                    <w:right w:val="none" w:sz="0" w:space="0" w:color="auto"/>
                  </w:divBdr>
                </w:div>
                <w:div w:id="1939676817">
                  <w:marLeft w:val="0"/>
                  <w:marRight w:val="0"/>
                  <w:marTop w:val="10"/>
                  <w:marBottom w:val="10"/>
                  <w:divBdr>
                    <w:top w:val="none" w:sz="0" w:space="0" w:color="auto"/>
                    <w:left w:val="none" w:sz="0" w:space="0" w:color="auto"/>
                    <w:bottom w:val="none" w:sz="0" w:space="0" w:color="auto"/>
                    <w:right w:val="none" w:sz="0" w:space="0" w:color="auto"/>
                  </w:divBdr>
                </w:div>
                <w:div w:id="664669440">
                  <w:marLeft w:val="0"/>
                  <w:marRight w:val="0"/>
                  <w:marTop w:val="10"/>
                  <w:marBottom w:val="10"/>
                  <w:divBdr>
                    <w:top w:val="none" w:sz="0" w:space="0" w:color="auto"/>
                    <w:left w:val="none" w:sz="0" w:space="0" w:color="auto"/>
                    <w:bottom w:val="none" w:sz="0" w:space="0" w:color="auto"/>
                    <w:right w:val="none" w:sz="0" w:space="0" w:color="auto"/>
                  </w:divBdr>
                </w:div>
                <w:div w:id="854852945">
                  <w:marLeft w:val="0"/>
                  <w:marRight w:val="0"/>
                  <w:marTop w:val="10"/>
                  <w:marBottom w:val="10"/>
                  <w:divBdr>
                    <w:top w:val="none" w:sz="0" w:space="0" w:color="auto"/>
                    <w:left w:val="none" w:sz="0" w:space="0" w:color="auto"/>
                    <w:bottom w:val="none" w:sz="0" w:space="0" w:color="auto"/>
                    <w:right w:val="none" w:sz="0" w:space="0" w:color="auto"/>
                  </w:divBdr>
                </w:div>
                <w:div w:id="149291581">
                  <w:marLeft w:val="0"/>
                  <w:marRight w:val="0"/>
                  <w:marTop w:val="10"/>
                  <w:marBottom w:val="10"/>
                  <w:divBdr>
                    <w:top w:val="none" w:sz="0" w:space="0" w:color="auto"/>
                    <w:left w:val="none" w:sz="0" w:space="0" w:color="auto"/>
                    <w:bottom w:val="none" w:sz="0" w:space="0" w:color="auto"/>
                    <w:right w:val="none" w:sz="0" w:space="0" w:color="auto"/>
                  </w:divBdr>
                </w:div>
                <w:div w:id="1773278865">
                  <w:marLeft w:val="0"/>
                  <w:marRight w:val="0"/>
                  <w:marTop w:val="10"/>
                  <w:marBottom w:val="10"/>
                  <w:divBdr>
                    <w:top w:val="none" w:sz="0" w:space="0" w:color="auto"/>
                    <w:left w:val="none" w:sz="0" w:space="0" w:color="auto"/>
                    <w:bottom w:val="none" w:sz="0" w:space="0" w:color="auto"/>
                    <w:right w:val="none" w:sz="0" w:space="0" w:color="auto"/>
                  </w:divBdr>
                </w:div>
                <w:div w:id="1329594558">
                  <w:marLeft w:val="0"/>
                  <w:marRight w:val="0"/>
                  <w:marTop w:val="10"/>
                  <w:marBottom w:val="10"/>
                  <w:divBdr>
                    <w:top w:val="none" w:sz="0" w:space="0" w:color="auto"/>
                    <w:left w:val="none" w:sz="0" w:space="0" w:color="auto"/>
                    <w:bottom w:val="none" w:sz="0" w:space="0" w:color="auto"/>
                    <w:right w:val="none" w:sz="0" w:space="0" w:color="auto"/>
                  </w:divBdr>
                </w:div>
                <w:div w:id="1997612878">
                  <w:marLeft w:val="0"/>
                  <w:marRight w:val="0"/>
                  <w:marTop w:val="10"/>
                  <w:marBottom w:val="10"/>
                  <w:divBdr>
                    <w:top w:val="none" w:sz="0" w:space="0" w:color="auto"/>
                    <w:left w:val="none" w:sz="0" w:space="0" w:color="auto"/>
                    <w:bottom w:val="none" w:sz="0" w:space="0" w:color="auto"/>
                    <w:right w:val="none" w:sz="0" w:space="0" w:color="auto"/>
                  </w:divBdr>
                </w:div>
                <w:div w:id="1581520849">
                  <w:marLeft w:val="0"/>
                  <w:marRight w:val="0"/>
                  <w:marTop w:val="10"/>
                  <w:marBottom w:val="10"/>
                  <w:divBdr>
                    <w:top w:val="none" w:sz="0" w:space="0" w:color="auto"/>
                    <w:left w:val="none" w:sz="0" w:space="0" w:color="auto"/>
                    <w:bottom w:val="none" w:sz="0" w:space="0" w:color="auto"/>
                    <w:right w:val="none" w:sz="0" w:space="0" w:color="auto"/>
                  </w:divBdr>
                </w:div>
                <w:div w:id="1156996436">
                  <w:marLeft w:val="0"/>
                  <w:marRight w:val="0"/>
                  <w:marTop w:val="10"/>
                  <w:marBottom w:val="10"/>
                  <w:divBdr>
                    <w:top w:val="none" w:sz="0" w:space="0" w:color="auto"/>
                    <w:left w:val="none" w:sz="0" w:space="0" w:color="auto"/>
                    <w:bottom w:val="none" w:sz="0" w:space="0" w:color="auto"/>
                    <w:right w:val="none" w:sz="0" w:space="0" w:color="auto"/>
                  </w:divBdr>
                </w:div>
                <w:div w:id="314725080">
                  <w:marLeft w:val="0"/>
                  <w:marRight w:val="0"/>
                  <w:marTop w:val="10"/>
                  <w:marBottom w:val="10"/>
                  <w:divBdr>
                    <w:top w:val="none" w:sz="0" w:space="0" w:color="auto"/>
                    <w:left w:val="none" w:sz="0" w:space="0" w:color="auto"/>
                    <w:bottom w:val="none" w:sz="0" w:space="0" w:color="auto"/>
                    <w:right w:val="none" w:sz="0" w:space="0" w:color="auto"/>
                  </w:divBdr>
                </w:div>
                <w:div w:id="1000741029">
                  <w:marLeft w:val="0"/>
                  <w:marRight w:val="0"/>
                  <w:marTop w:val="10"/>
                  <w:marBottom w:val="10"/>
                  <w:divBdr>
                    <w:top w:val="none" w:sz="0" w:space="0" w:color="auto"/>
                    <w:left w:val="none" w:sz="0" w:space="0" w:color="auto"/>
                    <w:bottom w:val="none" w:sz="0" w:space="0" w:color="auto"/>
                    <w:right w:val="none" w:sz="0" w:space="0" w:color="auto"/>
                  </w:divBdr>
                </w:div>
                <w:div w:id="2147156659">
                  <w:marLeft w:val="0"/>
                  <w:marRight w:val="0"/>
                  <w:marTop w:val="10"/>
                  <w:marBottom w:val="10"/>
                  <w:divBdr>
                    <w:top w:val="none" w:sz="0" w:space="0" w:color="auto"/>
                    <w:left w:val="none" w:sz="0" w:space="0" w:color="auto"/>
                    <w:bottom w:val="none" w:sz="0" w:space="0" w:color="auto"/>
                    <w:right w:val="none" w:sz="0" w:space="0" w:color="auto"/>
                  </w:divBdr>
                </w:div>
                <w:div w:id="111025489">
                  <w:marLeft w:val="0"/>
                  <w:marRight w:val="0"/>
                  <w:marTop w:val="10"/>
                  <w:marBottom w:val="10"/>
                  <w:divBdr>
                    <w:top w:val="none" w:sz="0" w:space="0" w:color="auto"/>
                    <w:left w:val="none" w:sz="0" w:space="0" w:color="auto"/>
                    <w:bottom w:val="none" w:sz="0" w:space="0" w:color="auto"/>
                    <w:right w:val="none" w:sz="0" w:space="0" w:color="auto"/>
                  </w:divBdr>
                </w:div>
                <w:div w:id="710149683">
                  <w:marLeft w:val="0"/>
                  <w:marRight w:val="0"/>
                  <w:marTop w:val="10"/>
                  <w:marBottom w:val="10"/>
                  <w:divBdr>
                    <w:top w:val="none" w:sz="0" w:space="0" w:color="auto"/>
                    <w:left w:val="none" w:sz="0" w:space="0" w:color="auto"/>
                    <w:bottom w:val="none" w:sz="0" w:space="0" w:color="auto"/>
                    <w:right w:val="none" w:sz="0" w:space="0" w:color="auto"/>
                  </w:divBdr>
                </w:div>
                <w:div w:id="1624265176">
                  <w:marLeft w:val="0"/>
                  <w:marRight w:val="0"/>
                  <w:marTop w:val="10"/>
                  <w:marBottom w:val="10"/>
                  <w:divBdr>
                    <w:top w:val="none" w:sz="0" w:space="0" w:color="auto"/>
                    <w:left w:val="none" w:sz="0" w:space="0" w:color="auto"/>
                    <w:bottom w:val="none" w:sz="0" w:space="0" w:color="auto"/>
                    <w:right w:val="none" w:sz="0" w:space="0" w:color="auto"/>
                  </w:divBdr>
                </w:div>
                <w:div w:id="1741246797">
                  <w:marLeft w:val="0"/>
                  <w:marRight w:val="0"/>
                  <w:marTop w:val="10"/>
                  <w:marBottom w:val="10"/>
                  <w:divBdr>
                    <w:top w:val="none" w:sz="0" w:space="0" w:color="auto"/>
                    <w:left w:val="none" w:sz="0" w:space="0" w:color="auto"/>
                    <w:bottom w:val="none" w:sz="0" w:space="0" w:color="auto"/>
                    <w:right w:val="none" w:sz="0" w:space="0" w:color="auto"/>
                  </w:divBdr>
                </w:div>
                <w:div w:id="318733623">
                  <w:marLeft w:val="0"/>
                  <w:marRight w:val="0"/>
                  <w:marTop w:val="10"/>
                  <w:marBottom w:val="10"/>
                  <w:divBdr>
                    <w:top w:val="none" w:sz="0" w:space="0" w:color="auto"/>
                    <w:left w:val="none" w:sz="0" w:space="0" w:color="auto"/>
                    <w:bottom w:val="none" w:sz="0" w:space="0" w:color="auto"/>
                    <w:right w:val="none" w:sz="0" w:space="0" w:color="auto"/>
                  </w:divBdr>
                </w:div>
                <w:div w:id="1562449491">
                  <w:marLeft w:val="0"/>
                  <w:marRight w:val="0"/>
                  <w:marTop w:val="10"/>
                  <w:marBottom w:val="10"/>
                  <w:divBdr>
                    <w:top w:val="none" w:sz="0" w:space="0" w:color="auto"/>
                    <w:left w:val="none" w:sz="0" w:space="0" w:color="auto"/>
                    <w:bottom w:val="none" w:sz="0" w:space="0" w:color="auto"/>
                    <w:right w:val="none" w:sz="0" w:space="0" w:color="auto"/>
                  </w:divBdr>
                </w:div>
                <w:div w:id="2055156069">
                  <w:marLeft w:val="0"/>
                  <w:marRight w:val="0"/>
                  <w:marTop w:val="10"/>
                  <w:marBottom w:val="10"/>
                  <w:divBdr>
                    <w:top w:val="none" w:sz="0" w:space="0" w:color="auto"/>
                    <w:left w:val="none" w:sz="0" w:space="0" w:color="auto"/>
                    <w:bottom w:val="none" w:sz="0" w:space="0" w:color="auto"/>
                    <w:right w:val="none" w:sz="0" w:space="0" w:color="auto"/>
                  </w:divBdr>
                </w:div>
                <w:div w:id="116802523">
                  <w:marLeft w:val="0"/>
                  <w:marRight w:val="0"/>
                  <w:marTop w:val="10"/>
                  <w:marBottom w:val="10"/>
                  <w:divBdr>
                    <w:top w:val="none" w:sz="0" w:space="0" w:color="auto"/>
                    <w:left w:val="none" w:sz="0" w:space="0" w:color="auto"/>
                    <w:bottom w:val="none" w:sz="0" w:space="0" w:color="auto"/>
                    <w:right w:val="none" w:sz="0" w:space="0" w:color="auto"/>
                  </w:divBdr>
                </w:div>
                <w:div w:id="1328554168">
                  <w:marLeft w:val="0"/>
                  <w:marRight w:val="0"/>
                  <w:marTop w:val="10"/>
                  <w:marBottom w:val="10"/>
                  <w:divBdr>
                    <w:top w:val="none" w:sz="0" w:space="0" w:color="auto"/>
                    <w:left w:val="none" w:sz="0" w:space="0" w:color="auto"/>
                    <w:bottom w:val="none" w:sz="0" w:space="0" w:color="auto"/>
                    <w:right w:val="none" w:sz="0" w:space="0" w:color="auto"/>
                  </w:divBdr>
                </w:div>
                <w:div w:id="835606659">
                  <w:marLeft w:val="0"/>
                  <w:marRight w:val="0"/>
                  <w:marTop w:val="10"/>
                  <w:marBottom w:val="10"/>
                  <w:divBdr>
                    <w:top w:val="none" w:sz="0" w:space="0" w:color="auto"/>
                    <w:left w:val="none" w:sz="0" w:space="0" w:color="auto"/>
                    <w:bottom w:val="none" w:sz="0" w:space="0" w:color="auto"/>
                    <w:right w:val="none" w:sz="0" w:space="0" w:color="auto"/>
                  </w:divBdr>
                </w:div>
                <w:div w:id="1013263901">
                  <w:marLeft w:val="0"/>
                  <w:marRight w:val="0"/>
                  <w:marTop w:val="10"/>
                  <w:marBottom w:val="10"/>
                  <w:divBdr>
                    <w:top w:val="none" w:sz="0" w:space="0" w:color="auto"/>
                    <w:left w:val="none" w:sz="0" w:space="0" w:color="auto"/>
                    <w:bottom w:val="none" w:sz="0" w:space="0" w:color="auto"/>
                    <w:right w:val="none" w:sz="0" w:space="0" w:color="auto"/>
                  </w:divBdr>
                </w:div>
                <w:div w:id="295961800">
                  <w:marLeft w:val="0"/>
                  <w:marRight w:val="0"/>
                  <w:marTop w:val="10"/>
                  <w:marBottom w:val="10"/>
                  <w:divBdr>
                    <w:top w:val="none" w:sz="0" w:space="0" w:color="auto"/>
                    <w:left w:val="none" w:sz="0" w:space="0" w:color="auto"/>
                    <w:bottom w:val="none" w:sz="0" w:space="0" w:color="auto"/>
                    <w:right w:val="none" w:sz="0" w:space="0" w:color="auto"/>
                  </w:divBdr>
                </w:div>
                <w:div w:id="1866596634">
                  <w:marLeft w:val="0"/>
                  <w:marRight w:val="0"/>
                  <w:marTop w:val="10"/>
                  <w:marBottom w:val="10"/>
                  <w:divBdr>
                    <w:top w:val="none" w:sz="0" w:space="0" w:color="auto"/>
                    <w:left w:val="none" w:sz="0" w:space="0" w:color="auto"/>
                    <w:bottom w:val="none" w:sz="0" w:space="0" w:color="auto"/>
                    <w:right w:val="none" w:sz="0" w:space="0" w:color="auto"/>
                  </w:divBdr>
                </w:div>
                <w:div w:id="1246573175">
                  <w:marLeft w:val="0"/>
                  <w:marRight w:val="0"/>
                  <w:marTop w:val="10"/>
                  <w:marBottom w:val="10"/>
                  <w:divBdr>
                    <w:top w:val="none" w:sz="0" w:space="0" w:color="auto"/>
                    <w:left w:val="none" w:sz="0" w:space="0" w:color="auto"/>
                    <w:bottom w:val="none" w:sz="0" w:space="0" w:color="auto"/>
                    <w:right w:val="none" w:sz="0" w:space="0" w:color="auto"/>
                  </w:divBdr>
                </w:div>
                <w:div w:id="247466565">
                  <w:marLeft w:val="0"/>
                  <w:marRight w:val="0"/>
                  <w:marTop w:val="10"/>
                  <w:marBottom w:val="10"/>
                  <w:divBdr>
                    <w:top w:val="none" w:sz="0" w:space="0" w:color="auto"/>
                    <w:left w:val="none" w:sz="0" w:space="0" w:color="auto"/>
                    <w:bottom w:val="none" w:sz="0" w:space="0" w:color="auto"/>
                    <w:right w:val="none" w:sz="0" w:space="0" w:color="auto"/>
                  </w:divBdr>
                </w:div>
                <w:div w:id="337581970">
                  <w:marLeft w:val="0"/>
                  <w:marRight w:val="0"/>
                  <w:marTop w:val="10"/>
                  <w:marBottom w:val="10"/>
                  <w:divBdr>
                    <w:top w:val="none" w:sz="0" w:space="0" w:color="auto"/>
                    <w:left w:val="none" w:sz="0" w:space="0" w:color="auto"/>
                    <w:bottom w:val="none" w:sz="0" w:space="0" w:color="auto"/>
                    <w:right w:val="none" w:sz="0" w:space="0" w:color="auto"/>
                  </w:divBdr>
                </w:div>
                <w:div w:id="1393777083">
                  <w:marLeft w:val="0"/>
                  <w:marRight w:val="0"/>
                  <w:marTop w:val="10"/>
                  <w:marBottom w:val="10"/>
                  <w:divBdr>
                    <w:top w:val="none" w:sz="0" w:space="0" w:color="auto"/>
                    <w:left w:val="none" w:sz="0" w:space="0" w:color="auto"/>
                    <w:bottom w:val="none" w:sz="0" w:space="0" w:color="auto"/>
                    <w:right w:val="none" w:sz="0" w:space="0" w:color="auto"/>
                  </w:divBdr>
                </w:div>
                <w:div w:id="1809933683">
                  <w:marLeft w:val="0"/>
                  <w:marRight w:val="0"/>
                  <w:marTop w:val="10"/>
                  <w:marBottom w:val="10"/>
                  <w:divBdr>
                    <w:top w:val="none" w:sz="0" w:space="0" w:color="auto"/>
                    <w:left w:val="none" w:sz="0" w:space="0" w:color="auto"/>
                    <w:bottom w:val="none" w:sz="0" w:space="0" w:color="auto"/>
                    <w:right w:val="none" w:sz="0" w:space="0" w:color="auto"/>
                  </w:divBdr>
                </w:div>
                <w:div w:id="11341193">
                  <w:marLeft w:val="0"/>
                  <w:marRight w:val="0"/>
                  <w:marTop w:val="10"/>
                  <w:marBottom w:val="10"/>
                  <w:divBdr>
                    <w:top w:val="none" w:sz="0" w:space="0" w:color="auto"/>
                    <w:left w:val="none" w:sz="0" w:space="0" w:color="auto"/>
                    <w:bottom w:val="none" w:sz="0" w:space="0" w:color="auto"/>
                    <w:right w:val="none" w:sz="0" w:space="0" w:color="auto"/>
                  </w:divBdr>
                </w:div>
                <w:div w:id="1319501856">
                  <w:marLeft w:val="0"/>
                  <w:marRight w:val="0"/>
                  <w:marTop w:val="10"/>
                  <w:marBottom w:val="10"/>
                  <w:divBdr>
                    <w:top w:val="none" w:sz="0" w:space="0" w:color="auto"/>
                    <w:left w:val="none" w:sz="0" w:space="0" w:color="auto"/>
                    <w:bottom w:val="none" w:sz="0" w:space="0" w:color="auto"/>
                    <w:right w:val="none" w:sz="0" w:space="0" w:color="auto"/>
                  </w:divBdr>
                </w:div>
                <w:div w:id="1310595260">
                  <w:marLeft w:val="0"/>
                  <w:marRight w:val="0"/>
                  <w:marTop w:val="10"/>
                  <w:marBottom w:val="10"/>
                  <w:divBdr>
                    <w:top w:val="none" w:sz="0" w:space="0" w:color="auto"/>
                    <w:left w:val="none" w:sz="0" w:space="0" w:color="auto"/>
                    <w:bottom w:val="none" w:sz="0" w:space="0" w:color="auto"/>
                    <w:right w:val="none" w:sz="0" w:space="0" w:color="auto"/>
                  </w:divBdr>
                </w:div>
                <w:div w:id="1644503011">
                  <w:marLeft w:val="0"/>
                  <w:marRight w:val="0"/>
                  <w:marTop w:val="10"/>
                  <w:marBottom w:val="10"/>
                  <w:divBdr>
                    <w:top w:val="none" w:sz="0" w:space="0" w:color="auto"/>
                    <w:left w:val="none" w:sz="0" w:space="0" w:color="auto"/>
                    <w:bottom w:val="none" w:sz="0" w:space="0" w:color="auto"/>
                    <w:right w:val="none" w:sz="0" w:space="0" w:color="auto"/>
                  </w:divBdr>
                </w:div>
                <w:div w:id="1218517222">
                  <w:marLeft w:val="0"/>
                  <w:marRight w:val="0"/>
                  <w:marTop w:val="10"/>
                  <w:marBottom w:val="10"/>
                  <w:divBdr>
                    <w:top w:val="none" w:sz="0" w:space="0" w:color="auto"/>
                    <w:left w:val="none" w:sz="0" w:space="0" w:color="auto"/>
                    <w:bottom w:val="none" w:sz="0" w:space="0" w:color="auto"/>
                    <w:right w:val="none" w:sz="0" w:space="0" w:color="auto"/>
                  </w:divBdr>
                </w:div>
                <w:div w:id="1256865310">
                  <w:marLeft w:val="0"/>
                  <w:marRight w:val="0"/>
                  <w:marTop w:val="10"/>
                  <w:marBottom w:val="10"/>
                  <w:divBdr>
                    <w:top w:val="none" w:sz="0" w:space="0" w:color="auto"/>
                    <w:left w:val="none" w:sz="0" w:space="0" w:color="auto"/>
                    <w:bottom w:val="none" w:sz="0" w:space="0" w:color="auto"/>
                    <w:right w:val="none" w:sz="0" w:space="0" w:color="auto"/>
                  </w:divBdr>
                </w:div>
                <w:div w:id="839740578">
                  <w:marLeft w:val="0"/>
                  <w:marRight w:val="0"/>
                  <w:marTop w:val="10"/>
                  <w:marBottom w:val="10"/>
                  <w:divBdr>
                    <w:top w:val="none" w:sz="0" w:space="0" w:color="auto"/>
                    <w:left w:val="none" w:sz="0" w:space="0" w:color="auto"/>
                    <w:bottom w:val="none" w:sz="0" w:space="0" w:color="auto"/>
                    <w:right w:val="none" w:sz="0" w:space="0" w:color="auto"/>
                  </w:divBdr>
                </w:div>
                <w:div w:id="564337012">
                  <w:marLeft w:val="0"/>
                  <w:marRight w:val="0"/>
                  <w:marTop w:val="10"/>
                  <w:marBottom w:val="10"/>
                  <w:divBdr>
                    <w:top w:val="none" w:sz="0" w:space="0" w:color="auto"/>
                    <w:left w:val="none" w:sz="0" w:space="0" w:color="auto"/>
                    <w:bottom w:val="none" w:sz="0" w:space="0" w:color="auto"/>
                    <w:right w:val="none" w:sz="0" w:space="0" w:color="auto"/>
                  </w:divBdr>
                </w:div>
                <w:div w:id="1515508">
                  <w:marLeft w:val="0"/>
                  <w:marRight w:val="0"/>
                  <w:marTop w:val="10"/>
                  <w:marBottom w:val="10"/>
                  <w:divBdr>
                    <w:top w:val="none" w:sz="0" w:space="0" w:color="auto"/>
                    <w:left w:val="none" w:sz="0" w:space="0" w:color="auto"/>
                    <w:bottom w:val="none" w:sz="0" w:space="0" w:color="auto"/>
                    <w:right w:val="none" w:sz="0" w:space="0" w:color="auto"/>
                  </w:divBdr>
                </w:div>
                <w:div w:id="1641955267">
                  <w:marLeft w:val="0"/>
                  <w:marRight w:val="0"/>
                  <w:marTop w:val="10"/>
                  <w:marBottom w:val="10"/>
                  <w:divBdr>
                    <w:top w:val="none" w:sz="0" w:space="0" w:color="auto"/>
                    <w:left w:val="none" w:sz="0" w:space="0" w:color="auto"/>
                    <w:bottom w:val="none" w:sz="0" w:space="0" w:color="auto"/>
                    <w:right w:val="none" w:sz="0" w:space="0" w:color="auto"/>
                  </w:divBdr>
                </w:div>
                <w:div w:id="860554573">
                  <w:marLeft w:val="0"/>
                  <w:marRight w:val="0"/>
                  <w:marTop w:val="10"/>
                  <w:marBottom w:val="10"/>
                  <w:divBdr>
                    <w:top w:val="none" w:sz="0" w:space="0" w:color="auto"/>
                    <w:left w:val="none" w:sz="0" w:space="0" w:color="auto"/>
                    <w:bottom w:val="none" w:sz="0" w:space="0" w:color="auto"/>
                    <w:right w:val="none" w:sz="0" w:space="0" w:color="auto"/>
                  </w:divBdr>
                </w:div>
                <w:div w:id="1928415901">
                  <w:marLeft w:val="0"/>
                  <w:marRight w:val="0"/>
                  <w:marTop w:val="10"/>
                  <w:marBottom w:val="10"/>
                  <w:divBdr>
                    <w:top w:val="none" w:sz="0" w:space="0" w:color="auto"/>
                    <w:left w:val="none" w:sz="0" w:space="0" w:color="auto"/>
                    <w:bottom w:val="none" w:sz="0" w:space="0" w:color="auto"/>
                    <w:right w:val="none" w:sz="0" w:space="0" w:color="auto"/>
                  </w:divBdr>
                </w:div>
                <w:div w:id="2053773702">
                  <w:marLeft w:val="0"/>
                  <w:marRight w:val="0"/>
                  <w:marTop w:val="10"/>
                  <w:marBottom w:val="10"/>
                  <w:divBdr>
                    <w:top w:val="none" w:sz="0" w:space="0" w:color="auto"/>
                    <w:left w:val="none" w:sz="0" w:space="0" w:color="auto"/>
                    <w:bottom w:val="none" w:sz="0" w:space="0" w:color="auto"/>
                    <w:right w:val="none" w:sz="0" w:space="0" w:color="auto"/>
                  </w:divBdr>
                </w:div>
                <w:div w:id="895358704">
                  <w:marLeft w:val="0"/>
                  <w:marRight w:val="0"/>
                  <w:marTop w:val="10"/>
                  <w:marBottom w:val="10"/>
                  <w:divBdr>
                    <w:top w:val="none" w:sz="0" w:space="0" w:color="auto"/>
                    <w:left w:val="none" w:sz="0" w:space="0" w:color="auto"/>
                    <w:bottom w:val="none" w:sz="0" w:space="0" w:color="auto"/>
                    <w:right w:val="none" w:sz="0" w:space="0" w:color="auto"/>
                  </w:divBdr>
                </w:div>
                <w:div w:id="143468551">
                  <w:marLeft w:val="0"/>
                  <w:marRight w:val="0"/>
                  <w:marTop w:val="10"/>
                  <w:marBottom w:val="10"/>
                  <w:divBdr>
                    <w:top w:val="none" w:sz="0" w:space="0" w:color="auto"/>
                    <w:left w:val="none" w:sz="0" w:space="0" w:color="auto"/>
                    <w:bottom w:val="none" w:sz="0" w:space="0" w:color="auto"/>
                    <w:right w:val="none" w:sz="0" w:space="0" w:color="auto"/>
                  </w:divBdr>
                </w:div>
                <w:div w:id="446315980">
                  <w:marLeft w:val="0"/>
                  <w:marRight w:val="0"/>
                  <w:marTop w:val="10"/>
                  <w:marBottom w:val="10"/>
                  <w:divBdr>
                    <w:top w:val="none" w:sz="0" w:space="0" w:color="auto"/>
                    <w:left w:val="none" w:sz="0" w:space="0" w:color="auto"/>
                    <w:bottom w:val="none" w:sz="0" w:space="0" w:color="auto"/>
                    <w:right w:val="none" w:sz="0" w:space="0" w:color="auto"/>
                  </w:divBdr>
                </w:div>
                <w:div w:id="1327049605">
                  <w:marLeft w:val="0"/>
                  <w:marRight w:val="0"/>
                  <w:marTop w:val="10"/>
                  <w:marBottom w:val="10"/>
                  <w:divBdr>
                    <w:top w:val="none" w:sz="0" w:space="0" w:color="auto"/>
                    <w:left w:val="none" w:sz="0" w:space="0" w:color="auto"/>
                    <w:bottom w:val="none" w:sz="0" w:space="0" w:color="auto"/>
                    <w:right w:val="none" w:sz="0" w:space="0" w:color="auto"/>
                  </w:divBdr>
                </w:div>
                <w:div w:id="416757758">
                  <w:marLeft w:val="0"/>
                  <w:marRight w:val="0"/>
                  <w:marTop w:val="10"/>
                  <w:marBottom w:val="10"/>
                  <w:divBdr>
                    <w:top w:val="none" w:sz="0" w:space="0" w:color="auto"/>
                    <w:left w:val="none" w:sz="0" w:space="0" w:color="auto"/>
                    <w:bottom w:val="none" w:sz="0" w:space="0" w:color="auto"/>
                    <w:right w:val="none" w:sz="0" w:space="0" w:color="auto"/>
                  </w:divBdr>
                </w:div>
                <w:div w:id="595986651">
                  <w:marLeft w:val="0"/>
                  <w:marRight w:val="0"/>
                  <w:marTop w:val="10"/>
                  <w:marBottom w:val="10"/>
                  <w:divBdr>
                    <w:top w:val="none" w:sz="0" w:space="0" w:color="auto"/>
                    <w:left w:val="none" w:sz="0" w:space="0" w:color="auto"/>
                    <w:bottom w:val="none" w:sz="0" w:space="0" w:color="auto"/>
                    <w:right w:val="none" w:sz="0" w:space="0" w:color="auto"/>
                  </w:divBdr>
                </w:div>
                <w:div w:id="1333339808">
                  <w:marLeft w:val="0"/>
                  <w:marRight w:val="0"/>
                  <w:marTop w:val="10"/>
                  <w:marBottom w:val="10"/>
                  <w:divBdr>
                    <w:top w:val="none" w:sz="0" w:space="0" w:color="auto"/>
                    <w:left w:val="none" w:sz="0" w:space="0" w:color="auto"/>
                    <w:bottom w:val="none" w:sz="0" w:space="0" w:color="auto"/>
                    <w:right w:val="none" w:sz="0" w:space="0" w:color="auto"/>
                  </w:divBdr>
                </w:div>
                <w:div w:id="1560483425">
                  <w:marLeft w:val="0"/>
                  <w:marRight w:val="0"/>
                  <w:marTop w:val="10"/>
                  <w:marBottom w:val="10"/>
                  <w:divBdr>
                    <w:top w:val="none" w:sz="0" w:space="0" w:color="auto"/>
                    <w:left w:val="none" w:sz="0" w:space="0" w:color="auto"/>
                    <w:bottom w:val="none" w:sz="0" w:space="0" w:color="auto"/>
                    <w:right w:val="none" w:sz="0" w:space="0" w:color="auto"/>
                  </w:divBdr>
                </w:div>
                <w:div w:id="664282293">
                  <w:marLeft w:val="0"/>
                  <w:marRight w:val="0"/>
                  <w:marTop w:val="10"/>
                  <w:marBottom w:val="10"/>
                  <w:divBdr>
                    <w:top w:val="none" w:sz="0" w:space="0" w:color="auto"/>
                    <w:left w:val="none" w:sz="0" w:space="0" w:color="auto"/>
                    <w:bottom w:val="none" w:sz="0" w:space="0" w:color="auto"/>
                    <w:right w:val="none" w:sz="0" w:space="0" w:color="auto"/>
                  </w:divBdr>
                </w:div>
                <w:div w:id="1422918652">
                  <w:marLeft w:val="0"/>
                  <w:marRight w:val="0"/>
                  <w:marTop w:val="10"/>
                  <w:marBottom w:val="10"/>
                  <w:divBdr>
                    <w:top w:val="none" w:sz="0" w:space="0" w:color="auto"/>
                    <w:left w:val="none" w:sz="0" w:space="0" w:color="auto"/>
                    <w:bottom w:val="none" w:sz="0" w:space="0" w:color="auto"/>
                    <w:right w:val="none" w:sz="0" w:space="0" w:color="auto"/>
                  </w:divBdr>
                </w:div>
                <w:div w:id="1780446361">
                  <w:marLeft w:val="0"/>
                  <w:marRight w:val="0"/>
                  <w:marTop w:val="10"/>
                  <w:marBottom w:val="10"/>
                  <w:divBdr>
                    <w:top w:val="none" w:sz="0" w:space="0" w:color="auto"/>
                    <w:left w:val="none" w:sz="0" w:space="0" w:color="auto"/>
                    <w:bottom w:val="none" w:sz="0" w:space="0" w:color="auto"/>
                    <w:right w:val="none" w:sz="0" w:space="0" w:color="auto"/>
                  </w:divBdr>
                </w:div>
                <w:div w:id="957759512">
                  <w:marLeft w:val="0"/>
                  <w:marRight w:val="0"/>
                  <w:marTop w:val="10"/>
                  <w:marBottom w:val="10"/>
                  <w:divBdr>
                    <w:top w:val="none" w:sz="0" w:space="0" w:color="auto"/>
                    <w:left w:val="none" w:sz="0" w:space="0" w:color="auto"/>
                    <w:bottom w:val="none" w:sz="0" w:space="0" w:color="auto"/>
                    <w:right w:val="none" w:sz="0" w:space="0" w:color="auto"/>
                  </w:divBdr>
                </w:div>
                <w:div w:id="2114781543">
                  <w:marLeft w:val="0"/>
                  <w:marRight w:val="0"/>
                  <w:marTop w:val="10"/>
                  <w:marBottom w:val="10"/>
                  <w:divBdr>
                    <w:top w:val="none" w:sz="0" w:space="0" w:color="auto"/>
                    <w:left w:val="none" w:sz="0" w:space="0" w:color="auto"/>
                    <w:bottom w:val="none" w:sz="0" w:space="0" w:color="auto"/>
                    <w:right w:val="none" w:sz="0" w:space="0" w:color="auto"/>
                  </w:divBdr>
                </w:div>
                <w:div w:id="1488354478">
                  <w:marLeft w:val="0"/>
                  <w:marRight w:val="0"/>
                  <w:marTop w:val="10"/>
                  <w:marBottom w:val="10"/>
                  <w:divBdr>
                    <w:top w:val="none" w:sz="0" w:space="0" w:color="auto"/>
                    <w:left w:val="none" w:sz="0" w:space="0" w:color="auto"/>
                    <w:bottom w:val="none" w:sz="0" w:space="0" w:color="auto"/>
                    <w:right w:val="none" w:sz="0" w:space="0" w:color="auto"/>
                  </w:divBdr>
                </w:div>
                <w:div w:id="1186869252">
                  <w:marLeft w:val="0"/>
                  <w:marRight w:val="0"/>
                  <w:marTop w:val="10"/>
                  <w:marBottom w:val="10"/>
                  <w:divBdr>
                    <w:top w:val="none" w:sz="0" w:space="0" w:color="auto"/>
                    <w:left w:val="none" w:sz="0" w:space="0" w:color="auto"/>
                    <w:bottom w:val="none" w:sz="0" w:space="0" w:color="auto"/>
                    <w:right w:val="none" w:sz="0" w:space="0" w:color="auto"/>
                  </w:divBdr>
                </w:div>
                <w:div w:id="687370950">
                  <w:marLeft w:val="0"/>
                  <w:marRight w:val="0"/>
                  <w:marTop w:val="10"/>
                  <w:marBottom w:val="10"/>
                  <w:divBdr>
                    <w:top w:val="none" w:sz="0" w:space="0" w:color="auto"/>
                    <w:left w:val="none" w:sz="0" w:space="0" w:color="auto"/>
                    <w:bottom w:val="none" w:sz="0" w:space="0" w:color="auto"/>
                    <w:right w:val="none" w:sz="0" w:space="0" w:color="auto"/>
                  </w:divBdr>
                </w:div>
                <w:div w:id="1292908216">
                  <w:marLeft w:val="0"/>
                  <w:marRight w:val="0"/>
                  <w:marTop w:val="10"/>
                  <w:marBottom w:val="10"/>
                  <w:divBdr>
                    <w:top w:val="none" w:sz="0" w:space="0" w:color="auto"/>
                    <w:left w:val="none" w:sz="0" w:space="0" w:color="auto"/>
                    <w:bottom w:val="none" w:sz="0" w:space="0" w:color="auto"/>
                    <w:right w:val="none" w:sz="0" w:space="0" w:color="auto"/>
                  </w:divBdr>
                </w:div>
                <w:div w:id="1318068395">
                  <w:marLeft w:val="0"/>
                  <w:marRight w:val="0"/>
                  <w:marTop w:val="10"/>
                  <w:marBottom w:val="10"/>
                  <w:divBdr>
                    <w:top w:val="none" w:sz="0" w:space="0" w:color="auto"/>
                    <w:left w:val="none" w:sz="0" w:space="0" w:color="auto"/>
                    <w:bottom w:val="none" w:sz="0" w:space="0" w:color="auto"/>
                    <w:right w:val="none" w:sz="0" w:space="0" w:color="auto"/>
                  </w:divBdr>
                </w:div>
                <w:div w:id="1307315871">
                  <w:marLeft w:val="0"/>
                  <w:marRight w:val="0"/>
                  <w:marTop w:val="10"/>
                  <w:marBottom w:val="10"/>
                  <w:divBdr>
                    <w:top w:val="none" w:sz="0" w:space="0" w:color="auto"/>
                    <w:left w:val="none" w:sz="0" w:space="0" w:color="auto"/>
                    <w:bottom w:val="none" w:sz="0" w:space="0" w:color="auto"/>
                    <w:right w:val="none" w:sz="0" w:space="0" w:color="auto"/>
                  </w:divBdr>
                </w:div>
                <w:div w:id="2077973894">
                  <w:marLeft w:val="0"/>
                  <w:marRight w:val="0"/>
                  <w:marTop w:val="10"/>
                  <w:marBottom w:val="10"/>
                  <w:divBdr>
                    <w:top w:val="none" w:sz="0" w:space="0" w:color="auto"/>
                    <w:left w:val="none" w:sz="0" w:space="0" w:color="auto"/>
                    <w:bottom w:val="none" w:sz="0" w:space="0" w:color="auto"/>
                    <w:right w:val="none" w:sz="0" w:space="0" w:color="auto"/>
                  </w:divBdr>
                </w:div>
                <w:div w:id="2012364426">
                  <w:marLeft w:val="0"/>
                  <w:marRight w:val="0"/>
                  <w:marTop w:val="10"/>
                  <w:marBottom w:val="10"/>
                  <w:divBdr>
                    <w:top w:val="none" w:sz="0" w:space="0" w:color="auto"/>
                    <w:left w:val="none" w:sz="0" w:space="0" w:color="auto"/>
                    <w:bottom w:val="none" w:sz="0" w:space="0" w:color="auto"/>
                    <w:right w:val="none" w:sz="0" w:space="0" w:color="auto"/>
                  </w:divBdr>
                </w:div>
                <w:div w:id="1420129711">
                  <w:marLeft w:val="0"/>
                  <w:marRight w:val="0"/>
                  <w:marTop w:val="10"/>
                  <w:marBottom w:val="10"/>
                  <w:divBdr>
                    <w:top w:val="none" w:sz="0" w:space="0" w:color="auto"/>
                    <w:left w:val="none" w:sz="0" w:space="0" w:color="auto"/>
                    <w:bottom w:val="none" w:sz="0" w:space="0" w:color="auto"/>
                    <w:right w:val="none" w:sz="0" w:space="0" w:color="auto"/>
                  </w:divBdr>
                </w:div>
                <w:div w:id="1681424215">
                  <w:marLeft w:val="0"/>
                  <w:marRight w:val="0"/>
                  <w:marTop w:val="10"/>
                  <w:marBottom w:val="10"/>
                  <w:divBdr>
                    <w:top w:val="none" w:sz="0" w:space="0" w:color="auto"/>
                    <w:left w:val="none" w:sz="0" w:space="0" w:color="auto"/>
                    <w:bottom w:val="none" w:sz="0" w:space="0" w:color="auto"/>
                    <w:right w:val="none" w:sz="0" w:space="0" w:color="auto"/>
                  </w:divBdr>
                </w:div>
                <w:div w:id="1245608296">
                  <w:marLeft w:val="0"/>
                  <w:marRight w:val="0"/>
                  <w:marTop w:val="10"/>
                  <w:marBottom w:val="10"/>
                  <w:divBdr>
                    <w:top w:val="none" w:sz="0" w:space="0" w:color="auto"/>
                    <w:left w:val="none" w:sz="0" w:space="0" w:color="auto"/>
                    <w:bottom w:val="none" w:sz="0" w:space="0" w:color="auto"/>
                    <w:right w:val="none" w:sz="0" w:space="0" w:color="auto"/>
                  </w:divBdr>
                </w:div>
                <w:div w:id="567887685">
                  <w:marLeft w:val="0"/>
                  <w:marRight w:val="0"/>
                  <w:marTop w:val="0"/>
                  <w:marBottom w:val="101"/>
                  <w:divBdr>
                    <w:top w:val="none" w:sz="0" w:space="0" w:color="auto"/>
                    <w:left w:val="none" w:sz="0" w:space="0" w:color="auto"/>
                    <w:bottom w:val="none" w:sz="0" w:space="0" w:color="auto"/>
                    <w:right w:val="none" w:sz="0" w:space="0" w:color="auto"/>
                  </w:divBdr>
                </w:div>
                <w:div w:id="636497832">
                  <w:marLeft w:val="0"/>
                  <w:marRight w:val="0"/>
                  <w:marTop w:val="20"/>
                  <w:marBottom w:val="20"/>
                  <w:divBdr>
                    <w:top w:val="none" w:sz="0" w:space="0" w:color="auto"/>
                    <w:left w:val="none" w:sz="0" w:space="0" w:color="auto"/>
                    <w:bottom w:val="none" w:sz="0" w:space="0" w:color="auto"/>
                    <w:right w:val="none" w:sz="0" w:space="0" w:color="auto"/>
                  </w:divBdr>
                </w:div>
                <w:div w:id="1488671865">
                  <w:marLeft w:val="0"/>
                  <w:marRight w:val="0"/>
                  <w:marTop w:val="20"/>
                  <w:marBottom w:val="20"/>
                  <w:divBdr>
                    <w:top w:val="none" w:sz="0" w:space="0" w:color="auto"/>
                    <w:left w:val="none" w:sz="0" w:space="0" w:color="auto"/>
                    <w:bottom w:val="none" w:sz="0" w:space="0" w:color="auto"/>
                    <w:right w:val="none" w:sz="0" w:space="0" w:color="auto"/>
                  </w:divBdr>
                </w:div>
                <w:div w:id="1242252677">
                  <w:marLeft w:val="0"/>
                  <w:marRight w:val="0"/>
                  <w:marTop w:val="20"/>
                  <w:marBottom w:val="20"/>
                  <w:divBdr>
                    <w:top w:val="none" w:sz="0" w:space="0" w:color="auto"/>
                    <w:left w:val="none" w:sz="0" w:space="0" w:color="auto"/>
                    <w:bottom w:val="none" w:sz="0" w:space="0" w:color="auto"/>
                    <w:right w:val="none" w:sz="0" w:space="0" w:color="auto"/>
                  </w:divBdr>
                </w:div>
                <w:div w:id="336003882">
                  <w:marLeft w:val="0"/>
                  <w:marRight w:val="0"/>
                  <w:marTop w:val="20"/>
                  <w:marBottom w:val="20"/>
                  <w:divBdr>
                    <w:top w:val="none" w:sz="0" w:space="0" w:color="auto"/>
                    <w:left w:val="none" w:sz="0" w:space="0" w:color="auto"/>
                    <w:bottom w:val="none" w:sz="0" w:space="0" w:color="auto"/>
                    <w:right w:val="none" w:sz="0" w:space="0" w:color="auto"/>
                  </w:divBdr>
                </w:div>
                <w:div w:id="1840266160">
                  <w:marLeft w:val="0"/>
                  <w:marRight w:val="0"/>
                  <w:marTop w:val="20"/>
                  <w:marBottom w:val="20"/>
                  <w:divBdr>
                    <w:top w:val="none" w:sz="0" w:space="0" w:color="auto"/>
                    <w:left w:val="none" w:sz="0" w:space="0" w:color="auto"/>
                    <w:bottom w:val="none" w:sz="0" w:space="0" w:color="auto"/>
                    <w:right w:val="none" w:sz="0" w:space="0" w:color="auto"/>
                  </w:divBdr>
                </w:div>
                <w:div w:id="1509175549">
                  <w:marLeft w:val="0"/>
                  <w:marRight w:val="0"/>
                  <w:marTop w:val="20"/>
                  <w:marBottom w:val="20"/>
                  <w:divBdr>
                    <w:top w:val="none" w:sz="0" w:space="0" w:color="auto"/>
                    <w:left w:val="none" w:sz="0" w:space="0" w:color="auto"/>
                    <w:bottom w:val="none" w:sz="0" w:space="0" w:color="auto"/>
                    <w:right w:val="none" w:sz="0" w:space="0" w:color="auto"/>
                  </w:divBdr>
                </w:div>
                <w:div w:id="1576621007">
                  <w:marLeft w:val="0"/>
                  <w:marRight w:val="0"/>
                  <w:marTop w:val="20"/>
                  <w:marBottom w:val="20"/>
                  <w:divBdr>
                    <w:top w:val="none" w:sz="0" w:space="0" w:color="auto"/>
                    <w:left w:val="none" w:sz="0" w:space="0" w:color="auto"/>
                    <w:bottom w:val="none" w:sz="0" w:space="0" w:color="auto"/>
                    <w:right w:val="none" w:sz="0" w:space="0" w:color="auto"/>
                  </w:divBdr>
                </w:div>
                <w:div w:id="1315718965">
                  <w:marLeft w:val="0"/>
                  <w:marRight w:val="0"/>
                  <w:marTop w:val="20"/>
                  <w:marBottom w:val="20"/>
                  <w:divBdr>
                    <w:top w:val="none" w:sz="0" w:space="0" w:color="auto"/>
                    <w:left w:val="none" w:sz="0" w:space="0" w:color="auto"/>
                    <w:bottom w:val="none" w:sz="0" w:space="0" w:color="auto"/>
                    <w:right w:val="none" w:sz="0" w:space="0" w:color="auto"/>
                  </w:divBdr>
                </w:div>
                <w:div w:id="1583296882">
                  <w:marLeft w:val="0"/>
                  <w:marRight w:val="0"/>
                  <w:marTop w:val="20"/>
                  <w:marBottom w:val="20"/>
                  <w:divBdr>
                    <w:top w:val="none" w:sz="0" w:space="0" w:color="auto"/>
                    <w:left w:val="none" w:sz="0" w:space="0" w:color="auto"/>
                    <w:bottom w:val="none" w:sz="0" w:space="0" w:color="auto"/>
                    <w:right w:val="none" w:sz="0" w:space="0" w:color="auto"/>
                  </w:divBdr>
                </w:div>
                <w:div w:id="2074696885">
                  <w:marLeft w:val="0"/>
                  <w:marRight w:val="0"/>
                  <w:marTop w:val="20"/>
                  <w:marBottom w:val="20"/>
                  <w:divBdr>
                    <w:top w:val="none" w:sz="0" w:space="0" w:color="auto"/>
                    <w:left w:val="none" w:sz="0" w:space="0" w:color="auto"/>
                    <w:bottom w:val="none" w:sz="0" w:space="0" w:color="auto"/>
                    <w:right w:val="none" w:sz="0" w:space="0" w:color="auto"/>
                  </w:divBdr>
                </w:div>
                <w:div w:id="603729255">
                  <w:marLeft w:val="0"/>
                  <w:marRight w:val="0"/>
                  <w:marTop w:val="20"/>
                  <w:marBottom w:val="20"/>
                  <w:divBdr>
                    <w:top w:val="none" w:sz="0" w:space="0" w:color="auto"/>
                    <w:left w:val="none" w:sz="0" w:space="0" w:color="auto"/>
                    <w:bottom w:val="none" w:sz="0" w:space="0" w:color="auto"/>
                    <w:right w:val="none" w:sz="0" w:space="0" w:color="auto"/>
                  </w:divBdr>
                </w:div>
                <w:div w:id="1804227751">
                  <w:marLeft w:val="0"/>
                  <w:marRight w:val="0"/>
                  <w:marTop w:val="20"/>
                  <w:marBottom w:val="20"/>
                  <w:divBdr>
                    <w:top w:val="none" w:sz="0" w:space="0" w:color="auto"/>
                    <w:left w:val="none" w:sz="0" w:space="0" w:color="auto"/>
                    <w:bottom w:val="none" w:sz="0" w:space="0" w:color="auto"/>
                    <w:right w:val="none" w:sz="0" w:space="0" w:color="auto"/>
                  </w:divBdr>
                </w:div>
                <w:div w:id="604386611">
                  <w:marLeft w:val="0"/>
                  <w:marRight w:val="479"/>
                  <w:marTop w:val="20"/>
                  <w:marBottom w:val="20"/>
                  <w:divBdr>
                    <w:top w:val="none" w:sz="0" w:space="0" w:color="auto"/>
                    <w:left w:val="none" w:sz="0" w:space="0" w:color="auto"/>
                    <w:bottom w:val="none" w:sz="0" w:space="0" w:color="auto"/>
                    <w:right w:val="none" w:sz="0" w:space="0" w:color="auto"/>
                  </w:divBdr>
                </w:div>
                <w:div w:id="174804862">
                  <w:marLeft w:val="0"/>
                  <w:marRight w:val="451"/>
                  <w:marTop w:val="20"/>
                  <w:marBottom w:val="20"/>
                  <w:divBdr>
                    <w:top w:val="none" w:sz="0" w:space="0" w:color="auto"/>
                    <w:left w:val="none" w:sz="0" w:space="0" w:color="auto"/>
                    <w:bottom w:val="none" w:sz="0" w:space="0" w:color="auto"/>
                    <w:right w:val="none" w:sz="0" w:space="0" w:color="auto"/>
                  </w:divBdr>
                </w:div>
                <w:div w:id="898904506">
                  <w:marLeft w:val="0"/>
                  <w:marRight w:val="452"/>
                  <w:marTop w:val="20"/>
                  <w:marBottom w:val="20"/>
                  <w:divBdr>
                    <w:top w:val="none" w:sz="0" w:space="0" w:color="auto"/>
                    <w:left w:val="none" w:sz="0" w:space="0" w:color="auto"/>
                    <w:bottom w:val="none" w:sz="0" w:space="0" w:color="auto"/>
                    <w:right w:val="none" w:sz="0" w:space="0" w:color="auto"/>
                  </w:divBdr>
                </w:div>
                <w:div w:id="1154032300">
                  <w:marLeft w:val="0"/>
                  <w:marRight w:val="987"/>
                  <w:marTop w:val="20"/>
                  <w:marBottom w:val="20"/>
                  <w:divBdr>
                    <w:top w:val="none" w:sz="0" w:space="0" w:color="auto"/>
                    <w:left w:val="none" w:sz="0" w:space="0" w:color="auto"/>
                    <w:bottom w:val="none" w:sz="0" w:space="0" w:color="auto"/>
                    <w:right w:val="none" w:sz="0" w:space="0" w:color="auto"/>
                  </w:divBdr>
                </w:div>
                <w:div w:id="721369406">
                  <w:marLeft w:val="0"/>
                  <w:marRight w:val="479"/>
                  <w:marTop w:val="20"/>
                  <w:marBottom w:val="20"/>
                  <w:divBdr>
                    <w:top w:val="none" w:sz="0" w:space="0" w:color="auto"/>
                    <w:left w:val="none" w:sz="0" w:space="0" w:color="auto"/>
                    <w:bottom w:val="none" w:sz="0" w:space="0" w:color="auto"/>
                    <w:right w:val="none" w:sz="0" w:space="0" w:color="auto"/>
                  </w:divBdr>
                </w:div>
                <w:div w:id="309022695">
                  <w:marLeft w:val="0"/>
                  <w:marRight w:val="451"/>
                  <w:marTop w:val="20"/>
                  <w:marBottom w:val="20"/>
                  <w:divBdr>
                    <w:top w:val="none" w:sz="0" w:space="0" w:color="auto"/>
                    <w:left w:val="none" w:sz="0" w:space="0" w:color="auto"/>
                    <w:bottom w:val="none" w:sz="0" w:space="0" w:color="auto"/>
                    <w:right w:val="none" w:sz="0" w:space="0" w:color="auto"/>
                  </w:divBdr>
                </w:div>
                <w:div w:id="1626230230">
                  <w:marLeft w:val="0"/>
                  <w:marRight w:val="452"/>
                  <w:marTop w:val="20"/>
                  <w:marBottom w:val="20"/>
                  <w:divBdr>
                    <w:top w:val="none" w:sz="0" w:space="0" w:color="auto"/>
                    <w:left w:val="none" w:sz="0" w:space="0" w:color="auto"/>
                    <w:bottom w:val="none" w:sz="0" w:space="0" w:color="auto"/>
                    <w:right w:val="none" w:sz="0" w:space="0" w:color="auto"/>
                  </w:divBdr>
                </w:div>
                <w:div w:id="609237433">
                  <w:marLeft w:val="0"/>
                  <w:marRight w:val="987"/>
                  <w:marTop w:val="20"/>
                  <w:marBottom w:val="20"/>
                  <w:divBdr>
                    <w:top w:val="none" w:sz="0" w:space="0" w:color="auto"/>
                    <w:left w:val="none" w:sz="0" w:space="0" w:color="auto"/>
                    <w:bottom w:val="none" w:sz="0" w:space="0" w:color="auto"/>
                    <w:right w:val="none" w:sz="0" w:space="0" w:color="auto"/>
                  </w:divBdr>
                </w:div>
                <w:div w:id="414515997">
                  <w:marLeft w:val="0"/>
                  <w:marRight w:val="479"/>
                  <w:marTop w:val="20"/>
                  <w:marBottom w:val="20"/>
                  <w:divBdr>
                    <w:top w:val="none" w:sz="0" w:space="0" w:color="auto"/>
                    <w:left w:val="none" w:sz="0" w:space="0" w:color="auto"/>
                    <w:bottom w:val="none" w:sz="0" w:space="0" w:color="auto"/>
                    <w:right w:val="none" w:sz="0" w:space="0" w:color="auto"/>
                  </w:divBdr>
                </w:div>
                <w:div w:id="2046824866">
                  <w:marLeft w:val="0"/>
                  <w:marRight w:val="451"/>
                  <w:marTop w:val="20"/>
                  <w:marBottom w:val="20"/>
                  <w:divBdr>
                    <w:top w:val="none" w:sz="0" w:space="0" w:color="auto"/>
                    <w:left w:val="none" w:sz="0" w:space="0" w:color="auto"/>
                    <w:bottom w:val="none" w:sz="0" w:space="0" w:color="auto"/>
                    <w:right w:val="none" w:sz="0" w:space="0" w:color="auto"/>
                  </w:divBdr>
                </w:div>
                <w:div w:id="1942566125">
                  <w:marLeft w:val="0"/>
                  <w:marRight w:val="452"/>
                  <w:marTop w:val="20"/>
                  <w:marBottom w:val="20"/>
                  <w:divBdr>
                    <w:top w:val="none" w:sz="0" w:space="0" w:color="auto"/>
                    <w:left w:val="none" w:sz="0" w:space="0" w:color="auto"/>
                    <w:bottom w:val="none" w:sz="0" w:space="0" w:color="auto"/>
                    <w:right w:val="none" w:sz="0" w:space="0" w:color="auto"/>
                  </w:divBdr>
                </w:div>
                <w:div w:id="142505103">
                  <w:marLeft w:val="0"/>
                  <w:marRight w:val="987"/>
                  <w:marTop w:val="20"/>
                  <w:marBottom w:val="20"/>
                  <w:divBdr>
                    <w:top w:val="none" w:sz="0" w:space="0" w:color="auto"/>
                    <w:left w:val="none" w:sz="0" w:space="0" w:color="auto"/>
                    <w:bottom w:val="none" w:sz="0" w:space="0" w:color="auto"/>
                    <w:right w:val="none" w:sz="0" w:space="0" w:color="auto"/>
                  </w:divBdr>
                </w:div>
                <w:div w:id="911547553">
                  <w:marLeft w:val="0"/>
                  <w:marRight w:val="479"/>
                  <w:marTop w:val="20"/>
                  <w:marBottom w:val="20"/>
                  <w:divBdr>
                    <w:top w:val="none" w:sz="0" w:space="0" w:color="auto"/>
                    <w:left w:val="none" w:sz="0" w:space="0" w:color="auto"/>
                    <w:bottom w:val="none" w:sz="0" w:space="0" w:color="auto"/>
                    <w:right w:val="none" w:sz="0" w:space="0" w:color="auto"/>
                  </w:divBdr>
                </w:div>
                <w:div w:id="1556356202">
                  <w:marLeft w:val="0"/>
                  <w:marRight w:val="451"/>
                  <w:marTop w:val="20"/>
                  <w:marBottom w:val="20"/>
                  <w:divBdr>
                    <w:top w:val="none" w:sz="0" w:space="0" w:color="auto"/>
                    <w:left w:val="none" w:sz="0" w:space="0" w:color="auto"/>
                    <w:bottom w:val="none" w:sz="0" w:space="0" w:color="auto"/>
                    <w:right w:val="none" w:sz="0" w:space="0" w:color="auto"/>
                  </w:divBdr>
                </w:div>
                <w:div w:id="598292180">
                  <w:marLeft w:val="0"/>
                  <w:marRight w:val="452"/>
                  <w:marTop w:val="20"/>
                  <w:marBottom w:val="20"/>
                  <w:divBdr>
                    <w:top w:val="none" w:sz="0" w:space="0" w:color="auto"/>
                    <w:left w:val="none" w:sz="0" w:space="0" w:color="auto"/>
                    <w:bottom w:val="none" w:sz="0" w:space="0" w:color="auto"/>
                    <w:right w:val="none" w:sz="0" w:space="0" w:color="auto"/>
                  </w:divBdr>
                </w:div>
                <w:div w:id="101849903">
                  <w:marLeft w:val="0"/>
                  <w:marRight w:val="987"/>
                  <w:marTop w:val="20"/>
                  <w:marBottom w:val="20"/>
                  <w:divBdr>
                    <w:top w:val="none" w:sz="0" w:space="0" w:color="auto"/>
                    <w:left w:val="none" w:sz="0" w:space="0" w:color="auto"/>
                    <w:bottom w:val="none" w:sz="0" w:space="0" w:color="auto"/>
                    <w:right w:val="none" w:sz="0" w:space="0" w:color="auto"/>
                  </w:divBdr>
                </w:div>
                <w:div w:id="1644507928">
                  <w:marLeft w:val="0"/>
                  <w:marRight w:val="479"/>
                  <w:marTop w:val="20"/>
                  <w:marBottom w:val="20"/>
                  <w:divBdr>
                    <w:top w:val="none" w:sz="0" w:space="0" w:color="auto"/>
                    <w:left w:val="none" w:sz="0" w:space="0" w:color="auto"/>
                    <w:bottom w:val="none" w:sz="0" w:space="0" w:color="auto"/>
                    <w:right w:val="none" w:sz="0" w:space="0" w:color="auto"/>
                  </w:divBdr>
                </w:div>
                <w:div w:id="1167013790">
                  <w:marLeft w:val="0"/>
                  <w:marRight w:val="451"/>
                  <w:marTop w:val="20"/>
                  <w:marBottom w:val="20"/>
                  <w:divBdr>
                    <w:top w:val="none" w:sz="0" w:space="0" w:color="auto"/>
                    <w:left w:val="none" w:sz="0" w:space="0" w:color="auto"/>
                    <w:bottom w:val="none" w:sz="0" w:space="0" w:color="auto"/>
                    <w:right w:val="none" w:sz="0" w:space="0" w:color="auto"/>
                  </w:divBdr>
                </w:div>
                <w:div w:id="781725068">
                  <w:marLeft w:val="0"/>
                  <w:marRight w:val="452"/>
                  <w:marTop w:val="20"/>
                  <w:marBottom w:val="20"/>
                  <w:divBdr>
                    <w:top w:val="none" w:sz="0" w:space="0" w:color="auto"/>
                    <w:left w:val="none" w:sz="0" w:space="0" w:color="auto"/>
                    <w:bottom w:val="none" w:sz="0" w:space="0" w:color="auto"/>
                    <w:right w:val="none" w:sz="0" w:space="0" w:color="auto"/>
                  </w:divBdr>
                </w:div>
                <w:div w:id="1776753414">
                  <w:marLeft w:val="0"/>
                  <w:marRight w:val="987"/>
                  <w:marTop w:val="20"/>
                  <w:marBottom w:val="20"/>
                  <w:divBdr>
                    <w:top w:val="none" w:sz="0" w:space="0" w:color="auto"/>
                    <w:left w:val="none" w:sz="0" w:space="0" w:color="auto"/>
                    <w:bottom w:val="none" w:sz="0" w:space="0" w:color="auto"/>
                    <w:right w:val="none" w:sz="0" w:space="0" w:color="auto"/>
                  </w:divBdr>
                </w:div>
                <w:div w:id="1002975677">
                  <w:marLeft w:val="0"/>
                  <w:marRight w:val="479"/>
                  <w:marTop w:val="20"/>
                  <w:marBottom w:val="20"/>
                  <w:divBdr>
                    <w:top w:val="none" w:sz="0" w:space="0" w:color="auto"/>
                    <w:left w:val="none" w:sz="0" w:space="0" w:color="auto"/>
                    <w:bottom w:val="none" w:sz="0" w:space="0" w:color="auto"/>
                    <w:right w:val="none" w:sz="0" w:space="0" w:color="auto"/>
                  </w:divBdr>
                </w:div>
                <w:div w:id="796681477">
                  <w:marLeft w:val="0"/>
                  <w:marRight w:val="451"/>
                  <w:marTop w:val="20"/>
                  <w:marBottom w:val="20"/>
                  <w:divBdr>
                    <w:top w:val="none" w:sz="0" w:space="0" w:color="auto"/>
                    <w:left w:val="none" w:sz="0" w:space="0" w:color="auto"/>
                    <w:bottom w:val="none" w:sz="0" w:space="0" w:color="auto"/>
                    <w:right w:val="none" w:sz="0" w:space="0" w:color="auto"/>
                  </w:divBdr>
                </w:div>
                <w:div w:id="181210422">
                  <w:marLeft w:val="0"/>
                  <w:marRight w:val="452"/>
                  <w:marTop w:val="20"/>
                  <w:marBottom w:val="20"/>
                  <w:divBdr>
                    <w:top w:val="none" w:sz="0" w:space="0" w:color="auto"/>
                    <w:left w:val="none" w:sz="0" w:space="0" w:color="auto"/>
                    <w:bottom w:val="none" w:sz="0" w:space="0" w:color="auto"/>
                    <w:right w:val="none" w:sz="0" w:space="0" w:color="auto"/>
                  </w:divBdr>
                </w:div>
                <w:div w:id="1721904983">
                  <w:marLeft w:val="0"/>
                  <w:marRight w:val="987"/>
                  <w:marTop w:val="20"/>
                  <w:marBottom w:val="20"/>
                  <w:divBdr>
                    <w:top w:val="none" w:sz="0" w:space="0" w:color="auto"/>
                    <w:left w:val="none" w:sz="0" w:space="0" w:color="auto"/>
                    <w:bottom w:val="none" w:sz="0" w:space="0" w:color="auto"/>
                    <w:right w:val="none" w:sz="0" w:space="0" w:color="auto"/>
                  </w:divBdr>
                </w:div>
                <w:div w:id="574508900">
                  <w:marLeft w:val="0"/>
                  <w:marRight w:val="479"/>
                  <w:marTop w:val="20"/>
                  <w:marBottom w:val="20"/>
                  <w:divBdr>
                    <w:top w:val="none" w:sz="0" w:space="0" w:color="auto"/>
                    <w:left w:val="none" w:sz="0" w:space="0" w:color="auto"/>
                    <w:bottom w:val="none" w:sz="0" w:space="0" w:color="auto"/>
                    <w:right w:val="none" w:sz="0" w:space="0" w:color="auto"/>
                  </w:divBdr>
                </w:div>
                <w:div w:id="1526210524">
                  <w:marLeft w:val="0"/>
                  <w:marRight w:val="451"/>
                  <w:marTop w:val="20"/>
                  <w:marBottom w:val="20"/>
                  <w:divBdr>
                    <w:top w:val="none" w:sz="0" w:space="0" w:color="auto"/>
                    <w:left w:val="none" w:sz="0" w:space="0" w:color="auto"/>
                    <w:bottom w:val="none" w:sz="0" w:space="0" w:color="auto"/>
                    <w:right w:val="none" w:sz="0" w:space="0" w:color="auto"/>
                  </w:divBdr>
                </w:div>
                <w:div w:id="1348367276">
                  <w:marLeft w:val="0"/>
                  <w:marRight w:val="452"/>
                  <w:marTop w:val="20"/>
                  <w:marBottom w:val="20"/>
                  <w:divBdr>
                    <w:top w:val="none" w:sz="0" w:space="0" w:color="auto"/>
                    <w:left w:val="none" w:sz="0" w:space="0" w:color="auto"/>
                    <w:bottom w:val="none" w:sz="0" w:space="0" w:color="auto"/>
                    <w:right w:val="none" w:sz="0" w:space="0" w:color="auto"/>
                  </w:divBdr>
                </w:div>
                <w:div w:id="854000148">
                  <w:marLeft w:val="0"/>
                  <w:marRight w:val="987"/>
                  <w:marTop w:val="20"/>
                  <w:marBottom w:val="20"/>
                  <w:divBdr>
                    <w:top w:val="none" w:sz="0" w:space="0" w:color="auto"/>
                    <w:left w:val="none" w:sz="0" w:space="0" w:color="auto"/>
                    <w:bottom w:val="none" w:sz="0" w:space="0" w:color="auto"/>
                    <w:right w:val="none" w:sz="0" w:space="0" w:color="auto"/>
                  </w:divBdr>
                </w:div>
                <w:div w:id="961960359">
                  <w:marLeft w:val="0"/>
                  <w:marRight w:val="479"/>
                  <w:marTop w:val="20"/>
                  <w:marBottom w:val="20"/>
                  <w:divBdr>
                    <w:top w:val="none" w:sz="0" w:space="0" w:color="auto"/>
                    <w:left w:val="none" w:sz="0" w:space="0" w:color="auto"/>
                    <w:bottom w:val="none" w:sz="0" w:space="0" w:color="auto"/>
                    <w:right w:val="none" w:sz="0" w:space="0" w:color="auto"/>
                  </w:divBdr>
                </w:div>
                <w:div w:id="1967078577">
                  <w:marLeft w:val="0"/>
                  <w:marRight w:val="451"/>
                  <w:marTop w:val="20"/>
                  <w:marBottom w:val="20"/>
                  <w:divBdr>
                    <w:top w:val="none" w:sz="0" w:space="0" w:color="auto"/>
                    <w:left w:val="none" w:sz="0" w:space="0" w:color="auto"/>
                    <w:bottom w:val="none" w:sz="0" w:space="0" w:color="auto"/>
                    <w:right w:val="none" w:sz="0" w:space="0" w:color="auto"/>
                  </w:divBdr>
                </w:div>
                <w:div w:id="1940485424">
                  <w:marLeft w:val="0"/>
                  <w:marRight w:val="452"/>
                  <w:marTop w:val="20"/>
                  <w:marBottom w:val="20"/>
                  <w:divBdr>
                    <w:top w:val="none" w:sz="0" w:space="0" w:color="auto"/>
                    <w:left w:val="none" w:sz="0" w:space="0" w:color="auto"/>
                    <w:bottom w:val="none" w:sz="0" w:space="0" w:color="auto"/>
                    <w:right w:val="none" w:sz="0" w:space="0" w:color="auto"/>
                  </w:divBdr>
                </w:div>
                <w:div w:id="1790707690">
                  <w:marLeft w:val="0"/>
                  <w:marRight w:val="987"/>
                  <w:marTop w:val="20"/>
                  <w:marBottom w:val="20"/>
                  <w:divBdr>
                    <w:top w:val="none" w:sz="0" w:space="0" w:color="auto"/>
                    <w:left w:val="none" w:sz="0" w:space="0" w:color="auto"/>
                    <w:bottom w:val="none" w:sz="0" w:space="0" w:color="auto"/>
                    <w:right w:val="none" w:sz="0" w:space="0" w:color="auto"/>
                  </w:divBdr>
                </w:div>
                <w:div w:id="454762544">
                  <w:marLeft w:val="0"/>
                  <w:marRight w:val="479"/>
                  <w:marTop w:val="20"/>
                  <w:marBottom w:val="20"/>
                  <w:divBdr>
                    <w:top w:val="none" w:sz="0" w:space="0" w:color="auto"/>
                    <w:left w:val="none" w:sz="0" w:space="0" w:color="auto"/>
                    <w:bottom w:val="none" w:sz="0" w:space="0" w:color="auto"/>
                    <w:right w:val="none" w:sz="0" w:space="0" w:color="auto"/>
                  </w:divBdr>
                </w:div>
                <w:div w:id="1856141747">
                  <w:marLeft w:val="0"/>
                  <w:marRight w:val="451"/>
                  <w:marTop w:val="20"/>
                  <w:marBottom w:val="20"/>
                  <w:divBdr>
                    <w:top w:val="none" w:sz="0" w:space="0" w:color="auto"/>
                    <w:left w:val="none" w:sz="0" w:space="0" w:color="auto"/>
                    <w:bottom w:val="none" w:sz="0" w:space="0" w:color="auto"/>
                    <w:right w:val="none" w:sz="0" w:space="0" w:color="auto"/>
                  </w:divBdr>
                </w:div>
                <w:div w:id="1916938014">
                  <w:marLeft w:val="0"/>
                  <w:marRight w:val="452"/>
                  <w:marTop w:val="20"/>
                  <w:marBottom w:val="20"/>
                  <w:divBdr>
                    <w:top w:val="none" w:sz="0" w:space="0" w:color="auto"/>
                    <w:left w:val="none" w:sz="0" w:space="0" w:color="auto"/>
                    <w:bottom w:val="none" w:sz="0" w:space="0" w:color="auto"/>
                    <w:right w:val="none" w:sz="0" w:space="0" w:color="auto"/>
                  </w:divBdr>
                </w:div>
                <w:div w:id="1222324497">
                  <w:marLeft w:val="0"/>
                  <w:marRight w:val="987"/>
                  <w:marTop w:val="20"/>
                  <w:marBottom w:val="20"/>
                  <w:divBdr>
                    <w:top w:val="none" w:sz="0" w:space="0" w:color="auto"/>
                    <w:left w:val="none" w:sz="0" w:space="0" w:color="auto"/>
                    <w:bottom w:val="none" w:sz="0" w:space="0" w:color="auto"/>
                    <w:right w:val="none" w:sz="0" w:space="0" w:color="auto"/>
                  </w:divBdr>
                </w:div>
                <w:div w:id="1845198099">
                  <w:marLeft w:val="0"/>
                  <w:marRight w:val="479"/>
                  <w:marTop w:val="20"/>
                  <w:marBottom w:val="20"/>
                  <w:divBdr>
                    <w:top w:val="none" w:sz="0" w:space="0" w:color="auto"/>
                    <w:left w:val="none" w:sz="0" w:space="0" w:color="auto"/>
                    <w:bottom w:val="none" w:sz="0" w:space="0" w:color="auto"/>
                    <w:right w:val="none" w:sz="0" w:space="0" w:color="auto"/>
                  </w:divBdr>
                </w:div>
                <w:div w:id="2046559963">
                  <w:marLeft w:val="0"/>
                  <w:marRight w:val="451"/>
                  <w:marTop w:val="20"/>
                  <w:marBottom w:val="20"/>
                  <w:divBdr>
                    <w:top w:val="none" w:sz="0" w:space="0" w:color="auto"/>
                    <w:left w:val="none" w:sz="0" w:space="0" w:color="auto"/>
                    <w:bottom w:val="none" w:sz="0" w:space="0" w:color="auto"/>
                    <w:right w:val="none" w:sz="0" w:space="0" w:color="auto"/>
                  </w:divBdr>
                </w:div>
                <w:div w:id="259653811">
                  <w:marLeft w:val="0"/>
                  <w:marRight w:val="452"/>
                  <w:marTop w:val="20"/>
                  <w:marBottom w:val="20"/>
                  <w:divBdr>
                    <w:top w:val="none" w:sz="0" w:space="0" w:color="auto"/>
                    <w:left w:val="none" w:sz="0" w:space="0" w:color="auto"/>
                    <w:bottom w:val="none" w:sz="0" w:space="0" w:color="auto"/>
                    <w:right w:val="none" w:sz="0" w:space="0" w:color="auto"/>
                  </w:divBdr>
                </w:div>
                <w:div w:id="1714890876">
                  <w:marLeft w:val="0"/>
                  <w:marRight w:val="987"/>
                  <w:marTop w:val="20"/>
                  <w:marBottom w:val="20"/>
                  <w:divBdr>
                    <w:top w:val="none" w:sz="0" w:space="0" w:color="auto"/>
                    <w:left w:val="none" w:sz="0" w:space="0" w:color="auto"/>
                    <w:bottom w:val="none" w:sz="0" w:space="0" w:color="auto"/>
                    <w:right w:val="none" w:sz="0" w:space="0" w:color="auto"/>
                  </w:divBdr>
                </w:div>
                <w:div w:id="842471161">
                  <w:marLeft w:val="0"/>
                  <w:marRight w:val="479"/>
                  <w:marTop w:val="20"/>
                  <w:marBottom w:val="20"/>
                  <w:divBdr>
                    <w:top w:val="none" w:sz="0" w:space="0" w:color="auto"/>
                    <w:left w:val="none" w:sz="0" w:space="0" w:color="auto"/>
                    <w:bottom w:val="none" w:sz="0" w:space="0" w:color="auto"/>
                    <w:right w:val="none" w:sz="0" w:space="0" w:color="auto"/>
                  </w:divBdr>
                </w:div>
                <w:div w:id="1409495977">
                  <w:marLeft w:val="0"/>
                  <w:marRight w:val="451"/>
                  <w:marTop w:val="20"/>
                  <w:marBottom w:val="20"/>
                  <w:divBdr>
                    <w:top w:val="none" w:sz="0" w:space="0" w:color="auto"/>
                    <w:left w:val="none" w:sz="0" w:space="0" w:color="auto"/>
                    <w:bottom w:val="none" w:sz="0" w:space="0" w:color="auto"/>
                    <w:right w:val="none" w:sz="0" w:space="0" w:color="auto"/>
                  </w:divBdr>
                </w:div>
                <w:div w:id="68771565">
                  <w:marLeft w:val="0"/>
                  <w:marRight w:val="452"/>
                  <w:marTop w:val="20"/>
                  <w:marBottom w:val="20"/>
                  <w:divBdr>
                    <w:top w:val="none" w:sz="0" w:space="0" w:color="auto"/>
                    <w:left w:val="none" w:sz="0" w:space="0" w:color="auto"/>
                    <w:bottom w:val="none" w:sz="0" w:space="0" w:color="auto"/>
                    <w:right w:val="none" w:sz="0" w:space="0" w:color="auto"/>
                  </w:divBdr>
                </w:div>
                <w:div w:id="1497191346">
                  <w:marLeft w:val="0"/>
                  <w:marRight w:val="987"/>
                  <w:marTop w:val="20"/>
                  <w:marBottom w:val="20"/>
                  <w:divBdr>
                    <w:top w:val="none" w:sz="0" w:space="0" w:color="auto"/>
                    <w:left w:val="none" w:sz="0" w:space="0" w:color="auto"/>
                    <w:bottom w:val="none" w:sz="0" w:space="0" w:color="auto"/>
                    <w:right w:val="none" w:sz="0" w:space="0" w:color="auto"/>
                  </w:divBdr>
                </w:div>
                <w:div w:id="13269373">
                  <w:marLeft w:val="0"/>
                  <w:marRight w:val="0"/>
                  <w:marTop w:val="40"/>
                  <w:marBottom w:val="40"/>
                  <w:divBdr>
                    <w:top w:val="none" w:sz="0" w:space="0" w:color="auto"/>
                    <w:left w:val="none" w:sz="0" w:space="0" w:color="auto"/>
                    <w:bottom w:val="none" w:sz="0" w:space="0" w:color="auto"/>
                    <w:right w:val="none" w:sz="0" w:space="0" w:color="auto"/>
                  </w:divBdr>
                </w:div>
                <w:div w:id="1668360054">
                  <w:marLeft w:val="0"/>
                  <w:marRight w:val="0"/>
                  <w:marTop w:val="0"/>
                  <w:marBottom w:val="101"/>
                  <w:divBdr>
                    <w:top w:val="none" w:sz="0" w:space="0" w:color="auto"/>
                    <w:left w:val="none" w:sz="0" w:space="0" w:color="auto"/>
                    <w:bottom w:val="none" w:sz="0" w:space="0" w:color="auto"/>
                    <w:right w:val="none" w:sz="0" w:space="0" w:color="auto"/>
                  </w:divBdr>
                </w:div>
                <w:div w:id="1750347640">
                  <w:marLeft w:val="0"/>
                  <w:marRight w:val="0"/>
                  <w:marTop w:val="40"/>
                  <w:marBottom w:val="20"/>
                  <w:divBdr>
                    <w:top w:val="none" w:sz="0" w:space="0" w:color="auto"/>
                    <w:left w:val="none" w:sz="0" w:space="0" w:color="auto"/>
                    <w:bottom w:val="none" w:sz="0" w:space="0" w:color="auto"/>
                    <w:right w:val="none" w:sz="0" w:space="0" w:color="auto"/>
                  </w:divBdr>
                </w:div>
                <w:div w:id="824585637">
                  <w:marLeft w:val="0"/>
                  <w:marRight w:val="0"/>
                  <w:marTop w:val="40"/>
                  <w:marBottom w:val="20"/>
                  <w:divBdr>
                    <w:top w:val="none" w:sz="0" w:space="0" w:color="auto"/>
                    <w:left w:val="none" w:sz="0" w:space="0" w:color="auto"/>
                    <w:bottom w:val="none" w:sz="0" w:space="0" w:color="auto"/>
                    <w:right w:val="none" w:sz="0" w:space="0" w:color="auto"/>
                  </w:divBdr>
                </w:div>
                <w:div w:id="746225056">
                  <w:marLeft w:val="0"/>
                  <w:marRight w:val="0"/>
                  <w:marTop w:val="40"/>
                  <w:marBottom w:val="20"/>
                  <w:divBdr>
                    <w:top w:val="none" w:sz="0" w:space="0" w:color="auto"/>
                    <w:left w:val="none" w:sz="0" w:space="0" w:color="auto"/>
                    <w:bottom w:val="none" w:sz="0" w:space="0" w:color="auto"/>
                    <w:right w:val="none" w:sz="0" w:space="0" w:color="auto"/>
                  </w:divBdr>
                </w:div>
                <w:div w:id="331642534">
                  <w:marLeft w:val="0"/>
                  <w:marRight w:val="0"/>
                  <w:marTop w:val="40"/>
                  <w:marBottom w:val="20"/>
                  <w:divBdr>
                    <w:top w:val="none" w:sz="0" w:space="0" w:color="auto"/>
                    <w:left w:val="none" w:sz="0" w:space="0" w:color="auto"/>
                    <w:bottom w:val="none" w:sz="0" w:space="0" w:color="auto"/>
                    <w:right w:val="none" w:sz="0" w:space="0" w:color="auto"/>
                  </w:divBdr>
                </w:div>
                <w:div w:id="1788156390">
                  <w:marLeft w:val="0"/>
                  <w:marRight w:val="0"/>
                  <w:marTop w:val="40"/>
                  <w:marBottom w:val="20"/>
                  <w:divBdr>
                    <w:top w:val="none" w:sz="0" w:space="0" w:color="auto"/>
                    <w:left w:val="none" w:sz="0" w:space="0" w:color="auto"/>
                    <w:bottom w:val="none" w:sz="0" w:space="0" w:color="auto"/>
                    <w:right w:val="none" w:sz="0" w:space="0" w:color="auto"/>
                  </w:divBdr>
                </w:div>
                <w:div w:id="192882206">
                  <w:marLeft w:val="0"/>
                  <w:marRight w:val="0"/>
                  <w:marTop w:val="40"/>
                  <w:marBottom w:val="20"/>
                  <w:divBdr>
                    <w:top w:val="none" w:sz="0" w:space="0" w:color="auto"/>
                    <w:left w:val="none" w:sz="0" w:space="0" w:color="auto"/>
                    <w:bottom w:val="none" w:sz="0" w:space="0" w:color="auto"/>
                    <w:right w:val="none" w:sz="0" w:space="0" w:color="auto"/>
                  </w:divBdr>
                </w:div>
                <w:div w:id="1308512656">
                  <w:marLeft w:val="0"/>
                  <w:marRight w:val="0"/>
                  <w:marTop w:val="40"/>
                  <w:marBottom w:val="20"/>
                  <w:divBdr>
                    <w:top w:val="none" w:sz="0" w:space="0" w:color="auto"/>
                    <w:left w:val="none" w:sz="0" w:space="0" w:color="auto"/>
                    <w:bottom w:val="none" w:sz="0" w:space="0" w:color="auto"/>
                    <w:right w:val="none" w:sz="0" w:space="0" w:color="auto"/>
                  </w:divBdr>
                </w:div>
                <w:div w:id="599028475">
                  <w:marLeft w:val="0"/>
                  <w:marRight w:val="0"/>
                  <w:marTop w:val="40"/>
                  <w:marBottom w:val="20"/>
                  <w:divBdr>
                    <w:top w:val="none" w:sz="0" w:space="0" w:color="auto"/>
                    <w:left w:val="none" w:sz="0" w:space="0" w:color="auto"/>
                    <w:bottom w:val="none" w:sz="0" w:space="0" w:color="auto"/>
                    <w:right w:val="none" w:sz="0" w:space="0" w:color="auto"/>
                  </w:divBdr>
                </w:div>
                <w:div w:id="1098019147">
                  <w:marLeft w:val="0"/>
                  <w:marRight w:val="0"/>
                  <w:marTop w:val="40"/>
                  <w:marBottom w:val="20"/>
                  <w:divBdr>
                    <w:top w:val="none" w:sz="0" w:space="0" w:color="auto"/>
                    <w:left w:val="none" w:sz="0" w:space="0" w:color="auto"/>
                    <w:bottom w:val="none" w:sz="0" w:space="0" w:color="auto"/>
                    <w:right w:val="none" w:sz="0" w:space="0" w:color="auto"/>
                  </w:divBdr>
                </w:div>
                <w:div w:id="1810976911">
                  <w:marLeft w:val="0"/>
                  <w:marRight w:val="0"/>
                  <w:marTop w:val="40"/>
                  <w:marBottom w:val="20"/>
                  <w:divBdr>
                    <w:top w:val="none" w:sz="0" w:space="0" w:color="auto"/>
                    <w:left w:val="none" w:sz="0" w:space="0" w:color="auto"/>
                    <w:bottom w:val="none" w:sz="0" w:space="0" w:color="auto"/>
                    <w:right w:val="none" w:sz="0" w:space="0" w:color="auto"/>
                  </w:divBdr>
                </w:div>
                <w:div w:id="263615129">
                  <w:marLeft w:val="0"/>
                  <w:marRight w:val="0"/>
                  <w:marTop w:val="40"/>
                  <w:marBottom w:val="20"/>
                  <w:divBdr>
                    <w:top w:val="none" w:sz="0" w:space="0" w:color="auto"/>
                    <w:left w:val="none" w:sz="0" w:space="0" w:color="auto"/>
                    <w:bottom w:val="none" w:sz="0" w:space="0" w:color="auto"/>
                    <w:right w:val="none" w:sz="0" w:space="0" w:color="auto"/>
                  </w:divBdr>
                </w:div>
                <w:div w:id="200868174">
                  <w:marLeft w:val="0"/>
                  <w:marRight w:val="0"/>
                  <w:marTop w:val="40"/>
                  <w:marBottom w:val="20"/>
                  <w:divBdr>
                    <w:top w:val="none" w:sz="0" w:space="0" w:color="auto"/>
                    <w:left w:val="none" w:sz="0" w:space="0" w:color="auto"/>
                    <w:bottom w:val="none" w:sz="0" w:space="0" w:color="auto"/>
                    <w:right w:val="none" w:sz="0" w:space="0" w:color="auto"/>
                  </w:divBdr>
                </w:div>
                <w:div w:id="552690609">
                  <w:marLeft w:val="0"/>
                  <w:marRight w:val="621"/>
                  <w:marTop w:val="40"/>
                  <w:marBottom w:val="20"/>
                  <w:divBdr>
                    <w:top w:val="none" w:sz="0" w:space="0" w:color="auto"/>
                    <w:left w:val="none" w:sz="0" w:space="0" w:color="auto"/>
                    <w:bottom w:val="none" w:sz="0" w:space="0" w:color="auto"/>
                    <w:right w:val="none" w:sz="0" w:space="0" w:color="auto"/>
                  </w:divBdr>
                </w:div>
                <w:div w:id="882138672">
                  <w:marLeft w:val="0"/>
                  <w:marRight w:val="451"/>
                  <w:marTop w:val="40"/>
                  <w:marBottom w:val="20"/>
                  <w:divBdr>
                    <w:top w:val="none" w:sz="0" w:space="0" w:color="auto"/>
                    <w:left w:val="none" w:sz="0" w:space="0" w:color="auto"/>
                    <w:bottom w:val="none" w:sz="0" w:space="0" w:color="auto"/>
                    <w:right w:val="none" w:sz="0" w:space="0" w:color="auto"/>
                  </w:divBdr>
                </w:div>
                <w:div w:id="2105300976">
                  <w:marLeft w:val="0"/>
                  <w:marRight w:val="377"/>
                  <w:marTop w:val="40"/>
                  <w:marBottom w:val="20"/>
                  <w:divBdr>
                    <w:top w:val="none" w:sz="0" w:space="0" w:color="auto"/>
                    <w:left w:val="none" w:sz="0" w:space="0" w:color="auto"/>
                    <w:bottom w:val="none" w:sz="0" w:space="0" w:color="auto"/>
                    <w:right w:val="none" w:sz="0" w:space="0" w:color="auto"/>
                  </w:divBdr>
                </w:div>
                <w:div w:id="1150748408">
                  <w:marLeft w:val="0"/>
                  <w:marRight w:val="1054"/>
                  <w:marTop w:val="40"/>
                  <w:marBottom w:val="20"/>
                  <w:divBdr>
                    <w:top w:val="none" w:sz="0" w:space="0" w:color="auto"/>
                    <w:left w:val="none" w:sz="0" w:space="0" w:color="auto"/>
                    <w:bottom w:val="none" w:sz="0" w:space="0" w:color="auto"/>
                    <w:right w:val="none" w:sz="0" w:space="0" w:color="auto"/>
                  </w:divBdr>
                </w:div>
                <w:div w:id="1658419939">
                  <w:marLeft w:val="0"/>
                  <w:marRight w:val="621"/>
                  <w:marTop w:val="40"/>
                  <w:marBottom w:val="20"/>
                  <w:divBdr>
                    <w:top w:val="none" w:sz="0" w:space="0" w:color="auto"/>
                    <w:left w:val="none" w:sz="0" w:space="0" w:color="auto"/>
                    <w:bottom w:val="none" w:sz="0" w:space="0" w:color="auto"/>
                    <w:right w:val="none" w:sz="0" w:space="0" w:color="auto"/>
                  </w:divBdr>
                </w:div>
                <w:div w:id="2091536069">
                  <w:marLeft w:val="0"/>
                  <w:marRight w:val="451"/>
                  <w:marTop w:val="40"/>
                  <w:marBottom w:val="20"/>
                  <w:divBdr>
                    <w:top w:val="none" w:sz="0" w:space="0" w:color="auto"/>
                    <w:left w:val="none" w:sz="0" w:space="0" w:color="auto"/>
                    <w:bottom w:val="none" w:sz="0" w:space="0" w:color="auto"/>
                    <w:right w:val="none" w:sz="0" w:space="0" w:color="auto"/>
                  </w:divBdr>
                </w:div>
                <w:div w:id="2025206041">
                  <w:marLeft w:val="0"/>
                  <w:marRight w:val="377"/>
                  <w:marTop w:val="40"/>
                  <w:marBottom w:val="20"/>
                  <w:divBdr>
                    <w:top w:val="none" w:sz="0" w:space="0" w:color="auto"/>
                    <w:left w:val="none" w:sz="0" w:space="0" w:color="auto"/>
                    <w:bottom w:val="none" w:sz="0" w:space="0" w:color="auto"/>
                    <w:right w:val="none" w:sz="0" w:space="0" w:color="auto"/>
                  </w:divBdr>
                </w:div>
                <w:div w:id="310988280">
                  <w:marLeft w:val="0"/>
                  <w:marRight w:val="1054"/>
                  <w:marTop w:val="40"/>
                  <w:marBottom w:val="20"/>
                  <w:divBdr>
                    <w:top w:val="none" w:sz="0" w:space="0" w:color="auto"/>
                    <w:left w:val="none" w:sz="0" w:space="0" w:color="auto"/>
                    <w:bottom w:val="none" w:sz="0" w:space="0" w:color="auto"/>
                    <w:right w:val="none" w:sz="0" w:space="0" w:color="auto"/>
                  </w:divBdr>
                </w:div>
                <w:div w:id="1232306077">
                  <w:marLeft w:val="0"/>
                  <w:marRight w:val="621"/>
                  <w:marTop w:val="40"/>
                  <w:marBottom w:val="20"/>
                  <w:divBdr>
                    <w:top w:val="none" w:sz="0" w:space="0" w:color="auto"/>
                    <w:left w:val="none" w:sz="0" w:space="0" w:color="auto"/>
                    <w:bottom w:val="none" w:sz="0" w:space="0" w:color="auto"/>
                    <w:right w:val="none" w:sz="0" w:space="0" w:color="auto"/>
                  </w:divBdr>
                </w:div>
                <w:div w:id="1623918913">
                  <w:marLeft w:val="0"/>
                  <w:marRight w:val="451"/>
                  <w:marTop w:val="40"/>
                  <w:marBottom w:val="20"/>
                  <w:divBdr>
                    <w:top w:val="none" w:sz="0" w:space="0" w:color="auto"/>
                    <w:left w:val="none" w:sz="0" w:space="0" w:color="auto"/>
                    <w:bottom w:val="none" w:sz="0" w:space="0" w:color="auto"/>
                    <w:right w:val="none" w:sz="0" w:space="0" w:color="auto"/>
                  </w:divBdr>
                </w:div>
                <w:div w:id="2051876102">
                  <w:marLeft w:val="0"/>
                  <w:marRight w:val="377"/>
                  <w:marTop w:val="40"/>
                  <w:marBottom w:val="20"/>
                  <w:divBdr>
                    <w:top w:val="none" w:sz="0" w:space="0" w:color="auto"/>
                    <w:left w:val="none" w:sz="0" w:space="0" w:color="auto"/>
                    <w:bottom w:val="none" w:sz="0" w:space="0" w:color="auto"/>
                    <w:right w:val="none" w:sz="0" w:space="0" w:color="auto"/>
                  </w:divBdr>
                </w:div>
                <w:div w:id="1661470507">
                  <w:marLeft w:val="0"/>
                  <w:marRight w:val="1054"/>
                  <w:marTop w:val="40"/>
                  <w:marBottom w:val="20"/>
                  <w:divBdr>
                    <w:top w:val="none" w:sz="0" w:space="0" w:color="auto"/>
                    <w:left w:val="none" w:sz="0" w:space="0" w:color="auto"/>
                    <w:bottom w:val="none" w:sz="0" w:space="0" w:color="auto"/>
                    <w:right w:val="none" w:sz="0" w:space="0" w:color="auto"/>
                  </w:divBdr>
                </w:div>
                <w:div w:id="224530514">
                  <w:marLeft w:val="0"/>
                  <w:marRight w:val="621"/>
                  <w:marTop w:val="40"/>
                  <w:marBottom w:val="20"/>
                  <w:divBdr>
                    <w:top w:val="none" w:sz="0" w:space="0" w:color="auto"/>
                    <w:left w:val="none" w:sz="0" w:space="0" w:color="auto"/>
                    <w:bottom w:val="none" w:sz="0" w:space="0" w:color="auto"/>
                    <w:right w:val="none" w:sz="0" w:space="0" w:color="auto"/>
                  </w:divBdr>
                </w:div>
                <w:div w:id="445394677">
                  <w:marLeft w:val="0"/>
                  <w:marRight w:val="451"/>
                  <w:marTop w:val="40"/>
                  <w:marBottom w:val="20"/>
                  <w:divBdr>
                    <w:top w:val="none" w:sz="0" w:space="0" w:color="auto"/>
                    <w:left w:val="none" w:sz="0" w:space="0" w:color="auto"/>
                    <w:bottom w:val="none" w:sz="0" w:space="0" w:color="auto"/>
                    <w:right w:val="none" w:sz="0" w:space="0" w:color="auto"/>
                  </w:divBdr>
                </w:div>
                <w:div w:id="315689066">
                  <w:marLeft w:val="0"/>
                  <w:marRight w:val="377"/>
                  <w:marTop w:val="40"/>
                  <w:marBottom w:val="20"/>
                  <w:divBdr>
                    <w:top w:val="none" w:sz="0" w:space="0" w:color="auto"/>
                    <w:left w:val="none" w:sz="0" w:space="0" w:color="auto"/>
                    <w:bottom w:val="none" w:sz="0" w:space="0" w:color="auto"/>
                    <w:right w:val="none" w:sz="0" w:space="0" w:color="auto"/>
                  </w:divBdr>
                </w:div>
                <w:div w:id="1196236853">
                  <w:marLeft w:val="0"/>
                  <w:marRight w:val="1054"/>
                  <w:marTop w:val="40"/>
                  <w:marBottom w:val="20"/>
                  <w:divBdr>
                    <w:top w:val="none" w:sz="0" w:space="0" w:color="auto"/>
                    <w:left w:val="none" w:sz="0" w:space="0" w:color="auto"/>
                    <w:bottom w:val="none" w:sz="0" w:space="0" w:color="auto"/>
                    <w:right w:val="none" w:sz="0" w:space="0" w:color="auto"/>
                  </w:divBdr>
                </w:div>
                <w:div w:id="263731390">
                  <w:marLeft w:val="0"/>
                  <w:marRight w:val="621"/>
                  <w:marTop w:val="40"/>
                  <w:marBottom w:val="20"/>
                  <w:divBdr>
                    <w:top w:val="none" w:sz="0" w:space="0" w:color="auto"/>
                    <w:left w:val="none" w:sz="0" w:space="0" w:color="auto"/>
                    <w:bottom w:val="none" w:sz="0" w:space="0" w:color="auto"/>
                    <w:right w:val="none" w:sz="0" w:space="0" w:color="auto"/>
                  </w:divBdr>
                </w:div>
                <w:div w:id="2053575131">
                  <w:marLeft w:val="0"/>
                  <w:marRight w:val="451"/>
                  <w:marTop w:val="40"/>
                  <w:marBottom w:val="20"/>
                  <w:divBdr>
                    <w:top w:val="none" w:sz="0" w:space="0" w:color="auto"/>
                    <w:left w:val="none" w:sz="0" w:space="0" w:color="auto"/>
                    <w:bottom w:val="none" w:sz="0" w:space="0" w:color="auto"/>
                    <w:right w:val="none" w:sz="0" w:space="0" w:color="auto"/>
                  </w:divBdr>
                </w:div>
                <w:div w:id="436143382">
                  <w:marLeft w:val="0"/>
                  <w:marRight w:val="377"/>
                  <w:marTop w:val="40"/>
                  <w:marBottom w:val="20"/>
                  <w:divBdr>
                    <w:top w:val="none" w:sz="0" w:space="0" w:color="auto"/>
                    <w:left w:val="none" w:sz="0" w:space="0" w:color="auto"/>
                    <w:bottom w:val="none" w:sz="0" w:space="0" w:color="auto"/>
                    <w:right w:val="none" w:sz="0" w:space="0" w:color="auto"/>
                  </w:divBdr>
                </w:div>
                <w:div w:id="857624942">
                  <w:marLeft w:val="0"/>
                  <w:marRight w:val="1054"/>
                  <w:marTop w:val="40"/>
                  <w:marBottom w:val="20"/>
                  <w:divBdr>
                    <w:top w:val="none" w:sz="0" w:space="0" w:color="auto"/>
                    <w:left w:val="none" w:sz="0" w:space="0" w:color="auto"/>
                    <w:bottom w:val="none" w:sz="0" w:space="0" w:color="auto"/>
                    <w:right w:val="none" w:sz="0" w:space="0" w:color="auto"/>
                  </w:divBdr>
                </w:div>
                <w:div w:id="171384018">
                  <w:marLeft w:val="0"/>
                  <w:marRight w:val="621"/>
                  <w:marTop w:val="40"/>
                  <w:marBottom w:val="20"/>
                  <w:divBdr>
                    <w:top w:val="none" w:sz="0" w:space="0" w:color="auto"/>
                    <w:left w:val="none" w:sz="0" w:space="0" w:color="auto"/>
                    <w:bottom w:val="none" w:sz="0" w:space="0" w:color="auto"/>
                    <w:right w:val="none" w:sz="0" w:space="0" w:color="auto"/>
                  </w:divBdr>
                </w:div>
                <w:div w:id="1199124184">
                  <w:marLeft w:val="0"/>
                  <w:marRight w:val="451"/>
                  <w:marTop w:val="40"/>
                  <w:marBottom w:val="20"/>
                  <w:divBdr>
                    <w:top w:val="none" w:sz="0" w:space="0" w:color="auto"/>
                    <w:left w:val="none" w:sz="0" w:space="0" w:color="auto"/>
                    <w:bottom w:val="none" w:sz="0" w:space="0" w:color="auto"/>
                    <w:right w:val="none" w:sz="0" w:space="0" w:color="auto"/>
                  </w:divBdr>
                </w:div>
                <w:div w:id="857278152">
                  <w:marLeft w:val="0"/>
                  <w:marRight w:val="377"/>
                  <w:marTop w:val="40"/>
                  <w:marBottom w:val="20"/>
                  <w:divBdr>
                    <w:top w:val="none" w:sz="0" w:space="0" w:color="auto"/>
                    <w:left w:val="none" w:sz="0" w:space="0" w:color="auto"/>
                    <w:bottom w:val="none" w:sz="0" w:space="0" w:color="auto"/>
                    <w:right w:val="none" w:sz="0" w:space="0" w:color="auto"/>
                  </w:divBdr>
                </w:div>
                <w:div w:id="720979253">
                  <w:marLeft w:val="0"/>
                  <w:marRight w:val="1054"/>
                  <w:marTop w:val="40"/>
                  <w:marBottom w:val="20"/>
                  <w:divBdr>
                    <w:top w:val="none" w:sz="0" w:space="0" w:color="auto"/>
                    <w:left w:val="none" w:sz="0" w:space="0" w:color="auto"/>
                    <w:bottom w:val="none" w:sz="0" w:space="0" w:color="auto"/>
                    <w:right w:val="none" w:sz="0" w:space="0" w:color="auto"/>
                  </w:divBdr>
                </w:div>
                <w:div w:id="549149851">
                  <w:marLeft w:val="0"/>
                  <w:marRight w:val="621"/>
                  <w:marTop w:val="40"/>
                  <w:marBottom w:val="20"/>
                  <w:divBdr>
                    <w:top w:val="none" w:sz="0" w:space="0" w:color="auto"/>
                    <w:left w:val="none" w:sz="0" w:space="0" w:color="auto"/>
                    <w:bottom w:val="none" w:sz="0" w:space="0" w:color="auto"/>
                    <w:right w:val="none" w:sz="0" w:space="0" w:color="auto"/>
                  </w:divBdr>
                </w:div>
                <w:div w:id="1529105193">
                  <w:marLeft w:val="0"/>
                  <w:marRight w:val="451"/>
                  <w:marTop w:val="40"/>
                  <w:marBottom w:val="20"/>
                  <w:divBdr>
                    <w:top w:val="none" w:sz="0" w:space="0" w:color="auto"/>
                    <w:left w:val="none" w:sz="0" w:space="0" w:color="auto"/>
                    <w:bottom w:val="none" w:sz="0" w:space="0" w:color="auto"/>
                    <w:right w:val="none" w:sz="0" w:space="0" w:color="auto"/>
                  </w:divBdr>
                </w:div>
                <w:div w:id="42101846">
                  <w:marLeft w:val="0"/>
                  <w:marRight w:val="377"/>
                  <w:marTop w:val="40"/>
                  <w:marBottom w:val="20"/>
                  <w:divBdr>
                    <w:top w:val="none" w:sz="0" w:space="0" w:color="auto"/>
                    <w:left w:val="none" w:sz="0" w:space="0" w:color="auto"/>
                    <w:bottom w:val="none" w:sz="0" w:space="0" w:color="auto"/>
                    <w:right w:val="none" w:sz="0" w:space="0" w:color="auto"/>
                  </w:divBdr>
                </w:div>
                <w:div w:id="1455909361">
                  <w:marLeft w:val="0"/>
                  <w:marRight w:val="1054"/>
                  <w:marTop w:val="40"/>
                  <w:marBottom w:val="20"/>
                  <w:divBdr>
                    <w:top w:val="none" w:sz="0" w:space="0" w:color="auto"/>
                    <w:left w:val="none" w:sz="0" w:space="0" w:color="auto"/>
                    <w:bottom w:val="none" w:sz="0" w:space="0" w:color="auto"/>
                    <w:right w:val="none" w:sz="0" w:space="0" w:color="auto"/>
                  </w:divBdr>
                </w:div>
                <w:div w:id="1685210835">
                  <w:marLeft w:val="0"/>
                  <w:marRight w:val="621"/>
                  <w:marTop w:val="40"/>
                  <w:marBottom w:val="20"/>
                  <w:divBdr>
                    <w:top w:val="none" w:sz="0" w:space="0" w:color="auto"/>
                    <w:left w:val="none" w:sz="0" w:space="0" w:color="auto"/>
                    <w:bottom w:val="none" w:sz="0" w:space="0" w:color="auto"/>
                    <w:right w:val="none" w:sz="0" w:space="0" w:color="auto"/>
                  </w:divBdr>
                </w:div>
                <w:div w:id="542835685">
                  <w:marLeft w:val="0"/>
                  <w:marRight w:val="451"/>
                  <w:marTop w:val="40"/>
                  <w:marBottom w:val="20"/>
                  <w:divBdr>
                    <w:top w:val="none" w:sz="0" w:space="0" w:color="auto"/>
                    <w:left w:val="none" w:sz="0" w:space="0" w:color="auto"/>
                    <w:bottom w:val="none" w:sz="0" w:space="0" w:color="auto"/>
                    <w:right w:val="none" w:sz="0" w:space="0" w:color="auto"/>
                  </w:divBdr>
                </w:div>
                <w:div w:id="1806117821">
                  <w:marLeft w:val="0"/>
                  <w:marRight w:val="377"/>
                  <w:marTop w:val="40"/>
                  <w:marBottom w:val="20"/>
                  <w:divBdr>
                    <w:top w:val="none" w:sz="0" w:space="0" w:color="auto"/>
                    <w:left w:val="none" w:sz="0" w:space="0" w:color="auto"/>
                    <w:bottom w:val="none" w:sz="0" w:space="0" w:color="auto"/>
                    <w:right w:val="none" w:sz="0" w:space="0" w:color="auto"/>
                  </w:divBdr>
                </w:div>
                <w:div w:id="2095590418">
                  <w:marLeft w:val="0"/>
                  <w:marRight w:val="1054"/>
                  <w:marTop w:val="40"/>
                  <w:marBottom w:val="20"/>
                  <w:divBdr>
                    <w:top w:val="none" w:sz="0" w:space="0" w:color="auto"/>
                    <w:left w:val="none" w:sz="0" w:space="0" w:color="auto"/>
                    <w:bottom w:val="none" w:sz="0" w:space="0" w:color="auto"/>
                    <w:right w:val="none" w:sz="0" w:space="0" w:color="auto"/>
                  </w:divBdr>
                </w:div>
                <w:div w:id="1445225624">
                  <w:marLeft w:val="0"/>
                  <w:marRight w:val="621"/>
                  <w:marTop w:val="40"/>
                  <w:marBottom w:val="20"/>
                  <w:divBdr>
                    <w:top w:val="none" w:sz="0" w:space="0" w:color="auto"/>
                    <w:left w:val="none" w:sz="0" w:space="0" w:color="auto"/>
                    <w:bottom w:val="none" w:sz="0" w:space="0" w:color="auto"/>
                    <w:right w:val="none" w:sz="0" w:space="0" w:color="auto"/>
                  </w:divBdr>
                </w:div>
                <w:div w:id="1077361692">
                  <w:marLeft w:val="0"/>
                  <w:marRight w:val="451"/>
                  <w:marTop w:val="40"/>
                  <w:marBottom w:val="20"/>
                  <w:divBdr>
                    <w:top w:val="none" w:sz="0" w:space="0" w:color="auto"/>
                    <w:left w:val="none" w:sz="0" w:space="0" w:color="auto"/>
                    <w:bottom w:val="none" w:sz="0" w:space="0" w:color="auto"/>
                    <w:right w:val="none" w:sz="0" w:space="0" w:color="auto"/>
                  </w:divBdr>
                </w:div>
                <w:div w:id="680935035">
                  <w:marLeft w:val="0"/>
                  <w:marRight w:val="377"/>
                  <w:marTop w:val="40"/>
                  <w:marBottom w:val="20"/>
                  <w:divBdr>
                    <w:top w:val="none" w:sz="0" w:space="0" w:color="auto"/>
                    <w:left w:val="none" w:sz="0" w:space="0" w:color="auto"/>
                    <w:bottom w:val="none" w:sz="0" w:space="0" w:color="auto"/>
                    <w:right w:val="none" w:sz="0" w:space="0" w:color="auto"/>
                  </w:divBdr>
                </w:div>
                <w:div w:id="451481688">
                  <w:marLeft w:val="0"/>
                  <w:marRight w:val="1054"/>
                  <w:marTop w:val="40"/>
                  <w:marBottom w:val="20"/>
                  <w:divBdr>
                    <w:top w:val="none" w:sz="0" w:space="0" w:color="auto"/>
                    <w:left w:val="none" w:sz="0" w:space="0" w:color="auto"/>
                    <w:bottom w:val="none" w:sz="0" w:space="0" w:color="auto"/>
                    <w:right w:val="none" w:sz="0" w:space="0" w:color="auto"/>
                  </w:divBdr>
                </w:div>
                <w:div w:id="248202097">
                  <w:marLeft w:val="0"/>
                  <w:marRight w:val="621"/>
                  <w:marTop w:val="40"/>
                  <w:marBottom w:val="20"/>
                  <w:divBdr>
                    <w:top w:val="none" w:sz="0" w:space="0" w:color="auto"/>
                    <w:left w:val="none" w:sz="0" w:space="0" w:color="auto"/>
                    <w:bottom w:val="none" w:sz="0" w:space="0" w:color="auto"/>
                    <w:right w:val="none" w:sz="0" w:space="0" w:color="auto"/>
                  </w:divBdr>
                </w:div>
                <w:div w:id="1783187748">
                  <w:marLeft w:val="0"/>
                  <w:marRight w:val="451"/>
                  <w:marTop w:val="40"/>
                  <w:marBottom w:val="20"/>
                  <w:divBdr>
                    <w:top w:val="none" w:sz="0" w:space="0" w:color="auto"/>
                    <w:left w:val="none" w:sz="0" w:space="0" w:color="auto"/>
                    <w:bottom w:val="none" w:sz="0" w:space="0" w:color="auto"/>
                    <w:right w:val="none" w:sz="0" w:space="0" w:color="auto"/>
                  </w:divBdr>
                </w:div>
                <w:div w:id="938585">
                  <w:marLeft w:val="0"/>
                  <w:marRight w:val="377"/>
                  <w:marTop w:val="40"/>
                  <w:marBottom w:val="20"/>
                  <w:divBdr>
                    <w:top w:val="none" w:sz="0" w:space="0" w:color="auto"/>
                    <w:left w:val="none" w:sz="0" w:space="0" w:color="auto"/>
                    <w:bottom w:val="none" w:sz="0" w:space="0" w:color="auto"/>
                    <w:right w:val="none" w:sz="0" w:space="0" w:color="auto"/>
                  </w:divBdr>
                </w:div>
                <w:div w:id="881407176">
                  <w:marLeft w:val="0"/>
                  <w:marRight w:val="1054"/>
                  <w:marTop w:val="40"/>
                  <w:marBottom w:val="20"/>
                  <w:divBdr>
                    <w:top w:val="none" w:sz="0" w:space="0" w:color="auto"/>
                    <w:left w:val="none" w:sz="0" w:space="0" w:color="auto"/>
                    <w:bottom w:val="none" w:sz="0" w:space="0" w:color="auto"/>
                    <w:right w:val="none" w:sz="0" w:space="0" w:color="auto"/>
                  </w:divBdr>
                </w:div>
                <w:div w:id="1698196036">
                  <w:marLeft w:val="0"/>
                  <w:marRight w:val="621"/>
                  <w:marTop w:val="40"/>
                  <w:marBottom w:val="20"/>
                  <w:divBdr>
                    <w:top w:val="none" w:sz="0" w:space="0" w:color="auto"/>
                    <w:left w:val="none" w:sz="0" w:space="0" w:color="auto"/>
                    <w:bottom w:val="none" w:sz="0" w:space="0" w:color="auto"/>
                    <w:right w:val="none" w:sz="0" w:space="0" w:color="auto"/>
                  </w:divBdr>
                </w:div>
                <w:div w:id="1558663795">
                  <w:marLeft w:val="0"/>
                  <w:marRight w:val="451"/>
                  <w:marTop w:val="40"/>
                  <w:marBottom w:val="20"/>
                  <w:divBdr>
                    <w:top w:val="none" w:sz="0" w:space="0" w:color="auto"/>
                    <w:left w:val="none" w:sz="0" w:space="0" w:color="auto"/>
                    <w:bottom w:val="none" w:sz="0" w:space="0" w:color="auto"/>
                    <w:right w:val="none" w:sz="0" w:space="0" w:color="auto"/>
                  </w:divBdr>
                </w:div>
                <w:div w:id="651644758">
                  <w:marLeft w:val="0"/>
                  <w:marRight w:val="377"/>
                  <w:marTop w:val="40"/>
                  <w:marBottom w:val="20"/>
                  <w:divBdr>
                    <w:top w:val="none" w:sz="0" w:space="0" w:color="auto"/>
                    <w:left w:val="none" w:sz="0" w:space="0" w:color="auto"/>
                    <w:bottom w:val="none" w:sz="0" w:space="0" w:color="auto"/>
                    <w:right w:val="none" w:sz="0" w:space="0" w:color="auto"/>
                  </w:divBdr>
                </w:div>
                <w:div w:id="813067293">
                  <w:marLeft w:val="0"/>
                  <w:marRight w:val="1054"/>
                  <w:marTop w:val="40"/>
                  <w:marBottom w:val="20"/>
                  <w:divBdr>
                    <w:top w:val="none" w:sz="0" w:space="0" w:color="auto"/>
                    <w:left w:val="none" w:sz="0" w:space="0" w:color="auto"/>
                    <w:bottom w:val="none" w:sz="0" w:space="0" w:color="auto"/>
                    <w:right w:val="none" w:sz="0" w:space="0" w:color="auto"/>
                  </w:divBdr>
                </w:div>
                <w:div w:id="141387295">
                  <w:marLeft w:val="0"/>
                  <w:marRight w:val="0"/>
                  <w:marTop w:val="40"/>
                  <w:marBottom w:val="40"/>
                  <w:divBdr>
                    <w:top w:val="none" w:sz="0" w:space="0" w:color="auto"/>
                    <w:left w:val="none" w:sz="0" w:space="0" w:color="auto"/>
                    <w:bottom w:val="none" w:sz="0" w:space="0" w:color="auto"/>
                    <w:right w:val="none" w:sz="0" w:space="0" w:color="auto"/>
                  </w:divBdr>
                </w:div>
                <w:div w:id="1585262186">
                  <w:marLeft w:val="0"/>
                  <w:marRight w:val="0"/>
                  <w:marTop w:val="0"/>
                  <w:marBottom w:val="101"/>
                  <w:divBdr>
                    <w:top w:val="none" w:sz="0" w:space="0" w:color="auto"/>
                    <w:left w:val="none" w:sz="0" w:space="0" w:color="auto"/>
                    <w:bottom w:val="none" w:sz="0" w:space="0" w:color="auto"/>
                    <w:right w:val="none" w:sz="0" w:space="0" w:color="auto"/>
                  </w:divBdr>
                </w:div>
                <w:div w:id="555356728">
                  <w:marLeft w:val="0"/>
                  <w:marRight w:val="0"/>
                  <w:marTop w:val="40"/>
                  <w:marBottom w:val="40"/>
                  <w:divBdr>
                    <w:top w:val="none" w:sz="0" w:space="0" w:color="auto"/>
                    <w:left w:val="none" w:sz="0" w:space="0" w:color="auto"/>
                    <w:bottom w:val="none" w:sz="0" w:space="0" w:color="auto"/>
                    <w:right w:val="none" w:sz="0" w:space="0" w:color="auto"/>
                  </w:divBdr>
                </w:div>
                <w:div w:id="1827819324">
                  <w:marLeft w:val="0"/>
                  <w:marRight w:val="0"/>
                  <w:marTop w:val="40"/>
                  <w:marBottom w:val="40"/>
                  <w:divBdr>
                    <w:top w:val="none" w:sz="0" w:space="0" w:color="auto"/>
                    <w:left w:val="none" w:sz="0" w:space="0" w:color="auto"/>
                    <w:bottom w:val="none" w:sz="0" w:space="0" w:color="auto"/>
                    <w:right w:val="none" w:sz="0" w:space="0" w:color="auto"/>
                  </w:divBdr>
                </w:div>
                <w:div w:id="1069812933">
                  <w:marLeft w:val="0"/>
                  <w:marRight w:val="0"/>
                  <w:marTop w:val="40"/>
                  <w:marBottom w:val="40"/>
                  <w:divBdr>
                    <w:top w:val="none" w:sz="0" w:space="0" w:color="auto"/>
                    <w:left w:val="none" w:sz="0" w:space="0" w:color="auto"/>
                    <w:bottom w:val="none" w:sz="0" w:space="0" w:color="auto"/>
                    <w:right w:val="none" w:sz="0" w:space="0" w:color="auto"/>
                  </w:divBdr>
                </w:div>
                <w:div w:id="1755130020">
                  <w:marLeft w:val="0"/>
                  <w:marRight w:val="0"/>
                  <w:marTop w:val="40"/>
                  <w:marBottom w:val="40"/>
                  <w:divBdr>
                    <w:top w:val="none" w:sz="0" w:space="0" w:color="auto"/>
                    <w:left w:val="none" w:sz="0" w:space="0" w:color="auto"/>
                    <w:bottom w:val="none" w:sz="0" w:space="0" w:color="auto"/>
                    <w:right w:val="none" w:sz="0" w:space="0" w:color="auto"/>
                  </w:divBdr>
                </w:div>
                <w:div w:id="833180498">
                  <w:marLeft w:val="0"/>
                  <w:marRight w:val="0"/>
                  <w:marTop w:val="40"/>
                  <w:marBottom w:val="40"/>
                  <w:divBdr>
                    <w:top w:val="none" w:sz="0" w:space="0" w:color="auto"/>
                    <w:left w:val="none" w:sz="0" w:space="0" w:color="auto"/>
                    <w:bottom w:val="none" w:sz="0" w:space="0" w:color="auto"/>
                    <w:right w:val="none" w:sz="0" w:space="0" w:color="auto"/>
                  </w:divBdr>
                </w:div>
                <w:div w:id="201677611">
                  <w:marLeft w:val="0"/>
                  <w:marRight w:val="0"/>
                  <w:marTop w:val="40"/>
                  <w:marBottom w:val="40"/>
                  <w:divBdr>
                    <w:top w:val="none" w:sz="0" w:space="0" w:color="auto"/>
                    <w:left w:val="none" w:sz="0" w:space="0" w:color="auto"/>
                    <w:bottom w:val="none" w:sz="0" w:space="0" w:color="auto"/>
                    <w:right w:val="none" w:sz="0" w:space="0" w:color="auto"/>
                  </w:divBdr>
                </w:div>
                <w:div w:id="679085991">
                  <w:marLeft w:val="0"/>
                  <w:marRight w:val="0"/>
                  <w:marTop w:val="40"/>
                  <w:marBottom w:val="40"/>
                  <w:divBdr>
                    <w:top w:val="none" w:sz="0" w:space="0" w:color="auto"/>
                    <w:left w:val="none" w:sz="0" w:space="0" w:color="auto"/>
                    <w:bottom w:val="none" w:sz="0" w:space="0" w:color="auto"/>
                    <w:right w:val="none" w:sz="0" w:space="0" w:color="auto"/>
                  </w:divBdr>
                </w:div>
                <w:div w:id="768157089">
                  <w:marLeft w:val="0"/>
                  <w:marRight w:val="0"/>
                  <w:marTop w:val="40"/>
                  <w:marBottom w:val="40"/>
                  <w:divBdr>
                    <w:top w:val="none" w:sz="0" w:space="0" w:color="auto"/>
                    <w:left w:val="none" w:sz="0" w:space="0" w:color="auto"/>
                    <w:bottom w:val="none" w:sz="0" w:space="0" w:color="auto"/>
                    <w:right w:val="none" w:sz="0" w:space="0" w:color="auto"/>
                  </w:divBdr>
                </w:div>
                <w:div w:id="638608624">
                  <w:marLeft w:val="0"/>
                  <w:marRight w:val="0"/>
                  <w:marTop w:val="40"/>
                  <w:marBottom w:val="40"/>
                  <w:divBdr>
                    <w:top w:val="none" w:sz="0" w:space="0" w:color="auto"/>
                    <w:left w:val="none" w:sz="0" w:space="0" w:color="auto"/>
                    <w:bottom w:val="none" w:sz="0" w:space="0" w:color="auto"/>
                    <w:right w:val="none" w:sz="0" w:space="0" w:color="auto"/>
                  </w:divBdr>
                </w:div>
                <w:div w:id="1921133042">
                  <w:marLeft w:val="0"/>
                  <w:marRight w:val="0"/>
                  <w:marTop w:val="40"/>
                  <w:marBottom w:val="40"/>
                  <w:divBdr>
                    <w:top w:val="none" w:sz="0" w:space="0" w:color="auto"/>
                    <w:left w:val="none" w:sz="0" w:space="0" w:color="auto"/>
                    <w:bottom w:val="none" w:sz="0" w:space="0" w:color="auto"/>
                    <w:right w:val="none" w:sz="0" w:space="0" w:color="auto"/>
                  </w:divBdr>
                </w:div>
                <w:div w:id="1228305279">
                  <w:marLeft w:val="0"/>
                  <w:marRight w:val="0"/>
                  <w:marTop w:val="40"/>
                  <w:marBottom w:val="40"/>
                  <w:divBdr>
                    <w:top w:val="none" w:sz="0" w:space="0" w:color="auto"/>
                    <w:left w:val="none" w:sz="0" w:space="0" w:color="auto"/>
                    <w:bottom w:val="none" w:sz="0" w:space="0" w:color="auto"/>
                    <w:right w:val="none" w:sz="0" w:space="0" w:color="auto"/>
                  </w:divBdr>
                </w:div>
                <w:div w:id="2044941628">
                  <w:marLeft w:val="0"/>
                  <w:marRight w:val="0"/>
                  <w:marTop w:val="40"/>
                  <w:marBottom w:val="40"/>
                  <w:divBdr>
                    <w:top w:val="none" w:sz="0" w:space="0" w:color="auto"/>
                    <w:left w:val="none" w:sz="0" w:space="0" w:color="auto"/>
                    <w:bottom w:val="none" w:sz="0" w:space="0" w:color="auto"/>
                    <w:right w:val="none" w:sz="0" w:space="0" w:color="auto"/>
                  </w:divBdr>
                </w:div>
                <w:div w:id="10187480">
                  <w:marLeft w:val="0"/>
                  <w:marRight w:val="605"/>
                  <w:marTop w:val="40"/>
                  <w:marBottom w:val="40"/>
                  <w:divBdr>
                    <w:top w:val="none" w:sz="0" w:space="0" w:color="auto"/>
                    <w:left w:val="none" w:sz="0" w:space="0" w:color="auto"/>
                    <w:bottom w:val="none" w:sz="0" w:space="0" w:color="auto"/>
                    <w:right w:val="none" w:sz="0" w:space="0" w:color="auto"/>
                  </w:divBdr>
                </w:div>
                <w:div w:id="2032802962">
                  <w:marLeft w:val="0"/>
                  <w:marRight w:val="444"/>
                  <w:marTop w:val="40"/>
                  <w:marBottom w:val="40"/>
                  <w:divBdr>
                    <w:top w:val="none" w:sz="0" w:space="0" w:color="auto"/>
                    <w:left w:val="none" w:sz="0" w:space="0" w:color="auto"/>
                    <w:bottom w:val="none" w:sz="0" w:space="0" w:color="auto"/>
                    <w:right w:val="none" w:sz="0" w:space="0" w:color="auto"/>
                  </w:divBdr>
                </w:div>
                <w:div w:id="661006744">
                  <w:marLeft w:val="0"/>
                  <w:marRight w:val="445"/>
                  <w:marTop w:val="40"/>
                  <w:marBottom w:val="40"/>
                  <w:divBdr>
                    <w:top w:val="none" w:sz="0" w:space="0" w:color="auto"/>
                    <w:left w:val="none" w:sz="0" w:space="0" w:color="auto"/>
                    <w:bottom w:val="none" w:sz="0" w:space="0" w:color="auto"/>
                    <w:right w:val="none" w:sz="0" w:space="0" w:color="auto"/>
                  </w:divBdr>
                </w:div>
                <w:div w:id="984815180">
                  <w:marLeft w:val="0"/>
                  <w:marRight w:val="1107"/>
                  <w:marTop w:val="40"/>
                  <w:marBottom w:val="40"/>
                  <w:divBdr>
                    <w:top w:val="none" w:sz="0" w:space="0" w:color="auto"/>
                    <w:left w:val="none" w:sz="0" w:space="0" w:color="auto"/>
                    <w:bottom w:val="none" w:sz="0" w:space="0" w:color="auto"/>
                    <w:right w:val="none" w:sz="0" w:space="0" w:color="auto"/>
                  </w:divBdr>
                </w:div>
                <w:div w:id="1683510167">
                  <w:marLeft w:val="0"/>
                  <w:marRight w:val="605"/>
                  <w:marTop w:val="40"/>
                  <w:marBottom w:val="40"/>
                  <w:divBdr>
                    <w:top w:val="none" w:sz="0" w:space="0" w:color="auto"/>
                    <w:left w:val="none" w:sz="0" w:space="0" w:color="auto"/>
                    <w:bottom w:val="none" w:sz="0" w:space="0" w:color="auto"/>
                    <w:right w:val="none" w:sz="0" w:space="0" w:color="auto"/>
                  </w:divBdr>
                </w:div>
                <w:div w:id="1542552479">
                  <w:marLeft w:val="0"/>
                  <w:marRight w:val="444"/>
                  <w:marTop w:val="40"/>
                  <w:marBottom w:val="40"/>
                  <w:divBdr>
                    <w:top w:val="none" w:sz="0" w:space="0" w:color="auto"/>
                    <w:left w:val="none" w:sz="0" w:space="0" w:color="auto"/>
                    <w:bottom w:val="none" w:sz="0" w:space="0" w:color="auto"/>
                    <w:right w:val="none" w:sz="0" w:space="0" w:color="auto"/>
                  </w:divBdr>
                </w:div>
                <w:div w:id="964849220">
                  <w:marLeft w:val="0"/>
                  <w:marRight w:val="445"/>
                  <w:marTop w:val="40"/>
                  <w:marBottom w:val="40"/>
                  <w:divBdr>
                    <w:top w:val="none" w:sz="0" w:space="0" w:color="auto"/>
                    <w:left w:val="none" w:sz="0" w:space="0" w:color="auto"/>
                    <w:bottom w:val="none" w:sz="0" w:space="0" w:color="auto"/>
                    <w:right w:val="none" w:sz="0" w:space="0" w:color="auto"/>
                  </w:divBdr>
                </w:div>
                <w:div w:id="1413431667">
                  <w:marLeft w:val="0"/>
                  <w:marRight w:val="1107"/>
                  <w:marTop w:val="40"/>
                  <w:marBottom w:val="40"/>
                  <w:divBdr>
                    <w:top w:val="none" w:sz="0" w:space="0" w:color="auto"/>
                    <w:left w:val="none" w:sz="0" w:space="0" w:color="auto"/>
                    <w:bottom w:val="none" w:sz="0" w:space="0" w:color="auto"/>
                    <w:right w:val="none" w:sz="0" w:space="0" w:color="auto"/>
                  </w:divBdr>
                </w:div>
                <w:div w:id="52168724">
                  <w:marLeft w:val="0"/>
                  <w:marRight w:val="605"/>
                  <w:marTop w:val="40"/>
                  <w:marBottom w:val="40"/>
                  <w:divBdr>
                    <w:top w:val="none" w:sz="0" w:space="0" w:color="auto"/>
                    <w:left w:val="none" w:sz="0" w:space="0" w:color="auto"/>
                    <w:bottom w:val="none" w:sz="0" w:space="0" w:color="auto"/>
                    <w:right w:val="none" w:sz="0" w:space="0" w:color="auto"/>
                  </w:divBdr>
                </w:div>
                <w:div w:id="1884515221">
                  <w:marLeft w:val="0"/>
                  <w:marRight w:val="444"/>
                  <w:marTop w:val="40"/>
                  <w:marBottom w:val="40"/>
                  <w:divBdr>
                    <w:top w:val="none" w:sz="0" w:space="0" w:color="auto"/>
                    <w:left w:val="none" w:sz="0" w:space="0" w:color="auto"/>
                    <w:bottom w:val="none" w:sz="0" w:space="0" w:color="auto"/>
                    <w:right w:val="none" w:sz="0" w:space="0" w:color="auto"/>
                  </w:divBdr>
                </w:div>
                <w:div w:id="1849251003">
                  <w:marLeft w:val="0"/>
                  <w:marRight w:val="445"/>
                  <w:marTop w:val="40"/>
                  <w:marBottom w:val="40"/>
                  <w:divBdr>
                    <w:top w:val="none" w:sz="0" w:space="0" w:color="auto"/>
                    <w:left w:val="none" w:sz="0" w:space="0" w:color="auto"/>
                    <w:bottom w:val="none" w:sz="0" w:space="0" w:color="auto"/>
                    <w:right w:val="none" w:sz="0" w:space="0" w:color="auto"/>
                  </w:divBdr>
                </w:div>
                <w:div w:id="755858973">
                  <w:marLeft w:val="0"/>
                  <w:marRight w:val="1107"/>
                  <w:marTop w:val="40"/>
                  <w:marBottom w:val="40"/>
                  <w:divBdr>
                    <w:top w:val="none" w:sz="0" w:space="0" w:color="auto"/>
                    <w:left w:val="none" w:sz="0" w:space="0" w:color="auto"/>
                    <w:bottom w:val="none" w:sz="0" w:space="0" w:color="auto"/>
                    <w:right w:val="none" w:sz="0" w:space="0" w:color="auto"/>
                  </w:divBdr>
                </w:div>
                <w:div w:id="1533959027">
                  <w:marLeft w:val="0"/>
                  <w:marRight w:val="605"/>
                  <w:marTop w:val="40"/>
                  <w:marBottom w:val="40"/>
                  <w:divBdr>
                    <w:top w:val="none" w:sz="0" w:space="0" w:color="auto"/>
                    <w:left w:val="none" w:sz="0" w:space="0" w:color="auto"/>
                    <w:bottom w:val="none" w:sz="0" w:space="0" w:color="auto"/>
                    <w:right w:val="none" w:sz="0" w:space="0" w:color="auto"/>
                  </w:divBdr>
                </w:div>
                <w:div w:id="1988624548">
                  <w:marLeft w:val="0"/>
                  <w:marRight w:val="444"/>
                  <w:marTop w:val="40"/>
                  <w:marBottom w:val="40"/>
                  <w:divBdr>
                    <w:top w:val="none" w:sz="0" w:space="0" w:color="auto"/>
                    <w:left w:val="none" w:sz="0" w:space="0" w:color="auto"/>
                    <w:bottom w:val="none" w:sz="0" w:space="0" w:color="auto"/>
                    <w:right w:val="none" w:sz="0" w:space="0" w:color="auto"/>
                  </w:divBdr>
                </w:div>
                <w:div w:id="726952393">
                  <w:marLeft w:val="0"/>
                  <w:marRight w:val="445"/>
                  <w:marTop w:val="40"/>
                  <w:marBottom w:val="40"/>
                  <w:divBdr>
                    <w:top w:val="none" w:sz="0" w:space="0" w:color="auto"/>
                    <w:left w:val="none" w:sz="0" w:space="0" w:color="auto"/>
                    <w:bottom w:val="none" w:sz="0" w:space="0" w:color="auto"/>
                    <w:right w:val="none" w:sz="0" w:space="0" w:color="auto"/>
                  </w:divBdr>
                </w:div>
                <w:div w:id="1559127404">
                  <w:marLeft w:val="0"/>
                  <w:marRight w:val="1107"/>
                  <w:marTop w:val="40"/>
                  <w:marBottom w:val="40"/>
                  <w:divBdr>
                    <w:top w:val="none" w:sz="0" w:space="0" w:color="auto"/>
                    <w:left w:val="none" w:sz="0" w:space="0" w:color="auto"/>
                    <w:bottom w:val="none" w:sz="0" w:space="0" w:color="auto"/>
                    <w:right w:val="none" w:sz="0" w:space="0" w:color="auto"/>
                  </w:divBdr>
                </w:div>
                <w:div w:id="40250897">
                  <w:marLeft w:val="0"/>
                  <w:marRight w:val="605"/>
                  <w:marTop w:val="40"/>
                  <w:marBottom w:val="40"/>
                  <w:divBdr>
                    <w:top w:val="none" w:sz="0" w:space="0" w:color="auto"/>
                    <w:left w:val="none" w:sz="0" w:space="0" w:color="auto"/>
                    <w:bottom w:val="none" w:sz="0" w:space="0" w:color="auto"/>
                    <w:right w:val="none" w:sz="0" w:space="0" w:color="auto"/>
                  </w:divBdr>
                </w:div>
                <w:div w:id="1472210111">
                  <w:marLeft w:val="0"/>
                  <w:marRight w:val="444"/>
                  <w:marTop w:val="40"/>
                  <w:marBottom w:val="40"/>
                  <w:divBdr>
                    <w:top w:val="none" w:sz="0" w:space="0" w:color="auto"/>
                    <w:left w:val="none" w:sz="0" w:space="0" w:color="auto"/>
                    <w:bottom w:val="none" w:sz="0" w:space="0" w:color="auto"/>
                    <w:right w:val="none" w:sz="0" w:space="0" w:color="auto"/>
                  </w:divBdr>
                </w:div>
                <w:div w:id="965888702">
                  <w:marLeft w:val="0"/>
                  <w:marRight w:val="445"/>
                  <w:marTop w:val="40"/>
                  <w:marBottom w:val="40"/>
                  <w:divBdr>
                    <w:top w:val="none" w:sz="0" w:space="0" w:color="auto"/>
                    <w:left w:val="none" w:sz="0" w:space="0" w:color="auto"/>
                    <w:bottom w:val="none" w:sz="0" w:space="0" w:color="auto"/>
                    <w:right w:val="none" w:sz="0" w:space="0" w:color="auto"/>
                  </w:divBdr>
                </w:div>
                <w:div w:id="59208373">
                  <w:marLeft w:val="0"/>
                  <w:marRight w:val="1107"/>
                  <w:marTop w:val="40"/>
                  <w:marBottom w:val="40"/>
                  <w:divBdr>
                    <w:top w:val="none" w:sz="0" w:space="0" w:color="auto"/>
                    <w:left w:val="none" w:sz="0" w:space="0" w:color="auto"/>
                    <w:bottom w:val="none" w:sz="0" w:space="0" w:color="auto"/>
                    <w:right w:val="none" w:sz="0" w:space="0" w:color="auto"/>
                  </w:divBdr>
                </w:div>
                <w:div w:id="879634253">
                  <w:marLeft w:val="0"/>
                  <w:marRight w:val="605"/>
                  <w:marTop w:val="40"/>
                  <w:marBottom w:val="40"/>
                  <w:divBdr>
                    <w:top w:val="none" w:sz="0" w:space="0" w:color="auto"/>
                    <w:left w:val="none" w:sz="0" w:space="0" w:color="auto"/>
                    <w:bottom w:val="none" w:sz="0" w:space="0" w:color="auto"/>
                    <w:right w:val="none" w:sz="0" w:space="0" w:color="auto"/>
                  </w:divBdr>
                </w:div>
                <w:div w:id="1191064467">
                  <w:marLeft w:val="0"/>
                  <w:marRight w:val="444"/>
                  <w:marTop w:val="40"/>
                  <w:marBottom w:val="40"/>
                  <w:divBdr>
                    <w:top w:val="none" w:sz="0" w:space="0" w:color="auto"/>
                    <w:left w:val="none" w:sz="0" w:space="0" w:color="auto"/>
                    <w:bottom w:val="none" w:sz="0" w:space="0" w:color="auto"/>
                    <w:right w:val="none" w:sz="0" w:space="0" w:color="auto"/>
                  </w:divBdr>
                </w:div>
                <w:div w:id="411046481">
                  <w:marLeft w:val="0"/>
                  <w:marRight w:val="445"/>
                  <w:marTop w:val="40"/>
                  <w:marBottom w:val="40"/>
                  <w:divBdr>
                    <w:top w:val="none" w:sz="0" w:space="0" w:color="auto"/>
                    <w:left w:val="none" w:sz="0" w:space="0" w:color="auto"/>
                    <w:bottom w:val="none" w:sz="0" w:space="0" w:color="auto"/>
                    <w:right w:val="none" w:sz="0" w:space="0" w:color="auto"/>
                  </w:divBdr>
                </w:div>
                <w:div w:id="1250192704">
                  <w:marLeft w:val="0"/>
                  <w:marRight w:val="1107"/>
                  <w:marTop w:val="40"/>
                  <w:marBottom w:val="40"/>
                  <w:divBdr>
                    <w:top w:val="none" w:sz="0" w:space="0" w:color="auto"/>
                    <w:left w:val="none" w:sz="0" w:space="0" w:color="auto"/>
                    <w:bottom w:val="none" w:sz="0" w:space="0" w:color="auto"/>
                    <w:right w:val="none" w:sz="0" w:space="0" w:color="auto"/>
                  </w:divBdr>
                </w:div>
                <w:div w:id="1236012324">
                  <w:marLeft w:val="0"/>
                  <w:marRight w:val="605"/>
                  <w:marTop w:val="40"/>
                  <w:marBottom w:val="40"/>
                  <w:divBdr>
                    <w:top w:val="none" w:sz="0" w:space="0" w:color="auto"/>
                    <w:left w:val="none" w:sz="0" w:space="0" w:color="auto"/>
                    <w:bottom w:val="none" w:sz="0" w:space="0" w:color="auto"/>
                    <w:right w:val="none" w:sz="0" w:space="0" w:color="auto"/>
                  </w:divBdr>
                </w:div>
                <w:div w:id="630937793">
                  <w:marLeft w:val="0"/>
                  <w:marRight w:val="444"/>
                  <w:marTop w:val="40"/>
                  <w:marBottom w:val="40"/>
                  <w:divBdr>
                    <w:top w:val="none" w:sz="0" w:space="0" w:color="auto"/>
                    <w:left w:val="none" w:sz="0" w:space="0" w:color="auto"/>
                    <w:bottom w:val="none" w:sz="0" w:space="0" w:color="auto"/>
                    <w:right w:val="none" w:sz="0" w:space="0" w:color="auto"/>
                  </w:divBdr>
                </w:div>
                <w:div w:id="2091466263">
                  <w:marLeft w:val="0"/>
                  <w:marRight w:val="445"/>
                  <w:marTop w:val="40"/>
                  <w:marBottom w:val="40"/>
                  <w:divBdr>
                    <w:top w:val="none" w:sz="0" w:space="0" w:color="auto"/>
                    <w:left w:val="none" w:sz="0" w:space="0" w:color="auto"/>
                    <w:bottom w:val="none" w:sz="0" w:space="0" w:color="auto"/>
                    <w:right w:val="none" w:sz="0" w:space="0" w:color="auto"/>
                  </w:divBdr>
                </w:div>
                <w:div w:id="523441815">
                  <w:marLeft w:val="0"/>
                  <w:marRight w:val="1107"/>
                  <w:marTop w:val="40"/>
                  <w:marBottom w:val="40"/>
                  <w:divBdr>
                    <w:top w:val="none" w:sz="0" w:space="0" w:color="auto"/>
                    <w:left w:val="none" w:sz="0" w:space="0" w:color="auto"/>
                    <w:bottom w:val="none" w:sz="0" w:space="0" w:color="auto"/>
                    <w:right w:val="none" w:sz="0" w:space="0" w:color="auto"/>
                  </w:divBdr>
                </w:div>
                <w:div w:id="928123207">
                  <w:marLeft w:val="0"/>
                  <w:marRight w:val="605"/>
                  <w:marTop w:val="40"/>
                  <w:marBottom w:val="40"/>
                  <w:divBdr>
                    <w:top w:val="none" w:sz="0" w:space="0" w:color="auto"/>
                    <w:left w:val="none" w:sz="0" w:space="0" w:color="auto"/>
                    <w:bottom w:val="none" w:sz="0" w:space="0" w:color="auto"/>
                    <w:right w:val="none" w:sz="0" w:space="0" w:color="auto"/>
                  </w:divBdr>
                </w:div>
                <w:div w:id="1637564220">
                  <w:marLeft w:val="0"/>
                  <w:marRight w:val="444"/>
                  <w:marTop w:val="40"/>
                  <w:marBottom w:val="40"/>
                  <w:divBdr>
                    <w:top w:val="none" w:sz="0" w:space="0" w:color="auto"/>
                    <w:left w:val="none" w:sz="0" w:space="0" w:color="auto"/>
                    <w:bottom w:val="none" w:sz="0" w:space="0" w:color="auto"/>
                    <w:right w:val="none" w:sz="0" w:space="0" w:color="auto"/>
                  </w:divBdr>
                </w:div>
                <w:div w:id="215318219">
                  <w:marLeft w:val="0"/>
                  <w:marRight w:val="445"/>
                  <w:marTop w:val="40"/>
                  <w:marBottom w:val="40"/>
                  <w:divBdr>
                    <w:top w:val="none" w:sz="0" w:space="0" w:color="auto"/>
                    <w:left w:val="none" w:sz="0" w:space="0" w:color="auto"/>
                    <w:bottom w:val="none" w:sz="0" w:space="0" w:color="auto"/>
                    <w:right w:val="none" w:sz="0" w:space="0" w:color="auto"/>
                  </w:divBdr>
                </w:div>
                <w:div w:id="1905602854">
                  <w:marLeft w:val="0"/>
                  <w:marRight w:val="1107"/>
                  <w:marTop w:val="40"/>
                  <w:marBottom w:val="40"/>
                  <w:divBdr>
                    <w:top w:val="none" w:sz="0" w:space="0" w:color="auto"/>
                    <w:left w:val="none" w:sz="0" w:space="0" w:color="auto"/>
                    <w:bottom w:val="none" w:sz="0" w:space="0" w:color="auto"/>
                    <w:right w:val="none" w:sz="0" w:space="0" w:color="auto"/>
                  </w:divBdr>
                </w:div>
                <w:div w:id="132718838">
                  <w:marLeft w:val="0"/>
                  <w:marRight w:val="605"/>
                  <w:marTop w:val="40"/>
                  <w:marBottom w:val="40"/>
                  <w:divBdr>
                    <w:top w:val="none" w:sz="0" w:space="0" w:color="auto"/>
                    <w:left w:val="none" w:sz="0" w:space="0" w:color="auto"/>
                    <w:bottom w:val="none" w:sz="0" w:space="0" w:color="auto"/>
                    <w:right w:val="none" w:sz="0" w:space="0" w:color="auto"/>
                  </w:divBdr>
                </w:div>
                <w:div w:id="476267505">
                  <w:marLeft w:val="0"/>
                  <w:marRight w:val="444"/>
                  <w:marTop w:val="40"/>
                  <w:marBottom w:val="40"/>
                  <w:divBdr>
                    <w:top w:val="none" w:sz="0" w:space="0" w:color="auto"/>
                    <w:left w:val="none" w:sz="0" w:space="0" w:color="auto"/>
                    <w:bottom w:val="none" w:sz="0" w:space="0" w:color="auto"/>
                    <w:right w:val="none" w:sz="0" w:space="0" w:color="auto"/>
                  </w:divBdr>
                </w:div>
                <w:div w:id="261957150">
                  <w:marLeft w:val="0"/>
                  <w:marRight w:val="445"/>
                  <w:marTop w:val="40"/>
                  <w:marBottom w:val="40"/>
                  <w:divBdr>
                    <w:top w:val="none" w:sz="0" w:space="0" w:color="auto"/>
                    <w:left w:val="none" w:sz="0" w:space="0" w:color="auto"/>
                    <w:bottom w:val="none" w:sz="0" w:space="0" w:color="auto"/>
                    <w:right w:val="none" w:sz="0" w:space="0" w:color="auto"/>
                  </w:divBdr>
                </w:div>
                <w:div w:id="1852448266">
                  <w:marLeft w:val="0"/>
                  <w:marRight w:val="1107"/>
                  <w:marTop w:val="40"/>
                  <w:marBottom w:val="40"/>
                  <w:divBdr>
                    <w:top w:val="none" w:sz="0" w:space="0" w:color="auto"/>
                    <w:left w:val="none" w:sz="0" w:space="0" w:color="auto"/>
                    <w:bottom w:val="none" w:sz="0" w:space="0" w:color="auto"/>
                    <w:right w:val="none" w:sz="0" w:space="0" w:color="auto"/>
                  </w:divBdr>
                </w:div>
                <w:div w:id="1791703463">
                  <w:marLeft w:val="0"/>
                  <w:marRight w:val="605"/>
                  <w:marTop w:val="40"/>
                  <w:marBottom w:val="40"/>
                  <w:divBdr>
                    <w:top w:val="none" w:sz="0" w:space="0" w:color="auto"/>
                    <w:left w:val="none" w:sz="0" w:space="0" w:color="auto"/>
                    <w:bottom w:val="none" w:sz="0" w:space="0" w:color="auto"/>
                    <w:right w:val="none" w:sz="0" w:space="0" w:color="auto"/>
                  </w:divBdr>
                </w:div>
                <w:div w:id="1385718270">
                  <w:marLeft w:val="0"/>
                  <w:marRight w:val="444"/>
                  <w:marTop w:val="40"/>
                  <w:marBottom w:val="40"/>
                  <w:divBdr>
                    <w:top w:val="none" w:sz="0" w:space="0" w:color="auto"/>
                    <w:left w:val="none" w:sz="0" w:space="0" w:color="auto"/>
                    <w:bottom w:val="none" w:sz="0" w:space="0" w:color="auto"/>
                    <w:right w:val="none" w:sz="0" w:space="0" w:color="auto"/>
                  </w:divBdr>
                </w:div>
                <w:div w:id="1973440692">
                  <w:marLeft w:val="0"/>
                  <w:marRight w:val="445"/>
                  <w:marTop w:val="40"/>
                  <w:marBottom w:val="40"/>
                  <w:divBdr>
                    <w:top w:val="none" w:sz="0" w:space="0" w:color="auto"/>
                    <w:left w:val="none" w:sz="0" w:space="0" w:color="auto"/>
                    <w:bottom w:val="none" w:sz="0" w:space="0" w:color="auto"/>
                    <w:right w:val="none" w:sz="0" w:space="0" w:color="auto"/>
                  </w:divBdr>
                </w:div>
                <w:div w:id="750154091">
                  <w:marLeft w:val="0"/>
                  <w:marRight w:val="1107"/>
                  <w:marTop w:val="40"/>
                  <w:marBottom w:val="40"/>
                  <w:divBdr>
                    <w:top w:val="none" w:sz="0" w:space="0" w:color="auto"/>
                    <w:left w:val="none" w:sz="0" w:space="0" w:color="auto"/>
                    <w:bottom w:val="none" w:sz="0" w:space="0" w:color="auto"/>
                    <w:right w:val="none" w:sz="0" w:space="0" w:color="auto"/>
                  </w:divBdr>
                </w:div>
                <w:div w:id="1316033507">
                  <w:marLeft w:val="0"/>
                  <w:marRight w:val="605"/>
                  <w:marTop w:val="40"/>
                  <w:marBottom w:val="40"/>
                  <w:divBdr>
                    <w:top w:val="none" w:sz="0" w:space="0" w:color="auto"/>
                    <w:left w:val="none" w:sz="0" w:space="0" w:color="auto"/>
                    <w:bottom w:val="none" w:sz="0" w:space="0" w:color="auto"/>
                    <w:right w:val="none" w:sz="0" w:space="0" w:color="auto"/>
                  </w:divBdr>
                </w:div>
                <w:div w:id="2055083798">
                  <w:marLeft w:val="0"/>
                  <w:marRight w:val="444"/>
                  <w:marTop w:val="40"/>
                  <w:marBottom w:val="40"/>
                  <w:divBdr>
                    <w:top w:val="none" w:sz="0" w:space="0" w:color="auto"/>
                    <w:left w:val="none" w:sz="0" w:space="0" w:color="auto"/>
                    <w:bottom w:val="none" w:sz="0" w:space="0" w:color="auto"/>
                    <w:right w:val="none" w:sz="0" w:space="0" w:color="auto"/>
                  </w:divBdr>
                </w:div>
                <w:div w:id="1011682117">
                  <w:marLeft w:val="0"/>
                  <w:marRight w:val="445"/>
                  <w:marTop w:val="40"/>
                  <w:marBottom w:val="40"/>
                  <w:divBdr>
                    <w:top w:val="none" w:sz="0" w:space="0" w:color="auto"/>
                    <w:left w:val="none" w:sz="0" w:space="0" w:color="auto"/>
                    <w:bottom w:val="none" w:sz="0" w:space="0" w:color="auto"/>
                    <w:right w:val="none" w:sz="0" w:space="0" w:color="auto"/>
                  </w:divBdr>
                </w:div>
                <w:div w:id="1347636013">
                  <w:marLeft w:val="0"/>
                  <w:marRight w:val="1107"/>
                  <w:marTop w:val="40"/>
                  <w:marBottom w:val="40"/>
                  <w:divBdr>
                    <w:top w:val="none" w:sz="0" w:space="0" w:color="auto"/>
                    <w:left w:val="none" w:sz="0" w:space="0" w:color="auto"/>
                    <w:bottom w:val="none" w:sz="0" w:space="0" w:color="auto"/>
                    <w:right w:val="none" w:sz="0" w:space="0" w:color="auto"/>
                  </w:divBdr>
                </w:div>
                <w:div w:id="823201347">
                  <w:marLeft w:val="0"/>
                  <w:marRight w:val="0"/>
                  <w:marTop w:val="0"/>
                  <w:marBottom w:val="101"/>
                  <w:divBdr>
                    <w:top w:val="none" w:sz="0" w:space="0" w:color="auto"/>
                    <w:left w:val="none" w:sz="0" w:space="0" w:color="auto"/>
                    <w:bottom w:val="none" w:sz="0" w:space="0" w:color="auto"/>
                    <w:right w:val="none" w:sz="0" w:space="0" w:color="auto"/>
                  </w:divBdr>
                </w:div>
                <w:div w:id="1466968375">
                  <w:marLeft w:val="0"/>
                  <w:marRight w:val="0"/>
                  <w:marTop w:val="40"/>
                  <w:marBottom w:val="40"/>
                  <w:divBdr>
                    <w:top w:val="none" w:sz="0" w:space="0" w:color="auto"/>
                    <w:left w:val="none" w:sz="0" w:space="0" w:color="auto"/>
                    <w:bottom w:val="none" w:sz="0" w:space="0" w:color="auto"/>
                    <w:right w:val="none" w:sz="0" w:space="0" w:color="auto"/>
                  </w:divBdr>
                </w:div>
                <w:div w:id="822429819">
                  <w:marLeft w:val="0"/>
                  <w:marRight w:val="0"/>
                  <w:marTop w:val="40"/>
                  <w:marBottom w:val="40"/>
                  <w:divBdr>
                    <w:top w:val="none" w:sz="0" w:space="0" w:color="auto"/>
                    <w:left w:val="none" w:sz="0" w:space="0" w:color="auto"/>
                    <w:bottom w:val="none" w:sz="0" w:space="0" w:color="auto"/>
                    <w:right w:val="none" w:sz="0" w:space="0" w:color="auto"/>
                  </w:divBdr>
                </w:div>
                <w:div w:id="632293030">
                  <w:marLeft w:val="0"/>
                  <w:marRight w:val="0"/>
                  <w:marTop w:val="40"/>
                  <w:marBottom w:val="40"/>
                  <w:divBdr>
                    <w:top w:val="none" w:sz="0" w:space="0" w:color="auto"/>
                    <w:left w:val="none" w:sz="0" w:space="0" w:color="auto"/>
                    <w:bottom w:val="none" w:sz="0" w:space="0" w:color="auto"/>
                    <w:right w:val="none" w:sz="0" w:space="0" w:color="auto"/>
                  </w:divBdr>
                </w:div>
                <w:div w:id="296761023">
                  <w:marLeft w:val="0"/>
                  <w:marRight w:val="0"/>
                  <w:marTop w:val="40"/>
                  <w:marBottom w:val="40"/>
                  <w:divBdr>
                    <w:top w:val="none" w:sz="0" w:space="0" w:color="auto"/>
                    <w:left w:val="none" w:sz="0" w:space="0" w:color="auto"/>
                    <w:bottom w:val="none" w:sz="0" w:space="0" w:color="auto"/>
                    <w:right w:val="none" w:sz="0" w:space="0" w:color="auto"/>
                  </w:divBdr>
                </w:div>
                <w:div w:id="1164857248">
                  <w:marLeft w:val="0"/>
                  <w:marRight w:val="0"/>
                  <w:marTop w:val="40"/>
                  <w:marBottom w:val="40"/>
                  <w:divBdr>
                    <w:top w:val="none" w:sz="0" w:space="0" w:color="auto"/>
                    <w:left w:val="none" w:sz="0" w:space="0" w:color="auto"/>
                    <w:bottom w:val="none" w:sz="0" w:space="0" w:color="auto"/>
                    <w:right w:val="none" w:sz="0" w:space="0" w:color="auto"/>
                  </w:divBdr>
                </w:div>
                <w:div w:id="1226186987">
                  <w:marLeft w:val="0"/>
                  <w:marRight w:val="0"/>
                  <w:marTop w:val="40"/>
                  <w:marBottom w:val="40"/>
                  <w:divBdr>
                    <w:top w:val="none" w:sz="0" w:space="0" w:color="auto"/>
                    <w:left w:val="none" w:sz="0" w:space="0" w:color="auto"/>
                    <w:bottom w:val="none" w:sz="0" w:space="0" w:color="auto"/>
                    <w:right w:val="none" w:sz="0" w:space="0" w:color="auto"/>
                  </w:divBdr>
                </w:div>
                <w:div w:id="1486555607">
                  <w:marLeft w:val="0"/>
                  <w:marRight w:val="0"/>
                  <w:marTop w:val="40"/>
                  <w:marBottom w:val="40"/>
                  <w:divBdr>
                    <w:top w:val="none" w:sz="0" w:space="0" w:color="auto"/>
                    <w:left w:val="none" w:sz="0" w:space="0" w:color="auto"/>
                    <w:bottom w:val="none" w:sz="0" w:space="0" w:color="auto"/>
                    <w:right w:val="none" w:sz="0" w:space="0" w:color="auto"/>
                  </w:divBdr>
                </w:div>
                <w:div w:id="401950316">
                  <w:marLeft w:val="0"/>
                  <w:marRight w:val="0"/>
                  <w:marTop w:val="40"/>
                  <w:marBottom w:val="40"/>
                  <w:divBdr>
                    <w:top w:val="none" w:sz="0" w:space="0" w:color="auto"/>
                    <w:left w:val="none" w:sz="0" w:space="0" w:color="auto"/>
                    <w:bottom w:val="none" w:sz="0" w:space="0" w:color="auto"/>
                    <w:right w:val="none" w:sz="0" w:space="0" w:color="auto"/>
                  </w:divBdr>
                </w:div>
                <w:div w:id="1103454710">
                  <w:marLeft w:val="0"/>
                  <w:marRight w:val="0"/>
                  <w:marTop w:val="40"/>
                  <w:marBottom w:val="40"/>
                  <w:divBdr>
                    <w:top w:val="none" w:sz="0" w:space="0" w:color="auto"/>
                    <w:left w:val="none" w:sz="0" w:space="0" w:color="auto"/>
                    <w:bottom w:val="none" w:sz="0" w:space="0" w:color="auto"/>
                    <w:right w:val="none" w:sz="0" w:space="0" w:color="auto"/>
                  </w:divBdr>
                </w:div>
                <w:div w:id="1385980680">
                  <w:marLeft w:val="0"/>
                  <w:marRight w:val="0"/>
                  <w:marTop w:val="40"/>
                  <w:marBottom w:val="40"/>
                  <w:divBdr>
                    <w:top w:val="none" w:sz="0" w:space="0" w:color="auto"/>
                    <w:left w:val="none" w:sz="0" w:space="0" w:color="auto"/>
                    <w:bottom w:val="none" w:sz="0" w:space="0" w:color="auto"/>
                    <w:right w:val="none" w:sz="0" w:space="0" w:color="auto"/>
                  </w:divBdr>
                </w:div>
                <w:div w:id="1273513454">
                  <w:marLeft w:val="0"/>
                  <w:marRight w:val="0"/>
                  <w:marTop w:val="40"/>
                  <w:marBottom w:val="40"/>
                  <w:divBdr>
                    <w:top w:val="none" w:sz="0" w:space="0" w:color="auto"/>
                    <w:left w:val="none" w:sz="0" w:space="0" w:color="auto"/>
                    <w:bottom w:val="none" w:sz="0" w:space="0" w:color="auto"/>
                    <w:right w:val="none" w:sz="0" w:space="0" w:color="auto"/>
                  </w:divBdr>
                </w:div>
                <w:div w:id="1635213393">
                  <w:marLeft w:val="0"/>
                  <w:marRight w:val="0"/>
                  <w:marTop w:val="40"/>
                  <w:marBottom w:val="40"/>
                  <w:divBdr>
                    <w:top w:val="none" w:sz="0" w:space="0" w:color="auto"/>
                    <w:left w:val="none" w:sz="0" w:space="0" w:color="auto"/>
                    <w:bottom w:val="none" w:sz="0" w:space="0" w:color="auto"/>
                    <w:right w:val="none" w:sz="0" w:space="0" w:color="auto"/>
                  </w:divBdr>
                </w:div>
                <w:div w:id="753168464">
                  <w:marLeft w:val="0"/>
                  <w:marRight w:val="614"/>
                  <w:marTop w:val="40"/>
                  <w:marBottom w:val="40"/>
                  <w:divBdr>
                    <w:top w:val="none" w:sz="0" w:space="0" w:color="auto"/>
                    <w:left w:val="none" w:sz="0" w:space="0" w:color="auto"/>
                    <w:bottom w:val="none" w:sz="0" w:space="0" w:color="auto"/>
                    <w:right w:val="none" w:sz="0" w:space="0" w:color="auto"/>
                  </w:divBdr>
                </w:div>
                <w:div w:id="1274895659">
                  <w:marLeft w:val="0"/>
                  <w:marRight w:val="579"/>
                  <w:marTop w:val="40"/>
                  <w:marBottom w:val="40"/>
                  <w:divBdr>
                    <w:top w:val="none" w:sz="0" w:space="0" w:color="auto"/>
                    <w:left w:val="none" w:sz="0" w:space="0" w:color="auto"/>
                    <w:bottom w:val="none" w:sz="0" w:space="0" w:color="auto"/>
                    <w:right w:val="none" w:sz="0" w:space="0" w:color="auto"/>
                  </w:divBdr>
                </w:div>
                <w:div w:id="1785884438">
                  <w:marLeft w:val="0"/>
                  <w:marRight w:val="363"/>
                  <w:marTop w:val="40"/>
                  <w:marBottom w:val="40"/>
                  <w:divBdr>
                    <w:top w:val="none" w:sz="0" w:space="0" w:color="auto"/>
                    <w:left w:val="none" w:sz="0" w:space="0" w:color="auto"/>
                    <w:bottom w:val="none" w:sz="0" w:space="0" w:color="auto"/>
                    <w:right w:val="none" w:sz="0" w:space="0" w:color="auto"/>
                  </w:divBdr>
                </w:div>
                <w:div w:id="1242368391">
                  <w:marLeft w:val="0"/>
                  <w:marRight w:val="1116"/>
                  <w:marTop w:val="40"/>
                  <w:marBottom w:val="40"/>
                  <w:divBdr>
                    <w:top w:val="none" w:sz="0" w:space="0" w:color="auto"/>
                    <w:left w:val="none" w:sz="0" w:space="0" w:color="auto"/>
                    <w:bottom w:val="none" w:sz="0" w:space="0" w:color="auto"/>
                    <w:right w:val="none" w:sz="0" w:space="0" w:color="auto"/>
                  </w:divBdr>
                </w:div>
                <w:div w:id="101262625">
                  <w:marLeft w:val="0"/>
                  <w:marRight w:val="614"/>
                  <w:marTop w:val="40"/>
                  <w:marBottom w:val="40"/>
                  <w:divBdr>
                    <w:top w:val="none" w:sz="0" w:space="0" w:color="auto"/>
                    <w:left w:val="none" w:sz="0" w:space="0" w:color="auto"/>
                    <w:bottom w:val="none" w:sz="0" w:space="0" w:color="auto"/>
                    <w:right w:val="none" w:sz="0" w:space="0" w:color="auto"/>
                  </w:divBdr>
                </w:div>
                <w:div w:id="2083793343">
                  <w:marLeft w:val="0"/>
                  <w:marRight w:val="579"/>
                  <w:marTop w:val="40"/>
                  <w:marBottom w:val="40"/>
                  <w:divBdr>
                    <w:top w:val="none" w:sz="0" w:space="0" w:color="auto"/>
                    <w:left w:val="none" w:sz="0" w:space="0" w:color="auto"/>
                    <w:bottom w:val="none" w:sz="0" w:space="0" w:color="auto"/>
                    <w:right w:val="none" w:sz="0" w:space="0" w:color="auto"/>
                  </w:divBdr>
                </w:div>
                <w:div w:id="331110250">
                  <w:marLeft w:val="0"/>
                  <w:marRight w:val="363"/>
                  <w:marTop w:val="40"/>
                  <w:marBottom w:val="40"/>
                  <w:divBdr>
                    <w:top w:val="none" w:sz="0" w:space="0" w:color="auto"/>
                    <w:left w:val="none" w:sz="0" w:space="0" w:color="auto"/>
                    <w:bottom w:val="none" w:sz="0" w:space="0" w:color="auto"/>
                    <w:right w:val="none" w:sz="0" w:space="0" w:color="auto"/>
                  </w:divBdr>
                </w:div>
                <w:div w:id="313687143">
                  <w:marLeft w:val="0"/>
                  <w:marRight w:val="1116"/>
                  <w:marTop w:val="40"/>
                  <w:marBottom w:val="40"/>
                  <w:divBdr>
                    <w:top w:val="none" w:sz="0" w:space="0" w:color="auto"/>
                    <w:left w:val="none" w:sz="0" w:space="0" w:color="auto"/>
                    <w:bottom w:val="none" w:sz="0" w:space="0" w:color="auto"/>
                    <w:right w:val="none" w:sz="0" w:space="0" w:color="auto"/>
                  </w:divBdr>
                </w:div>
                <w:div w:id="480736598">
                  <w:marLeft w:val="0"/>
                  <w:marRight w:val="614"/>
                  <w:marTop w:val="40"/>
                  <w:marBottom w:val="40"/>
                  <w:divBdr>
                    <w:top w:val="none" w:sz="0" w:space="0" w:color="auto"/>
                    <w:left w:val="none" w:sz="0" w:space="0" w:color="auto"/>
                    <w:bottom w:val="none" w:sz="0" w:space="0" w:color="auto"/>
                    <w:right w:val="none" w:sz="0" w:space="0" w:color="auto"/>
                  </w:divBdr>
                </w:div>
                <w:div w:id="39746482">
                  <w:marLeft w:val="0"/>
                  <w:marRight w:val="579"/>
                  <w:marTop w:val="40"/>
                  <w:marBottom w:val="40"/>
                  <w:divBdr>
                    <w:top w:val="none" w:sz="0" w:space="0" w:color="auto"/>
                    <w:left w:val="none" w:sz="0" w:space="0" w:color="auto"/>
                    <w:bottom w:val="none" w:sz="0" w:space="0" w:color="auto"/>
                    <w:right w:val="none" w:sz="0" w:space="0" w:color="auto"/>
                  </w:divBdr>
                </w:div>
                <w:div w:id="2080469925">
                  <w:marLeft w:val="0"/>
                  <w:marRight w:val="363"/>
                  <w:marTop w:val="40"/>
                  <w:marBottom w:val="40"/>
                  <w:divBdr>
                    <w:top w:val="none" w:sz="0" w:space="0" w:color="auto"/>
                    <w:left w:val="none" w:sz="0" w:space="0" w:color="auto"/>
                    <w:bottom w:val="none" w:sz="0" w:space="0" w:color="auto"/>
                    <w:right w:val="none" w:sz="0" w:space="0" w:color="auto"/>
                  </w:divBdr>
                </w:div>
                <w:div w:id="540632734">
                  <w:marLeft w:val="0"/>
                  <w:marRight w:val="1116"/>
                  <w:marTop w:val="40"/>
                  <w:marBottom w:val="40"/>
                  <w:divBdr>
                    <w:top w:val="none" w:sz="0" w:space="0" w:color="auto"/>
                    <w:left w:val="none" w:sz="0" w:space="0" w:color="auto"/>
                    <w:bottom w:val="none" w:sz="0" w:space="0" w:color="auto"/>
                    <w:right w:val="none" w:sz="0" w:space="0" w:color="auto"/>
                  </w:divBdr>
                </w:div>
                <w:div w:id="1535190959">
                  <w:marLeft w:val="0"/>
                  <w:marRight w:val="614"/>
                  <w:marTop w:val="40"/>
                  <w:marBottom w:val="40"/>
                  <w:divBdr>
                    <w:top w:val="none" w:sz="0" w:space="0" w:color="auto"/>
                    <w:left w:val="none" w:sz="0" w:space="0" w:color="auto"/>
                    <w:bottom w:val="none" w:sz="0" w:space="0" w:color="auto"/>
                    <w:right w:val="none" w:sz="0" w:space="0" w:color="auto"/>
                  </w:divBdr>
                </w:div>
                <w:div w:id="1958174943">
                  <w:marLeft w:val="0"/>
                  <w:marRight w:val="579"/>
                  <w:marTop w:val="40"/>
                  <w:marBottom w:val="40"/>
                  <w:divBdr>
                    <w:top w:val="none" w:sz="0" w:space="0" w:color="auto"/>
                    <w:left w:val="none" w:sz="0" w:space="0" w:color="auto"/>
                    <w:bottom w:val="none" w:sz="0" w:space="0" w:color="auto"/>
                    <w:right w:val="none" w:sz="0" w:space="0" w:color="auto"/>
                  </w:divBdr>
                </w:div>
                <w:div w:id="1739937934">
                  <w:marLeft w:val="0"/>
                  <w:marRight w:val="363"/>
                  <w:marTop w:val="40"/>
                  <w:marBottom w:val="40"/>
                  <w:divBdr>
                    <w:top w:val="none" w:sz="0" w:space="0" w:color="auto"/>
                    <w:left w:val="none" w:sz="0" w:space="0" w:color="auto"/>
                    <w:bottom w:val="none" w:sz="0" w:space="0" w:color="auto"/>
                    <w:right w:val="none" w:sz="0" w:space="0" w:color="auto"/>
                  </w:divBdr>
                </w:div>
                <w:div w:id="1800875533">
                  <w:marLeft w:val="0"/>
                  <w:marRight w:val="1116"/>
                  <w:marTop w:val="40"/>
                  <w:marBottom w:val="40"/>
                  <w:divBdr>
                    <w:top w:val="none" w:sz="0" w:space="0" w:color="auto"/>
                    <w:left w:val="none" w:sz="0" w:space="0" w:color="auto"/>
                    <w:bottom w:val="none" w:sz="0" w:space="0" w:color="auto"/>
                    <w:right w:val="none" w:sz="0" w:space="0" w:color="auto"/>
                  </w:divBdr>
                </w:div>
                <w:div w:id="1040203424">
                  <w:marLeft w:val="0"/>
                  <w:marRight w:val="614"/>
                  <w:marTop w:val="40"/>
                  <w:marBottom w:val="40"/>
                  <w:divBdr>
                    <w:top w:val="none" w:sz="0" w:space="0" w:color="auto"/>
                    <w:left w:val="none" w:sz="0" w:space="0" w:color="auto"/>
                    <w:bottom w:val="none" w:sz="0" w:space="0" w:color="auto"/>
                    <w:right w:val="none" w:sz="0" w:space="0" w:color="auto"/>
                  </w:divBdr>
                </w:div>
                <w:div w:id="651107439">
                  <w:marLeft w:val="0"/>
                  <w:marRight w:val="579"/>
                  <w:marTop w:val="40"/>
                  <w:marBottom w:val="40"/>
                  <w:divBdr>
                    <w:top w:val="none" w:sz="0" w:space="0" w:color="auto"/>
                    <w:left w:val="none" w:sz="0" w:space="0" w:color="auto"/>
                    <w:bottom w:val="none" w:sz="0" w:space="0" w:color="auto"/>
                    <w:right w:val="none" w:sz="0" w:space="0" w:color="auto"/>
                  </w:divBdr>
                </w:div>
                <w:div w:id="1298755331">
                  <w:marLeft w:val="0"/>
                  <w:marRight w:val="363"/>
                  <w:marTop w:val="40"/>
                  <w:marBottom w:val="40"/>
                  <w:divBdr>
                    <w:top w:val="none" w:sz="0" w:space="0" w:color="auto"/>
                    <w:left w:val="none" w:sz="0" w:space="0" w:color="auto"/>
                    <w:bottom w:val="none" w:sz="0" w:space="0" w:color="auto"/>
                    <w:right w:val="none" w:sz="0" w:space="0" w:color="auto"/>
                  </w:divBdr>
                </w:div>
                <w:div w:id="1711373112">
                  <w:marLeft w:val="0"/>
                  <w:marRight w:val="1116"/>
                  <w:marTop w:val="40"/>
                  <w:marBottom w:val="40"/>
                  <w:divBdr>
                    <w:top w:val="none" w:sz="0" w:space="0" w:color="auto"/>
                    <w:left w:val="none" w:sz="0" w:space="0" w:color="auto"/>
                    <w:bottom w:val="none" w:sz="0" w:space="0" w:color="auto"/>
                    <w:right w:val="none" w:sz="0" w:space="0" w:color="auto"/>
                  </w:divBdr>
                </w:div>
                <w:div w:id="796489337">
                  <w:marLeft w:val="0"/>
                  <w:marRight w:val="614"/>
                  <w:marTop w:val="40"/>
                  <w:marBottom w:val="40"/>
                  <w:divBdr>
                    <w:top w:val="none" w:sz="0" w:space="0" w:color="auto"/>
                    <w:left w:val="none" w:sz="0" w:space="0" w:color="auto"/>
                    <w:bottom w:val="none" w:sz="0" w:space="0" w:color="auto"/>
                    <w:right w:val="none" w:sz="0" w:space="0" w:color="auto"/>
                  </w:divBdr>
                </w:div>
                <w:div w:id="1021082204">
                  <w:marLeft w:val="0"/>
                  <w:marRight w:val="579"/>
                  <w:marTop w:val="40"/>
                  <w:marBottom w:val="40"/>
                  <w:divBdr>
                    <w:top w:val="none" w:sz="0" w:space="0" w:color="auto"/>
                    <w:left w:val="none" w:sz="0" w:space="0" w:color="auto"/>
                    <w:bottom w:val="none" w:sz="0" w:space="0" w:color="auto"/>
                    <w:right w:val="none" w:sz="0" w:space="0" w:color="auto"/>
                  </w:divBdr>
                </w:div>
                <w:div w:id="933780056">
                  <w:marLeft w:val="0"/>
                  <w:marRight w:val="363"/>
                  <w:marTop w:val="40"/>
                  <w:marBottom w:val="40"/>
                  <w:divBdr>
                    <w:top w:val="none" w:sz="0" w:space="0" w:color="auto"/>
                    <w:left w:val="none" w:sz="0" w:space="0" w:color="auto"/>
                    <w:bottom w:val="none" w:sz="0" w:space="0" w:color="auto"/>
                    <w:right w:val="none" w:sz="0" w:space="0" w:color="auto"/>
                  </w:divBdr>
                </w:div>
                <w:div w:id="88547505">
                  <w:marLeft w:val="0"/>
                  <w:marRight w:val="1116"/>
                  <w:marTop w:val="40"/>
                  <w:marBottom w:val="40"/>
                  <w:divBdr>
                    <w:top w:val="none" w:sz="0" w:space="0" w:color="auto"/>
                    <w:left w:val="none" w:sz="0" w:space="0" w:color="auto"/>
                    <w:bottom w:val="none" w:sz="0" w:space="0" w:color="auto"/>
                    <w:right w:val="none" w:sz="0" w:space="0" w:color="auto"/>
                  </w:divBdr>
                </w:div>
                <w:div w:id="1241676272">
                  <w:marLeft w:val="0"/>
                  <w:marRight w:val="614"/>
                  <w:marTop w:val="40"/>
                  <w:marBottom w:val="40"/>
                  <w:divBdr>
                    <w:top w:val="none" w:sz="0" w:space="0" w:color="auto"/>
                    <w:left w:val="none" w:sz="0" w:space="0" w:color="auto"/>
                    <w:bottom w:val="none" w:sz="0" w:space="0" w:color="auto"/>
                    <w:right w:val="none" w:sz="0" w:space="0" w:color="auto"/>
                  </w:divBdr>
                </w:div>
                <w:div w:id="453139031">
                  <w:marLeft w:val="0"/>
                  <w:marRight w:val="579"/>
                  <w:marTop w:val="40"/>
                  <w:marBottom w:val="40"/>
                  <w:divBdr>
                    <w:top w:val="none" w:sz="0" w:space="0" w:color="auto"/>
                    <w:left w:val="none" w:sz="0" w:space="0" w:color="auto"/>
                    <w:bottom w:val="none" w:sz="0" w:space="0" w:color="auto"/>
                    <w:right w:val="none" w:sz="0" w:space="0" w:color="auto"/>
                  </w:divBdr>
                </w:div>
                <w:div w:id="1695881250">
                  <w:marLeft w:val="0"/>
                  <w:marRight w:val="363"/>
                  <w:marTop w:val="40"/>
                  <w:marBottom w:val="40"/>
                  <w:divBdr>
                    <w:top w:val="none" w:sz="0" w:space="0" w:color="auto"/>
                    <w:left w:val="none" w:sz="0" w:space="0" w:color="auto"/>
                    <w:bottom w:val="none" w:sz="0" w:space="0" w:color="auto"/>
                    <w:right w:val="none" w:sz="0" w:space="0" w:color="auto"/>
                  </w:divBdr>
                </w:div>
                <w:div w:id="1742097058">
                  <w:marLeft w:val="0"/>
                  <w:marRight w:val="1116"/>
                  <w:marTop w:val="40"/>
                  <w:marBottom w:val="40"/>
                  <w:divBdr>
                    <w:top w:val="none" w:sz="0" w:space="0" w:color="auto"/>
                    <w:left w:val="none" w:sz="0" w:space="0" w:color="auto"/>
                    <w:bottom w:val="none" w:sz="0" w:space="0" w:color="auto"/>
                    <w:right w:val="none" w:sz="0" w:space="0" w:color="auto"/>
                  </w:divBdr>
                </w:div>
                <w:div w:id="1161233878">
                  <w:marLeft w:val="0"/>
                  <w:marRight w:val="614"/>
                  <w:marTop w:val="40"/>
                  <w:marBottom w:val="40"/>
                  <w:divBdr>
                    <w:top w:val="none" w:sz="0" w:space="0" w:color="auto"/>
                    <w:left w:val="none" w:sz="0" w:space="0" w:color="auto"/>
                    <w:bottom w:val="none" w:sz="0" w:space="0" w:color="auto"/>
                    <w:right w:val="none" w:sz="0" w:space="0" w:color="auto"/>
                  </w:divBdr>
                </w:div>
                <w:div w:id="1500658116">
                  <w:marLeft w:val="0"/>
                  <w:marRight w:val="579"/>
                  <w:marTop w:val="40"/>
                  <w:marBottom w:val="40"/>
                  <w:divBdr>
                    <w:top w:val="none" w:sz="0" w:space="0" w:color="auto"/>
                    <w:left w:val="none" w:sz="0" w:space="0" w:color="auto"/>
                    <w:bottom w:val="none" w:sz="0" w:space="0" w:color="auto"/>
                    <w:right w:val="none" w:sz="0" w:space="0" w:color="auto"/>
                  </w:divBdr>
                </w:div>
                <w:div w:id="806433546">
                  <w:marLeft w:val="0"/>
                  <w:marRight w:val="363"/>
                  <w:marTop w:val="40"/>
                  <w:marBottom w:val="40"/>
                  <w:divBdr>
                    <w:top w:val="none" w:sz="0" w:space="0" w:color="auto"/>
                    <w:left w:val="none" w:sz="0" w:space="0" w:color="auto"/>
                    <w:bottom w:val="none" w:sz="0" w:space="0" w:color="auto"/>
                    <w:right w:val="none" w:sz="0" w:space="0" w:color="auto"/>
                  </w:divBdr>
                </w:div>
                <w:div w:id="230162628">
                  <w:marLeft w:val="0"/>
                  <w:marRight w:val="1116"/>
                  <w:marTop w:val="40"/>
                  <w:marBottom w:val="40"/>
                  <w:divBdr>
                    <w:top w:val="none" w:sz="0" w:space="0" w:color="auto"/>
                    <w:left w:val="none" w:sz="0" w:space="0" w:color="auto"/>
                    <w:bottom w:val="none" w:sz="0" w:space="0" w:color="auto"/>
                    <w:right w:val="none" w:sz="0" w:space="0" w:color="auto"/>
                  </w:divBdr>
                </w:div>
                <w:div w:id="1977641115">
                  <w:marLeft w:val="0"/>
                  <w:marRight w:val="614"/>
                  <w:marTop w:val="40"/>
                  <w:marBottom w:val="40"/>
                  <w:divBdr>
                    <w:top w:val="none" w:sz="0" w:space="0" w:color="auto"/>
                    <w:left w:val="none" w:sz="0" w:space="0" w:color="auto"/>
                    <w:bottom w:val="none" w:sz="0" w:space="0" w:color="auto"/>
                    <w:right w:val="none" w:sz="0" w:space="0" w:color="auto"/>
                  </w:divBdr>
                </w:div>
                <w:div w:id="760297603">
                  <w:marLeft w:val="0"/>
                  <w:marRight w:val="579"/>
                  <w:marTop w:val="40"/>
                  <w:marBottom w:val="40"/>
                  <w:divBdr>
                    <w:top w:val="none" w:sz="0" w:space="0" w:color="auto"/>
                    <w:left w:val="none" w:sz="0" w:space="0" w:color="auto"/>
                    <w:bottom w:val="none" w:sz="0" w:space="0" w:color="auto"/>
                    <w:right w:val="none" w:sz="0" w:space="0" w:color="auto"/>
                  </w:divBdr>
                </w:div>
                <w:div w:id="626664773">
                  <w:marLeft w:val="0"/>
                  <w:marRight w:val="363"/>
                  <w:marTop w:val="40"/>
                  <w:marBottom w:val="40"/>
                  <w:divBdr>
                    <w:top w:val="none" w:sz="0" w:space="0" w:color="auto"/>
                    <w:left w:val="none" w:sz="0" w:space="0" w:color="auto"/>
                    <w:bottom w:val="none" w:sz="0" w:space="0" w:color="auto"/>
                    <w:right w:val="none" w:sz="0" w:space="0" w:color="auto"/>
                  </w:divBdr>
                </w:div>
                <w:div w:id="1837647713">
                  <w:marLeft w:val="0"/>
                  <w:marRight w:val="1116"/>
                  <w:marTop w:val="40"/>
                  <w:marBottom w:val="40"/>
                  <w:divBdr>
                    <w:top w:val="none" w:sz="0" w:space="0" w:color="auto"/>
                    <w:left w:val="none" w:sz="0" w:space="0" w:color="auto"/>
                    <w:bottom w:val="none" w:sz="0" w:space="0" w:color="auto"/>
                    <w:right w:val="none" w:sz="0" w:space="0" w:color="auto"/>
                  </w:divBdr>
                </w:div>
                <w:div w:id="2100834548">
                  <w:marLeft w:val="0"/>
                  <w:marRight w:val="614"/>
                  <w:marTop w:val="40"/>
                  <w:marBottom w:val="40"/>
                  <w:divBdr>
                    <w:top w:val="none" w:sz="0" w:space="0" w:color="auto"/>
                    <w:left w:val="none" w:sz="0" w:space="0" w:color="auto"/>
                    <w:bottom w:val="none" w:sz="0" w:space="0" w:color="auto"/>
                    <w:right w:val="none" w:sz="0" w:space="0" w:color="auto"/>
                  </w:divBdr>
                </w:div>
                <w:div w:id="110057137">
                  <w:marLeft w:val="0"/>
                  <w:marRight w:val="579"/>
                  <w:marTop w:val="40"/>
                  <w:marBottom w:val="40"/>
                  <w:divBdr>
                    <w:top w:val="none" w:sz="0" w:space="0" w:color="auto"/>
                    <w:left w:val="none" w:sz="0" w:space="0" w:color="auto"/>
                    <w:bottom w:val="none" w:sz="0" w:space="0" w:color="auto"/>
                    <w:right w:val="none" w:sz="0" w:space="0" w:color="auto"/>
                  </w:divBdr>
                </w:div>
                <w:div w:id="1806698333">
                  <w:marLeft w:val="0"/>
                  <w:marRight w:val="363"/>
                  <w:marTop w:val="40"/>
                  <w:marBottom w:val="40"/>
                  <w:divBdr>
                    <w:top w:val="none" w:sz="0" w:space="0" w:color="auto"/>
                    <w:left w:val="none" w:sz="0" w:space="0" w:color="auto"/>
                    <w:bottom w:val="none" w:sz="0" w:space="0" w:color="auto"/>
                    <w:right w:val="none" w:sz="0" w:space="0" w:color="auto"/>
                  </w:divBdr>
                </w:div>
                <w:div w:id="1952711069">
                  <w:marLeft w:val="0"/>
                  <w:marRight w:val="1116"/>
                  <w:marTop w:val="40"/>
                  <w:marBottom w:val="40"/>
                  <w:divBdr>
                    <w:top w:val="none" w:sz="0" w:space="0" w:color="auto"/>
                    <w:left w:val="none" w:sz="0" w:space="0" w:color="auto"/>
                    <w:bottom w:val="none" w:sz="0" w:space="0" w:color="auto"/>
                    <w:right w:val="none" w:sz="0" w:space="0" w:color="auto"/>
                  </w:divBdr>
                </w:div>
                <w:div w:id="1762018885">
                  <w:marLeft w:val="0"/>
                  <w:marRight w:val="614"/>
                  <w:marTop w:val="40"/>
                  <w:marBottom w:val="40"/>
                  <w:divBdr>
                    <w:top w:val="none" w:sz="0" w:space="0" w:color="auto"/>
                    <w:left w:val="none" w:sz="0" w:space="0" w:color="auto"/>
                    <w:bottom w:val="none" w:sz="0" w:space="0" w:color="auto"/>
                    <w:right w:val="none" w:sz="0" w:space="0" w:color="auto"/>
                  </w:divBdr>
                </w:div>
                <w:div w:id="1672367093">
                  <w:marLeft w:val="0"/>
                  <w:marRight w:val="579"/>
                  <w:marTop w:val="40"/>
                  <w:marBottom w:val="40"/>
                  <w:divBdr>
                    <w:top w:val="none" w:sz="0" w:space="0" w:color="auto"/>
                    <w:left w:val="none" w:sz="0" w:space="0" w:color="auto"/>
                    <w:bottom w:val="none" w:sz="0" w:space="0" w:color="auto"/>
                    <w:right w:val="none" w:sz="0" w:space="0" w:color="auto"/>
                  </w:divBdr>
                </w:div>
                <w:div w:id="214852378">
                  <w:marLeft w:val="0"/>
                  <w:marRight w:val="363"/>
                  <w:marTop w:val="40"/>
                  <w:marBottom w:val="40"/>
                  <w:divBdr>
                    <w:top w:val="none" w:sz="0" w:space="0" w:color="auto"/>
                    <w:left w:val="none" w:sz="0" w:space="0" w:color="auto"/>
                    <w:bottom w:val="none" w:sz="0" w:space="0" w:color="auto"/>
                    <w:right w:val="none" w:sz="0" w:space="0" w:color="auto"/>
                  </w:divBdr>
                </w:div>
                <w:div w:id="1860771944">
                  <w:marLeft w:val="0"/>
                  <w:marRight w:val="1116"/>
                  <w:marTop w:val="40"/>
                  <w:marBottom w:val="40"/>
                  <w:divBdr>
                    <w:top w:val="none" w:sz="0" w:space="0" w:color="auto"/>
                    <w:left w:val="none" w:sz="0" w:space="0" w:color="auto"/>
                    <w:bottom w:val="none" w:sz="0" w:space="0" w:color="auto"/>
                    <w:right w:val="none" w:sz="0" w:space="0" w:color="auto"/>
                  </w:divBdr>
                </w:div>
                <w:div w:id="862399539">
                  <w:marLeft w:val="0"/>
                  <w:marRight w:val="0"/>
                  <w:marTop w:val="40"/>
                  <w:marBottom w:val="40"/>
                  <w:divBdr>
                    <w:top w:val="none" w:sz="0" w:space="0" w:color="auto"/>
                    <w:left w:val="none" w:sz="0" w:space="0" w:color="auto"/>
                    <w:bottom w:val="none" w:sz="0" w:space="0" w:color="auto"/>
                    <w:right w:val="none" w:sz="0" w:space="0" w:color="auto"/>
                  </w:divBdr>
                </w:div>
                <w:div w:id="805776282">
                  <w:marLeft w:val="0"/>
                  <w:marRight w:val="0"/>
                  <w:marTop w:val="0"/>
                  <w:marBottom w:val="101"/>
                  <w:divBdr>
                    <w:top w:val="none" w:sz="0" w:space="0" w:color="auto"/>
                    <w:left w:val="none" w:sz="0" w:space="0" w:color="auto"/>
                    <w:bottom w:val="none" w:sz="0" w:space="0" w:color="auto"/>
                    <w:right w:val="none" w:sz="0" w:space="0" w:color="auto"/>
                  </w:divBdr>
                </w:div>
                <w:div w:id="1296180977">
                  <w:marLeft w:val="0"/>
                  <w:marRight w:val="0"/>
                  <w:marTop w:val="40"/>
                  <w:marBottom w:val="40"/>
                  <w:divBdr>
                    <w:top w:val="none" w:sz="0" w:space="0" w:color="auto"/>
                    <w:left w:val="none" w:sz="0" w:space="0" w:color="auto"/>
                    <w:bottom w:val="none" w:sz="0" w:space="0" w:color="auto"/>
                    <w:right w:val="none" w:sz="0" w:space="0" w:color="auto"/>
                  </w:divBdr>
                </w:div>
                <w:div w:id="88428624">
                  <w:marLeft w:val="0"/>
                  <w:marRight w:val="0"/>
                  <w:marTop w:val="40"/>
                  <w:marBottom w:val="40"/>
                  <w:divBdr>
                    <w:top w:val="none" w:sz="0" w:space="0" w:color="auto"/>
                    <w:left w:val="none" w:sz="0" w:space="0" w:color="auto"/>
                    <w:bottom w:val="none" w:sz="0" w:space="0" w:color="auto"/>
                    <w:right w:val="none" w:sz="0" w:space="0" w:color="auto"/>
                  </w:divBdr>
                </w:div>
                <w:div w:id="1048529047">
                  <w:marLeft w:val="0"/>
                  <w:marRight w:val="0"/>
                  <w:marTop w:val="40"/>
                  <w:marBottom w:val="40"/>
                  <w:divBdr>
                    <w:top w:val="none" w:sz="0" w:space="0" w:color="auto"/>
                    <w:left w:val="none" w:sz="0" w:space="0" w:color="auto"/>
                    <w:bottom w:val="none" w:sz="0" w:space="0" w:color="auto"/>
                    <w:right w:val="none" w:sz="0" w:space="0" w:color="auto"/>
                  </w:divBdr>
                </w:div>
                <w:div w:id="1674071186">
                  <w:marLeft w:val="0"/>
                  <w:marRight w:val="0"/>
                  <w:marTop w:val="40"/>
                  <w:marBottom w:val="40"/>
                  <w:divBdr>
                    <w:top w:val="none" w:sz="0" w:space="0" w:color="auto"/>
                    <w:left w:val="none" w:sz="0" w:space="0" w:color="auto"/>
                    <w:bottom w:val="none" w:sz="0" w:space="0" w:color="auto"/>
                    <w:right w:val="none" w:sz="0" w:space="0" w:color="auto"/>
                  </w:divBdr>
                </w:div>
                <w:div w:id="649602314">
                  <w:marLeft w:val="0"/>
                  <w:marRight w:val="0"/>
                  <w:marTop w:val="40"/>
                  <w:marBottom w:val="40"/>
                  <w:divBdr>
                    <w:top w:val="none" w:sz="0" w:space="0" w:color="auto"/>
                    <w:left w:val="none" w:sz="0" w:space="0" w:color="auto"/>
                    <w:bottom w:val="none" w:sz="0" w:space="0" w:color="auto"/>
                    <w:right w:val="none" w:sz="0" w:space="0" w:color="auto"/>
                  </w:divBdr>
                </w:div>
                <w:div w:id="298532729">
                  <w:marLeft w:val="0"/>
                  <w:marRight w:val="0"/>
                  <w:marTop w:val="40"/>
                  <w:marBottom w:val="40"/>
                  <w:divBdr>
                    <w:top w:val="none" w:sz="0" w:space="0" w:color="auto"/>
                    <w:left w:val="none" w:sz="0" w:space="0" w:color="auto"/>
                    <w:bottom w:val="none" w:sz="0" w:space="0" w:color="auto"/>
                    <w:right w:val="none" w:sz="0" w:space="0" w:color="auto"/>
                  </w:divBdr>
                </w:div>
                <w:div w:id="299462257">
                  <w:marLeft w:val="0"/>
                  <w:marRight w:val="0"/>
                  <w:marTop w:val="40"/>
                  <w:marBottom w:val="40"/>
                  <w:divBdr>
                    <w:top w:val="none" w:sz="0" w:space="0" w:color="auto"/>
                    <w:left w:val="none" w:sz="0" w:space="0" w:color="auto"/>
                    <w:bottom w:val="none" w:sz="0" w:space="0" w:color="auto"/>
                    <w:right w:val="none" w:sz="0" w:space="0" w:color="auto"/>
                  </w:divBdr>
                </w:div>
                <w:div w:id="378825546">
                  <w:marLeft w:val="0"/>
                  <w:marRight w:val="0"/>
                  <w:marTop w:val="40"/>
                  <w:marBottom w:val="40"/>
                  <w:divBdr>
                    <w:top w:val="none" w:sz="0" w:space="0" w:color="auto"/>
                    <w:left w:val="none" w:sz="0" w:space="0" w:color="auto"/>
                    <w:bottom w:val="none" w:sz="0" w:space="0" w:color="auto"/>
                    <w:right w:val="none" w:sz="0" w:space="0" w:color="auto"/>
                  </w:divBdr>
                </w:div>
                <w:div w:id="345330441">
                  <w:marLeft w:val="0"/>
                  <w:marRight w:val="0"/>
                  <w:marTop w:val="40"/>
                  <w:marBottom w:val="40"/>
                  <w:divBdr>
                    <w:top w:val="none" w:sz="0" w:space="0" w:color="auto"/>
                    <w:left w:val="none" w:sz="0" w:space="0" w:color="auto"/>
                    <w:bottom w:val="none" w:sz="0" w:space="0" w:color="auto"/>
                    <w:right w:val="none" w:sz="0" w:space="0" w:color="auto"/>
                  </w:divBdr>
                </w:div>
                <w:div w:id="281739466">
                  <w:marLeft w:val="0"/>
                  <w:marRight w:val="0"/>
                  <w:marTop w:val="40"/>
                  <w:marBottom w:val="40"/>
                  <w:divBdr>
                    <w:top w:val="none" w:sz="0" w:space="0" w:color="auto"/>
                    <w:left w:val="none" w:sz="0" w:space="0" w:color="auto"/>
                    <w:bottom w:val="none" w:sz="0" w:space="0" w:color="auto"/>
                    <w:right w:val="none" w:sz="0" w:space="0" w:color="auto"/>
                  </w:divBdr>
                </w:div>
                <w:div w:id="1235554604">
                  <w:marLeft w:val="0"/>
                  <w:marRight w:val="0"/>
                  <w:marTop w:val="40"/>
                  <w:marBottom w:val="40"/>
                  <w:divBdr>
                    <w:top w:val="none" w:sz="0" w:space="0" w:color="auto"/>
                    <w:left w:val="none" w:sz="0" w:space="0" w:color="auto"/>
                    <w:bottom w:val="none" w:sz="0" w:space="0" w:color="auto"/>
                    <w:right w:val="none" w:sz="0" w:space="0" w:color="auto"/>
                  </w:divBdr>
                </w:div>
                <w:div w:id="1264921054">
                  <w:marLeft w:val="0"/>
                  <w:marRight w:val="0"/>
                  <w:marTop w:val="40"/>
                  <w:marBottom w:val="40"/>
                  <w:divBdr>
                    <w:top w:val="none" w:sz="0" w:space="0" w:color="auto"/>
                    <w:left w:val="none" w:sz="0" w:space="0" w:color="auto"/>
                    <w:bottom w:val="none" w:sz="0" w:space="0" w:color="auto"/>
                    <w:right w:val="none" w:sz="0" w:space="0" w:color="auto"/>
                  </w:divBdr>
                </w:div>
                <w:div w:id="1308238529">
                  <w:marLeft w:val="0"/>
                  <w:marRight w:val="614"/>
                  <w:marTop w:val="40"/>
                  <w:marBottom w:val="40"/>
                  <w:divBdr>
                    <w:top w:val="none" w:sz="0" w:space="0" w:color="auto"/>
                    <w:left w:val="none" w:sz="0" w:space="0" w:color="auto"/>
                    <w:bottom w:val="none" w:sz="0" w:space="0" w:color="auto"/>
                    <w:right w:val="none" w:sz="0" w:space="0" w:color="auto"/>
                  </w:divBdr>
                </w:div>
                <w:div w:id="1340162171">
                  <w:marLeft w:val="0"/>
                  <w:marRight w:val="579"/>
                  <w:marTop w:val="40"/>
                  <w:marBottom w:val="40"/>
                  <w:divBdr>
                    <w:top w:val="none" w:sz="0" w:space="0" w:color="auto"/>
                    <w:left w:val="none" w:sz="0" w:space="0" w:color="auto"/>
                    <w:bottom w:val="none" w:sz="0" w:space="0" w:color="auto"/>
                    <w:right w:val="none" w:sz="0" w:space="0" w:color="auto"/>
                  </w:divBdr>
                </w:div>
                <w:div w:id="1559782076">
                  <w:marLeft w:val="0"/>
                  <w:marRight w:val="363"/>
                  <w:marTop w:val="40"/>
                  <w:marBottom w:val="40"/>
                  <w:divBdr>
                    <w:top w:val="none" w:sz="0" w:space="0" w:color="auto"/>
                    <w:left w:val="none" w:sz="0" w:space="0" w:color="auto"/>
                    <w:bottom w:val="none" w:sz="0" w:space="0" w:color="auto"/>
                    <w:right w:val="none" w:sz="0" w:space="0" w:color="auto"/>
                  </w:divBdr>
                </w:div>
                <w:div w:id="1846086936">
                  <w:marLeft w:val="0"/>
                  <w:marRight w:val="1026"/>
                  <w:marTop w:val="40"/>
                  <w:marBottom w:val="40"/>
                  <w:divBdr>
                    <w:top w:val="none" w:sz="0" w:space="0" w:color="auto"/>
                    <w:left w:val="none" w:sz="0" w:space="0" w:color="auto"/>
                    <w:bottom w:val="none" w:sz="0" w:space="0" w:color="auto"/>
                    <w:right w:val="none" w:sz="0" w:space="0" w:color="auto"/>
                  </w:divBdr>
                </w:div>
                <w:div w:id="1513102285">
                  <w:marLeft w:val="0"/>
                  <w:marRight w:val="614"/>
                  <w:marTop w:val="40"/>
                  <w:marBottom w:val="40"/>
                  <w:divBdr>
                    <w:top w:val="none" w:sz="0" w:space="0" w:color="auto"/>
                    <w:left w:val="none" w:sz="0" w:space="0" w:color="auto"/>
                    <w:bottom w:val="none" w:sz="0" w:space="0" w:color="auto"/>
                    <w:right w:val="none" w:sz="0" w:space="0" w:color="auto"/>
                  </w:divBdr>
                </w:div>
                <w:div w:id="485126116">
                  <w:marLeft w:val="0"/>
                  <w:marRight w:val="579"/>
                  <w:marTop w:val="40"/>
                  <w:marBottom w:val="40"/>
                  <w:divBdr>
                    <w:top w:val="none" w:sz="0" w:space="0" w:color="auto"/>
                    <w:left w:val="none" w:sz="0" w:space="0" w:color="auto"/>
                    <w:bottom w:val="none" w:sz="0" w:space="0" w:color="auto"/>
                    <w:right w:val="none" w:sz="0" w:space="0" w:color="auto"/>
                  </w:divBdr>
                </w:div>
                <w:div w:id="944968739">
                  <w:marLeft w:val="0"/>
                  <w:marRight w:val="363"/>
                  <w:marTop w:val="40"/>
                  <w:marBottom w:val="40"/>
                  <w:divBdr>
                    <w:top w:val="none" w:sz="0" w:space="0" w:color="auto"/>
                    <w:left w:val="none" w:sz="0" w:space="0" w:color="auto"/>
                    <w:bottom w:val="none" w:sz="0" w:space="0" w:color="auto"/>
                    <w:right w:val="none" w:sz="0" w:space="0" w:color="auto"/>
                  </w:divBdr>
                </w:div>
                <w:div w:id="273678848">
                  <w:marLeft w:val="0"/>
                  <w:marRight w:val="1026"/>
                  <w:marTop w:val="40"/>
                  <w:marBottom w:val="40"/>
                  <w:divBdr>
                    <w:top w:val="none" w:sz="0" w:space="0" w:color="auto"/>
                    <w:left w:val="none" w:sz="0" w:space="0" w:color="auto"/>
                    <w:bottom w:val="none" w:sz="0" w:space="0" w:color="auto"/>
                    <w:right w:val="none" w:sz="0" w:space="0" w:color="auto"/>
                  </w:divBdr>
                </w:div>
                <w:div w:id="1041443063">
                  <w:marLeft w:val="0"/>
                  <w:marRight w:val="614"/>
                  <w:marTop w:val="20"/>
                  <w:marBottom w:val="40"/>
                  <w:divBdr>
                    <w:top w:val="none" w:sz="0" w:space="0" w:color="auto"/>
                    <w:left w:val="none" w:sz="0" w:space="0" w:color="auto"/>
                    <w:bottom w:val="none" w:sz="0" w:space="0" w:color="auto"/>
                    <w:right w:val="none" w:sz="0" w:space="0" w:color="auto"/>
                  </w:divBdr>
                </w:div>
                <w:div w:id="764688040">
                  <w:marLeft w:val="0"/>
                  <w:marRight w:val="579"/>
                  <w:marTop w:val="20"/>
                  <w:marBottom w:val="40"/>
                  <w:divBdr>
                    <w:top w:val="none" w:sz="0" w:space="0" w:color="auto"/>
                    <w:left w:val="none" w:sz="0" w:space="0" w:color="auto"/>
                    <w:bottom w:val="none" w:sz="0" w:space="0" w:color="auto"/>
                    <w:right w:val="none" w:sz="0" w:space="0" w:color="auto"/>
                  </w:divBdr>
                </w:div>
                <w:div w:id="1837069451">
                  <w:marLeft w:val="0"/>
                  <w:marRight w:val="363"/>
                  <w:marTop w:val="20"/>
                  <w:marBottom w:val="40"/>
                  <w:divBdr>
                    <w:top w:val="none" w:sz="0" w:space="0" w:color="auto"/>
                    <w:left w:val="none" w:sz="0" w:space="0" w:color="auto"/>
                    <w:bottom w:val="none" w:sz="0" w:space="0" w:color="auto"/>
                    <w:right w:val="none" w:sz="0" w:space="0" w:color="auto"/>
                  </w:divBdr>
                </w:div>
                <w:div w:id="738672268">
                  <w:marLeft w:val="0"/>
                  <w:marRight w:val="1026"/>
                  <w:marTop w:val="20"/>
                  <w:marBottom w:val="40"/>
                  <w:divBdr>
                    <w:top w:val="none" w:sz="0" w:space="0" w:color="auto"/>
                    <w:left w:val="none" w:sz="0" w:space="0" w:color="auto"/>
                    <w:bottom w:val="none" w:sz="0" w:space="0" w:color="auto"/>
                    <w:right w:val="none" w:sz="0" w:space="0" w:color="auto"/>
                  </w:divBdr>
                </w:div>
                <w:div w:id="203058689">
                  <w:marLeft w:val="0"/>
                  <w:marRight w:val="614"/>
                  <w:marTop w:val="20"/>
                  <w:marBottom w:val="40"/>
                  <w:divBdr>
                    <w:top w:val="none" w:sz="0" w:space="0" w:color="auto"/>
                    <w:left w:val="none" w:sz="0" w:space="0" w:color="auto"/>
                    <w:bottom w:val="none" w:sz="0" w:space="0" w:color="auto"/>
                    <w:right w:val="none" w:sz="0" w:space="0" w:color="auto"/>
                  </w:divBdr>
                </w:div>
                <w:div w:id="963924783">
                  <w:marLeft w:val="0"/>
                  <w:marRight w:val="579"/>
                  <w:marTop w:val="20"/>
                  <w:marBottom w:val="40"/>
                  <w:divBdr>
                    <w:top w:val="none" w:sz="0" w:space="0" w:color="auto"/>
                    <w:left w:val="none" w:sz="0" w:space="0" w:color="auto"/>
                    <w:bottom w:val="none" w:sz="0" w:space="0" w:color="auto"/>
                    <w:right w:val="none" w:sz="0" w:space="0" w:color="auto"/>
                  </w:divBdr>
                </w:div>
                <w:div w:id="1315792193">
                  <w:marLeft w:val="0"/>
                  <w:marRight w:val="363"/>
                  <w:marTop w:val="20"/>
                  <w:marBottom w:val="40"/>
                  <w:divBdr>
                    <w:top w:val="none" w:sz="0" w:space="0" w:color="auto"/>
                    <w:left w:val="none" w:sz="0" w:space="0" w:color="auto"/>
                    <w:bottom w:val="none" w:sz="0" w:space="0" w:color="auto"/>
                    <w:right w:val="none" w:sz="0" w:space="0" w:color="auto"/>
                  </w:divBdr>
                </w:div>
                <w:div w:id="229317348">
                  <w:marLeft w:val="0"/>
                  <w:marRight w:val="1026"/>
                  <w:marTop w:val="20"/>
                  <w:marBottom w:val="40"/>
                  <w:divBdr>
                    <w:top w:val="none" w:sz="0" w:space="0" w:color="auto"/>
                    <w:left w:val="none" w:sz="0" w:space="0" w:color="auto"/>
                    <w:bottom w:val="none" w:sz="0" w:space="0" w:color="auto"/>
                    <w:right w:val="none" w:sz="0" w:space="0" w:color="auto"/>
                  </w:divBdr>
                </w:div>
                <w:div w:id="1002274360">
                  <w:marLeft w:val="0"/>
                  <w:marRight w:val="614"/>
                  <w:marTop w:val="20"/>
                  <w:marBottom w:val="40"/>
                  <w:divBdr>
                    <w:top w:val="none" w:sz="0" w:space="0" w:color="auto"/>
                    <w:left w:val="none" w:sz="0" w:space="0" w:color="auto"/>
                    <w:bottom w:val="none" w:sz="0" w:space="0" w:color="auto"/>
                    <w:right w:val="none" w:sz="0" w:space="0" w:color="auto"/>
                  </w:divBdr>
                </w:div>
                <w:div w:id="1773552926">
                  <w:marLeft w:val="0"/>
                  <w:marRight w:val="579"/>
                  <w:marTop w:val="20"/>
                  <w:marBottom w:val="40"/>
                  <w:divBdr>
                    <w:top w:val="none" w:sz="0" w:space="0" w:color="auto"/>
                    <w:left w:val="none" w:sz="0" w:space="0" w:color="auto"/>
                    <w:bottom w:val="none" w:sz="0" w:space="0" w:color="auto"/>
                    <w:right w:val="none" w:sz="0" w:space="0" w:color="auto"/>
                  </w:divBdr>
                </w:div>
                <w:div w:id="770246542">
                  <w:marLeft w:val="0"/>
                  <w:marRight w:val="363"/>
                  <w:marTop w:val="20"/>
                  <w:marBottom w:val="40"/>
                  <w:divBdr>
                    <w:top w:val="none" w:sz="0" w:space="0" w:color="auto"/>
                    <w:left w:val="none" w:sz="0" w:space="0" w:color="auto"/>
                    <w:bottom w:val="none" w:sz="0" w:space="0" w:color="auto"/>
                    <w:right w:val="none" w:sz="0" w:space="0" w:color="auto"/>
                  </w:divBdr>
                </w:div>
                <w:div w:id="1257056263">
                  <w:marLeft w:val="0"/>
                  <w:marRight w:val="1026"/>
                  <w:marTop w:val="20"/>
                  <w:marBottom w:val="40"/>
                  <w:divBdr>
                    <w:top w:val="none" w:sz="0" w:space="0" w:color="auto"/>
                    <w:left w:val="none" w:sz="0" w:space="0" w:color="auto"/>
                    <w:bottom w:val="none" w:sz="0" w:space="0" w:color="auto"/>
                    <w:right w:val="none" w:sz="0" w:space="0" w:color="auto"/>
                  </w:divBdr>
                </w:div>
                <w:div w:id="433667802">
                  <w:marLeft w:val="0"/>
                  <w:marRight w:val="614"/>
                  <w:marTop w:val="20"/>
                  <w:marBottom w:val="40"/>
                  <w:divBdr>
                    <w:top w:val="none" w:sz="0" w:space="0" w:color="auto"/>
                    <w:left w:val="none" w:sz="0" w:space="0" w:color="auto"/>
                    <w:bottom w:val="none" w:sz="0" w:space="0" w:color="auto"/>
                    <w:right w:val="none" w:sz="0" w:space="0" w:color="auto"/>
                  </w:divBdr>
                </w:div>
                <w:div w:id="1218204945">
                  <w:marLeft w:val="0"/>
                  <w:marRight w:val="579"/>
                  <w:marTop w:val="20"/>
                  <w:marBottom w:val="40"/>
                  <w:divBdr>
                    <w:top w:val="none" w:sz="0" w:space="0" w:color="auto"/>
                    <w:left w:val="none" w:sz="0" w:space="0" w:color="auto"/>
                    <w:bottom w:val="none" w:sz="0" w:space="0" w:color="auto"/>
                    <w:right w:val="none" w:sz="0" w:space="0" w:color="auto"/>
                  </w:divBdr>
                </w:div>
                <w:div w:id="247080352">
                  <w:marLeft w:val="0"/>
                  <w:marRight w:val="363"/>
                  <w:marTop w:val="20"/>
                  <w:marBottom w:val="40"/>
                  <w:divBdr>
                    <w:top w:val="none" w:sz="0" w:space="0" w:color="auto"/>
                    <w:left w:val="none" w:sz="0" w:space="0" w:color="auto"/>
                    <w:bottom w:val="none" w:sz="0" w:space="0" w:color="auto"/>
                    <w:right w:val="none" w:sz="0" w:space="0" w:color="auto"/>
                  </w:divBdr>
                </w:div>
                <w:div w:id="255940176">
                  <w:marLeft w:val="0"/>
                  <w:marRight w:val="1026"/>
                  <w:marTop w:val="20"/>
                  <w:marBottom w:val="40"/>
                  <w:divBdr>
                    <w:top w:val="none" w:sz="0" w:space="0" w:color="auto"/>
                    <w:left w:val="none" w:sz="0" w:space="0" w:color="auto"/>
                    <w:bottom w:val="none" w:sz="0" w:space="0" w:color="auto"/>
                    <w:right w:val="none" w:sz="0" w:space="0" w:color="auto"/>
                  </w:divBdr>
                </w:div>
                <w:div w:id="1634946786">
                  <w:marLeft w:val="0"/>
                  <w:marRight w:val="614"/>
                  <w:marTop w:val="20"/>
                  <w:marBottom w:val="40"/>
                  <w:divBdr>
                    <w:top w:val="none" w:sz="0" w:space="0" w:color="auto"/>
                    <w:left w:val="none" w:sz="0" w:space="0" w:color="auto"/>
                    <w:bottom w:val="none" w:sz="0" w:space="0" w:color="auto"/>
                    <w:right w:val="none" w:sz="0" w:space="0" w:color="auto"/>
                  </w:divBdr>
                </w:div>
                <w:div w:id="1484002737">
                  <w:marLeft w:val="0"/>
                  <w:marRight w:val="579"/>
                  <w:marTop w:val="20"/>
                  <w:marBottom w:val="40"/>
                  <w:divBdr>
                    <w:top w:val="none" w:sz="0" w:space="0" w:color="auto"/>
                    <w:left w:val="none" w:sz="0" w:space="0" w:color="auto"/>
                    <w:bottom w:val="none" w:sz="0" w:space="0" w:color="auto"/>
                    <w:right w:val="none" w:sz="0" w:space="0" w:color="auto"/>
                  </w:divBdr>
                </w:div>
                <w:div w:id="746852715">
                  <w:marLeft w:val="0"/>
                  <w:marRight w:val="363"/>
                  <w:marTop w:val="20"/>
                  <w:marBottom w:val="40"/>
                  <w:divBdr>
                    <w:top w:val="none" w:sz="0" w:space="0" w:color="auto"/>
                    <w:left w:val="none" w:sz="0" w:space="0" w:color="auto"/>
                    <w:bottom w:val="none" w:sz="0" w:space="0" w:color="auto"/>
                    <w:right w:val="none" w:sz="0" w:space="0" w:color="auto"/>
                  </w:divBdr>
                </w:div>
                <w:div w:id="896550760">
                  <w:marLeft w:val="0"/>
                  <w:marRight w:val="1026"/>
                  <w:marTop w:val="20"/>
                  <w:marBottom w:val="40"/>
                  <w:divBdr>
                    <w:top w:val="none" w:sz="0" w:space="0" w:color="auto"/>
                    <w:left w:val="none" w:sz="0" w:space="0" w:color="auto"/>
                    <w:bottom w:val="none" w:sz="0" w:space="0" w:color="auto"/>
                    <w:right w:val="none" w:sz="0" w:space="0" w:color="auto"/>
                  </w:divBdr>
                </w:div>
                <w:div w:id="271866838">
                  <w:marLeft w:val="0"/>
                  <w:marRight w:val="614"/>
                  <w:marTop w:val="40"/>
                  <w:marBottom w:val="40"/>
                  <w:divBdr>
                    <w:top w:val="none" w:sz="0" w:space="0" w:color="auto"/>
                    <w:left w:val="none" w:sz="0" w:space="0" w:color="auto"/>
                    <w:bottom w:val="none" w:sz="0" w:space="0" w:color="auto"/>
                    <w:right w:val="none" w:sz="0" w:space="0" w:color="auto"/>
                  </w:divBdr>
                </w:div>
                <w:div w:id="982123271">
                  <w:marLeft w:val="0"/>
                  <w:marRight w:val="579"/>
                  <w:marTop w:val="40"/>
                  <w:marBottom w:val="40"/>
                  <w:divBdr>
                    <w:top w:val="none" w:sz="0" w:space="0" w:color="auto"/>
                    <w:left w:val="none" w:sz="0" w:space="0" w:color="auto"/>
                    <w:bottom w:val="none" w:sz="0" w:space="0" w:color="auto"/>
                    <w:right w:val="none" w:sz="0" w:space="0" w:color="auto"/>
                  </w:divBdr>
                </w:div>
                <w:div w:id="882639520">
                  <w:marLeft w:val="0"/>
                  <w:marRight w:val="363"/>
                  <w:marTop w:val="40"/>
                  <w:marBottom w:val="40"/>
                  <w:divBdr>
                    <w:top w:val="none" w:sz="0" w:space="0" w:color="auto"/>
                    <w:left w:val="none" w:sz="0" w:space="0" w:color="auto"/>
                    <w:bottom w:val="none" w:sz="0" w:space="0" w:color="auto"/>
                    <w:right w:val="none" w:sz="0" w:space="0" w:color="auto"/>
                  </w:divBdr>
                </w:div>
                <w:div w:id="885335575">
                  <w:marLeft w:val="0"/>
                  <w:marRight w:val="1026"/>
                  <w:marTop w:val="40"/>
                  <w:marBottom w:val="40"/>
                  <w:divBdr>
                    <w:top w:val="none" w:sz="0" w:space="0" w:color="auto"/>
                    <w:left w:val="none" w:sz="0" w:space="0" w:color="auto"/>
                    <w:bottom w:val="none" w:sz="0" w:space="0" w:color="auto"/>
                    <w:right w:val="none" w:sz="0" w:space="0" w:color="auto"/>
                  </w:divBdr>
                </w:div>
                <w:div w:id="1427463540">
                  <w:marLeft w:val="0"/>
                  <w:marRight w:val="614"/>
                  <w:marTop w:val="40"/>
                  <w:marBottom w:val="40"/>
                  <w:divBdr>
                    <w:top w:val="none" w:sz="0" w:space="0" w:color="auto"/>
                    <w:left w:val="none" w:sz="0" w:space="0" w:color="auto"/>
                    <w:bottom w:val="none" w:sz="0" w:space="0" w:color="auto"/>
                    <w:right w:val="none" w:sz="0" w:space="0" w:color="auto"/>
                  </w:divBdr>
                </w:div>
                <w:div w:id="1618373905">
                  <w:marLeft w:val="0"/>
                  <w:marRight w:val="579"/>
                  <w:marTop w:val="40"/>
                  <w:marBottom w:val="40"/>
                  <w:divBdr>
                    <w:top w:val="none" w:sz="0" w:space="0" w:color="auto"/>
                    <w:left w:val="none" w:sz="0" w:space="0" w:color="auto"/>
                    <w:bottom w:val="none" w:sz="0" w:space="0" w:color="auto"/>
                    <w:right w:val="none" w:sz="0" w:space="0" w:color="auto"/>
                  </w:divBdr>
                </w:div>
                <w:div w:id="1333800714">
                  <w:marLeft w:val="0"/>
                  <w:marRight w:val="363"/>
                  <w:marTop w:val="40"/>
                  <w:marBottom w:val="40"/>
                  <w:divBdr>
                    <w:top w:val="none" w:sz="0" w:space="0" w:color="auto"/>
                    <w:left w:val="none" w:sz="0" w:space="0" w:color="auto"/>
                    <w:bottom w:val="none" w:sz="0" w:space="0" w:color="auto"/>
                    <w:right w:val="none" w:sz="0" w:space="0" w:color="auto"/>
                  </w:divBdr>
                </w:div>
                <w:div w:id="492722967">
                  <w:marLeft w:val="0"/>
                  <w:marRight w:val="1026"/>
                  <w:marTop w:val="40"/>
                  <w:marBottom w:val="40"/>
                  <w:divBdr>
                    <w:top w:val="none" w:sz="0" w:space="0" w:color="auto"/>
                    <w:left w:val="none" w:sz="0" w:space="0" w:color="auto"/>
                    <w:bottom w:val="none" w:sz="0" w:space="0" w:color="auto"/>
                    <w:right w:val="none" w:sz="0" w:space="0" w:color="auto"/>
                  </w:divBdr>
                </w:div>
                <w:div w:id="631330171">
                  <w:marLeft w:val="0"/>
                  <w:marRight w:val="614"/>
                  <w:marTop w:val="40"/>
                  <w:marBottom w:val="40"/>
                  <w:divBdr>
                    <w:top w:val="none" w:sz="0" w:space="0" w:color="auto"/>
                    <w:left w:val="none" w:sz="0" w:space="0" w:color="auto"/>
                    <w:bottom w:val="none" w:sz="0" w:space="0" w:color="auto"/>
                    <w:right w:val="none" w:sz="0" w:space="0" w:color="auto"/>
                  </w:divBdr>
                </w:div>
                <w:div w:id="1836267051">
                  <w:marLeft w:val="0"/>
                  <w:marRight w:val="579"/>
                  <w:marTop w:val="40"/>
                  <w:marBottom w:val="40"/>
                  <w:divBdr>
                    <w:top w:val="none" w:sz="0" w:space="0" w:color="auto"/>
                    <w:left w:val="none" w:sz="0" w:space="0" w:color="auto"/>
                    <w:bottom w:val="none" w:sz="0" w:space="0" w:color="auto"/>
                    <w:right w:val="none" w:sz="0" w:space="0" w:color="auto"/>
                  </w:divBdr>
                </w:div>
                <w:div w:id="720057650">
                  <w:marLeft w:val="0"/>
                  <w:marRight w:val="363"/>
                  <w:marTop w:val="40"/>
                  <w:marBottom w:val="40"/>
                  <w:divBdr>
                    <w:top w:val="none" w:sz="0" w:space="0" w:color="auto"/>
                    <w:left w:val="none" w:sz="0" w:space="0" w:color="auto"/>
                    <w:bottom w:val="none" w:sz="0" w:space="0" w:color="auto"/>
                    <w:right w:val="none" w:sz="0" w:space="0" w:color="auto"/>
                  </w:divBdr>
                </w:div>
                <w:div w:id="1610434146">
                  <w:marLeft w:val="0"/>
                  <w:marRight w:val="1026"/>
                  <w:marTop w:val="40"/>
                  <w:marBottom w:val="40"/>
                  <w:divBdr>
                    <w:top w:val="none" w:sz="0" w:space="0" w:color="auto"/>
                    <w:left w:val="none" w:sz="0" w:space="0" w:color="auto"/>
                    <w:bottom w:val="none" w:sz="0" w:space="0" w:color="auto"/>
                    <w:right w:val="none" w:sz="0" w:space="0" w:color="auto"/>
                  </w:divBdr>
                </w:div>
                <w:div w:id="1132789948">
                  <w:marLeft w:val="0"/>
                  <w:marRight w:val="614"/>
                  <w:marTop w:val="40"/>
                  <w:marBottom w:val="40"/>
                  <w:divBdr>
                    <w:top w:val="none" w:sz="0" w:space="0" w:color="auto"/>
                    <w:left w:val="none" w:sz="0" w:space="0" w:color="auto"/>
                    <w:bottom w:val="none" w:sz="0" w:space="0" w:color="auto"/>
                    <w:right w:val="none" w:sz="0" w:space="0" w:color="auto"/>
                  </w:divBdr>
                </w:div>
                <w:div w:id="995963055">
                  <w:marLeft w:val="0"/>
                  <w:marRight w:val="579"/>
                  <w:marTop w:val="40"/>
                  <w:marBottom w:val="40"/>
                  <w:divBdr>
                    <w:top w:val="none" w:sz="0" w:space="0" w:color="auto"/>
                    <w:left w:val="none" w:sz="0" w:space="0" w:color="auto"/>
                    <w:bottom w:val="none" w:sz="0" w:space="0" w:color="auto"/>
                    <w:right w:val="none" w:sz="0" w:space="0" w:color="auto"/>
                  </w:divBdr>
                </w:div>
                <w:div w:id="828860576">
                  <w:marLeft w:val="0"/>
                  <w:marRight w:val="363"/>
                  <w:marTop w:val="40"/>
                  <w:marBottom w:val="40"/>
                  <w:divBdr>
                    <w:top w:val="none" w:sz="0" w:space="0" w:color="auto"/>
                    <w:left w:val="none" w:sz="0" w:space="0" w:color="auto"/>
                    <w:bottom w:val="none" w:sz="0" w:space="0" w:color="auto"/>
                    <w:right w:val="none" w:sz="0" w:space="0" w:color="auto"/>
                  </w:divBdr>
                </w:div>
                <w:div w:id="1620381188">
                  <w:marLeft w:val="0"/>
                  <w:marRight w:val="1026"/>
                  <w:marTop w:val="40"/>
                  <w:marBottom w:val="40"/>
                  <w:divBdr>
                    <w:top w:val="none" w:sz="0" w:space="0" w:color="auto"/>
                    <w:left w:val="none" w:sz="0" w:space="0" w:color="auto"/>
                    <w:bottom w:val="none" w:sz="0" w:space="0" w:color="auto"/>
                    <w:right w:val="none" w:sz="0" w:space="0" w:color="auto"/>
                  </w:divBdr>
                </w:div>
                <w:div w:id="1638605001">
                  <w:marLeft w:val="0"/>
                  <w:marRight w:val="0"/>
                  <w:marTop w:val="40"/>
                  <w:marBottom w:val="40"/>
                  <w:divBdr>
                    <w:top w:val="none" w:sz="0" w:space="0" w:color="auto"/>
                    <w:left w:val="none" w:sz="0" w:space="0" w:color="auto"/>
                    <w:bottom w:val="none" w:sz="0" w:space="0" w:color="auto"/>
                    <w:right w:val="none" w:sz="0" w:space="0" w:color="auto"/>
                  </w:divBdr>
                </w:div>
                <w:div w:id="1296836647">
                  <w:marLeft w:val="0"/>
                  <w:marRight w:val="0"/>
                  <w:marTop w:val="0"/>
                  <w:marBottom w:val="101"/>
                  <w:divBdr>
                    <w:top w:val="none" w:sz="0" w:space="0" w:color="auto"/>
                    <w:left w:val="none" w:sz="0" w:space="0" w:color="auto"/>
                    <w:bottom w:val="none" w:sz="0" w:space="0" w:color="auto"/>
                    <w:right w:val="none" w:sz="0" w:space="0" w:color="auto"/>
                  </w:divBdr>
                </w:div>
                <w:div w:id="119808261">
                  <w:marLeft w:val="0"/>
                  <w:marRight w:val="0"/>
                  <w:marTop w:val="20"/>
                  <w:marBottom w:val="40"/>
                  <w:divBdr>
                    <w:top w:val="none" w:sz="0" w:space="0" w:color="auto"/>
                    <w:left w:val="none" w:sz="0" w:space="0" w:color="auto"/>
                    <w:bottom w:val="none" w:sz="0" w:space="0" w:color="auto"/>
                    <w:right w:val="none" w:sz="0" w:space="0" w:color="auto"/>
                  </w:divBdr>
                </w:div>
                <w:div w:id="1162233129">
                  <w:marLeft w:val="0"/>
                  <w:marRight w:val="0"/>
                  <w:marTop w:val="20"/>
                  <w:marBottom w:val="40"/>
                  <w:divBdr>
                    <w:top w:val="none" w:sz="0" w:space="0" w:color="auto"/>
                    <w:left w:val="none" w:sz="0" w:space="0" w:color="auto"/>
                    <w:bottom w:val="none" w:sz="0" w:space="0" w:color="auto"/>
                    <w:right w:val="none" w:sz="0" w:space="0" w:color="auto"/>
                  </w:divBdr>
                </w:div>
                <w:div w:id="1667048357">
                  <w:marLeft w:val="0"/>
                  <w:marRight w:val="0"/>
                  <w:marTop w:val="20"/>
                  <w:marBottom w:val="40"/>
                  <w:divBdr>
                    <w:top w:val="none" w:sz="0" w:space="0" w:color="auto"/>
                    <w:left w:val="none" w:sz="0" w:space="0" w:color="auto"/>
                    <w:bottom w:val="none" w:sz="0" w:space="0" w:color="auto"/>
                    <w:right w:val="none" w:sz="0" w:space="0" w:color="auto"/>
                  </w:divBdr>
                </w:div>
                <w:div w:id="296961513">
                  <w:marLeft w:val="0"/>
                  <w:marRight w:val="0"/>
                  <w:marTop w:val="20"/>
                  <w:marBottom w:val="40"/>
                  <w:divBdr>
                    <w:top w:val="none" w:sz="0" w:space="0" w:color="auto"/>
                    <w:left w:val="none" w:sz="0" w:space="0" w:color="auto"/>
                    <w:bottom w:val="none" w:sz="0" w:space="0" w:color="auto"/>
                    <w:right w:val="none" w:sz="0" w:space="0" w:color="auto"/>
                  </w:divBdr>
                </w:div>
                <w:div w:id="304623172">
                  <w:marLeft w:val="0"/>
                  <w:marRight w:val="0"/>
                  <w:marTop w:val="20"/>
                  <w:marBottom w:val="40"/>
                  <w:divBdr>
                    <w:top w:val="none" w:sz="0" w:space="0" w:color="auto"/>
                    <w:left w:val="none" w:sz="0" w:space="0" w:color="auto"/>
                    <w:bottom w:val="none" w:sz="0" w:space="0" w:color="auto"/>
                    <w:right w:val="none" w:sz="0" w:space="0" w:color="auto"/>
                  </w:divBdr>
                </w:div>
                <w:div w:id="1767454596">
                  <w:marLeft w:val="0"/>
                  <w:marRight w:val="0"/>
                  <w:marTop w:val="20"/>
                  <w:marBottom w:val="40"/>
                  <w:divBdr>
                    <w:top w:val="none" w:sz="0" w:space="0" w:color="auto"/>
                    <w:left w:val="none" w:sz="0" w:space="0" w:color="auto"/>
                    <w:bottom w:val="none" w:sz="0" w:space="0" w:color="auto"/>
                    <w:right w:val="none" w:sz="0" w:space="0" w:color="auto"/>
                  </w:divBdr>
                </w:div>
                <w:div w:id="1265575139">
                  <w:marLeft w:val="0"/>
                  <w:marRight w:val="0"/>
                  <w:marTop w:val="20"/>
                  <w:marBottom w:val="40"/>
                  <w:divBdr>
                    <w:top w:val="none" w:sz="0" w:space="0" w:color="auto"/>
                    <w:left w:val="none" w:sz="0" w:space="0" w:color="auto"/>
                    <w:bottom w:val="none" w:sz="0" w:space="0" w:color="auto"/>
                    <w:right w:val="none" w:sz="0" w:space="0" w:color="auto"/>
                  </w:divBdr>
                </w:div>
                <w:div w:id="411855816">
                  <w:marLeft w:val="0"/>
                  <w:marRight w:val="0"/>
                  <w:marTop w:val="20"/>
                  <w:marBottom w:val="40"/>
                  <w:divBdr>
                    <w:top w:val="none" w:sz="0" w:space="0" w:color="auto"/>
                    <w:left w:val="none" w:sz="0" w:space="0" w:color="auto"/>
                    <w:bottom w:val="none" w:sz="0" w:space="0" w:color="auto"/>
                    <w:right w:val="none" w:sz="0" w:space="0" w:color="auto"/>
                  </w:divBdr>
                </w:div>
                <w:div w:id="44449124">
                  <w:marLeft w:val="0"/>
                  <w:marRight w:val="0"/>
                  <w:marTop w:val="20"/>
                  <w:marBottom w:val="40"/>
                  <w:divBdr>
                    <w:top w:val="none" w:sz="0" w:space="0" w:color="auto"/>
                    <w:left w:val="none" w:sz="0" w:space="0" w:color="auto"/>
                    <w:bottom w:val="none" w:sz="0" w:space="0" w:color="auto"/>
                    <w:right w:val="none" w:sz="0" w:space="0" w:color="auto"/>
                  </w:divBdr>
                </w:div>
                <w:div w:id="1138062304">
                  <w:marLeft w:val="0"/>
                  <w:marRight w:val="0"/>
                  <w:marTop w:val="20"/>
                  <w:marBottom w:val="40"/>
                  <w:divBdr>
                    <w:top w:val="none" w:sz="0" w:space="0" w:color="auto"/>
                    <w:left w:val="none" w:sz="0" w:space="0" w:color="auto"/>
                    <w:bottom w:val="none" w:sz="0" w:space="0" w:color="auto"/>
                    <w:right w:val="none" w:sz="0" w:space="0" w:color="auto"/>
                  </w:divBdr>
                </w:div>
                <w:div w:id="1960918497">
                  <w:marLeft w:val="0"/>
                  <w:marRight w:val="0"/>
                  <w:marTop w:val="20"/>
                  <w:marBottom w:val="40"/>
                  <w:divBdr>
                    <w:top w:val="none" w:sz="0" w:space="0" w:color="auto"/>
                    <w:left w:val="none" w:sz="0" w:space="0" w:color="auto"/>
                    <w:bottom w:val="none" w:sz="0" w:space="0" w:color="auto"/>
                    <w:right w:val="none" w:sz="0" w:space="0" w:color="auto"/>
                  </w:divBdr>
                </w:div>
                <w:div w:id="151063398">
                  <w:marLeft w:val="0"/>
                  <w:marRight w:val="0"/>
                  <w:marTop w:val="20"/>
                  <w:marBottom w:val="40"/>
                  <w:divBdr>
                    <w:top w:val="none" w:sz="0" w:space="0" w:color="auto"/>
                    <w:left w:val="none" w:sz="0" w:space="0" w:color="auto"/>
                    <w:bottom w:val="none" w:sz="0" w:space="0" w:color="auto"/>
                    <w:right w:val="none" w:sz="0" w:space="0" w:color="auto"/>
                  </w:divBdr>
                </w:div>
                <w:div w:id="1242135684">
                  <w:marLeft w:val="0"/>
                  <w:marRight w:val="472"/>
                  <w:marTop w:val="20"/>
                  <w:marBottom w:val="40"/>
                  <w:divBdr>
                    <w:top w:val="none" w:sz="0" w:space="0" w:color="auto"/>
                    <w:left w:val="none" w:sz="0" w:space="0" w:color="auto"/>
                    <w:bottom w:val="none" w:sz="0" w:space="0" w:color="auto"/>
                    <w:right w:val="none" w:sz="0" w:space="0" w:color="auto"/>
                  </w:divBdr>
                </w:div>
                <w:div w:id="1915310783">
                  <w:marLeft w:val="0"/>
                  <w:marRight w:val="579"/>
                  <w:marTop w:val="20"/>
                  <w:marBottom w:val="40"/>
                  <w:divBdr>
                    <w:top w:val="none" w:sz="0" w:space="0" w:color="auto"/>
                    <w:left w:val="none" w:sz="0" w:space="0" w:color="auto"/>
                    <w:bottom w:val="none" w:sz="0" w:space="0" w:color="auto"/>
                    <w:right w:val="none" w:sz="0" w:space="0" w:color="auto"/>
                  </w:divBdr>
                </w:div>
                <w:div w:id="2011635792">
                  <w:marLeft w:val="0"/>
                  <w:marRight w:val="297"/>
                  <w:marTop w:val="20"/>
                  <w:marBottom w:val="40"/>
                  <w:divBdr>
                    <w:top w:val="none" w:sz="0" w:space="0" w:color="auto"/>
                    <w:left w:val="none" w:sz="0" w:space="0" w:color="auto"/>
                    <w:bottom w:val="none" w:sz="0" w:space="0" w:color="auto"/>
                    <w:right w:val="none" w:sz="0" w:space="0" w:color="auto"/>
                  </w:divBdr>
                </w:div>
                <w:div w:id="836380479">
                  <w:marLeft w:val="0"/>
                  <w:marRight w:val="959"/>
                  <w:marTop w:val="20"/>
                  <w:marBottom w:val="40"/>
                  <w:divBdr>
                    <w:top w:val="none" w:sz="0" w:space="0" w:color="auto"/>
                    <w:left w:val="none" w:sz="0" w:space="0" w:color="auto"/>
                    <w:bottom w:val="none" w:sz="0" w:space="0" w:color="auto"/>
                    <w:right w:val="none" w:sz="0" w:space="0" w:color="auto"/>
                  </w:divBdr>
                </w:div>
                <w:div w:id="589317455">
                  <w:marLeft w:val="0"/>
                  <w:marRight w:val="472"/>
                  <w:marTop w:val="20"/>
                  <w:marBottom w:val="40"/>
                  <w:divBdr>
                    <w:top w:val="none" w:sz="0" w:space="0" w:color="auto"/>
                    <w:left w:val="none" w:sz="0" w:space="0" w:color="auto"/>
                    <w:bottom w:val="none" w:sz="0" w:space="0" w:color="auto"/>
                    <w:right w:val="none" w:sz="0" w:space="0" w:color="auto"/>
                  </w:divBdr>
                </w:div>
                <w:div w:id="2082868254">
                  <w:marLeft w:val="0"/>
                  <w:marRight w:val="579"/>
                  <w:marTop w:val="20"/>
                  <w:marBottom w:val="40"/>
                  <w:divBdr>
                    <w:top w:val="none" w:sz="0" w:space="0" w:color="auto"/>
                    <w:left w:val="none" w:sz="0" w:space="0" w:color="auto"/>
                    <w:bottom w:val="none" w:sz="0" w:space="0" w:color="auto"/>
                    <w:right w:val="none" w:sz="0" w:space="0" w:color="auto"/>
                  </w:divBdr>
                </w:div>
                <w:div w:id="1810660439">
                  <w:marLeft w:val="0"/>
                  <w:marRight w:val="297"/>
                  <w:marTop w:val="20"/>
                  <w:marBottom w:val="40"/>
                  <w:divBdr>
                    <w:top w:val="none" w:sz="0" w:space="0" w:color="auto"/>
                    <w:left w:val="none" w:sz="0" w:space="0" w:color="auto"/>
                    <w:bottom w:val="none" w:sz="0" w:space="0" w:color="auto"/>
                    <w:right w:val="none" w:sz="0" w:space="0" w:color="auto"/>
                  </w:divBdr>
                </w:div>
                <w:div w:id="1201211165">
                  <w:marLeft w:val="0"/>
                  <w:marRight w:val="959"/>
                  <w:marTop w:val="20"/>
                  <w:marBottom w:val="40"/>
                  <w:divBdr>
                    <w:top w:val="none" w:sz="0" w:space="0" w:color="auto"/>
                    <w:left w:val="none" w:sz="0" w:space="0" w:color="auto"/>
                    <w:bottom w:val="none" w:sz="0" w:space="0" w:color="auto"/>
                    <w:right w:val="none" w:sz="0" w:space="0" w:color="auto"/>
                  </w:divBdr>
                </w:div>
                <w:div w:id="2140761058">
                  <w:marLeft w:val="0"/>
                  <w:marRight w:val="472"/>
                  <w:marTop w:val="20"/>
                  <w:marBottom w:val="40"/>
                  <w:divBdr>
                    <w:top w:val="none" w:sz="0" w:space="0" w:color="auto"/>
                    <w:left w:val="none" w:sz="0" w:space="0" w:color="auto"/>
                    <w:bottom w:val="none" w:sz="0" w:space="0" w:color="auto"/>
                    <w:right w:val="none" w:sz="0" w:space="0" w:color="auto"/>
                  </w:divBdr>
                </w:div>
                <w:div w:id="1681203095">
                  <w:marLeft w:val="0"/>
                  <w:marRight w:val="579"/>
                  <w:marTop w:val="20"/>
                  <w:marBottom w:val="40"/>
                  <w:divBdr>
                    <w:top w:val="none" w:sz="0" w:space="0" w:color="auto"/>
                    <w:left w:val="none" w:sz="0" w:space="0" w:color="auto"/>
                    <w:bottom w:val="none" w:sz="0" w:space="0" w:color="auto"/>
                    <w:right w:val="none" w:sz="0" w:space="0" w:color="auto"/>
                  </w:divBdr>
                </w:div>
                <w:div w:id="1868057739">
                  <w:marLeft w:val="0"/>
                  <w:marRight w:val="297"/>
                  <w:marTop w:val="20"/>
                  <w:marBottom w:val="40"/>
                  <w:divBdr>
                    <w:top w:val="none" w:sz="0" w:space="0" w:color="auto"/>
                    <w:left w:val="none" w:sz="0" w:space="0" w:color="auto"/>
                    <w:bottom w:val="none" w:sz="0" w:space="0" w:color="auto"/>
                    <w:right w:val="none" w:sz="0" w:space="0" w:color="auto"/>
                  </w:divBdr>
                </w:div>
                <w:div w:id="361059081">
                  <w:marLeft w:val="0"/>
                  <w:marRight w:val="959"/>
                  <w:marTop w:val="20"/>
                  <w:marBottom w:val="40"/>
                  <w:divBdr>
                    <w:top w:val="none" w:sz="0" w:space="0" w:color="auto"/>
                    <w:left w:val="none" w:sz="0" w:space="0" w:color="auto"/>
                    <w:bottom w:val="none" w:sz="0" w:space="0" w:color="auto"/>
                    <w:right w:val="none" w:sz="0" w:space="0" w:color="auto"/>
                  </w:divBdr>
                </w:div>
                <w:div w:id="662464679">
                  <w:marLeft w:val="0"/>
                  <w:marRight w:val="472"/>
                  <w:marTop w:val="20"/>
                  <w:marBottom w:val="40"/>
                  <w:divBdr>
                    <w:top w:val="none" w:sz="0" w:space="0" w:color="auto"/>
                    <w:left w:val="none" w:sz="0" w:space="0" w:color="auto"/>
                    <w:bottom w:val="none" w:sz="0" w:space="0" w:color="auto"/>
                    <w:right w:val="none" w:sz="0" w:space="0" w:color="auto"/>
                  </w:divBdr>
                </w:div>
                <w:div w:id="1775906675">
                  <w:marLeft w:val="0"/>
                  <w:marRight w:val="579"/>
                  <w:marTop w:val="20"/>
                  <w:marBottom w:val="40"/>
                  <w:divBdr>
                    <w:top w:val="none" w:sz="0" w:space="0" w:color="auto"/>
                    <w:left w:val="none" w:sz="0" w:space="0" w:color="auto"/>
                    <w:bottom w:val="none" w:sz="0" w:space="0" w:color="auto"/>
                    <w:right w:val="none" w:sz="0" w:space="0" w:color="auto"/>
                  </w:divBdr>
                </w:div>
                <w:div w:id="2007436338">
                  <w:marLeft w:val="0"/>
                  <w:marRight w:val="297"/>
                  <w:marTop w:val="20"/>
                  <w:marBottom w:val="40"/>
                  <w:divBdr>
                    <w:top w:val="none" w:sz="0" w:space="0" w:color="auto"/>
                    <w:left w:val="none" w:sz="0" w:space="0" w:color="auto"/>
                    <w:bottom w:val="none" w:sz="0" w:space="0" w:color="auto"/>
                    <w:right w:val="none" w:sz="0" w:space="0" w:color="auto"/>
                  </w:divBdr>
                </w:div>
                <w:div w:id="1599295589">
                  <w:marLeft w:val="0"/>
                  <w:marRight w:val="959"/>
                  <w:marTop w:val="20"/>
                  <w:marBottom w:val="40"/>
                  <w:divBdr>
                    <w:top w:val="none" w:sz="0" w:space="0" w:color="auto"/>
                    <w:left w:val="none" w:sz="0" w:space="0" w:color="auto"/>
                    <w:bottom w:val="none" w:sz="0" w:space="0" w:color="auto"/>
                    <w:right w:val="none" w:sz="0" w:space="0" w:color="auto"/>
                  </w:divBdr>
                </w:div>
                <w:div w:id="1376734436">
                  <w:marLeft w:val="0"/>
                  <w:marRight w:val="472"/>
                  <w:marTop w:val="20"/>
                  <w:marBottom w:val="40"/>
                  <w:divBdr>
                    <w:top w:val="none" w:sz="0" w:space="0" w:color="auto"/>
                    <w:left w:val="none" w:sz="0" w:space="0" w:color="auto"/>
                    <w:bottom w:val="none" w:sz="0" w:space="0" w:color="auto"/>
                    <w:right w:val="none" w:sz="0" w:space="0" w:color="auto"/>
                  </w:divBdr>
                </w:div>
                <w:div w:id="1848521927">
                  <w:marLeft w:val="0"/>
                  <w:marRight w:val="579"/>
                  <w:marTop w:val="20"/>
                  <w:marBottom w:val="40"/>
                  <w:divBdr>
                    <w:top w:val="none" w:sz="0" w:space="0" w:color="auto"/>
                    <w:left w:val="none" w:sz="0" w:space="0" w:color="auto"/>
                    <w:bottom w:val="none" w:sz="0" w:space="0" w:color="auto"/>
                    <w:right w:val="none" w:sz="0" w:space="0" w:color="auto"/>
                  </w:divBdr>
                </w:div>
                <w:div w:id="1440947800">
                  <w:marLeft w:val="0"/>
                  <w:marRight w:val="297"/>
                  <w:marTop w:val="20"/>
                  <w:marBottom w:val="40"/>
                  <w:divBdr>
                    <w:top w:val="none" w:sz="0" w:space="0" w:color="auto"/>
                    <w:left w:val="none" w:sz="0" w:space="0" w:color="auto"/>
                    <w:bottom w:val="none" w:sz="0" w:space="0" w:color="auto"/>
                    <w:right w:val="none" w:sz="0" w:space="0" w:color="auto"/>
                  </w:divBdr>
                </w:div>
                <w:div w:id="782725229">
                  <w:marLeft w:val="0"/>
                  <w:marRight w:val="959"/>
                  <w:marTop w:val="20"/>
                  <w:marBottom w:val="40"/>
                  <w:divBdr>
                    <w:top w:val="none" w:sz="0" w:space="0" w:color="auto"/>
                    <w:left w:val="none" w:sz="0" w:space="0" w:color="auto"/>
                    <w:bottom w:val="none" w:sz="0" w:space="0" w:color="auto"/>
                    <w:right w:val="none" w:sz="0" w:space="0" w:color="auto"/>
                  </w:divBdr>
                </w:div>
                <w:div w:id="679311840">
                  <w:marLeft w:val="0"/>
                  <w:marRight w:val="472"/>
                  <w:marTop w:val="20"/>
                  <w:marBottom w:val="40"/>
                  <w:divBdr>
                    <w:top w:val="none" w:sz="0" w:space="0" w:color="auto"/>
                    <w:left w:val="none" w:sz="0" w:space="0" w:color="auto"/>
                    <w:bottom w:val="none" w:sz="0" w:space="0" w:color="auto"/>
                    <w:right w:val="none" w:sz="0" w:space="0" w:color="auto"/>
                  </w:divBdr>
                </w:div>
                <w:div w:id="1080178715">
                  <w:marLeft w:val="0"/>
                  <w:marRight w:val="579"/>
                  <w:marTop w:val="20"/>
                  <w:marBottom w:val="40"/>
                  <w:divBdr>
                    <w:top w:val="none" w:sz="0" w:space="0" w:color="auto"/>
                    <w:left w:val="none" w:sz="0" w:space="0" w:color="auto"/>
                    <w:bottom w:val="none" w:sz="0" w:space="0" w:color="auto"/>
                    <w:right w:val="none" w:sz="0" w:space="0" w:color="auto"/>
                  </w:divBdr>
                </w:div>
                <w:div w:id="1922786573">
                  <w:marLeft w:val="0"/>
                  <w:marRight w:val="297"/>
                  <w:marTop w:val="20"/>
                  <w:marBottom w:val="40"/>
                  <w:divBdr>
                    <w:top w:val="none" w:sz="0" w:space="0" w:color="auto"/>
                    <w:left w:val="none" w:sz="0" w:space="0" w:color="auto"/>
                    <w:bottom w:val="none" w:sz="0" w:space="0" w:color="auto"/>
                    <w:right w:val="none" w:sz="0" w:space="0" w:color="auto"/>
                  </w:divBdr>
                </w:div>
                <w:div w:id="1368096430">
                  <w:marLeft w:val="0"/>
                  <w:marRight w:val="959"/>
                  <w:marTop w:val="20"/>
                  <w:marBottom w:val="40"/>
                  <w:divBdr>
                    <w:top w:val="none" w:sz="0" w:space="0" w:color="auto"/>
                    <w:left w:val="none" w:sz="0" w:space="0" w:color="auto"/>
                    <w:bottom w:val="none" w:sz="0" w:space="0" w:color="auto"/>
                    <w:right w:val="none" w:sz="0" w:space="0" w:color="auto"/>
                  </w:divBdr>
                </w:div>
                <w:div w:id="73165897">
                  <w:marLeft w:val="0"/>
                  <w:marRight w:val="472"/>
                  <w:marTop w:val="20"/>
                  <w:marBottom w:val="40"/>
                  <w:divBdr>
                    <w:top w:val="none" w:sz="0" w:space="0" w:color="auto"/>
                    <w:left w:val="none" w:sz="0" w:space="0" w:color="auto"/>
                    <w:bottom w:val="none" w:sz="0" w:space="0" w:color="auto"/>
                    <w:right w:val="none" w:sz="0" w:space="0" w:color="auto"/>
                  </w:divBdr>
                </w:div>
                <w:div w:id="1454976116">
                  <w:marLeft w:val="0"/>
                  <w:marRight w:val="579"/>
                  <w:marTop w:val="20"/>
                  <w:marBottom w:val="40"/>
                  <w:divBdr>
                    <w:top w:val="none" w:sz="0" w:space="0" w:color="auto"/>
                    <w:left w:val="none" w:sz="0" w:space="0" w:color="auto"/>
                    <w:bottom w:val="none" w:sz="0" w:space="0" w:color="auto"/>
                    <w:right w:val="none" w:sz="0" w:space="0" w:color="auto"/>
                  </w:divBdr>
                </w:div>
                <w:div w:id="1984313456">
                  <w:marLeft w:val="0"/>
                  <w:marRight w:val="297"/>
                  <w:marTop w:val="20"/>
                  <w:marBottom w:val="40"/>
                  <w:divBdr>
                    <w:top w:val="none" w:sz="0" w:space="0" w:color="auto"/>
                    <w:left w:val="none" w:sz="0" w:space="0" w:color="auto"/>
                    <w:bottom w:val="none" w:sz="0" w:space="0" w:color="auto"/>
                    <w:right w:val="none" w:sz="0" w:space="0" w:color="auto"/>
                  </w:divBdr>
                </w:div>
                <w:div w:id="1059404429">
                  <w:marLeft w:val="0"/>
                  <w:marRight w:val="959"/>
                  <w:marTop w:val="20"/>
                  <w:marBottom w:val="40"/>
                  <w:divBdr>
                    <w:top w:val="none" w:sz="0" w:space="0" w:color="auto"/>
                    <w:left w:val="none" w:sz="0" w:space="0" w:color="auto"/>
                    <w:bottom w:val="none" w:sz="0" w:space="0" w:color="auto"/>
                    <w:right w:val="none" w:sz="0" w:space="0" w:color="auto"/>
                  </w:divBdr>
                </w:div>
                <w:div w:id="1369644538">
                  <w:marLeft w:val="0"/>
                  <w:marRight w:val="472"/>
                  <w:marTop w:val="20"/>
                  <w:marBottom w:val="40"/>
                  <w:divBdr>
                    <w:top w:val="none" w:sz="0" w:space="0" w:color="auto"/>
                    <w:left w:val="none" w:sz="0" w:space="0" w:color="auto"/>
                    <w:bottom w:val="none" w:sz="0" w:space="0" w:color="auto"/>
                    <w:right w:val="none" w:sz="0" w:space="0" w:color="auto"/>
                  </w:divBdr>
                </w:div>
                <w:div w:id="579026872">
                  <w:marLeft w:val="0"/>
                  <w:marRight w:val="579"/>
                  <w:marTop w:val="20"/>
                  <w:marBottom w:val="40"/>
                  <w:divBdr>
                    <w:top w:val="none" w:sz="0" w:space="0" w:color="auto"/>
                    <w:left w:val="none" w:sz="0" w:space="0" w:color="auto"/>
                    <w:bottom w:val="none" w:sz="0" w:space="0" w:color="auto"/>
                    <w:right w:val="none" w:sz="0" w:space="0" w:color="auto"/>
                  </w:divBdr>
                </w:div>
                <w:div w:id="262735593">
                  <w:marLeft w:val="0"/>
                  <w:marRight w:val="297"/>
                  <w:marTop w:val="20"/>
                  <w:marBottom w:val="40"/>
                  <w:divBdr>
                    <w:top w:val="none" w:sz="0" w:space="0" w:color="auto"/>
                    <w:left w:val="none" w:sz="0" w:space="0" w:color="auto"/>
                    <w:bottom w:val="none" w:sz="0" w:space="0" w:color="auto"/>
                    <w:right w:val="none" w:sz="0" w:space="0" w:color="auto"/>
                  </w:divBdr>
                </w:div>
                <w:div w:id="443766363">
                  <w:marLeft w:val="0"/>
                  <w:marRight w:val="959"/>
                  <w:marTop w:val="20"/>
                  <w:marBottom w:val="40"/>
                  <w:divBdr>
                    <w:top w:val="none" w:sz="0" w:space="0" w:color="auto"/>
                    <w:left w:val="none" w:sz="0" w:space="0" w:color="auto"/>
                    <w:bottom w:val="none" w:sz="0" w:space="0" w:color="auto"/>
                    <w:right w:val="none" w:sz="0" w:space="0" w:color="auto"/>
                  </w:divBdr>
                </w:div>
                <w:div w:id="1993363194">
                  <w:marLeft w:val="0"/>
                  <w:marRight w:val="472"/>
                  <w:marTop w:val="20"/>
                  <w:marBottom w:val="40"/>
                  <w:divBdr>
                    <w:top w:val="none" w:sz="0" w:space="0" w:color="auto"/>
                    <w:left w:val="none" w:sz="0" w:space="0" w:color="auto"/>
                    <w:bottom w:val="none" w:sz="0" w:space="0" w:color="auto"/>
                    <w:right w:val="none" w:sz="0" w:space="0" w:color="auto"/>
                  </w:divBdr>
                </w:div>
                <w:div w:id="1521622195">
                  <w:marLeft w:val="0"/>
                  <w:marRight w:val="579"/>
                  <w:marTop w:val="20"/>
                  <w:marBottom w:val="40"/>
                  <w:divBdr>
                    <w:top w:val="none" w:sz="0" w:space="0" w:color="auto"/>
                    <w:left w:val="none" w:sz="0" w:space="0" w:color="auto"/>
                    <w:bottom w:val="none" w:sz="0" w:space="0" w:color="auto"/>
                    <w:right w:val="none" w:sz="0" w:space="0" w:color="auto"/>
                  </w:divBdr>
                </w:div>
                <w:div w:id="322393206">
                  <w:marLeft w:val="0"/>
                  <w:marRight w:val="297"/>
                  <w:marTop w:val="20"/>
                  <w:marBottom w:val="40"/>
                  <w:divBdr>
                    <w:top w:val="none" w:sz="0" w:space="0" w:color="auto"/>
                    <w:left w:val="none" w:sz="0" w:space="0" w:color="auto"/>
                    <w:bottom w:val="none" w:sz="0" w:space="0" w:color="auto"/>
                    <w:right w:val="none" w:sz="0" w:space="0" w:color="auto"/>
                  </w:divBdr>
                </w:div>
                <w:div w:id="1318457854">
                  <w:marLeft w:val="0"/>
                  <w:marRight w:val="959"/>
                  <w:marTop w:val="20"/>
                  <w:marBottom w:val="40"/>
                  <w:divBdr>
                    <w:top w:val="none" w:sz="0" w:space="0" w:color="auto"/>
                    <w:left w:val="none" w:sz="0" w:space="0" w:color="auto"/>
                    <w:bottom w:val="none" w:sz="0" w:space="0" w:color="auto"/>
                    <w:right w:val="none" w:sz="0" w:space="0" w:color="auto"/>
                  </w:divBdr>
                </w:div>
                <w:div w:id="991330182">
                  <w:marLeft w:val="0"/>
                  <w:marRight w:val="472"/>
                  <w:marTop w:val="20"/>
                  <w:marBottom w:val="40"/>
                  <w:divBdr>
                    <w:top w:val="none" w:sz="0" w:space="0" w:color="auto"/>
                    <w:left w:val="none" w:sz="0" w:space="0" w:color="auto"/>
                    <w:bottom w:val="none" w:sz="0" w:space="0" w:color="auto"/>
                    <w:right w:val="none" w:sz="0" w:space="0" w:color="auto"/>
                  </w:divBdr>
                </w:div>
                <w:div w:id="1434010916">
                  <w:marLeft w:val="0"/>
                  <w:marRight w:val="579"/>
                  <w:marTop w:val="20"/>
                  <w:marBottom w:val="40"/>
                  <w:divBdr>
                    <w:top w:val="none" w:sz="0" w:space="0" w:color="auto"/>
                    <w:left w:val="none" w:sz="0" w:space="0" w:color="auto"/>
                    <w:bottom w:val="none" w:sz="0" w:space="0" w:color="auto"/>
                    <w:right w:val="none" w:sz="0" w:space="0" w:color="auto"/>
                  </w:divBdr>
                </w:div>
                <w:div w:id="418526043">
                  <w:marLeft w:val="0"/>
                  <w:marRight w:val="297"/>
                  <w:marTop w:val="20"/>
                  <w:marBottom w:val="40"/>
                  <w:divBdr>
                    <w:top w:val="none" w:sz="0" w:space="0" w:color="auto"/>
                    <w:left w:val="none" w:sz="0" w:space="0" w:color="auto"/>
                    <w:bottom w:val="none" w:sz="0" w:space="0" w:color="auto"/>
                    <w:right w:val="none" w:sz="0" w:space="0" w:color="auto"/>
                  </w:divBdr>
                </w:div>
                <w:div w:id="994646052">
                  <w:marLeft w:val="0"/>
                  <w:marRight w:val="959"/>
                  <w:marTop w:val="20"/>
                  <w:marBottom w:val="40"/>
                  <w:divBdr>
                    <w:top w:val="none" w:sz="0" w:space="0" w:color="auto"/>
                    <w:left w:val="none" w:sz="0" w:space="0" w:color="auto"/>
                    <w:bottom w:val="none" w:sz="0" w:space="0" w:color="auto"/>
                    <w:right w:val="none" w:sz="0" w:space="0" w:color="auto"/>
                  </w:divBdr>
                </w:div>
                <w:div w:id="964654489">
                  <w:marLeft w:val="0"/>
                  <w:marRight w:val="472"/>
                  <w:marTop w:val="20"/>
                  <w:marBottom w:val="40"/>
                  <w:divBdr>
                    <w:top w:val="none" w:sz="0" w:space="0" w:color="auto"/>
                    <w:left w:val="none" w:sz="0" w:space="0" w:color="auto"/>
                    <w:bottom w:val="none" w:sz="0" w:space="0" w:color="auto"/>
                    <w:right w:val="none" w:sz="0" w:space="0" w:color="auto"/>
                  </w:divBdr>
                </w:div>
                <w:div w:id="686908540">
                  <w:marLeft w:val="0"/>
                  <w:marRight w:val="579"/>
                  <w:marTop w:val="20"/>
                  <w:marBottom w:val="40"/>
                  <w:divBdr>
                    <w:top w:val="none" w:sz="0" w:space="0" w:color="auto"/>
                    <w:left w:val="none" w:sz="0" w:space="0" w:color="auto"/>
                    <w:bottom w:val="none" w:sz="0" w:space="0" w:color="auto"/>
                    <w:right w:val="none" w:sz="0" w:space="0" w:color="auto"/>
                  </w:divBdr>
                </w:div>
                <w:div w:id="404029735">
                  <w:marLeft w:val="0"/>
                  <w:marRight w:val="297"/>
                  <w:marTop w:val="20"/>
                  <w:marBottom w:val="40"/>
                  <w:divBdr>
                    <w:top w:val="none" w:sz="0" w:space="0" w:color="auto"/>
                    <w:left w:val="none" w:sz="0" w:space="0" w:color="auto"/>
                    <w:bottom w:val="none" w:sz="0" w:space="0" w:color="auto"/>
                    <w:right w:val="none" w:sz="0" w:space="0" w:color="auto"/>
                  </w:divBdr>
                </w:div>
                <w:div w:id="808280372">
                  <w:marLeft w:val="0"/>
                  <w:marRight w:val="959"/>
                  <w:marTop w:val="20"/>
                  <w:marBottom w:val="40"/>
                  <w:divBdr>
                    <w:top w:val="none" w:sz="0" w:space="0" w:color="auto"/>
                    <w:left w:val="none" w:sz="0" w:space="0" w:color="auto"/>
                    <w:bottom w:val="none" w:sz="0" w:space="0" w:color="auto"/>
                    <w:right w:val="none" w:sz="0" w:space="0" w:color="auto"/>
                  </w:divBdr>
                </w:div>
                <w:div w:id="388653324">
                  <w:marLeft w:val="0"/>
                  <w:marRight w:val="0"/>
                  <w:marTop w:val="0"/>
                  <w:marBottom w:val="101"/>
                  <w:divBdr>
                    <w:top w:val="none" w:sz="0" w:space="0" w:color="auto"/>
                    <w:left w:val="none" w:sz="0" w:space="0" w:color="auto"/>
                    <w:bottom w:val="none" w:sz="0" w:space="0" w:color="auto"/>
                    <w:right w:val="none" w:sz="0" w:space="0" w:color="auto"/>
                  </w:divBdr>
                </w:div>
                <w:div w:id="1479764470">
                  <w:marLeft w:val="0"/>
                  <w:marRight w:val="0"/>
                  <w:marTop w:val="20"/>
                  <w:marBottom w:val="20"/>
                  <w:divBdr>
                    <w:top w:val="none" w:sz="0" w:space="0" w:color="auto"/>
                    <w:left w:val="none" w:sz="0" w:space="0" w:color="auto"/>
                    <w:bottom w:val="none" w:sz="0" w:space="0" w:color="auto"/>
                    <w:right w:val="none" w:sz="0" w:space="0" w:color="auto"/>
                  </w:divBdr>
                </w:div>
                <w:div w:id="898595453">
                  <w:marLeft w:val="0"/>
                  <w:marRight w:val="0"/>
                  <w:marTop w:val="20"/>
                  <w:marBottom w:val="20"/>
                  <w:divBdr>
                    <w:top w:val="none" w:sz="0" w:space="0" w:color="auto"/>
                    <w:left w:val="none" w:sz="0" w:space="0" w:color="auto"/>
                    <w:bottom w:val="none" w:sz="0" w:space="0" w:color="auto"/>
                    <w:right w:val="none" w:sz="0" w:space="0" w:color="auto"/>
                  </w:divBdr>
                </w:div>
                <w:div w:id="1020013251">
                  <w:marLeft w:val="0"/>
                  <w:marRight w:val="0"/>
                  <w:marTop w:val="20"/>
                  <w:marBottom w:val="20"/>
                  <w:divBdr>
                    <w:top w:val="none" w:sz="0" w:space="0" w:color="auto"/>
                    <w:left w:val="none" w:sz="0" w:space="0" w:color="auto"/>
                    <w:bottom w:val="none" w:sz="0" w:space="0" w:color="auto"/>
                    <w:right w:val="none" w:sz="0" w:space="0" w:color="auto"/>
                  </w:divBdr>
                </w:div>
                <w:div w:id="2096390099">
                  <w:marLeft w:val="0"/>
                  <w:marRight w:val="0"/>
                  <w:marTop w:val="20"/>
                  <w:marBottom w:val="20"/>
                  <w:divBdr>
                    <w:top w:val="none" w:sz="0" w:space="0" w:color="auto"/>
                    <w:left w:val="none" w:sz="0" w:space="0" w:color="auto"/>
                    <w:bottom w:val="none" w:sz="0" w:space="0" w:color="auto"/>
                    <w:right w:val="none" w:sz="0" w:space="0" w:color="auto"/>
                  </w:divBdr>
                </w:div>
                <w:div w:id="1138303898">
                  <w:marLeft w:val="0"/>
                  <w:marRight w:val="0"/>
                  <w:marTop w:val="20"/>
                  <w:marBottom w:val="20"/>
                  <w:divBdr>
                    <w:top w:val="none" w:sz="0" w:space="0" w:color="auto"/>
                    <w:left w:val="none" w:sz="0" w:space="0" w:color="auto"/>
                    <w:bottom w:val="none" w:sz="0" w:space="0" w:color="auto"/>
                    <w:right w:val="none" w:sz="0" w:space="0" w:color="auto"/>
                  </w:divBdr>
                </w:div>
                <w:div w:id="1714693427">
                  <w:marLeft w:val="0"/>
                  <w:marRight w:val="0"/>
                  <w:marTop w:val="20"/>
                  <w:marBottom w:val="20"/>
                  <w:divBdr>
                    <w:top w:val="none" w:sz="0" w:space="0" w:color="auto"/>
                    <w:left w:val="none" w:sz="0" w:space="0" w:color="auto"/>
                    <w:bottom w:val="none" w:sz="0" w:space="0" w:color="auto"/>
                    <w:right w:val="none" w:sz="0" w:space="0" w:color="auto"/>
                  </w:divBdr>
                </w:div>
                <w:div w:id="762840518">
                  <w:marLeft w:val="0"/>
                  <w:marRight w:val="0"/>
                  <w:marTop w:val="20"/>
                  <w:marBottom w:val="20"/>
                  <w:divBdr>
                    <w:top w:val="none" w:sz="0" w:space="0" w:color="auto"/>
                    <w:left w:val="none" w:sz="0" w:space="0" w:color="auto"/>
                    <w:bottom w:val="none" w:sz="0" w:space="0" w:color="auto"/>
                    <w:right w:val="none" w:sz="0" w:space="0" w:color="auto"/>
                  </w:divBdr>
                </w:div>
                <w:div w:id="2073234197">
                  <w:marLeft w:val="0"/>
                  <w:marRight w:val="0"/>
                  <w:marTop w:val="20"/>
                  <w:marBottom w:val="20"/>
                  <w:divBdr>
                    <w:top w:val="none" w:sz="0" w:space="0" w:color="auto"/>
                    <w:left w:val="none" w:sz="0" w:space="0" w:color="auto"/>
                    <w:bottom w:val="none" w:sz="0" w:space="0" w:color="auto"/>
                    <w:right w:val="none" w:sz="0" w:space="0" w:color="auto"/>
                  </w:divBdr>
                </w:div>
                <w:div w:id="1041324886">
                  <w:marLeft w:val="0"/>
                  <w:marRight w:val="0"/>
                  <w:marTop w:val="20"/>
                  <w:marBottom w:val="20"/>
                  <w:divBdr>
                    <w:top w:val="none" w:sz="0" w:space="0" w:color="auto"/>
                    <w:left w:val="none" w:sz="0" w:space="0" w:color="auto"/>
                    <w:bottom w:val="none" w:sz="0" w:space="0" w:color="auto"/>
                    <w:right w:val="none" w:sz="0" w:space="0" w:color="auto"/>
                  </w:divBdr>
                </w:div>
                <w:div w:id="463934693">
                  <w:marLeft w:val="0"/>
                  <w:marRight w:val="0"/>
                  <w:marTop w:val="20"/>
                  <w:marBottom w:val="20"/>
                  <w:divBdr>
                    <w:top w:val="none" w:sz="0" w:space="0" w:color="auto"/>
                    <w:left w:val="none" w:sz="0" w:space="0" w:color="auto"/>
                    <w:bottom w:val="none" w:sz="0" w:space="0" w:color="auto"/>
                    <w:right w:val="none" w:sz="0" w:space="0" w:color="auto"/>
                  </w:divBdr>
                </w:div>
                <w:div w:id="794250785">
                  <w:marLeft w:val="0"/>
                  <w:marRight w:val="0"/>
                  <w:marTop w:val="20"/>
                  <w:marBottom w:val="20"/>
                  <w:divBdr>
                    <w:top w:val="none" w:sz="0" w:space="0" w:color="auto"/>
                    <w:left w:val="none" w:sz="0" w:space="0" w:color="auto"/>
                    <w:bottom w:val="none" w:sz="0" w:space="0" w:color="auto"/>
                    <w:right w:val="none" w:sz="0" w:space="0" w:color="auto"/>
                  </w:divBdr>
                </w:div>
                <w:div w:id="1537160269">
                  <w:marLeft w:val="0"/>
                  <w:marRight w:val="0"/>
                  <w:marTop w:val="20"/>
                  <w:marBottom w:val="20"/>
                  <w:divBdr>
                    <w:top w:val="none" w:sz="0" w:space="0" w:color="auto"/>
                    <w:left w:val="none" w:sz="0" w:space="0" w:color="auto"/>
                    <w:bottom w:val="none" w:sz="0" w:space="0" w:color="auto"/>
                    <w:right w:val="none" w:sz="0" w:space="0" w:color="auto"/>
                  </w:divBdr>
                </w:div>
                <w:div w:id="200630837">
                  <w:marLeft w:val="0"/>
                  <w:marRight w:val="614"/>
                  <w:marTop w:val="20"/>
                  <w:marBottom w:val="20"/>
                  <w:divBdr>
                    <w:top w:val="none" w:sz="0" w:space="0" w:color="auto"/>
                    <w:left w:val="none" w:sz="0" w:space="0" w:color="auto"/>
                    <w:bottom w:val="none" w:sz="0" w:space="0" w:color="auto"/>
                    <w:right w:val="none" w:sz="0" w:space="0" w:color="auto"/>
                  </w:divBdr>
                </w:div>
                <w:div w:id="1040713416">
                  <w:marLeft w:val="0"/>
                  <w:marRight w:val="579"/>
                  <w:marTop w:val="20"/>
                  <w:marBottom w:val="20"/>
                  <w:divBdr>
                    <w:top w:val="none" w:sz="0" w:space="0" w:color="auto"/>
                    <w:left w:val="none" w:sz="0" w:space="0" w:color="auto"/>
                    <w:bottom w:val="none" w:sz="0" w:space="0" w:color="auto"/>
                    <w:right w:val="none" w:sz="0" w:space="0" w:color="auto"/>
                  </w:divBdr>
                </w:div>
                <w:div w:id="703796669">
                  <w:marLeft w:val="0"/>
                  <w:marRight w:val="363"/>
                  <w:marTop w:val="20"/>
                  <w:marBottom w:val="20"/>
                  <w:divBdr>
                    <w:top w:val="none" w:sz="0" w:space="0" w:color="auto"/>
                    <w:left w:val="none" w:sz="0" w:space="0" w:color="auto"/>
                    <w:bottom w:val="none" w:sz="0" w:space="0" w:color="auto"/>
                    <w:right w:val="none" w:sz="0" w:space="0" w:color="auto"/>
                  </w:divBdr>
                </w:div>
                <w:div w:id="30152431">
                  <w:marLeft w:val="0"/>
                  <w:marRight w:val="1116"/>
                  <w:marTop w:val="20"/>
                  <w:marBottom w:val="20"/>
                  <w:divBdr>
                    <w:top w:val="none" w:sz="0" w:space="0" w:color="auto"/>
                    <w:left w:val="none" w:sz="0" w:space="0" w:color="auto"/>
                    <w:bottom w:val="none" w:sz="0" w:space="0" w:color="auto"/>
                    <w:right w:val="none" w:sz="0" w:space="0" w:color="auto"/>
                  </w:divBdr>
                </w:div>
                <w:div w:id="1408577898">
                  <w:marLeft w:val="0"/>
                  <w:marRight w:val="614"/>
                  <w:marTop w:val="20"/>
                  <w:marBottom w:val="20"/>
                  <w:divBdr>
                    <w:top w:val="none" w:sz="0" w:space="0" w:color="auto"/>
                    <w:left w:val="none" w:sz="0" w:space="0" w:color="auto"/>
                    <w:bottom w:val="none" w:sz="0" w:space="0" w:color="auto"/>
                    <w:right w:val="none" w:sz="0" w:space="0" w:color="auto"/>
                  </w:divBdr>
                </w:div>
                <w:div w:id="1075082283">
                  <w:marLeft w:val="0"/>
                  <w:marRight w:val="579"/>
                  <w:marTop w:val="20"/>
                  <w:marBottom w:val="20"/>
                  <w:divBdr>
                    <w:top w:val="none" w:sz="0" w:space="0" w:color="auto"/>
                    <w:left w:val="none" w:sz="0" w:space="0" w:color="auto"/>
                    <w:bottom w:val="none" w:sz="0" w:space="0" w:color="auto"/>
                    <w:right w:val="none" w:sz="0" w:space="0" w:color="auto"/>
                  </w:divBdr>
                </w:div>
                <w:div w:id="926110911">
                  <w:marLeft w:val="0"/>
                  <w:marRight w:val="363"/>
                  <w:marTop w:val="20"/>
                  <w:marBottom w:val="20"/>
                  <w:divBdr>
                    <w:top w:val="none" w:sz="0" w:space="0" w:color="auto"/>
                    <w:left w:val="none" w:sz="0" w:space="0" w:color="auto"/>
                    <w:bottom w:val="none" w:sz="0" w:space="0" w:color="auto"/>
                    <w:right w:val="none" w:sz="0" w:space="0" w:color="auto"/>
                  </w:divBdr>
                </w:div>
                <w:div w:id="997922700">
                  <w:marLeft w:val="0"/>
                  <w:marRight w:val="1116"/>
                  <w:marTop w:val="20"/>
                  <w:marBottom w:val="20"/>
                  <w:divBdr>
                    <w:top w:val="none" w:sz="0" w:space="0" w:color="auto"/>
                    <w:left w:val="none" w:sz="0" w:space="0" w:color="auto"/>
                    <w:bottom w:val="none" w:sz="0" w:space="0" w:color="auto"/>
                    <w:right w:val="none" w:sz="0" w:space="0" w:color="auto"/>
                  </w:divBdr>
                </w:div>
                <w:div w:id="1849249505">
                  <w:marLeft w:val="0"/>
                  <w:marRight w:val="614"/>
                  <w:marTop w:val="20"/>
                  <w:marBottom w:val="20"/>
                  <w:divBdr>
                    <w:top w:val="none" w:sz="0" w:space="0" w:color="auto"/>
                    <w:left w:val="none" w:sz="0" w:space="0" w:color="auto"/>
                    <w:bottom w:val="none" w:sz="0" w:space="0" w:color="auto"/>
                    <w:right w:val="none" w:sz="0" w:space="0" w:color="auto"/>
                  </w:divBdr>
                </w:div>
                <w:div w:id="473647056">
                  <w:marLeft w:val="0"/>
                  <w:marRight w:val="579"/>
                  <w:marTop w:val="20"/>
                  <w:marBottom w:val="20"/>
                  <w:divBdr>
                    <w:top w:val="none" w:sz="0" w:space="0" w:color="auto"/>
                    <w:left w:val="none" w:sz="0" w:space="0" w:color="auto"/>
                    <w:bottom w:val="none" w:sz="0" w:space="0" w:color="auto"/>
                    <w:right w:val="none" w:sz="0" w:space="0" w:color="auto"/>
                  </w:divBdr>
                </w:div>
                <w:div w:id="506797585">
                  <w:marLeft w:val="0"/>
                  <w:marRight w:val="363"/>
                  <w:marTop w:val="20"/>
                  <w:marBottom w:val="20"/>
                  <w:divBdr>
                    <w:top w:val="none" w:sz="0" w:space="0" w:color="auto"/>
                    <w:left w:val="none" w:sz="0" w:space="0" w:color="auto"/>
                    <w:bottom w:val="none" w:sz="0" w:space="0" w:color="auto"/>
                    <w:right w:val="none" w:sz="0" w:space="0" w:color="auto"/>
                  </w:divBdr>
                </w:div>
                <w:div w:id="1909265941">
                  <w:marLeft w:val="0"/>
                  <w:marRight w:val="1116"/>
                  <w:marTop w:val="20"/>
                  <w:marBottom w:val="20"/>
                  <w:divBdr>
                    <w:top w:val="none" w:sz="0" w:space="0" w:color="auto"/>
                    <w:left w:val="none" w:sz="0" w:space="0" w:color="auto"/>
                    <w:bottom w:val="none" w:sz="0" w:space="0" w:color="auto"/>
                    <w:right w:val="none" w:sz="0" w:space="0" w:color="auto"/>
                  </w:divBdr>
                </w:div>
                <w:div w:id="675964172">
                  <w:marLeft w:val="0"/>
                  <w:marRight w:val="614"/>
                  <w:marTop w:val="20"/>
                  <w:marBottom w:val="20"/>
                  <w:divBdr>
                    <w:top w:val="none" w:sz="0" w:space="0" w:color="auto"/>
                    <w:left w:val="none" w:sz="0" w:space="0" w:color="auto"/>
                    <w:bottom w:val="none" w:sz="0" w:space="0" w:color="auto"/>
                    <w:right w:val="none" w:sz="0" w:space="0" w:color="auto"/>
                  </w:divBdr>
                </w:div>
                <w:div w:id="781653393">
                  <w:marLeft w:val="0"/>
                  <w:marRight w:val="579"/>
                  <w:marTop w:val="20"/>
                  <w:marBottom w:val="20"/>
                  <w:divBdr>
                    <w:top w:val="none" w:sz="0" w:space="0" w:color="auto"/>
                    <w:left w:val="none" w:sz="0" w:space="0" w:color="auto"/>
                    <w:bottom w:val="none" w:sz="0" w:space="0" w:color="auto"/>
                    <w:right w:val="none" w:sz="0" w:space="0" w:color="auto"/>
                  </w:divBdr>
                </w:div>
                <w:div w:id="2028560872">
                  <w:marLeft w:val="0"/>
                  <w:marRight w:val="363"/>
                  <w:marTop w:val="20"/>
                  <w:marBottom w:val="20"/>
                  <w:divBdr>
                    <w:top w:val="none" w:sz="0" w:space="0" w:color="auto"/>
                    <w:left w:val="none" w:sz="0" w:space="0" w:color="auto"/>
                    <w:bottom w:val="none" w:sz="0" w:space="0" w:color="auto"/>
                    <w:right w:val="none" w:sz="0" w:space="0" w:color="auto"/>
                  </w:divBdr>
                </w:div>
                <w:div w:id="933898710">
                  <w:marLeft w:val="0"/>
                  <w:marRight w:val="1116"/>
                  <w:marTop w:val="20"/>
                  <w:marBottom w:val="20"/>
                  <w:divBdr>
                    <w:top w:val="none" w:sz="0" w:space="0" w:color="auto"/>
                    <w:left w:val="none" w:sz="0" w:space="0" w:color="auto"/>
                    <w:bottom w:val="none" w:sz="0" w:space="0" w:color="auto"/>
                    <w:right w:val="none" w:sz="0" w:space="0" w:color="auto"/>
                  </w:divBdr>
                </w:div>
                <w:div w:id="396713161">
                  <w:marLeft w:val="0"/>
                  <w:marRight w:val="614"/>
                  <w:marTop w:val="20"/>
                  <w:marBottom w:val="20"/>
                  <w:divBdr>
                    <w:top w:val="none" w:sz="0" w:space="0" w:color="auto"/>
                    <w:left w:val="none" w:sz="0" w:space="0" w:color="auto"/>
                    <w:bottom w:val="none" w:sz="0" w:space="0" w:color="auto"/>
                    <w:right w:val="none" w:sz="0" w:space="0" w:color="auto"/>
                  </w:divBdr>
                </w:div>
                <w:div w:id="835998284">
                  <w:marLeft w:val="0"/>
                  <w:marRight w:val="579"/>
                  <w:marTop w:val="20"/>
                  <w:marBottom w:val="20"/>
                  <w:divBdr>
                    <w:top w:val="none" w:sz="0" w:space="0" w:color="auto"/>
                    <w:left w:val="none" w:sz="0" w:space="0" w:color="auto"/>
                    <w:bottom w:val="none" w:sz="0" w:space="0" w:color="auto"/>
                    <w:right w:val="none" w:sz="0" w:space="0" w:color="auto"/>
                  </w:divBdr>
                </w:div>
                <w:div w:id="1020744023">
                  <w:marLeft w:val="0"/>
                  <w:marRight w:val="363"/>
                  <w:marTop w:val="20"/>
                  <w:marBottom w:val="20"/>
                  <w:divBdr>
                    <w:top w:val="none" w:sz="0" w:space="0" w:color="auto"/>
                    <w:left w:val="none" w:sz="0" w:space="0" w:color="auto"/>
                    <w:bottom w:val="none" w:sz="0" w:space="0" w:color="auto"/>
                    <w:right w:val="none" w:sz="0" w:space="0" w:color="auto"/>
                  </w:divBdr>
                </w:div>
                <w:div w:id="274941963">
                  <w:marLeft w:val="0"/>
                  <w:marRight w:val="1116"/>
                  <w:marTop w:val="20"/>
                  <w:marBottom w:val="20"/>
                  <w:divBdr>
                    <w:top w:val="none" w:sz="0" w:space="0" w:color="auto"/>
                    <w:left w:val="none" w:sz="0" w:space="0" w:color="auto"/>
                    <w:bottom w:val="none" w:sz="0" w:space="0" w:color="auto"/>
                    <w:right w:val="none" w:sz="0" w:space="0" w:color="auto"/>
                  </w:divBdr>
                </w:div>
                <w:div w:id="1598365639">
                  <w:marLeft w:val="0"/>
                  <w:marRight w:val="614"/>
                  <w:marTop w:val="20"/>
                  <w:marBottom w:val="20"/>
                  <w:divBdr>
                    <w:top w:val="none" w:sz="0" w:space="0" w:color="auto"/>
                    <w:left w:val="none" w:sz="0" w:space="0" w:color="auto"/>
                    <w:bottom w:val="none" w:sz="0" w:space="0" w:color="auto"/>
                    <w:right w:val="none" w:sz="0" w:space="0" w:color="auto"/>
                  </w:divBdr>
                </w:div>
                <w:div w:id="881746336">
                  <w:marLeft w:val="0"/>
                  <w:marRight w:val="579"/>
                  <w:marTop w:val="20"/>
                  <w:marBottom w:val="20"/>
                  <w:divBdr>
                    <w:top w:val="none" w:sz="0" w:space="0" w:color="auto"/>
                    <w:left w:val="none" w:sz="0" w:space="0" w:color="auto"/>
                    <w:bottom w:val="none" w:sz="0" w:space="0" w:color="auto"/>
                    <w:right w:val="none" w:sz="0" w:space="0" w:color="auto"/>
                  </w:divBdr>
                </w:div>
                <w:div w:id="1234312407">
                  <w:marLeft w:val="0"/>
                  <w:marRight w:val="363"/>
                  <w:marTop w:val="20"/>
                  <w:marBottom w:val="20"/>
                  <w:divBdr>
                    <w:top w:val="none" w:sz="0" w:space="0" w:color="auto"/>
                    <w:left w:val="none" w:sz="0" w:space="0" w:color="auto"/>
                    <w:bottom w:val="none" w:sz="0" w:space="0" w:color="auto"/>
                    <w:right w:val="none" w:sz="0" w:space="0" w:color="auto"/>
                  </w:divBdr>
                </w:div>
                <w:div w:id="1799954611">
                  <w:marLeft w:val="0"/>
                  <w:marRight w:val="1116"/>
                  <w:marTop w:val="20"/>
                  <w:marBottom w:val="20"/>
                  <w:divBdr>
                    <w:top w:val="none" w:sz="0" w:space="0" w:color="auto"/>
                    <w:left w:val="none" w:sz="0" w:space="0" w:color="auto"/>
                    <w:bottom w:val="none" w:sz="0" w:space="0" w:color="auto"/>
                    <w:right w:val="none" w:sz="0" w:space="0" w:color="auto"/>
                  </w:divBdr>
                </w:div>
                <w:div w:id="117577424">
                  <w:marLeft w:val="0"/>
                  <w:marRight w:val="614"/>
                  <w:marTop w:val="20"/>
                  <w:marBottom w:val="20"/>
                  <w:divBdr>
                    <w:top w:val="none" w:sz="0" w:space="0" w:color="auto"/>
                    <w:left w:val="none" w:sz="0" w:space="0" w:color="auto"/>
                    <w:bottom w:val="none" w:sz="0" w:space="0" w:color="auto"/>
                    <w:right w:val="none" w:sz="0" w:space="0" w:color="auto"/>
                  </w:divBdr>
                </w:div>
                <w:div w:id="1178884766">
                  <w:marLeft w:val="0"/>
                  <w:marRight w:val="579"/>
                  <w:marTop w:val="20"/>
                  <w:marBottom w:val="20"/>
                  <w:divBdr>
                    <w:top w:val="none" w:sz="0" w:space="0" w:color="auto"/>
                    <w:left w:val="none" w:sz="0" w:space="0" w:color="auto"/>
                    <w:bottom w:val="none" w:sz="0" w:space="0" w:color="auto"/>
                    <w:right w:val="none" w:sz="0" w:space="0" w:color="auto"/>
                  </w:divBdr>
                </w:div>
                <w:div w:id="1918054616">
                  <w:marLeft w:val="0"/>
                  <w:marRight w:val="363"/>
                  <w:marTop w:val="20"/>
                  <w:marBottom w:val="20"/>
                  <w:divBdr>
                    <w:top w:val="none" w:sz="0" w:space="0" w:color="auto"/>
                    <w:left w:val="none" w:sz="0" w:space="0" w:color="auto"/>
                    <w:bottom w:val="none" w:sz="0" w:space="0" w:color="auto"/>
                    <w:right w:val="none" w:sz="0" w:space="0" w:color="auto"/>
                  </w:divBdr>
                </w:div>
                <w:div w:id="1448427603">
                  <w:marLeft w:val="0"/>
                  <w:marRight w:val="1116"/>
                  <w:marTop w:val="20"/>
                  <w:marBottom w:val="20"/>
                  <w:divBdr>
                    <w:top w:val="none" w:sz="0" w:space="0" w:color="auto"/>
                    <w:left w:val="none" w:sz="0" w:space="0" w:color="auto"/>
                    <w:bottom w:val="none" w:sz="0" w:space="0" w:color="auto"/>
                    <w:right w:val="none" w:sz="0" w:space="0" w:color="auto"/>
                  </w:divBdr>
                </w:div>
                <w:div w:id="1129400795">
                  <w:marLeft w:val="0"/>
                  <w:marRight w:val="614"/>
                  <w:marTop w:val="20"/>
                  <w:marBottom w:val="20"/>
                  <w:divBdr>
                    <w:top w:val="none" w:sz="0" w:space="0" w:color="auto"/>
                    <w:left w:val="none" w:sz="0" w:space="0" w:color="auto"/>
                    <w:bottom w:val="none" w:sz="0" w:space="0" w:color="auto"/>
                    <w:right w:val="none" w:sz="0" w:space="0" w:color="auto"/>
                  </w:divBdr>
                </w:div>
                <w:div w:id="1771392221">
                  <w:marLeft w:val="0"/>
                  <w:marRight w:val="579"/>
                  <w:marTop w:val="20"/>
                  <w:marBottom w:val="20"/>
                  <w:divBdr>
                    <w:top w:val="none" w:sz="0" w:space="0" w:color="auto"/>
                    <w:left w:val="none" w:sz="0" w:space="0" w:color="auto"/>
                    <w:bottom w:val="none" w:sz="0" w:space="0" w:color="auto"/>
                    <w:right w:val="none" w:sz="0" w:space="0" w:color="auto"/>
                  </w:divBdr>
                </w:div>
                <w:div w:id="1742480336">
                  <w:marLeft w:val="0"/>
                  <w:marRight w:val="363"/>
                  <w:marTop w:val="20"/>
                  <w:marBottom w:val="20"/>
                  <w:divBdr>
                    <w:top w:val="none" w:sz="0" w:space="0" w:color="auto"/>
                    <w:left w:val="none" w:sz="0" w:space="0" w:color="auto"/>
                    <w:bottom w:val="none" w:sz="0" w:space="0" w:color="auto"/>
                    <w:right w:val="none" w:sz="0" w:space="0" w:color="auto"/>
                  </w:divBdr>
                </w:div>
                <w:div w:id="1779568358">
                  <w:marLeft w:val="0"/>
                  <w:marRight w:val="1116"/>
                  <w:marTop w:val="20"/>
                  <w:marBottom w:val="20"/>
                  <w:divBdr>
                    <w:top w:val="none" w:sz="0" w:space="0" w:color="auto"/>
                    <w:left w:val="none" w:sz="0" w:space="0" w:color="auto"/>
                    <w:bottom w:val="none" w:sz="0" w:space="0" w:color="auto"/>
                    <w:right w:val="none" w:sz="0" w:space="0" w:color="auto"/>
                  </w:divBdr>
                </w:div>
                <w:div w:id="629172092">
                  <w:marLeft w:val="0"/>
                  <w:marRight w:val="614"/>
                  <w:marTop w:val="20"/>
                  <w:marBottom w:val="20"/>
                  <w:divBdr>
                    <w:top w:val="none" w:sz="0" w:space="0" w:color="auto"/>
                    <w:left w:val="none" w:sz="0" w:space="0" w:color="auto"/>
                    <w:bottom w:val="none" w:sz="0" w:space="0" w:color="auto"/>
                    <w:right w:val="none" w:sz="0" w:space="0" w:color="auto"/>
                  </w:divBdr>
                </w:div>
                <w:div w:id="781192003">
                  <w:marLeft w:val="0"/>
                  <w:marRight w:val="579"/>
                  <w:marTop w:val="20"/>
                  <w:marBottom w:val="20"/>
                  <w:divBdr>
                    <w:top w:val="none" w:sz="0" w:space="0" w:color="auto"/>
                    <w:left w:val="none" w:sz="0" w:space="0" w:color="auto"/>
                    <w:bottom w:val="none" w:sz="0" w:space="0" w:color="auto"/>
                    <w:right w:val="none" w:sz="0" w:space="0" w:color="auto"/>
                  </w:divBdr>
                </w:div>
                <w:div w:id="464543243">
                  <w:marLeft w:val="0"/>
                  <w:marRight w:val="363"/>
                  <w:marTop w:val="20"/>
                  <w:marBottom w:val="20"/>
                  <w:divBdr>
                    <w:top w:val="none" w:sz="0" w:space="0" w:color="auto"/>
                    <w:left w:val="none" w:sz="0" w:space="0" w:color="auto"/>
                    <w:bottom w:val="none" w:sz="0" w:space="0" w:color="auto"/>
                    <w:right w:val="none" w:sz="0" w:space="0" w:color="auto"/>
                  </w:divBdr>
                </w:div>
                <w:div w:id="2036495735">
                  <w:marLeft w:val="0"/>
                  <w:marRight w:val="1116"/>
                  <w:marTop w:val="20"/>
                  <w:marBottom w:val="20"/>
                  <w:divBdr>
                    <w:top w:val="none" w:sz="0" w:space="0" w:color="auto"/>
                    <w:left w:val="none" w:sz="0" w:space="0" w:color="auto"/>
                    <w:bottom w:val="none" w:sz="0" w:space="0" w:color="auto"/>
                    <w:right w:val="none" w:sz="0" w:space="0" w:color="auto"/>
                  </w:divBdr>
                </w:div>
                <w:div w:id="2138447453">
                  <w:marLeft w:val="0"/>
                  <w:marRight w:val="614"/>
                  <w:marTop w:val="20"/>
                  <w:marBottom w:val="20"/>
                  <w:divBdr>
                    <w:top w:val="none" w:sz="0" w:space="0" w:color="auto"/>
                    <w:left w:val="none" w:sz="0" w:space="0" w:color="auto"/>
                    <w:bottom w:val="none" w:sz="0" w:space="0" w:color="auto"/>
                    <w:right w:val="none" w:sz="0" w:space="0" w:color="auto"/>
                  </w:divBdr>
                </w:div>
                <w:div w:id="1587760207">
                  <w:marLeft w:val="0"/>
                  <w:marRight w:val="579"/>
                  <w:marTop w:val="20"/>
                  <w:marBottom w:val="20"/>
                  <w:divBdr>
                    <w:top w:val="none" w:sz="0" w:space="0" w:color="auto"/>
                    <w:left w:val="none" w:sz="0" w:space="0" w:color="auto"/>
                    <w:bottom w:val="none" w:sz="0" w:space="0" w:color="auto"/>
                    <w:right w:val="none" w:sz="0" w:space="0" w:color="auto"/>
                  </w:divBdr>
                </w:div>
                <w:div w:id="342247201">
                  <w:marLeft w:val="0"/>
                  <w:marRight w:val="363"/>
                  <w:marTop w:val="20"/>
                  <w:marBottom w:val="20"/>
                  <w:divBdr>
                    <w:top w:val="none" w:sz="0" w:space="0" w:color="auto"/>
                    <w:left w:val="none" w:sz="0" w:space="0" w:color="auto"/>
                    <w:bottom w:val="none" w:sz="0" w:space="0" w:color="auto"/>
                    <w:right w:val="none" w:sz="0" w:space="0" w:color="auto"/>
                  </w:divBdr>
                </w:div>
                <w:div w:id="1363166029">
                  <w:marLeft w:val="0"/>
                  <w:marRight w:val="1116"/>
                  <w:marTop w:val="20"/>
                  <w:marBottom w:val="20"/>
                  <w:divBdr>
                    <w:top w:val="none" w:sz="0" w:space="0" w:color="auto"/>
                    <w:left w:val="none" w:sz="0" w:space="0" w:color="auto"/>
                    <w:bottom w:val="none" w:sz="0" w:space="0" w:color="auto"/>
                    <w:right w:val="none" w:sz="0" w:space="0" w:color="auto"/>
                  </w:divBdr>
                </w:div>
                <w:div w:id="1934632535">
                  <w:marLeft w:val="0"/>
                  <w:marRight w:val="614"/>
                  <w:marTop w:val="20"/>
                  <w:marBottom w:val="20"/>
                  <w:divBdr>
                    <w:top w:val="none" w:sz="0" w:space="0" w:color="auto"/>
                    <w:left w:val="none" w:sz="0" w:space="0" w:color="auto"/>
                    <w:bottom w:val="none" w:sz="0" w:space="0" w:color="auto"/>
                    <w:right w:val="none" w:sz="0" w:space="0" w:color="auto"/>
                  </w:divBdr>
                </w:div>
                <w:div w:id="2005887272">
                  <w:marLeft w:val="0"/>
                  <w:marRight w:val="579"/>
                  <w:marTop w:val="20"/>
                  <w:marBottom w:val="20"/>
                  <w:divBdr>
                    <w:top w:val="none" w:sz="0" w:space="0" w:color="auto"/>
                    <w:left w:val="none" w:sz="0" w:space="0" w:color="auto"/>
                    <w:bottom w:val="none" w:sz="0" w:space="0" w:color="auto"/>
                    <w:right w:val="none" w:sz="0" w:space="0" w:color="auto"/>
                  </w:divBdr>
                </w:div>
                <w:div w:id="1253902892">
                  <w:marLeft w:val="0"/>
                  <w:marRight w:val="363"/>
                  <w:marTop w:val="20"/>
                  <w:marBottom w:val="20"/>
                  <w:divBdr>
                    <w:top w:val="none" w:sz="0" w:space="0" w:color="auto"/>
                    <w:left w:val="none" w:sz="0" w:space="0" w:color="auto"/>
                    <w:bottom w:val="none" w:sz="0" w:space="0" w:color="auto"/>
                    <w:right w:val="none" w:sz="0" w:space="0" w:color="auto"/>
                  </w:divBdr>
                </w:div>
                <w:div w:id="1224029427">
                  <w:marLeft w:val="0"/>
                  <w:marRight w:val="1116"/>
                  <w:marTop w:val="20"/>
                  <w:marBottom w:val="20"/>
                  <w:divBdr>
                    <w:top w:val="none" w:sz="0" w:space="0" w:color="auto"/>
                    <w:left w:val="none" w:sz="0" w:space="0" w:color="auto"/>
                    <w:bottom w:val="none" w:sz="0" w:space="0" w:color="auto"/>
                    <w:right w:val="none" w:sz="0" w:space="0" w:color="auto"/>
                  </w:divBdr>
                </w:div>
                <w:div w:id="1495297444">
                  <w:marLeft w:val="0"/>
                  <w:marRight w:val="0"/>
                  <w:marTop w:val="20"/>
                  <w:marBottom w:val="40"/>
                  <w:divBdr>
                    <w:top w:val="none" w:sz="0" w:space="0" w:color="auto"/>
                    <w:left w:val="none" w:sz="0" w:space="0" w:color="auto"/>
                    <w:bottom w:val="none" w:sz="0" w:space="0" w:color="auto"/>
                    <w:right w:val="none" w:sz="0" w:space="0" w:color="auto"/>
                  </w:divBdr>
                </w:div>
                <w:div w:id="1344622431">
                  <w:marLeft w:val="0"/>
                  <w:marRight w:val="0"/>
                  <w:marTop w:val="0"/>
                  <w:marBottom w:val="101"/>
                  <w:divBdr>
                    <w:top w:val="none" w:sz="0" w:space="0" w:color="auto"/>
                    <w:left w:val="none" w:sz="0" w:space="0" w:color="auto"/>
                    <w:bottom w:val="none" w:sz="0" w:space="0" w:color="auto"/>
                    <w:right w:val="none" w:sz="0" w:space="0" w:color="auto"/>
                  </w:divBdr>
                </w:div>
                <w:div w:id="546574205">
                  <w:marLeft w:val="0"/>
                  <w:marRight w:val="0"/>
                  <w:marTop w:val="40"/>
                  <w:marBottom w:val="28"/>
                  <w:divBdr>
                    <w:top w:val="none" w:sz="0" w:space="0" w:color="auto"/>
                    <w:left w:val="none" w:sz="0" w:space="0" w:color="auto"/>
                    <w:bottom w:val="none" w:sz="0" w:space="0" w:color="auto"/>
                    <w:right w:val="none" w:sz="0" w:space="0" w:color="auto"/>
                  </w:divBdr>
                </w:div>
                <w:div w:id="1257133383">
                  <w:marLeft w:val="0"/>
                  <w:marRight w:val="0"/>
                  <w:marTop w:val="40"/>
                  <w:marBottom w:val="28"/>
                  <w:divBdr>
                    <w:top w:val="none" w:sz="0" w:space="0" w:color="auto"/>
                    <w:left w:val="none" w:sz="0" w:space="0" w:color="auto"/>
                    <w:bottom w:val="none" w:sz="0" w:space="0" w:color="auto"/>
                    <w:right w:val="none" w:sz="0" w:space="0" w:color="auto"/>
                  </w:divBdr>
                </w:div>
                <w:div w:id="665867748">
                  <w:marLeft w:val="0"/>
                  <w:marRight w:val="0"/>
                  <w:marTop w:val="40"/>
                  <w:marBottom w:val="28"/>
                  <w:divBdr>
                    <w:top w:val="none" w:sz="0" w:space="0" w:color="auto"/>
                    <w:left w:val="none" w:sz="0" w:space="0" w:color="auto"/>
                    <w:bottom w:val="none" w:sz="0" w:space="0" w:color="auto"/>
                    <w:right w:val="none" w:sz="0" w:space="0" w:color="auto"/>
                  </w:divBdr>
                </w:div>
                <w:div w:id="674192164">
                  <w:marLeft w:val="0"/>
                  <w:marRight w:val="0"/>
                  <w:marTop w:val="40"/>
                  <w:marBottom w:val="28"/>
                  <w:divBdr>
                    <w:top w:val="none" w:sz="0" w:space="0" w:color="auto"/>
                    <w:left w:val="none" w:sz="0" w:space="0" w:color="auto"/>
                    <w:bottom w:val="none" w:sz="0" w:space="0" w:color="auto"/>
                    <w:right w:val="none" w:sz="0" w:space="0" w:color="auto"/>
                  </w:divBdr>
                </w:div>
                <w:div w:id="401879226">
                  <w:marLeft w:val="0"/>
                  <w:marRight w:val="0"/>
                  <w:marTop w:val="40"/>
                  <w:marBottom w:val="28"/>
                  <w:divBdr>
                    <w:top w:val="none" w:sz="0" w:space="0" w:color="auto"/>
                    <w:left w:val="none" w:sz="0" w:space="0" w:color="auto"/>
                    <w:bottom w:val="none" w:sz="0" w:space="0" w:color="auto"/>
                    <w:right w:val="none" w:sz="0" w:space="0" w:color="auto"/>
                  </w:divBdr>
                </w:div>
                <w:div w:id="1514145627">
                  <w:marLeft w:val="0"/>
                  <w:marRight w:val="0"/>
                  <w:marTop w:val="40"/>
                  <w:marBottom w:val="28"/>
                  <w:divBdr>
                    <w:top w:val="none" w:sz="0" w:space="0" w:color="auto"/>
                    <w:left w:val="none" w:sz="0" w:space="0" w:color="auto"/>
                    <w:bottom w:val="none" w:sz="0" w:space="0" w:color="auto"/>
                    <w:right w:val="none" w:sz="0" w:space="0" w:color="auto"/>
                  </w:divBdr>
                </w:div>
                <w:div w:id="780682430">
                  <w:marLeft w:val="0"/>
                  <w:marRight w:val="0"/>
                  <w:marTop w:val="40"/>
                  <w:marBottom w:val="28"/>
                  <w:divBdr>
                    <w:top w:val="none" w:sz="0" w:space="0" w:color="auto"/>
                    <w:left w:val="none" w:sz="0" w:space="0" w:color="auto"/>
                    <w:bottom w:val="none" w:sz="0" w:space="0" w:color="auto"/>
                    <w:right w:val="none" w:sz="0" w:space="0" w:color="auto"/>
                  </w:divBdr>
                </w:div>
                <w:div w:id="1104497192">
                  <w:marLeft w:val="0"/>
                  <w:marRight w:val="0"/>
                  <w:marTop w:val="40"/>
                  <w:marBottom w:val="28"/>
                  <w:divBdr>
                    <w:top w:val="none" w:sz="0" w:space="0" w:color="auto"/>
                    <w:left w:val="none" w:sz="0" w:space="0" w:color="auto"/>
                    <w:bottom w:val="none" w:sz="0" w:space="0" w:color="auto"/>
                    <w:right w:val="none" w:sz="0" w:space="0" w:color="auto"/>
                  </w:divBdr>
                </w:div>
                <w:div w:id="13457347">
                  <w:marLeft w:val="0"/>
                  <w:marRight w:val="0"/>
                  <w:marTop w:val="40"/>
                  <w:marBottom w:val="28"/>
                  <w:divBdr>
                    <w:top w:val="none" w:sz="0" w:space="0" w:color="auto"/>
                    <w:left w:val="none" w:sz="0" w:space="0" w:color="auto"/>
                    <w:bottom w:val="none" w:sz="0" w:space="0" w:color="auto"/>
                    <w:right w:val="none" w:sz="0" w:space="0" w:color="auto"/>
                  </w:divBdr>
                </w:div>
                <w:div w:id="2096854298">
                  <w:marLeft w:val="0"/>
                  <w:marRight w:val="0"/>
                  <w:marTop w:val="40"/>
                  <w:marBottom w:val="28"/>
                  <w:divBdr>
                    <w:top w:val="none" w:sz="0" w:space="0" w:color="auto"/>
                    <w:left w:val="none" w:sz="0" w:space="0" w:color="auto"/>
                    <w:bottom w:val="none" w:sz="0" w:space="0" w:color="auto"/>
                    <w:right w:val="none" w:sz="0" w:space="0" w:color="auto"/>
                  </w:divBdr>
                </w:div>
                <w:div w:id="294719174">
                  <w:marLeft w:val="0"/>
                  <w:marRight w:val="0"/>
                  <w:marTop w:val="40"/>
                  <w:marBottom w:val="28"/>
                  <w:divBdr>
                    <w:top w:val="none" w:sz="0" w:space="0" w:color="auto"/>
                    <w:left w:val="none" w:sz="0" w:space="0" w:color="auto"/>
                    <w:bottom w:val="none" w:sz="0" w:space="0" w:color="auto"/>
                    <w:right w:val="none" w:sz="0" w:space="0" w:color="auto"/>
                  </w:divBdr>
                </w:div>
                <w:div w:id="1448232706">
                  <w:marLeft w:val="0"/>
                  <w:marRight w:val="0"/>
                  <w:marTop w:val="40"/>
                  <w:marBottom w:val="28"/>
                  <w:divBdr>
                    <w:top w:val="none" w:sz="0" w:space="0" w:color="auto"/>
                    <w:left w:val="none" w:sz="0" w:space="0" w:color="auto"/>
                    <w:bottom w:val="none" w:sz="0" w:space="0" w:color="auto"/>
                    <w:right w:val="none" w:sz="0" w:space="0" w:color="auto"/>
                  </w:divBdr>
                </w:div>
                <w:div w:id="1130317456">
                  <w:marLeft w:val="0"/>
                  <w:marRight w:val="472"/>
                  <w:marTop w:val="40"/>
                  <w:marBottom w:val="28"/>
                  <w:divBdr>
                    <w:top w:val="none" w:sz="0" w:space="0" w:color="auto"/>
                    <w:left w:val="none" w:sz="0" w:space="0" w:color="auto"/>
                    <w:bottom w:val="none" w:sz="0" w:space="0" w:color="auto"/>
                    <w:right w:val="none" w:sz="0" w:space="0" w:color="auto"/>
                  </w:divBdr>
                </w:div>
                <w:div w:id="415368295">
                  <w:marLeft w:val="0"/>
                  <w:marRight w:val="579"/>
                  <w:marTop w:val="40"/>
                  <w:marBottom w:val="28"/>
                  <w:divBdr>
                    <w:top w:val="none" w:sz="0" w:space="0" w:color="auto"/>
                    <w:left w:val="none" w:sz="0" w:space="0" w:color="auto"/>
                    <w:bottom w:val="none" w:sz="0" w:space="0" w:color="auto"/>
                    <w:right w:val="none" w:sz="0" w:space="0" w:color="auto"/>
                  </w:divBdr>
                </w:div>
                <w:div w:id="1669550761">
                  <w:marLeft w:val="0"/>
                  <w:marRight w:val="363"/>
                  <w:marTop w:val="40"/>
                  <w:marBottom w:val="28"/>
                  <w:divBdr>
                    <w:top w:val="none" w:sz="0" w:space="0" w:color="auto"/>
                    <w:left w:val="none" w:sz="0" w:space="0" w:color="auto"/>
                    <w:bottom w:val="none" w:sz="0" w:space="0" w:color="auto"/>
                    <w:right w:val="none" w:sz="0" w:space="0" w:color="auto"/>
                  </w:divBdr>
                </w:div>
                <w:div w:id="1066611219">
                  <w:marLeft w:val="0"/>
                  <w:marRight w:val="1026"/>
                  <w:marTop w:val="40"/>
                  <w:marBottom w:val="28"/>
                  <w:divBdr>
                    <w:top w:val="none" w:sz="0" w:space="0" w:color="auto"/>
                    <w:left w:val="none" w:sz="0" w:space="0" w:color="auto"/>
                    <w:bottom w:val="none" w:sz="0" w:space="0" w:color="auto"/>
                    <w:right w:val="none" w:sz="0" w:space="0" w:color="auto"/>
                  </w:divBdr>
                </w:div>
                <w:div w:id="688411241">
                  <w:marLeft w:val="0"/>
                  <w:marRight w:val="472"/>
                  <w:marTop w:val="40"/>
                  <w:marBottom w:val="28"/>
                  <w:divBdr>
                    <w:top w:val="none" w:sz="0" w:space="0" w:color="auto"/>
                    <w:left w:val="none" w:sz="0" w:space="0" w:color="auto"/>
                    <w:bottom w:val="none" w:sz="0" w:space="0" w:color="auto"/>
                    <w:right w:val="none" w:sz="0" w:space="0" w:color="auto"/>
                  </w:divBdr>
                </w:div>
                <w:div w:id="331689491">
                  <w:marLeft w:val="0"/>
                  <w:marRight w:val="579"/>
                  <w:marTop w:val="40"/>
                  <w:marBottom w:val="28"/>
                  <w:divBdr>
                    <w:top w:val="none" w:sz="0" w:space="0" w:color="auto"/>
                    <w:left w:val="none" w:sz="0" w:space="0" w:color="auto"/>
                    <w:bottom w:val="none" w:sz="0" w:space="0" w:color="auto"/>
                    <w:right w:val="none" w:sz="0" w:space="0" w:color="auto"/>
                  </w:divBdr>
                </w:div>
                <w:div w:id="866989393">
                  <w:marLeft w:val="0"/>
                  <w:marRight w:val="363"/>
                  <w:marTop w:val="40"/>
                  <w:marBottom w:val="28"/>
                  <w:divBdr>
                    <w:top w:val="none" w:sz="0" w:space="0" w:color="auto"/>
                    <w:left w:val="none" w:sz="0" w:space="0" w:color="auto"/>
                    <w:bottom w:val="none" w:sz="0" w:space="0" w:color="auto"/>
                    <w:right w:val="none" w:sz="0" w:space="0" w:color="auto"/>
                  </w:divBdr>
                </w:div>
                <w:div w:id="1982273763">
                  <w:marLeft w:val="0"/>
                  <w:marRight w:val="1026"/>
                  <w:marTop w:val="40"/>
                  <w:marBottom w:val="28"/>
                  <w:divBdr>
                    <w:top w:val="none" w:sz="0" w:space="0" w:color="auto"/>
                    <w:left w:val="none" w:sz="0" w:space="0" w:color="auto"/>
                    <w:bottom w:val="none" w:sz="0" w:space="0" w:color="auto"/>
                    <w:right w:val="none" w:sz="0" w:space="0" w:color="auto"/>
                  </w:divBdr>
                </w:div>
                <w:div w:id="1445231379">
                  <w:marLeft w:val="0"/>
                  <w:marRight w:val="472"/>
                  <w:marTop w:val="40"/>
                  <w:marBottom w:val="28"/>
                  <w:divBdr>
                    <w:top w:val="none" w:sz="0" w:space="0" w:color="auto"/>
                    <w:left w:val="none" w:sz="0" w:space="0" w:color="auto"/>
                    <w:bottom w:val="none" w:sz="0" w:space="0" w:color="auto"/>
                    <w:right w:val="none" w:sz="0" w:space="0" w:color="auto"/>
                  </w:divBdr>
                </w:div>
                <w:div w:id="1018316679">
                  <w:marLeft w:val="0"/>
                  <w:marRight w:val="579"/>
                  <w:marTop w:val="40"/>
                  <w:marBottom w:val="28"/>
                  <w:divBdr>
                    <w:top w:val="none" w:sz="0" w:space="0" w:color="auto"/>
                    <w:left w:val="none" w:sz="0" w:space="0" w:color="auto"/>
                    <w:bottom w:val="none" w:sz="0" w:space="0" w:color="auto"/>
                    <w:right w:val="none" w:sz="0" w:space="0" w:color="auto"/>
                  </w:divBdr>
                </w:div>
                <w:div w:id="537815432">
                  <w:marLeft w:val="0"/>
                  <w:marRight w:val="363"/>
                  <w:marTop w:val="40"/>
                  <w:marBottom w:val="28"/>
                  <w:divBdr>
                    <w:top w:val="none" w:sz="0" w:space="0" w:color="auto"/>
                    <w:left w:val="none" w:sz="0" w:space="0" w:color="auto"/>
                    <w:bottom w:val="none" w:sz="0" w:space="0" w:color="auto"/>
                    <w:right w:val="none" w:sz="0" w:space="0" w:color="auto"/>
                  </w:divBdr>
                </w:div>
                <w:div w:id="490563069">
                  <w:marLeft w:val="0"/>
                  <w:marRight w:val="1026"/>
                  <w:marTop w:val="40"/>
                  <w:marBottom w:val="28"/>
                  <w:divBdr>
                    <w:top w:val="none" w:sz="0" w:space="0" w:color="auto"/>
                    <w:left w:val="none" w:sz="0" w:space="0" w:color="auto"/>
                    <w:bottom w:val="none" w:sz="0" w:space="0" w:color="auto"/>
                    <w:right w:val="none" w:sz="0" w:space="0" w:color="auto"/>
                  </w:divBdr>
                </w:div>
                <w:div w:id="1048841740">
                  <w:marLeft w:val="0"/>
                  <w:marRight w:val="472"/>
                  <w:marTop w:val="40"/>
                  <w:marBottom w:val="28"/>
                  <w:divBdr>
                    <w:top w:val="none" w:sz="0" w:space="0" w:color="auto"/>
                    <w:left w:val="none" w:sz="0" w:space="0" w:color="auto"/>
                    <w:bottom w:val="none" w:sz="0" w:space="0" w:color="auto"/>
                    <w:right w:val="none" w:sz="0" w:space="0" w:color="auto"/>
                  </w:divBdr>
                </w:div>
                <w:div w:id="1873301391">
                  <w:marLeft w:val="0"/>
                  <w:marRight w:val="579"/>
                  <w:marTop w:val="40"/>
                  <w:marBottom w:val="28"/>
                  <w:divBdr>
                    <w:top w:val="none" w:sz="0" w:space="0" w:color="auto"/>
                    <w:left w:val="none" w:sz="0" w:space="0" w:color="auto"/>
                    <w:bottom w:val="none" w:sz="0" w:space="0" w:color="auto"/>
                    <w:right w:val="none" w:sz="0" w:space="0" w:color="auto"/>
                  </w:divBdr>
                </w:div>
                <w:div w:id="914171869">
                  <w:marLeft w:val="0"/>
                  <w:marRight w:val="363"/>
                  <w:marTop w:val="40"/>
                  <w:marBottom w:val="28"/>
                  <w:divBdr>
                    <w:top w:val="none" w:sz="0" w:space="0" w:color="auto"/>
                    <w:left w:val="none" w:sz="0" w:space="0" w:color="auto"/>
                    <w:bottom w:val="none" w:sz="0" w:space="0" w:color="auto"/>
                    <w:right w:val="none" w:sz="0" w:space="0" w:color="auto"/>
                  </w:divBdr>
                </w:div>
                <w:div w:id="1477144437">
                  <w:marLeft w:val="0"/>
                  <w:marRight w:val="1026"/>
                  <w:marTop w:val="40"/>
                  <w:marBottom w:val="28"/>
                  <w:divBdr>
                    <w:top w:val="none" w:sz="0" w:space="0" w:color="auto"/>
                    <w:left w:val="none" w:sz="0" w:space="0" w:color="auto"/>
                    <w:bottom w:val="none" w:sz="0" w:space="0" w:color="auto"/>
                    <w:right w:val="none" w:sz="0" w:space="0" w:color="auto"/>
                  </w:divBdr>
                </w:div>
                <w:div w:id="241913364">
                  <w:marLeft w:val="0"/>
                  <w:marRight w:val="472"/>
                  <w:marTop w:val="40"/>
                  <w:marBottom w:val="28"/>
                  <w:divBdr>
                    <w:top w:val="none" w:sz="0" w:space="0" w:color="auto"/>
                    <w:left w:val="none" w:sz="0" w:space="0" w:color="auto"/>
                    <w:bottom w:val="none" w:sz="0" w:space="0" w:color="auto"/>
                    <w:right w:val="none" w:sz="0" w:space="0" w:color="auto"/>
                  </w:divBdr>
                </w:div>
                <w:div w:id="1949269019">
                  <w:marLeft w:val="0"/>
                  <w:marRight w:val="579"/>
                  <w:marTop w:val="40"/>
                  <w:marBottom w:val="28"/>
                  <w:divBdr>
                    <w:top w:val="none" w:sz="0" w:space="0" w:color="auto"/>
                    <w:left w:val="none" w:sz="0" w:space="0" w:color="auto"/>
                    <w:bottom w:val="none" w:sz="0" w:space="0" w:color="auto"/>
                    <w:right w:val="none" w:sz="0" w:space="0" w:color="auto"/>
                  </w:divBdr>
                </w:div>
                <w:div w:id="1016614281">
                  <w:marLeft w:val="0"/>
                  <w:marRight w:val="363"/>
                  <w:marTop w:val="40"/>
                  <w:marBottom w:val="28"/>
                  <w:divBdr>
                    <w:top w:val="none" w:sz="0" w:space="0" w:color="auto"/>
                    <w:left w:val="none" w:sz="0" w:space="0" w:color="auto"/>
                    <w:bottom w:val="none" w:sz="0" w:space="0" w:color="auto"/>
                    <w:right w:val="none" w:sz="0" w:space="0" w:color="auto"/>
                  </w:divBdr>
                </w:div>
                <w:div w:id="644435025">
                  <w:marLeft w:val="0"/>
                  <w:marRight w:val="1026"/>
                  <w:marTop w:val="40"/>
                  <w:marBottom w:val="28"/>
                  <w:divBdr>
                    <w:top w:val="none" w:sz="0" w:space="0" w:color="auto"/>
                    <w:left w:val="none" w:sz="0" w:space="0" w:color="auto"/>
                    <w:bottom w:val="none" w:sz="0" w:space="0" w:color="auto"/>
                    <w:right w:val="none" w:sz="0" w:space="0" w:color="auto"/>
                  </w:divBdr>
                </w:div>
                <w:div w:id="1552959608">
                  <w:marLeft w:val="0"/>
                  <w:marRight w:val="472"/>
                  <w:marTop w:val="40"/>
                  <w:marBottom w:val="28"/>
                  <w:divBdr>
                    <w:top w:val="none" w:sz="0" w:space="0" w:color="auto"/>
                    <w:left w:val="none" w:sz="0" w:space="0" w:color="auto"/>
                    <w:bottom w:val="none" w:sz="0" w:space="0" w:color="auto"/>
                    <w:right w:val="none" w:sz="0" w:space="0" w:color="auto"/>
                  </w:divBdr>
                </w:div>
                <w:div w:id="1068379640">
                  <w:marLeft w:val="0"/>
                  <w:marRight w:val="579"/>
                  <w:marTop w:val="40"/>
                  <w:marBottom w:val="28"/>
                  <w:divBdr>
                    <w:top w:val="none" w:sz="0" w:space="0" w:color="auto"/>
                    <w:left w:val="none" w:sz="0" w:space="0" w:color="auto"/>
                    <w:bottom w:val="none" w:sz="0" w:space="0" w:color="auto"/>
                    <w:right w:val="none" w:sz="0" w:space="0" w:color="auto"/>
                  </w:divBdr>
                </w:div>
                <w:div w:id="381905181">
                  <w:marLeft w:val="0"/>
                  <w:marRight w:val="363"/>
                  <w:marTop w:val="40"/>
                  <w:marBottom w:val="28"/>
                  <w:divBdr>
                    <w:top w:val="none" w:sz="0" w:space="0" w:color="auto"/>
                    <w:left w:val="none" w:sz="0" w:space="0" w:color="auto"/>
                    <w:bottom w:val="none" w:sz="0" w:space="0" w:color="auto"/>
                    <w:right w:val="none" w:sz="0" w:space="0" w:color="auto"/>
                  </w:divBdr>
                </w:div>
                <w:div w:id="621111570">
                  <w:marLeft w:val="0"/>
                  <w:marRight w:val="1026"/>
                  <w:marTop w:val="40"/>
                  <w:marBottom w:val="28"/>
                  <w:divBdr>
                    <w:top w:val="none" w:sz="0" w:space="0" w:color="auto"/>
                    <w:left w:val="none" w:sz="0" w:space="0" w:color="auto"/>
                    <w:bottom w:val="none" w:sz="0" w:space="0" w:color="auto"/>
                    <w:right w:val="none" w:sz="0" w:space="0" w:color="auto"/>
                  </w:divBdr>
                </w:div>
                <w:div w:id="1813667233">
                  <w:marLeft w:val="0"/>
                  <w:marRight w:val="472"/>
                  <w:marTop w:val="40"/>
                  <w:marBottom w:val="28"/>
                  <w:divBdr>
                    <w:top w:val="none" w:sz="0" w:space="0" w:color="auto"/>
                    <w:left w:val="none" w:sz="0" w:space="0" w:color="auto"/>
                    <w:bottom w:val="none" w:sz="0" w:space="0" w:color="auto"/>
                    <w:right w:val="none" w:sz="0" w:space="0" w:color="auto"/>
                  </w:divBdr>
                </w:div>
                <w:div w:id="156848979">
                  <w:marLeft w:val="0"/>
                  <w:marRight w:val="579"/>
                  <w:marTop w:val="40"/>
                  <w:marBottom w:val="28"/>
                  <w:divBdr>
                    <w:top w:val="none" w:sz="0" w:space="0" w:color="auto"/>
                    <w:left w:val="none" w:sz="0" w:space="0" w:color="auto"/>
                    <w:bottom w:val="none" w:sz="0" w:space="0" w:color="auto"/>
                    <w:right w:val="none" w:sz="0" w:space="0" w:color="auto"/>
                  </w:divBdr>
                </w:div>
                <w:div w:id="1074208730">
                  <w:marLeft w:val="0"/>
                  <w:marRight w:val="363"/>
                  <w:marTop w:val="40"/>
                  <w:marBottom w:val="28"/>
                  <w:divBdr>
                    <w:top w:val="none" w:sz="0" w:space="0" w:color="auto"/>
                    <w:left w:val="none" w:sz="0" w:space="0" w:color="auto"/>
                    <w:bottom w:val="none" w:sz="0" w:space="0" w:color="auto"/>
                    <w:right w:val="none" w:sz="0" w:space="0" w:color="auto"/>
                  </w:divBdr>
                </w:div>
                <w:div w:id="1842040162">
                  <w:marLeft w:val="0"/>
                  <w:marRight w:val="1026"/>
                  <w:marTop w:val="40"/>
                  <w:marBottom w:val="28"/>
                  <w:divBdr>
                    <w:top w:val="none" w:sz="0" w:space="0" w:color="auto"/>
                    <w:left w:val="none" w:sz="0" w:space="0" w:color="auto"/>
                    <w:bottom w:val="none" w:sz="0" w:space="0" w:color="auto"/>
                    <w:right w:val="none" w:sz="0" w:space="0" w:color="auto"/>
                  </w:divBdr>
                </w:div>
                <w:div w:id="1203861028">
                  <w:marLeft w:val="0"/>
                  <w:marRight w:val="472"/>
                  <w:marTop w:val="40"/>
                  <w:marBottom w:val="28"/>
                  <w:divBdr>
                    <w:top w:val="none" w:sz="0" w:space="0" w:color="auto"/>
                    <w:left w:val="none" w:sz="0" w:space="0" w:color="auto"/>
                    <w:bottom w:val="none" w:sz="0" w:space="0" w:color="auto"/>
                    <w:right w:val="none" w:sz="0" w:space="0" w:color="auto"/>
                  </w:divBdr>
                </w:div>
                <w:div w:id="2029063818">
                  <w:marLeft w:val="0"/>
                  <w:marRight w:val="579"/>
                  <w:marTop w:val="40"/>
                  <w:marBottom w:val="28"/>
                  <w:divBdr>
                    <w:top w:val="none" w:sz="0" w:space="0" w:color="auto"/>
                    <w:left w:val="none" w:sz="0" w:space="0" w:color="auto"/>
                    <w:bottom w:val="none" w:sz="0" w:space="0" w:color="auto"/>
                    <w:right w:val="none" w:sz="0" w:space="0" w:color="auto"/>
                  </w:divBdr>
                </w:div>
                <w:div w:id="1175219430">
                  <w:marLeft w:val="0"/>
                  <w:marRight w:val="363"/>
                  <w:marTop w:val="40"/>
                  <w:marBottom w:val="28"/>
                  <w:divBdr>
                    <w:top w:val="none" w:sz="0" w:space="0" w:color="auto"/>
                    <w:left w:val="none" w:sz="0" w:space="0" w:color="auto"/>
                    <w:bottom w:val="none" w:sz="0" w:space="0" w:color="auto"/>
                    <w:right w:val="none" w:sz="0" w:space="0" w:color="auto"/>
                  </w:divBdr>
                </w:div>
                <w:div w:id="1374041716">
                  <w:marLeft w:val="0"/>
                  <w:marRight w:val="1026"/>
                  <w:marTop w:val="40"/>
                  <w:marBottom w:val="28"/>
                  <w:divBdr>
                    <w:top w:val="none" w:sz="0" w:space="0" w:color="auto"/>
                    <w:left w:val="none" w:sz="0" w:space="0" w:color="auto"/>
                    <w:bottom w:val="none" w:sz="0" w:space="0" w:color="auto"/>
                    <w:right w:val="none" w:sz="0" w:space="0" w:color="auto"/>
                  </w:divBdr>
                </w:div>
                <w:div w:id="219021871">
                  <w:marLeft w:val="0"/>
                  <w:marRight w:val="472"/>
                  <w:marTop w:val="40"/>
                  <w:marBottom w:val="28"/>
                  <w:divBdr>
                    <w:top w:val="none" w:sz="0" w:space="0" w:color="auto"/>
                    <w:left w:val="none" w:sz="0" w:space="0" w:color="auto"/>
                    <w:bottom w:val="none" w:sz="0" w:space="0" w:color="auto"/>
                    <w:right w:val="none" w:sz="0" w:space="0" w:color="auto"/>
                  </w:divBdr>
                </w:div>
                <w:div w:id="1399015642">
                  <w:marLeft w:val="0"/>
                  <w:marRight w:val="579"/>
                  <w:marTop w:val="40"/>
                  <w:marBottom w:val="28"/>
                  <w:divBdr>
                    <w:top w:val="none" w:sz="0" w:space="0" w:color="auto"/>
                    <w:left w:val="none" w:sz="0" w:space="0" w:color="auto"/>
                    <w:bottom w:val="none" w:sz="0" w:space="0" w:color="auto"/>
                    <w:right w:val="none" w:sz="0" w:space="0" w:color="auto"/>
                  </w:divBdr>
                </w:div>
                <w:div w:id="2017803832">
                  <w:marLeft w:val="0"/>
                  <w:marRight w:val="363"/>
                  <w:marTop w:val="40"/>
                  <w:marBottom w:val="28"/>
                  <w:divBdr>
                    <w:top w:val="none" w:sz="0" w:space="0" w:color="auto"/>
                    <w:left w:val="none" w:sz="0" w:space="0" w:color="auto"/>
                    <w:bottom w:val="none" w:sz="0" w:space="0" w:color="auto"/>
                    <w:right w:val="none" w:sz="0" w:space="0" w:color="auto"/>
                  </w:divBdr>
                </w:div>
                <w:div w:id="164365305">
                  <w:marLeft w:val="0"/>
                  <w:marRight w:val="1026"/>
                  <w:marTop w:val="40"/>
                  <w:marBottom w:val="28"/>
                  <w:divBdr>
                    <w:top w:val="none" w:sz="0" w:space="0" w:color="auto"/>
                    <w:left w:val="none" w:sz="0" w:space="0" w:color="auto"/>
                    <w:bottom w:val="none" w:sz="0" w:space="0" w:color="auto"/>
                    <w:right w:val="none" w:sz="0" w:space="0" w:color="auto"/>
                  </w:divBdr>
                </w:div>
                <w:div w:id="1619802153">
                  <w:marLeft w:val="0"/>
                  <w:marRight w:val="472"/>
                  <w:marTop w:val="40"/>
                  <w:marBottom w:val="28"/>
                  <w:divBdr>
                    <w:top w:val="none" w:sz="0" w:space="0" w:color="auto"/>
                    <w:left w:val="none" w:sz="0" w:space="0" w:color="auto"/>
                    <w:bottom w:val="none" w:sz="0" w:space="0" w:color="auto"/>
                    <w:right w:val="none" w:sz="0" w:space="0" w:color="auto"/>
                  </w:divBdr>
                </w:div>
                <w:div w:id="199392744">
                  <w:marLeft w:val="0"/>
                  <w:marRight w:val="579"/>
                  <w:marTop w:val="40"/>
                  <w:marBottom w:val="28"/>
                  <w:divBdr>
                    <w:top w:val="none" w:sz="0" w:space="0" w:color="auto"/>
                    <w:left w:val="none" w:sz="0" w:space="0" w:color="auto"/>
                    <w:bottom w:val="none" w:sz="0" w:space="0" w:color="auto"/>
                    <w:right w:val="none" w:sz="0" w:space="0" w:color="auto"/>
                  </w:divBdr>
                </w:div>
                <w:div w:id="1359894764">
                  <w:marLeft w:val="0"/>
                  <w:marRight w:val="363"/>
                  <w:marTop w:val="40"/>
                  <w:marBottom w:val="28"/>
                  <w:divBdr>
                    <w:top w:val="none" w:sz="0" w:space="0" w:color="auto"/>
                    <w:left w:val="none" w:sz="0" w:space="0" w:color="auto"/>
                    <w:bottom w:val="none" w:sz="0" w:space="0" w:color="auto"/>
                    <w:right w:val="none" w:sz="0" w:space="0" w:color="auto"/>
                  </w:divBdr>
                </w:div>
                <w:div w:id="1702824731">
                  <w:marLeft w:val="0"/>
                  <w:marRight w:val="1026"/>
                  <w:marTop w:val="40"/>
                  <w:marBottom w:val="28"/>
                  <w:divBdr>
                    <w:top w:val="none" w:sz="0" w:space="0" w:color="auto"/>
                    <w:left w:val="none" w:sz="0" w:space="0" w:color="auto"/>
                    <w:bottom w:val="none" w:sz="0" w:space="0" w:color="auto"/>
                    <w:right w:val="none" w:sz="0" w:space="0" w:color="auto"/>
                  </w:divBdr>
                </w:div>
                <w:div w:id="84034856">
                  <w:marLeft w:val="0"/>
                  <w:marRight w:val="472"/>
                  <w:marTop w:val="40"/>
                  <w:marBottom w:val="28"/>
                  <w:divBdr>
                    <w:top w:val="none" w:sz="0" w:space="0" w:color="auto"/>
                    <w:left w:val="none" w:sz="0" w:space="0" w:color="auto"/>
                    <w:bottom w:val="none" w:sz="0" w:space="0" w:color="auto"/>
                    <w:right w:val="none" w:sz="0" w:space="0" w:color="auto"/>
                  </w:divBdr>
                </w:div>
                <w:div w:id="908423455">
                  <w:marLeft w:val="0"/>
                  <w:marRight w:val="579"/>
                  <w:marTop w:val="40"/>
                  <w:marBottom w:val="28"/>
                  <w:divBdr>
                    <w:top w:val="none" w:sz="0" w:space="0" w:color="auto"/>
                    <w:left w:val="none" w:sz="0" w:space="0" w:color="auto"/>
                    <w:bottom w:val="none" w:sz="0" w:space="0" w:color="auto"/>
                    <w:right w:val="none" w:sz="0" w:space="0" w:color="auto"/>
                  </w:divBdr>
                </w:div>
                <w:div w:id="1318807328">
                  <w:marLeft w:val="0"/>
                  <w:marRight w:val="363"/>
                  <w:marTop w:val="40"/>
                  <w:marBottom w:val="28"/>
                  <w:divBdr>
                    <w:top w:val="none" w:sz="0" w:space="0" w:color="auto"/>
                    <w:left w:val="none" w:sz="0" w:space="0" w:color="auto"/>
                    <w:bottom w:val="none" w:sz="0" w:space="0" w:color="auto"/>
                    <w:right w:val="none" w:sz="0" w:space="0" w:color="auto"/>
                  </w:divBdr>
                </w:div>
                <w:div w:id="1849714082">
                  <w:marLeft w:val="0"/>
                  <w:marRight w:val="1026"/>
                  <w:marTop w:val="40"/>
                  <w:marBottom w:val="28"/>
                  <w:divBdr>
                    <w:top w:val="none" w:sz="0" w:space="0" w:color="auto"/>
                    <w:left w:val="none" w:sz="0" w:space="0" w:color="auto"/>
                    <w:bottom w:val="none" w:sz="0" w:space="0" w:color="auto"/>
                    <w:right w:val="none" w:sz="0" w:space="0" w:color="auto"/>
                  </w:divBdr>
                </w:div>
                <w:div w:id="395856477">
                  <w:marLeft w:val="0"/>
                  <w:marRight w:val="0"/>
                  <w:marTop w:val="20"/>
                  <w:marBottom w:val="40"/>
                  <w:divBdr>
                    <w:top w:val="none" w:sz="0" w:space="0" w:color="auto"/>
                    <w:left w:val="none" w:sz="0" w:space="0" w:color="auto"/>
                    <w:bottom w:val="none" w:sz="0" w:space="0" w:color="auto"/>
                    <w:right w:val="none" w:sz="0" w:space="0" w:color="auto"/>
                  </w:divBdr>
                </w:div>
                <w:div w:id="2032028449">
                  <w:marLeft w:val="0"/>
                  <w:marRight w:val="0"/>
                  <w:marTop w:val="0"/>
                  <w:marBottom w:val="101"/>
                  <w:divBdr>
                    <w:top w:val="none" w:sz="0" w:space="0" w:color="auto"/>
                    <w:left w:val="none" w:sz="0" w:space="0" w:color="auto"/>
                    <w:bottom w:val="none" w:sz="0" w:space="0" w:color="auto"/>
                    <w:right w:val="none" w:sz="0" w:space="0" w:color="auto"/>
                  </w:divBdr>
                </w:div>
                <w:div w:id="1477406663">
                  <w:marLeft w:val="0"/>
                  <w:marRight w:val="0"/>
                  <w:marTop w:val="20"/>
                  <w:marBottom w:val="20"/>
                  <w:divBdr>
                    <w:top w:val="none" w:sz="0" w:space="0" w:color="auto"/>
                    <w:left w:val="none" w:sz="0" w:space="0" w:color="auto"/>
                    <w:bottom w:val="none" w:sz="0" w:space="0" w:color="auto"/>
                    <w:right w:val="none" w:sz="0" w:space="0" w:color="auto"/>
                  </w:divBdr>
                </w:div>
                <w:div w:id="1020350085">
                  <w:marLeft w:val="0"/>
                  <w:marRight w:val="0"/>
                  <w:marTop w:val="20"/>
                  <w:marBottom w:val="20"/>
                  <w:divBdr>
                    <w:top w:val="none" w:sz="0" w:space="0" w:color="auto"/>
                    <w:left w:val="none" w:sz="0" w:space="0" w:color="auto"/>
                    <w:bottom w:val="none" w:sz="0" w:space="0" w:color="auto"/>
                    <w:right w:val="none" w:sz="0" w:space="0" w:color="auto"/>
                  </w:divBdr>
                </w:div>
                <w:div w:id="1900901099">
                  <w:marLeft w:val="0"/>
                  <w:marRight w:val="0"/>
                  <w:marTop w:val="20"/>
                  <w:marBottom w:val="20"/>
                  <w:divBdr>
                    <w:top w:val="none" w:sz="0" w:space="0" w:color="auto"/>
                    <w:left w:val="none" w:sz="0" w:space="0" w:color="auto"/>
                    <w:bottom w:val="none" w:sz="0" w:space="0" w:color="auto"/>
                    <w:right w:val="none" w:sz="0" w:space="0" w:color="auto"/>
                  </w:divBdr>
                </w:div>
                <w:div w:id="1028916539">
                  <w:marLeft w:val="0"/>
                  <w:marRight w:val="0"/>
                  <w:marTop w:val="20"/>
                  <w:marBottom w:val="20"/>
                  <w:divBdr>
                    <w:top w:val="none" w:sz="0" w:space="0" w:color="auto"/>
                    <w:left w:val="none" w:sz="0" w:space="0" w:color="auto"/>
                    <w:bottom w:val="none" w:sz="0" w:space="0" w:color="auto"/>
                    <w:right w:val="none" w:sz="0" w:space="0" w:color="auto"/>
                  </w:divBdr>
                </w:div>
                <w:div w:id="657734085">
                  <w:marLeft w:val="0"/>
                  <w:marRight w:val="0"/>
                  <w:marTop w:val="20"/>
                  <w:marBottom w:val="20"/>
                  <w:divBdr>
                    <w:top w:val="none" w:sz="0" w:space="0" w:color="auto"/>
                    <w:left w:val="none" w:sz="0" w:space="0" w:color="auto"/>
                    <w:bottom w:val="none" w:sz="0" w:space="0" w:color="auto"/>
                    <w:right w:val="none" w:sz="0" w:space="0" w:color="auto"/>
                  </w:divBdr>
                </w:div>
                <w:div w:id="1505247057">
                  <w:marLeft w:val="0"/>
                  <w:marRight w:val="0"/>
                  <w:marTop w:val="20"/>
                  <w:marBottom w:val="20"/>
                  <w:divBdr>
                    <w:top w:val="none" w:sz="0" w:space="0" w:color="auto"/>
                    <w:left w:val="none" w:sz="0" w:space="0" w:color="auto"/>
                    <w:bottom w:val="none" w:sz="0" w:space="0" w:color="auto"/>
                    <w:right w:val="none" w:sz="0" w:space="0" w:color="auto"/>
                  </w:divBdr>
                </w:div>
                <w:div w:id="866872402">
                  <w:marLeft w:val="0"/>
                  <w:marRight w:val="0"/>
                  <w:marTop w:val="20"/>
                  <w:marBottom w:val="20"/>
                  <w:divBdr>
                    <w:top w:val="none" w:sz="0" w:space="0" w:color="auto"/>
                    <w:left w:val="none" w:sz="0" w:space="0" w:color="auto"/>
                    <w:bottom w:val="none" w:sz="0" w:space="0" w:color="auto"/>
                    <w:right w:val="none" w:sz="0" w:space="0" w:color="auto"/>
                  </w:divBdr>
                </w:div>
                <w:div w:id="796340711">
                  <w:marLeft w:val="0"/>
                  <w:marRight w:val="0"/>
                  <w:marTop w:val="20"/>
                  <w:marBottom w:val="20"/>
                  <w:divBdr>
                    <w:top w:val="none" w:sz="0" w:space="0" w:color="auto"/>
                    <w:left w:val="none" w:sz="0" w:space="0" w:color="auto"/>
                    <w:bottom w:val="none" w:sz="0" w:space="0" w:color="auto"/>
                    <w:right w:val="none" w:sz="0" w:space="0" w:color="auto"/>
                  </w:divBdr>
                </w:div>
                <w:div w:id="2095591191">
                  <w:marLeft w:val="0"/>
                  <w:marRight w:val="0"/>
                  <w:marTop w:val="20"/>
                  <w:marBottom w:val="20"/>
                  <w:divBdr>
                    <w:top w:val="none" w:sz="0" w:space="0" w:color="auto"/>
                    <w:left w:val="none" w:sz="0" w:space="0" w:color="auto"/>
                    <w:bottom w:val="none" w:sz="0" w:space="0" w:color="auto"/>
                    <w:right w:val="none" w:sz="0" w:space="0" w:color="auto"/>
                  </w:divBdr>
                </w:div>
                <w:div w:id="542715441">
                  <w:marLeft w:val="0"/>
                  <w:marRight w:val="0"/>
                  <w:marTop w:val="20"/>
                  <w:marBottom w:val="20"/>
                  <w:divBdr>
                    <w:top w:val="none" w:sz="0" w:space="0" w:color="auto"/>
                    <w:left w:val="none" w:sz="0" w:space="0" w:color="auto"/>
                    <w:bottom w:val="none" w:sz="0" w:space="0" w:color="auto"/>
                    <w:right w:val="none" w:sz="0" w:space="0" w:color="auto"/>
                  </w:divBdr>
                </w:div>
                <w:div w:id="657463293">
                  <w:marLeft w:val="0"/>
                  <w:marRight w:val="0"/>
                  <w:marTop w:val="20"/>
                  <w:marBottom w:val="20"/>
                  <w:divBdr>
                    <w:top w:val="none" w:sz="0" w:space="0" w:color="auto"/>
                    <w:left w:val="none" w:sz="0" w:space="0" w:color="auto"/>
                    <w:bottom w:val="none" w:sz="0" w:space="0" w:color="auto"/>
                    <w:right w:val="none" w:sz="0" w:space="0" w:color="auto"/>
                  </w:divBdr>
                </w:div>
                <w:div w:id="1561406746">
                  <w:marLeft w:val="0"/>
                  <w:marRight w:val="0"/>
                  <w:marTop w:val="20"/>
                  <w:marBottom w:val="20"/>
                  <w:divBdr>
                    <w:top w:val="none" w:sz="0" w:space="0" w:color="auto"/>
                    <w:left w:val="none" w:sz="0" w:space="0" w:color="auto"/>
                    <w:bottom w:val="none" w:sz="0" w:space="0" w:color="auto"/>
                    <w:right w:val="none" w:sz="0" w:space="0" w:color="auto"/>
                  </w:divBdr>
                </w:div>
                <w:div w:id="1557162335">
                  <w:marLeft w:val="0"/>
                  <w:marRight w:val="472"/>
                  <w:marTop w:val="20"/>
                  <w:marBottom w:val="20"/>
                  <w:divBdr>
                    <w:top w:val="none" w:sz="0" w:space="0" w:color="auto"/>
                    <w:left w:val="none" w:sz="0" w:space="0" w:color="auto"/>
                    <w:bottom w:val="none" w:sz="0" w:space="0" w:color="auto"/>
                    <w:right w:val="none" w:sz="0" w:space="0" w:color="auto"/>
                  </w:divBdr>
                </w:div>
                <w:div w:id="443771648">
                  <w:marLeft w:val="0"/>
                  <w:marRight w:val="438"/>
                  <w:marTop w:val="20"/>
                  <w:marBottom w:val="20"/>
                  <w:divBdr>
                    <w:top w:val="none" w:sz="0" w:space="0" w:color="auto"/>
                    <w:left w:val="none" w:sz="0" w:space="0" w:color="auto"/>
                    <w:bottom w:val="none" w:sz="0" w:space="0" w:color="auto"/>
                    <w:right w:val="none" w:sz="0" w:space="0" w:color="auto"/>
                  </w:divBdr>
                </w:div>
                <w:div w:id="51585281">
                  <w:marLeft w:val="0"/>
                  <w:marRight w:val="438"/>
                  <w:marTop w:val="20"/>
                  <w:marBottom w:val="20"/>
                  <w:divBdr>
                    <w:top w:val="none" w:sz="0" w:space="0" w:color="auto"/>
                    <w:left w:val="none" w:sz="0" w:space="0" w:color="auto"/>
                    <w:bottom w:val="none" w:sz="0" w:space="0" w:color="auto"/>
                    <w:right w:val="none" w:sz="0" w:space="0" w:color="auto"/>
                  </w:divBdr>
                </w:div>
                <w:div w:id="1093359985">
                  <w:marLeft w:val="0"/>
                  <w:marRight w:val="959"/>
                  <w:marTop w:val="20"/>
                  <w:marBottom w:val="20"/>
                  <w:divBdr>
                    <w:top w:val="none" w:sz="0" w:space="0" w:color="auto"/>
                    <w:left w:val="none" w:sz="0" w:space="0" w:color="auto"/>
                    <w:bottom w:val="none" w:sz="0" w:space="0" w:color="auto"/>
                    <w:right w:val="none" w:sz="0" w:space="0" w:color="auto"/>
                  </w:divBdr>
                </w:div>
                <w:div w:id="1821920176">
                  <w:marLeft w:val="0"/>
                  <w:marRight w:val="472"/>
                  <w:marTop w:val="20"/>
                  <w:marBottom w:val="20"/>
                  <w:divBdr>
                    <w:top w:val="none" w:sz="0" w:space="0" w:color="auto"/>
                    <w:left w:val="none" w:sz="0" w:space="0" w:color="auto"/>
                    <w:bottom w:val="none" w:sz="0" w:space="0" w:color="auto"/>
                    <w:right w:val="none" w:sz="0" w:space="0" w:color="auto"/>
                  </w:divBdr>
                </w:div>
                <w:div w:id="1282802449">
                  <w:marLeft w:val="0"/>
                  <w:marRight w:val="438"/>
                  <w:marTop w:val="20"/>
                  <w:marBottom w:val="20"/>
                  <w:divBdr>
                    <w:top w:val="none" w:sz="0" w:space="0" w:color="auto"/>
                    <w:left w:val="none" w:sz="0" w:space="0" w:color="auto"/>
                    <w:bottom w:val="none" w:sz="0" w:space="0" w:color="auto"/>
                    <w:right w:val="none" w:sz="0" w:space="0" w:color="auto"/>
                  </w:divBdr>
                </w:div>
                <w:div w:id="445271315">
                  <w:marLeft w:val="0"/>
                  <w:marRight w:val="438"/>
                  <w:marTop w:val="20"/>
                  <w:marBottom w:val="20"/>
                  <w:divBdr>
                    <w:top w:val="none" w:sz="0" w:space="0" w:color="auto"/>
                    <w:left w:val="none" w:sz="0" w:space="0" w:color="auto"/>
                    <w:bottom w:val="none" w:sz="0" w:space="0" w:color="auto"/>
                    <w:right w:val="none" w:sz="0" w:space="0" w:color="auto"/>
                  </w:divBdr>
                </w:div>
                <w:div w:id="1989478916">
                  <w:marLeft w:val="0"/>
                  <w:marRight w:val="959"/>
                  <w:marTop w:val="20"/>
                  <w:marBottom w:val="20"/>
                  <w:divBdr>
                    <w:top w:val="none" w:sz="0" w:space="0" w:color="auto"/>
                    <w:left w:val="none" w:sz="0" w:space="0" w:color="auto"/>
                    <w:bottom w:val="none" w:sz="0" w:space="0" w:color="auto"/>
                    <w:right w:val="none" w:sz="0" w:space="0" w:color="auto"/>
                  </w:divBdr>
                </w:div>
                <w:div w:id="1079523686">
                  <w:marLeft w:val="0"/>
                  <w:marRight w:val="472"/>
                  <w:marTop w:val="20"/>
                  <w:marBottom w:val="20"/>
                  <w:divBdr>
                    <w:top w:val="none" w:sz="0" w:space="0" w:color="auto"/>
                    <w:left w:val="none" w:sz="0" w:space="0" w:color="auto"/>
                    <w:bottom w:val="none" w:sz="0" w:space="0" w:color="auto"/>
                    <w:right w:val="none" w:sz="0" w:space="0" w:color="auto"/>
                  </w:divBdr>
                </w:div>
                <w:div w:id="323166181">
                  <w:marLeft w:val="0"/>
                  <w:marRight w:val="438"/>
                  <w:marTop w:val="20"/>
                  <w:marBottom w:val="20"/>
                  <w:divBdr>
                    <w:top w:val="none" w:sz="0" w:space="0" w:color="auto"/>
                    <w:left w:val="none" w:sz="0" w:space="0" w:color="auto"/>
                    <w:bottom w:val="none" w:sz="0" w:space="0" w:color="auto"/>
                    <w:right w:val="none" w:sz="0" w:space="0" w:color="auto"/>
                  </w:divBdr>
                </w:div>
                <w:div w:id="357782251">
                  <w:marLeft w:val="0"/>
                  <w:marRight w:val="438"/>
                  <w:marTop w:val="20"/>
                  <w:marBottom w:val="20"/>
                  <w:divBdr>
                    <w:top w:val="none" w:sz="0" w:space="0" w:color="auto"/>
                    <w:left w:val="none" w:sz="0" w:space="0" w:color="auto"/>
                    <w:bottom w:val="none" w:sz="0" w:space="0" w:color="auto"/>
                    <w:right w:val="none" w:sz="0" w:space="0" w:color="auto"/>
                  </w:divBdr>
                </w:div>
                <w:div w:id="541138457">
                  <w:marLeft w:val="0"/>
                  <w:marRight w:val="959"/>
                  <w:marTop w:val="20"/>
                  <w:marBottom w:val="20"/>
                  <w:divBdr>
                    <w:top w:val="none" w:sz="0" w:space="0" w:color="auto"/>
                    <w:left w:val="none" w:sz="0" w:space="0" w:color="auto"/>
                    <w:bottom w:val="none" w:sz="0" w:space="0" w:color="auto"/>
                    <w:right w:val="none" w:sz="0" w:space="0" w:color="auto"/>
                  </w:divBdr>
                </w:div>
                <w:div w:id="900478346">
                  <w:marLeft w:val="0"/>
                  <w:marRight w:val="472"/>
                  <w:marTop w:val="20"/>
                  <w:marBottom w:val="20"/>
                  <w:divBdr>
                    <w:top w:val="none" w:sz="0" w:space="0" w:color="auto"/>
                    <w:left w:val="none" w:sz="0" w:space="0" w:color="auto"/>
                    <w:bottom w:val="none" w:sz="0" w:space="0" w:color="auto"/>
                    <w:right w:val="none" w:sz="0" w:space="0" w:color="auto"/>
                  </w:divBdr>
                </w:div>
                <w:div w:id="2140222003">
                  <w:marLeft w:val="0"/>
                  <w:marRight w:val="438"/>
                  <w:marTop w:val="20"/>
                  <w:marBottom w:val="20"/>
                  <w:divBdr>
                    <w:top w:val="none" w:sz="0" w:space="0" w:color="auto"/>
                    <w:left w:val="none" w:sz="0" w:space="0" w:color="auto"/>
                    <w:bottom w:val="none" w:sz="0" w:space="0" w:color="auto"/>
                    <w:right w:val="none" w:sz="0" w:space="0" w:color="auto"/>
                  </w:divBdr>
                </w:div>
                <w:div w:id="1631208547">
                  <w:marLeft w:val="0"/>
                  <w:marRight w:val="438"/>
                  <w:marTop w:val="20"/>
                  <w:marBottom w:val="20"/>
                  <w:divBdr>
                    <w:top w:val="none" w:sz="0" w:space="0" w:color="auto"/>
                    <w:left w:val="none" w:sz="0" w:space="0" w:color="auto"/>
                    <w:bottom w:val="none" w:sz="0" w:space="0" w:color="auto"/>
                    <w:right w:val="none" w:sz="0" w:space="0" w:color="auto"/>
                  </w:divBdr>
                </w:div>
                <w:div w:id="701058549">
                  <w:marLeft w:val="0"/>
                  <w:marRight w:val="959"/>
                  <w:marTop w:val="20"/>
                  <w:marBottom w:val="20"/>
                  <w:divBdr>
                    <w:top w:val="none" w:sz="0" w:space="0" w:color="auto"/>
                    <w:left w:val="none" w:sz="0" w:space="0" w:color="auto"/>
                    <w:bottom w:val="none" w:sz="0" w:space="0" w:color="auto"/>
                    <w:right w:val="none" w:sz="0" w:space="0" w:color="auto"/>
                  </w:divBdr>
                </w:div>
                <w:div w:id="1138916800">
                  <w:marLeft w:val="0"/>
                  <w:marRight w:val="472"/>
                  <w:marTop w:val="20"/>
                  <w:marBottom w:val="20"/>
                  <w:divBdr>
                    <w:top w:val="none" w:sz="0" w:space="0" w:color="auto"/>
                    <w:left w:val="none" w:sz="0" w:space="0" w:color="auto"/>
                    <w:bottom w:val="none" w:sz="0" w:space="0" w:color="auto"/>
                    <w:right w:val="none" w:sz="0" w:space="0" w:color="auto"/>
                  </w:divBdr>
                </w:div>
                <w:div w:id="1230922948">
                  <w:marLeft w:val="0"/>
                  <w:marRight w:val="438"/>
                  <w:marTop w:val="20"/>
                  <w:marBottom w:val="20"/>
                  <w:divBdr>
                    <w:top w:val="none" w:sz="0" w:space="0" w:color="auto"/>
                    <w:left w:val="none" w:sz="0" w:space="0" w:color="auto"/>
                    <w:bottom w:val="none" w:sz="0" w:space="0" w:color="auto"/>
                    <w:right w:val="none" w:sz="0" w:space="0" w:color="auto"/>
                  </w:divBdr>
                </w:div>
                <w:div w:id="1540358711">
                  <w:marLeft w:val="0"/>
                  <w:marRight w:val="438"/>
                  <w:marTop w:val="20"/>
                  <w:marBottom w:val="20"/>
                  <w:divBdr>
                    <w:top w:val="none" w:sz="0" w:space="0" w:color="auto"/>
                    <w:left w:val="none" w:sz="0" w:space="0" w:color="auto"/>
                    <w:bottom w:val="none" w:sz="0" w:space="0" w:color="auto"/>
                    <w:right w:val="none" w:sz="0" w:space="0" w:color="auto"/>
                  </w:divBdr>
                </w:div>
                <w:div w:id="1856339511">
                  <w:marLeft w:val="0"/>
                  <w:marRight w:val="959"/>
                  <w:marTop w:val="20"/>
                  <w:marBottom w:val="20"/>
                  <w:divBdr>
                    <w:top w:val="none" w:sz="0" w:space="0" w:color="auto"/>
                    <w:left w:val="none" w:sz="0" w:space="0" w:color="auto"/>
                    <w:bottom w:val="none" w:sz="0" w:space="0" w:color="auto"/>
                    <w:right w:val="none" w:sz="0" w:space="0" w:color="auto"/>
                  </w:divBdr>
                </w:div>
                <w:div w:id="571892023">
                  <w:marLeft w:val="0"/>
                  <w:marRight w:val="472"/>
                  <w:marTop w:val="20"/>
                  <w:marBottom w:val="20"/>
                  <w:divBdr>
                    <w:top w:val="none" w:sz="0" w:space="0" w:color="auto"/>
                    <w:left w:val="none" w:sz="0" w:space="0" w:color="auto"/>
                    <w:bottom w:val="none" w:sz="0" w:space="0" w:color="auto"/>
                    <w:right w:val="none" w:sz="0" w:space="0" w:color="auto"/>
                  </w:divBdr>
                </w:div>
                <w:div w:id="329331401">
                  <w:marLeft w:val="0"/>
                  <w:marRight w:val="438"/>
                  <w:marTop w:val="20"/>
                  <w:marBottom w:val="20"/>
                  <w:divBdr>
                    <w:top w:val="none" w:sz="0" w:space="0" w:color="auto"/>
                    <w:left w:val="none" w:sz="0" w:space="0" w:color="auto"/>
                    <w:bottom w:val="none" w:sz="0" w:space="0" w:color="auto"/>
                    <w:right w:val="none" w:sz="0" w:space="0" w:color="auto"/>
                  </w:divBdr>
                </w:div>
                <w:div w:id="1675063022">
                  <w:marLeft w:val="0"/>
                  <w:marRight w:val="438"/>
                  <w:marTop w:val="20"/>
                  <w:marBottom w:val="20"/>
                  <w:divBdr>
                    <w:top w:val="none" w:sz="0" w:space="0" w:color="auto"/>
                    <w:left w:val="none" w:sz="0" w:space="0" w:color="auto"/>
                    <w:bottom w:val="none" w:sz="0" w:space="0" w:color="auto"/>
                    <w:right w:val="none" w:sz="0" w:space="0" w:color="auto"/>
                  </w:divBdr>
                </w:div>
                <w:div w:id="1105928568">
                  <w:marLeft w:val="0"/>
                  <w:marRight w:val="959"/>
                  <w:marTop w:val="20"/>
                  <w:marBottom w:val="20"/>
                  <w:divBdr>
                    <w:top w:val="none" w:sz="0" w:space="0" w:color="auto"/>
                    <w:left w:val="none" w:sz="0" w:space="0" w:color="auto"/>
                    <w:bottom w:val="none" w:sz="0" w:space="0" w:color="auto"/>
                    <w:right w:val="none" w:sz="0" w:space="0" w:color="auto"/>
                  </w:divBdr>
                </w:div>
                <w:div w:id="235939499">
                  <w:marLeft w:val="0"/>
                  <w:marRight w:val="472"/>
                  <w:marTop w:val="20"/>
                  <w:marBottom w:val="20"/>
                  <w:divBdr>
                    <w:top w:val="none" w:sz="0" w:space="0" w:color="auto"/>
                    <w:left w:val="none" w:sz="0" w:space="0" w:color="auto"/>
                    <w:bottom w:val="none" w:sz="0" w:space="0" w:color="auto"/>
                    <w:right w:val="none" w:sz="0" w:space="0" w:color="auto"/>
                  </w:divBdr>
                </w:div>
                <w:div w:id="137193710">
                  <w:marLeft w:val="0"/>
                  <w:marRight w:val="438"/>
                  <w:marTop w:val="20"/>
                  <w:marBottom w:val="20"/>
                  <w:divBdr>
                    <w:top w:val="none" w:sz="0" w:space="0" w:color="auto"/>
                    <w:left w:val="none" w:sz="0" w:space="0" w:color="auto"/>
                    <w:bottom w:val="none" w:sz="0" w:space="0" w:color="auto"/>
                    <w:right w:val="none" w:sz="0" w:space="0" w:color="auto"/>
                  </w:divBdr>
                </w:div>
                <w:div w:id="444271938">
                  <w:marLeft w:val="0"/>
                  <w:marRight w:val="438"/>
                  <w:marTop w:val="20"/>
                  <w:marBottom w:val="20"/>
                  <w:divBdr>
                    <w:top w:val="none" w:sz="0" w:space="0" w:color="auto"/>
                    <w:left w:val="none" w:sz="0" w:space="0" w:color="auto"/>
                    <w:bottom w:val="none" w:sz="0" w:space="0" w:color="auto"/>
                    <w:right w:val="none" w:sz="0" w:space="0" w:color="auto"/>
                  </w:divBdr>
                </w:div>
                <w:div w:id="711537288">
                  <w:marLeft w:val="0"/>
                  <w:marRight w:val="959"/>
                  <w:marTop w:val="20"/>
                  <w:marBottom w:val="20"/>
                  <w:divBdr>
                    <w:top w:val="none" w:sz="0" w:space="0" w:color="auto"/>
                    <w:left w:val="none" w:sz="0" w:space="0" w:color="auto"/>
                    <w:bottom w:val="none" w:sz="0" w:space="0" w:color="auto"/>
                    <w:right w:val="none" w:sz="0" w:space="0" w:color="auto"/>
                  </w:divBdr>
                </w:div>
                <w:div w:id="753086306">
                  <w:marLeft w:val="0"/>
                  <w:marRight w:val="472"/>
                  <w:marTop w:val="20"/>
                  <w:marBottom w:val="20"/>
                  <w:divBdr>
                    <w:top w:val="none" w:sz="0" w:space="0" w:color="auto"/>
                    <w:left w:val="none" w:sz="0" w:space="0" w:color="auto"/>
                    <w:bottom w:val="none" w:sz="0" w:space="0" w:color="auto"/>
                    <w:right w:val="none" w:sz="0" w:space="0" w:color="auto"/>
                  </w:divBdr>
                </w:div>
                <w:div w:id="1800104596">
                  <w:marLeft w:val="0"/>
                  <w:marRight w:val="438"/>
                  <w:marTop w:val="20"/>
                  <w:marBottom w:val="20"/>
                  <w:divBdr>
                    <w:top w:val="none" w:sz="0" w:space="0" w:color="auto"/>
                    <w:left w:val="none" w:sz="0" w:space="0" w:color="auto"/>
                    <w:bottom w:val="none" w:sz="0" w:space="0" w:color="auto"/>
                    <w:right w:val="none" w:sz="0" w:space="0" w:color="auto"/>
                  </w:divBdr>
                </w:div>
                <w:div w:id="1580138721">
                  <w:marLeft w:val="0"/>
                  <w:marRight w:val="438"/>
                  <w:marTop w:val="20"/>
                  <w:marBottom w:val="20"/>
                  <w:divBdr>
                    <w:top w:val="none" w:sz="0" w:space="0" w:color="auto"/>
                    <w:left w:val="none" w:sz="0" w:space="0" w:color="auto"/>
                    <w:bottom w:val="none" w:sz="0" w:space="0" w:color="auto"/>
                    <w:right w:val="none" w:sz="0" w:space="0" w:color="auto"/>
                  </w:divBdr>
                </w:div>
                <w:div w:id="1231039722">
                  <w:marLeft w:val="0"/>
                  <w:marRight w:val="959"/>
                  <w:marTop w:val="20"/>
                  <w:marBottom w:val="20"/>
                  <w:divBdr>
                    <w:top w:val="none" w:sz="0" w:space="0" w:color="auto"/>
                    <w:left w:val="none" w:sz="0" w:space="0" w:color="auto"/>
                    <w:bottom w:val="none" w:sz="0" w:space="0" w:color="auto"/>
                    <w:right w:val="none" w:sz="0" w:space="0" w:color="auto"/>
                  </w:divBdr>
                </w:div>
                <w:div w:id="750857542">
                  <w:marLeft w:val="0"/>
                  <w:marRight w:val="472"/>
                  <w:marTop w:val="20"/>
                  <w:marBottom w:val="20"/>
                  <w:divBdr>
                    <w:top w:val="none" w:sz="0" w:space="0" w:color="auto"/>
                    <w:left w:val="none" w:sz="0" w:space="0" w:color="auto"/>
                    <w:bottom w:val="none" w:sz="0" w:space="0" w:color="auto"/>
                    <w:right w:val="none" w:sz="0" w:space="0" w:color="auto"/>
                  </w:divBdr>
                </w:div>
                <w:div w:id="1547982820">
                  <w:marLeft w:val="0"/>
                  <w:marRight w:val="438"/>
                  <w:marTop w:val="20"/>
                  <w:marBottom w:val="20"/>
                  <w:divBdr>
                    <w:top w:val="none" w:sz="0" w:space="0" w:color="auto"/>
                    <w:left w:val="none" w:sz="0" w:space="0" w:color="auto"/>
                    <w:bottom w:val="none" w:sz="0" w:space="0" w:color="auto"/>
                    <w:right w:val="none" w:sz="0" w:space="0" w:color="auto"/>
                  </w:divBdr>
                </w:div>
                <w:div w:id="1736322288">
                  <w:marLeft w:val="0"/>
                  <w:marRight w:val="438"/>
                  <w:marTop w:val="20"/>
                  <w:marBottom w:val="20"/>
                  <w:divBdr>
                    <w:top w:val="none" w:sz="0" w:space="0" w:color="auto"/>
                    <w:left w:val="none" w:sz="0" w:space="0" w:color="auto"/>
                    <w:bottom w:val="none" w:sz="0" w:space="0" w:color="auto"/>
                    <w:right w:val="none" w:sz="0" w:space="0" w:color="auto"/>
                  </w:divBdr>
                </w:div>
                <w:div w:id="411515099">
                  <w:marLeft w:val="0"/>
                  <w:marRight w:val="959"/>
                  <w:marTop w:val="20"/>
                  <w:marBottom w:val="20"/>
                  <w:divBdr>
                    <w:top w:val="none" w:sz="0" w:space="0" w:color="auto"/>
                    <w:left w:val="none" w:sz="0" w:space="0" w:color="auto"/>
                    <w:bottom w:val="none" w:sz="0" w:space="0" w:color="auto"/>
                    <w:right w:val="none" w:sz="0" w:space="0" w:color="auto"/>
                  </w:divBdr>
                </w:div>
                <w:div w:id="1178304488">
                  <w:marLeft w:val="0"/>
                  <w:marRight w:val="472"/>
                  <w:marTop w:val="20"/>
                  <w:marBottom w:val="20"/>
                  <w:divBdr>
                    <w:top w:val="none" w:sz="0" w:space="0" w:color="auto"/>
                    <w:left w:val="none" w:sz="0" w:space="0" w:color="auto"/>
                    <w:bottom w:val="none" w:sz="0" w:space="0" w:color="auto"/>
                    <w:right w:val="none" w:sz="0" w:space="0" w:color="auto"/>
                  </w:divBdr>
                </w:div>
                <w:div w:id="223223739">
                  <w:marLeft w:val="0"/>
                  <w:marRight w:val="438"/>
                  <w:marTop w:val="20"/>
                  <w:marBottom w:val="20"/>
                  <w:divBdr>
                    <w:top w:val="none" w:sz="0" w:space="0" w:color="auto"/>
                    <w:left w:val="none" w:sz="0" w:space="0" w:color="auto"/>
                    <w:bottom w:val="none" w:sz="0" w:space="0" w:color="auto"/>
                    <w:right w:val="none" w:sz="0" w:space="0" w:color="auto"/>
                  </w:divBdr>
                </w:div>
                <w:div w:id="1797987942">
                  <w:marLeft w:val="0"/>
                  <w:marRight w:val="438"/>
                  <w:marTop w:val="20"/>
                  <w:marBottom w:val="20"/>
                  <w:divBdr>
                    <w:top w:val="none" w:sz="0" w:space="0" w:color="auto"/>
                    <w:left w:val="none" w:sz="0" w:space="0" w:color="auto"/>
                    <w:bottom w:val="none" w:sz="0" w:space="0" w:color="auto"/>
                    <w:right w:val="none" w:sz="0" w:space="0" w:color="auto"/>
                  </w:divBdr>
                </w:div>
                <w:div w:id="1146894577">
                  <w:marLeft w:val="0"/>
                  <w:marRight w:val="959"/>
                  <w:marTop w:val="20"/>
                  <w:marBottom w:val="20"/>
                  <w:divBdr>
                    <w:top w:val="none" w:sz="0" w:space="0" w:color="auto"/>
                    <w:left w:val="none" w:sz="0" w:space="0" w:color="auto"/>
                    <w:bottom w:val="none" w:sz="0" w:space="0" w:color="auto"/>
                    <w:right w:val="none" w:sz="0" w:space="0" w:color="auto"/>
                  </w:divBdr>
                </w:div>
                <w:div w:id="498078805">
                  <w:marLeft w:val="0"/>
                  <w:marRight w:val="472"/>
                  <w:marTop w:val="20"/>
                  <w:marBottom w:val="20"/>
                  <w:divBdr>
                    <w:top w:val="none" w:sz="0" w:space="0" w:color="auto"/>
                    <w:left w:val="none" w:sz="0" w:space="0" w:color="auto"/>
                    <w:bottom w:val="none" w:sz="0" w:space="0" w:color="auto"/>
                    <w:right w:val="none" w:sz="0" w:space="0" w:color="auto"/>
                  </w:divBdr>
                </w:div>
                <w:div w:id="335503414">
                  <w:marLeft w:val="0"/>
                  <w:marRight w:val="438"/>
                  <w:marTop w:val="20"/>
                  <w:marBottom w:val="20"/>
                  <w:divBdr>
                    <w:top w:val="none" w:sz="0" w:space="0" w:color="auto"/>
                    <w:left w:val="none" w:sz="0" w:space="0" w:color="auto"/>
                    <w:bottom w:val="none" w:sz="0" w:space="0" w:color="auto"/>
                    <w:right w:val="none" w:sz="0" w:space="0" w:color="auto"/>
                  </w:divBdr>
                </w:div>
                <w:div w:id="365444460">
                  <w:marLeft w:val="0"/>
                  <w:marRight w:val="438"/>
                  <w:marTop w:val="20"/>
                  <w:marBottom w:val="20"/>
                  <w:divBdr>
                    <w:top w:val="none" w:sz="0" w:space="0" w:color="auto"/>
                    <w:left w:val="none" w:sz="0" w:space="0" w:color="auto"/>
                    <w:bottom w:val="none" w:sz="0" w:space="0" w:color="auto"/>
                    <w:right w:val="none" w:sz="0" w:space="0" w:color="auto"/>
                  </w:divBdr>
                </w:div>
                <w:div w:id="2000041275">
                  <w:marLeft w:val="0"/>
                  <w:marRight w:val="959"/>
                  <w:marTop w:val="20"/>
                  <w:marBottom w:val="20"/>
                  <w:divBdr>
                    <w:top w:val="none" w:sz="0" w:space="0" w:color="auto"/>
                    <w:left w:val="none" w:sz="0" w:space="0" w:color="auto"/>
                    <w:bottom w:val="none" w:sz="0" w:space="0" w:color="auto"/>
                    <w:right w:val="none" w:sz="0" w:space="0" w:color="auto"/>
                  </w:divBdr>
                </w:div>
                <w:div w:id="1821920230">
                  <w:marLeft w:val="0"/>
                  <w:marRight w:val="0"/>
                  <w:marTop w:val="0"/>
                  <w:marBottom w:val="101"/>
                  <w:divBdr>
                    <w:top w:val="none" w:sz="0" w:space="0" w:color="auto"/>
                    <w:left w:val="none" w:sz="0" w:space="0" w:color="auto"/>
                    <w:bottom w:val="none" w:sz="0" w:space="0" w:color="auto"/>
                    <w:right w:val="none" w:sz="0" w:space="0" w:color="auto"/>
                  </w:divBdr>
                </w:div>
                <w:div w:id="1743016655">
                  <w:marLeft w:val="0"/>
                  <w:marRight w:val="0"/>
                  <w:marTop w:val="40"/>
                  <w:marBottom w:val="40"/>
                  <w:divBdr>
                    <w:top w:val="none" w:sz="0" w:space="0" w:color="auto"/>
                    <w:left w:val="none" w:sz="0" w:space="0" w:color="auto"/>
                    <w:bottom w:val="none" w:sz="0" w:space="0" w:color="auto"/>
                    <w:right w:val="none" w:sz="0" w:space="0" w:color="auto"/>
                  </w:divBdr>
                </w:div>
                <w:div w:id="1642923775">
                  <w:marLeft w:val="0"/>
                  <w:marRight w:val="0"/>
                  <w:marTop w:val="40"/>
                  <w:marBottom w:val="40"/>
                  <w:divBdr>
                    <w:top w:val="none" w:sz="0" w:space="0" w:color="auto"/>
                    <w:left w:val="none" w:sz="0" w:space="0" w:color="auto"/>
                    <w:bottom w:val="none" w:sz="0" w:space="0" w:color="auto"/>
                    <w:right w:val="none" w:sz="0" w:space="0" w:color="auto"/>
                  </w:divBdr>
                </w:div>
                <w:div w:id="14776531">
                  <w:marLeft w:val="0"/>
                  <w:marRight w:val="0"/>
                  <w:marTop w:val="40"/>
                  <w:marBottom w:val="40"/>
                  <w:divBdr>
                    <w:top w:val="none" w:sz="0" w:space="0" w:color="auto"/>
                    <w:left w:val="none" w:sz="0" w:space="0" w:color="auto"/>
                    <w:bottom w:val="none" w:sz="0" w:space="0" w:color="auto"/>
                    <w:right w:val="none" w:sz="0" w:space="0" w:color="auto"/>
                  </w:divBdr>
                </w:div>
                <w:div w:id="1675109997">
                  <w:marLeft w:val="0"/>
                  <w:marRight w:val="0"/>
                  <w:marTop w:val="40"/>
                  <w:marBottom w:val="40"/>
                  <w:divBdr>
                    <w:top w:val="none" w:sz="0" w:space="0" w:color="auto"/>
                    <w:left w:val="none" w:sz="0" w:space="0" w:color="auto"/>
                    <w:bottom w:val="none" w:sz="0" w:space="0" w:color="auto"/>
                    <w:right w:val="none" w:sz="0" w:space="0" w:color="auto"/>
                  </w:divBdr>
                </w:div>
                <w:div w:id="2087340883">
                  <w:marLeft w:val="0"/>
                  <w:marRight w:val="0"/>
                  <w:marTop w:val="40"/>
                  <w:marBottom w:val="40"/>
                  <w:divBdr>
                    <w:top w:val="none" w:sz="0" w:space="0" w:color="auto"/>
                    <w:left w:val="none" w:sz="0" w:space="0" w:color="auto"/>
                    <w:bottom w:val="none" w:sz="0" w:space="0" w:color="auto"/>
                    <w:right w:val="none" w:sz="0" w:space="0" w:color="auto"/>
                  </w:divBdr>
                </w:div>
                <w:div w:id="1007558034">
                  <w:marLeft w:val="0"/>
                  <w:marRight w:val="0"/>
                  <w:marTop w:val="40"/>
                  <w:marBottom w:val="40"/>
                  <w:divBdr>
                    <w:top w:val="none" w:sz="0" w:space="0" w:color="auto"/>
                    <w:left w:val="none" w:sz="0" w:space="0" w:color="auto"/>
                    <w:bottom w:val="none" w:sz="0" w:space="0" w:color="auto"/>
                    <w:right w:val="none" w:sz="0" w:space="0" w:color="auto"/>
                  </w:divBdr>
                </w:div>
                <w:div w:id="1810439700">
                  <w:marLeft w:val="0"/>
                  <w:marRight w:val="0"/>
                  <w:marTop w:val="40"/>
                  <w:marBottom w:val="40"/>
                  <w:divBdr>
                    <w:top w:val="none" w:sz="0" w:space="0" w:color="auto"/>
                    <w:left w:val="none" w:sz="0" w:space="0" w:color="auto"/>
                    <w:bottom w:val="none" w:sz="0" w:space="0" w:color="auto"/>
                    <w:right w:val="none" w:sz="0" w:space="0" w:color="auto"/>
                  </w:divBdr>
                </w:div>
                <w:div w:id="35547263">
                  <w:marLeft w:val="0"/>
                  <w:marRight w:val="0"/>
                  <w:marTop w:val="40"/>
                  <w:marBottom w:val="40"/>
                  <w:divBdr>
                    <w:top w:val="none" w:sz="0" w:space="0" w:color="auto"/>
                    <w:left w:val="none" w:sz="0" w:space="0" w:color="auto"/>
                    <w:bottom w:val="none" w:sz="0" w:space="0" w:color="auto"/>
                    <w:right w:val="none" w:sz="0" w:space="0" w:color="auto"/>
                  </w:divBdr>
                </w:div>
                <w:div w:id="1801223374">
                  <w:marLeft w:val="0"/>
                  <w:marRight w:val="0"/>
                  <w:marTop w:val="40"/>
                  <w:marBottom w:val="40"/>
                  <w:divBdr>
                    <w:top w:val="none" w:sz="0" w:space="0" w:color="auto"/>
                    <w:left w:val="none" w:sz="0" w:space="0" w:color="auto"/>
                    <w:bottom w:val="none" w:sz="0" w:space="0" w:color="auto"/>
                    <w:right w:val="none" w:sz="0" w:space="0" w:color="auto"/>
                  </w:divBdr>
                </w:div>
                <w:div w:id="696927302">
                  <w:marLeft w:val="0"/>
                  <w:marRight w:val="0"/>
                  <w:marTop w:val="40"/>
                  <w:marBottom w:val="40"/>
                  <w:divBdr>
                    <w:top w:val="none" w:sz="0" w:space="0" w:color="auto"/>
                    <w:left w:val="none" w:sz="0" w:space="0" w:color="auto"/>
                    <w:bottom w:val="none" w:sz="0" w:space="0" w:color="auto"/>
                    <w:right w:val="none" w:sz="0" w:space="0" w:color="auto"/>
                  </w:divBdr>
                </w:div>
                <w:div w:id="1257401898">
                  <w:marLeft w:val="0"/>
                  <w:marRight w:val="0"/>
                  <w:marTop w:val="40"/>
                  <w:marBottom w:val="40"/>
                  <w:divBdr>
                    <w:top w:val="none" w:sz="0" w:space="0" w:color="auto"/>
                    <w:left w:val="none" w:sz="0" w:space="0" w:color="auto"/>
                    <w:bottom w:val="none" w:sz="0" w:space="0" w:color="auto"/>
                    <w:right w:val="none" w:sz="0" w:space="0" w:color="auto"/>
                  </w:divBdr>
                </w:div>
                <w:div w:id="1883588464">
                  <w:marLeft w:val="0"/>
                  <w:marRight w:val="0"/>
                  <w:marTop w:val="40"/>
                  <w:marBottom w:val="40"/>
                  <w:divBdr>
                    <w:top w:val="none" w:sz="0" w:space="0" w:color="auto"/>
                    <w:left w:val="none" w:sz="0" w:space="0" w:color="auto"/>
                    <w:bottom w:val="none" w:sz="0" w:space="0" w:color="auto"/>
                    <w:right w:val="none" w:sz="0" w:space="0" w:color="auto"/>
                  </w:divBdr>
                </w:div>
                <w:div w:id="1088310108">
                  <w:marLeft w:val="0"/>
                  <w:marRight w:val="472"/>
                  <w:marTop w:val="40"/>
                  <w:marBottom w:val="40"/>
                  <w:divBdr>
                    <w:top w:val="none" w:sz="0" w:space="0" w:color="auto"/>
                    <w:left w:val="none" w:sz="0" w:space="0" w:color="auto"/>
                    <w:bottom w:val="none" w:sz="0" w:space="0" w:color="auto"/>
                    <w:right w:val="none" w:sz="0" w:space="0" w:color="auto"/>
                  </w:divBdr>
                </w:div>
                <w:div w:id="790905750">
                  <w:marLeft w:val="0"/>
                  <w:marRight w:val="579"/>
                  <w:marTop w:val="40"/>
                  <w:marBottom w:val="40"/>
                  <w:divBdr>
                    <w:top w:val="none" w:sz="0" w:space="0" w:color="auto"/>
                    <w:left w:val="none" w:sz="0" w:space="0" w:color="auto"/>
                    <w:bottom w:val="none" w:sz="0" w:space="0" w:color="auto"/>
                    <w:right w:val="none" w:sz="0" w:space="0" w:color="auto"/>
                  </w:divBdr>
                </w:div>
                <w:div w:id="1585920832">
                  <w:marLeft w:val="0"/>
                  <w:marRight w:val="357"/>
                  <w:marTop w:val="40"/>
                  <w:marBottom w:val="40"/>
                  <w:divBdr>
                    <w:top w:val="none" w:sz="0" w:space="0" w:color="auto"/>
                    <w:left w:val="none" w:sz="0" w:space="0" w:color="auto"/>
                    <w:bottom w:val="none" w:sz="0" w:space="0" w:color="auto"/>
                    <w:right w:val="none" w:sz="0" w:space="0" w:color="auto"/>
                  </w:divBdr>
                </w:div>
                <w:div w:id="650446238">
                  <w:marLeft w:val="0"/>
                  <w:marRight w:val="1109"/>
                  <w:marTop w:val="40"/>
                  <w:marBottom w:val="40"/>
                  <w:divBdr>
                    <w:top w:val="none" w:sz="0" w:space="0" w:color="auto"/>
                    <w:left w:val="none" w:sz="0" w:space="0" w:color="auto"/>
                    <w:bottom w:val="none" w:sz="0" w:space="0" w:color="auto"/>
                    <w:right w:val="none" w:sz="0" w:space="0" w:color="auto"/>
                  </w:divBdr>
                </w:div>
                <w:div w:id="63113651">
                  <w:marLeft w:val="0"/>
                  <w:marRight w:val="472"/>
                  <w:marTop w:val="40"/>
                  <w:marBottom w:val="40"/>
                  <w:divBdr>
                    <w:top w:val="none" w:sz="0" w:space="0" w:color="auto"/>
                    <w:left w:val="none" w:sz="0" w:space="0" w:color="auto"/>
                    <w:bottom w:val="none" w:sz="0" w:space="0" w:color="auto"/>
                    <w:right w:val="none" w:sz="0" w:space="0" w:color="auto"/>
                  </w:divBdr>
                </w:div>
                <w:div w:id="826550242">
                  <w:marLeft w:val="0"/>
                  <w:marRight w:val="579"/>
                  <w:marTop w:val="40"/>
                  <w:marBottom w:val="40"/>
                  <w:divBdr>
                    <w:top w:val="none" w:sz="0" w:space="0" w:color="auto"/>
                    <w:left w:val="none" w:sz="0" w:space="0" w:color="auto"/>
                    <w:bottom w:val="none" w:sz="0" w:space="0" w:color="auto"/>
                    <w:right w:val="none" w:sz="0" w:space="0" w:color="auto"/>
                  </w:divBdr>
                </w:div>
                <w:div w:id="313073309">
                  <w:marLeft w:val="0"/>
                  <w:marRight w:val="357"/>
                  <w:marTop w:val="40"/>
                  <w:marBottom w:val="40"/>
                  <w:divBdr>
                    <w:top w:val="none" w:sz="0" w:space="0" w:color="auto"/>
                    <w:left w:val="none" w:sz="0" w:space="0" w:color="auto"/>
                    <w:bottom w:val="none" w:sz="0" w:space="0" w:color="auto"/>
                    <w:right w:val="none" w:sz="0" w:space="0" w:color="auto"/>
                  </w:divBdr>
                </w:div>
                <w:div w:id="1898735877">
                  <w:marLeft w:val="0"/>
                  <w:marRight w:val="1109"/>
                  <w:marTop w:val="40"/>
                  <w:marBottom w:val="40"/>
                  <w:divBdr>
                    <w:top w:val="none" w:sz="0" w:space="0" w:color="auto"/>
                    <w:left w:val="none" w:sz="0" w:space="0" w:color="auto"/>
                    <w:bottom w:val="none" w:sz="0" w:space="0" w:color="auto"/>
                    <w:right w:val="none" w:sz="0" w:space="0" w:color="auto"/>
                  </w:divBdr>
                </w:div>
                <w:div w:id="452990253">
                  <w:marLeft w:val="0"/>
                  <w:marRight w:val="472"/>
                  <w:marTop w:val="40"/>
                  <w:marBottom w:val="40"/>
                  <w:divBdr>
                    <w:top w:val="none" w:sz="0" w:space="0" w:color="auto"/>
                    <w:left w:val="none" w:sz="0" w:space="0" w:color="auto"/>
                    <w:bottom w:val="none" w:sz="0" w:space="0" w:color="auto"/>
                    <w:right w:val="none" w:sz="0" w:space="0" w:color="auto"/>
                  </w:divBdr>
                </w:div>
                <w:div w:id="1994987942">
                  <w:marLeft w:val="0"/>
                  <w:marRight w:val="579"/>
                  <w:marTop w:val="40"/>
                  <w:marBottom w:val="40"/>
                  <w:divBdr>
                    <w:top w:val="none" w:sz="0" w:space="0" w:color="auto"/>
                    <w:left w:val="none" w:sz="0" w:space="0" w:color="auto"/>
                    <w:bottom w:val="none" w:sz="0" w:space="0" w:color="auto"/>
                    <w:right w:val="none" w:sz="0" w:space="0" w:color="auto"/>
                  </w:divBdr>
                </w:div>
                <w:div w:id="1938714642">
                  <w:marLeft w:val="0"/>
                  <w:marRight w:val="357"/>
                  <w:marTop w:val="40"/>
                  <w:marBottom w:val="40"/>
                  <w:divBdr>
                    <w:top w:val="none" w:sz="0" w:space="0" w:color="auto"/>
                    <w:left w:val="none" w:sz="0" w:space="0" w:color="auto"/>
                    <w:bottom w:val="none" w:sz="0" w:space="0" w:color="auto"/>
                    <w:right w:val="none" w:sz="0" w:space="0" w:color="auto"/>
                  </w:divBdr>
                </w:div>
                <w:div w:id="414791246">
                  <w:marLeft w:val="0"/>
                  <w:marRight w:val="1109"/>
                  <w:marTop w:val="40"/>
                  <w:marBottom w:val="40"/>
                  <w:divBdr>
                    <w:top w:val="none" w:sz="0" w:space="0" w:color="auto"/>
                    <w:left w:val="none" w:sz="0" w:space="0" w:color="auto"/>
                    <w:bottom w:val="none" w:sz="0" w:space="0" w:color="auto"/>
                    <w:right w:val="none" w:sz="0" w:space="0" w:color="auto"/>
                  </w:divBdr>
                </w:div>
                <w:div w:id="1740982251">
                  <w:marLeft w:val="0"/>
                  <w:marRight w:val="472"/>
                  <w:marTop w:val="40"/>
                  <w:marBottom w:val="40"/>
                  <w:divBdr>
                    <w:top w:val="none" w:sz="0" w:space="0" w:color="auto"/>
                    <w:left w:val="none" w:sz="0" w:space="0" w:color="auto"/>
                    <w:bottom w:val="none" w:sz="0" w:space="0" w:color="auto"/>
                    <w:right w:val="none" w:sz="0" w:space="0" w:color="auto"/>
                  </w:divBdr>
                </w:div>
                <w:div w:id="227807392">
                  <w:marLeft w:val="0"/>
                  <w:marRight w:val="579"/>
                  <w:marTop w:val="40"/>
                  <w:marBottom w:val="40"/>
                  <w:divBdr>
                    <w:top w:val="none" w:sz="0" w:space="0" w:color="auto"/>
                    <w:left w:val="none" w:sz="0" w:space="0" w:color="auto"/>
                    <w:bottom w:val="none" w:sz="0" w:space="0" w:color="auto"/>
                    <w:right w:val="none" w:sz="0" w:space="0" w:color="auto"/>
                  </w:divBdr>
                </w:div>
                <w:div w:id="1349022377">
                  <w:marLeft w:val="0"/>
                  <w:marRight w:val="357"/>
                  <w:marTop w:val="40"/>
                  <w:marBottom w:val="40"/>
                  <w:divBdr>
                    <w:top w:val="none" w:sz="0" w:space="0" w:color="auto"/>
                    <w:left w:val="none" w:sz="0" w:space="0" w:color="auto"/>
                    <w:bottom w:val="none" w:sz="0" w:space="0" w:color="auto"/>
                    <w:right w:val="none" w:sz="0" w:space="0" w:color="auto"/>
                  </w:divBdr>
                </w:div>
                <w:div w:id="1556624465">
                  <w:marLeft w:val="0"/>
                  <w:marRight w:val="1109"/>
                  <w:marTop w:val="40"/>
                  <w:marBottom w:val="40"/>
                  <w:divBdr>
                    <w:top w:val="none" w:sz="0" w:space="0" w:color="auto"/>
                    <w:left w:val="none" w:sz="0" w:space="0" w:color="auto"/>
                    <w:bottom w:val="none" w:sz="0" w:space="0" w:color="auto"/>
                    <w:right w:val="none" w:sz="0" w:space="0" w:color="auto"/>
                  </w:divBdr>
                </w:div>
                <w:div w:id="427893772">
                  <w:marLeft w:val="0"/>
                  <w:marRight w:val="472"/>
                  <w:marTop w:val="40"/>
                  <w:marBottom w:val="40"/>
                  <w:divBdr>
                    <w:top w:val="none" w:sz="0" w:space="0" w:color="auto"/>
                    <w:left w:val="none" w:sz="0" w:space="0" w:color="auto"/>
                    <w:bottom w:val="none" w:sz="0" w:space="0" w:color="auto"/>
                    <w:right w:val="none" w:sz="0" w:space="0" w:color="auto"/>
                  </w:divBdr>
                </w:div>
                <w:div w:id="2037197189">
                  <w:marLeft w:val="0"/>
                  <w:marRight w:val="579"/>
                  <w:marTop w:val="40"/>
                  <w:marBottom w:val="40"/>
                  <w:divBdr>
                    <w:top w:val="none" w:sz="0" w:space="0" w:color="auto"/>
                    <w:left w:val="none" w:sz="0" w:space="0" w:color="auto"/>
                    <w:bottom w:val="none" w:sz="0" w:space="0" w:color="auto"/>
                    <w:right w:val="none" w:sz="0" w:space="0" w:color="auto"/>
                  </w:divBdr>
                </w:div>
                <w:div w:id="2006005827">
                  <w:marLeft w:val="0"/>
                  <w:marRight w:val="357"/>
                  <w:marTop w:val="40"/>
                  <w:marBottom w:val="40"/>
                  <w:divBdr>
                    <w:top w:val="none" w:sz="0" w:space="0" w:color="auto"/>
                    <w:left w:val="none" w:sz="0" w:space="0" w:color="auto"/>
                    <w:bottom w:val="none" w:sz="0" w:space="0" w:color="auto"/>
                    <w:right w:val="none" w:sz="0" w:space="0" w:color="auto"/>
                  </w:divBdr>
                </w:div>
                <w:div w:id="1855998133">
                  <w:marLeft w:val="0"/>
                  <w:marRight w:val="1109"/>
                  <w:marTop w:val="40"/>
                  <w:marBottom w:val="40"/>
                  <w:divBdr>
                    <w:top w:val="none" w:sz="0" w:space="0" w:color="auto"/>
                    <w:left w:val="none" w:sz="0" w:space="0" w:color="auto"/>
                    <w:bottom w:val="none" w:sz="0" w:space="0" w:color="auto"/>
                    <w:right w:val="none" w:sz="0" w:space="0" w:color="auto"/>
                  </w:divBdr>
                </w:div>
                <w:div w:id="1726369207">
                  <w:marLeft w:val="0"/>
                  <w:marRight w:val="472"/>
                  <w:marTop w:val="40"/>
                  <w:marBottom w:val="40"/>
                  <w:divBdr>
                    <w:top w:val="none" w:sz="0" w:space="0" w:color="auto"/>
                    <w:left w:val="none" w:sz="0" w:space="0" w:color="auto"/>
                    <w:bottom w:val="none" w:sz="0" w:space="0" w:color="auto"/>
                    <w:right w:val="none" w:sz="0" w:space="0" w:color="auto"/>
                  </w:divBdr>
                </w:div>
                <w:div w:id="163517375">
                  <w:marLeft w:val="0"/>
                  <w:marRight w:val="579"/>
                  <w:marTop w:val="40"/>
                  <w:marBottom w:val="40"/>
                  <w:divBdr>
                    <w:top w:val="none" w:sz="0" w:space="0" w:color="auto"/>
                    <w:left w:val="none" w:sz="0" w:space="0" w:color="auto"/>
                    <w:bottom w:val="none" w:sz="0" w:space="0" w:color="auto"/>
                    <w:right w:val="none" w:sz="0" w:space="0" w:color="auto"/>
                  </w:divBdr>
                </w:div>
                <w:div w:id="127431930">
                  <w:marLeft w:val="0"/>
                  <w:marRight w:val="357"/>
                  <w:marTop w:val="40"/>
                  <w:marBottom w:val="40"/>
                  <w:divBdr>
                    <w:top w:val="none" w:sz="0" w:space="0" w:color="auto"/>
                    <w:left w:val="none" w:sz="0" w:space="0" w:color="auto"/>
                    <w:bottom w:val="none" w:sz="0" w:space="0" w:color="auto"/>
                    <w:right w:val="none" w:sz="0" w:space="0" w:color="auto"/>
                  </w:divBdr>
                </w:div>
                <w:div w:id="1194075931">
                  <w:marLeft w:val="0"/>
                  <w:marRight w:val="1109"/>
                  <w:marTop w:val="40"/>
                  <w:marBottom w:val="40"/>
                  <w:divBdr>
                    <w:top w:val="none" w:sz="0" w:space="0" w:color="auto"/>
                    <w:left w:val="none" w:sz="0" w:space="0" w:color="auto"/>
                    <w:bottom w:val="none" w:sz="0" w:space="0" w:color="auto"/>
                    <w:right w:val="none" w:sz="0" w:space="0" w:color="auto"/>
                  </w:divBdr>
                </w:div>
                <w:div w:id="1426153482">
                  <w:marLeft w:val="0"/>
                  <w:marRight w:val="472"/>
                  <w:marTop w:val="40"/>
                  <w:marBottom w:val="40"/>
                  <w:divBdr>
                    <w:top w:val="none" w:sz="0" w:space="0" w:color="auto"/>
                    <w:left w:val="none" w:sz="0" w:space="0" w:color="auto"/>
                    <w:bottom w:val="none" w:sz="0" w:space="0" w:color="auto"/>
                    <w:right w:val="none" w:sz="0" w:space="0" w:color="auto"/>
                  </w:divBdr>
                </w:div>
                <w:div w:id="96800964">
                  <w:marLeft w:val="0"/>
                  <w:marRight w:val="579"/>
                  <w:marTop w:val="40"/>
                  <w:marBottom w:val="40"/>
                  <w:divBdr>
                    <w:top w:val="none" w:sz="0" w:space="0" w:color="auto"/>
                    <w:left w:val="none" w:sz="0" w:space="0" w:color="auto"/>
                    <w:bottom w:val="none" w:sz="0" w:space="0" w:color="auto"/>
                    <w:right w:val="none" w:sz="0" w:space="0" w:color="auto"/>
                  </w:divBdr>
                </w:div>
                <w:div w:id="899368086">
                  <w:marLeft w:val="0"/>
                  <w:marRight w:val="357"/>
                  <w:marTop w:val="40"/>
                  <w:marBottom w:val="40"/>
                  <w:divBdr>
                    <w:top w:val="none" w:sz="0" w:space="0" w:color="auto"/>
                    <w:left w:val="none" w:sz="0" w:space="0" w:color="auto"/>
                    <w:bottom w:val="none" w:sz="0" w:space="0" w:color="auto"/>
                    <w:right w:val="none" w:sz="0" w:space="0" w:color="auto"/>
                  </w:divBdr>
                </w:div>
                <w:div w:id="1568026919">
                  <w:marLeft w:val="0"/>
                  <w:marRight w:val="1109"/>
                  <w:marTop w:val="40"/>
                  <w:marBottom w:val="40"/>
                  <w:divBdr>
                    <w:top w:val="none" w:sz="0" w:space="0" w:color="auto"/>
                    <w:left w:val="none" w:sz="0" w:space="0" w:color="auto"/>
                    <w:bottom w:val="none" w:sz="0" w:space="0" w:color="auto"/>
                    <w:right w:val="none" w:sz="0" w:space="0" w:color="auto"/>
                  </w:divBdr>
                </w:div>
                <w:div w:id="773356537">
                  <w:marLeft w:val="0"/>
                  <w:marRight w:val="472"/>
                  <w:marTop w:val="40"/>
                  <w:marBottom w:val="40"/>
                  <w:divBdr>
                    <w:top w:val="none" w:sz="0" w:space="0" w:color="auto"/>
                    <w:left w:val="none" w:sz="0" w:space="0" w:color="auto"/>
                    <w:bottom w:val="none" w:sz="0" w:space="0" w:color="auto"/>
                    <w:right w:val="none" w:sz="0" w:space="0" w:color="auto"/>
                  </w:divBdr>
                </w:div>
                <w:div w:id="629481454">
                  <w:marLeft w:val="0"/>
                  <w:marRight w:val="579"/>
                  <w:marTop w:val="40"/>
                  <w:marBottom w:val="40"/>
                  <w:divBdr>
                    <w:top w:val="none" w:sz="0" w:space="0" w:color="auto"/>
                    <w:left w:val="none" w:sz="0" w:space="0" w:color="auto"/>
                    <w:bottom w:val="none" w:sz="0" w:space="0" w:color="auto"/>
                    <w:right w:val="none" w:sz="0" w:space="0" w:color="auto"/>
                  </w:divBdr>
                </w:div>
                <w:div w:id="121971556">
                  <w:marLeft w:val="0"/>
                  <w:marRight w:val="357"/>
                  <w:marTop w:val="40"/>
                  <w:marBottom w:val="40"/>
                  <w:divBdr>
                    <w:top w:val="none" w:sz="0" w:space="0" w:color="auto"/>
                    <w:left w:val="none" w:sz="0" w:space="0" w:color="auto"/>
                    <w:bottom w:val="none" w:sz="0" w:space="0" w:color="auto"/>
                    <w:right w:val="none" w:sz="0" w:space="0" w:color="auto"/>
                  </w:divBdr>
                </w:div>
                <w:div w:id="1239286271">
                  <w:marLeft w:val="0"/>
                  <w:marRight w:val="1109"/>
                  <w:marTop w:val="40"/>
                  <w:marBottom w:val="40"/>
                  <w:divBdr>
                    <w:top w:val="none" w:sz="0" w:space="0" w:color="auto"/>
                    <w:left w:val="none" w:sz="0" w:space="0" w:color="auto"/>
                    <w:bottom w:val="none" w:sz="0" w:space="0" w:color="auto"/>
                    <w:right w:val="none" w:sz="0" w:space="0" w:color="auto"/>
                  </w:divBdr>
                </w:div>
                <w:div w:id="586579842">
                  <w:marLeft w:val="0"/>
                  <w:marRight w:val="472"/>
                  <w:marTop w:val="40"/>
                  <w:marBottom w:val="40"/>
                  <w:divBdr>
                    <w:top w:val="none" w:sz="0" w:space="0" w:color="auto"/>
                    <w:left w:val="none" w:sz="0" w:space="0" w:color="auto"/>
                    <w:bottom w:val="none" w:sz="0" w:space="0" w:color="auto"/>
                    <w:right w:val="none" w:sz="0" w:space="0" w:color="auto"/>
                  </w:divBdr>
                </w:div>
                <w:div w:id="1377390871">
                  <w:marLeft w:val="0"/>
                  <w:marRight w:val="579"/>
                  <w:marTop w:val="40"/>
                  <w:marBottom w:val="40"/>
                  <w:divBdr>
                    <w:top w:val="none" w:sz="0" w:space="0" w:color="auto"/>
                    <w:left w:val="none" w:sz="0" w:space="0" w:color="auto"/>
                    <w:bottom w:val="none" w:sz="0" w:space="0" w:color="auto"/>
                    <w:right w:val="none" w:sz="0" w:space="0" w:color="auto"/>
                  </w:divBdr>
                </w:div>
                <w:div w:id="302735587">
                  <w:marLeft w:val="0"/>
                  <w:marRight w:val="357"/>
                  <w:marTop w:val="40"/>
                  <w:marBottom w:val="40"/>
                  <w:divBdr>
                    <w:top w:val="none" w:sz="0" w:space="0" w:color="auto"/>
                    <w:left w:val="none" w:sz="0" w:space="0" w:color="auto"/>
                    <w:bottom w:val="none" w:sz="0" w:space="0" w:color="auto"/>
                    <w:right w:val="none" w:sz="0" w:space="0" w:color="auto"/>
                  </w:divBdr>
                </w:div>
                <w:div w:id="1983342247">
                  <w:marLeft w:val="0"/>
                  <w:marRight w:val="1109"/>
                  <w:marTop w:val="40"/>
                  <w:marBottom w:val="40"/>
                  <w:divBdr>
                    <w:top w:val="none" w:sz="0" w:space="0" w:color="auto"/>
                    <w:left w:val="none" w:sz="0" w:space="0" w:color="auto"/>
                    <w:bottom w:val="none" w:sz="0" w:space="0" w:color="auto"/>
                    <w:right w:val="none" w:sz="0" w:space="0" w:color="auto"/>
                  </w:divBdr>
                </w:div>
                <w:div w:id="762072517">
                  <w:marLeft w:val="0"/>
                  <w:marRight w:val="472"/>
                  <w:marTop w:val="40"/>
                  <w:marBottom w:val="40"/>
                  <w:divBdr>
                    <w:top w:val="none" w:sz="0" w:space="0" w:color="auto"/>
                    <w:left w:val="none" w:sz="0" w:space="0" w:color="auto"/>
                    <w:bottom w:val="none" w:sz="0" w:space="0" w:color="auto"/>
                    <w:right w:val="none" w:sz="0" w:space="0" w:color="auto"/>
                  </w:divBdr>
                </w:div>
                <w:div w:id="485588490">
                  <w:marLeft w:val="0"/>
                  <w:marRight w:val="579"/>
                  <w:marTop w:val="40"/>
                  <w:marBottom w:val="40"/>
                  <w:divBdr>
                    <w:top w:val="none" w:sz="0" w:space="0" w:color="auto"/>
                    <w:left w:val="none" w:sz="0" w:space="0" w:color="auto"/>
                    <w:bottom w:val="none" w:sz="0" w:space="0" w:color="auto"/>
                    <w:right w:val="none" w:sz="0" w:space="0" w:color="auto"/>
                  </w:divBdr>
                </w:div>
                <w:div w:id="51464238">
                  <w:marLeft w:val="0"/>
                  <w:marRight w:val="357"/>
                  <w:marTop w:val="40"/>
                  <w:marBottom w:val="40"/>
                  <w:divBdr>
                    <w:top w:val="none" w:sz="0" w:space="0" w:color="auto"/>
                    <w:left w:val="none" w:sz="0" w:space="0" w:color="auto"/>
                    <w:bottom w:val="none" w:sz="0" w:space="0" w:color="auto"/>
                    <w:right w:val="none" w:sz="0" w:space="0" w:color="auto"/>
                  </w:divBdr>
                </w:div>
                <w:div w:id="637875838">
                  <w:marLeft w:val="0"/>
                  <w:marRight w:val="1109"/>
                  <w:marTop w:val="40"/>
                  <w:marBottom w:val="40"/>
                  <w:divBdr>
                    <w:top w:val="none" w:sz="0" w:space="0" w:color="auto"/>
                    <w:left w:val="none" w:sz="0" w:space="0" w:color="auto"/>
                    <w:bottom w:val="none" w:sz="0" w:space="0" w:color="auto"/>
                    <w:right w:val="none" w:sz="0" w:space="0" w:color="auto"/>
                  </w:divBdr>
                </w:div>
                <w:div w:id="455569485">
                  <w:marLeft w:val="0"/>
                  <w:marRight w:val="472"/>
                  <w:marTop w:val="40"/>
                  <w:marBottom w:val="40"/>
                  <w:divBdr>
                    <w:top w:val="none" w:sz="0" w:space="0" w:color="auto"/>
                    <w:left w:val="none" w:sz="0" w:space="0" w:color="auto"/>
                    <w:bottom w:val="none" w:sz="0" w:space="0" w:color="auto"/>
                    <w:right w:val="none" w:sz="0" w:space="0" w:color="auto"/>
                  </w:divBdr>
                </w:div>
                <w:div w:id="1784155823">
                  <w:marLeft w:val="0"/>
                  <w:marRight w:val="579"/>
                  <w:marTop w:val="40"/>
                  <w:marBottom w:val="40"/>
                  <w:divBdr>
                    <w:top w:val="none" w:sz="0" w:space="0" w:color="auto"/>
                    <w:left w:val="none" w:sz="0" w:space="0" w:color="auto"/>
                    <w:bottom w:val="none" w:sz="0" w:space="0" w:color="auto"/>
                    <w:right w:val="none" w:sz="0" w:space="0" w:color="auto"/>
                  </w:divBdr>
                </w:div>
                <w:div w:id="1741514038">
                  <w:marLeft w:val="0"/>
                  <w:marRight w:val="357"/>
                  <w:marTop w:val="40"/>
                  <w:marBottom w:val="40"/>
                  <w:divBdr>
                    <w:top w:val="none" w:sz="0" w:space="0" w:color="auto"/>
                    <w:left w:val="none" w:sz="0" w:space="0" w:color="auto"/>
                    <w:bottom w:val="none" w:sz="0" w:space="0" w:color="auto"/>
                    <w:right w:val="none" w:sz="0" w:space="0" w:color="auto"/>
                  </w:divBdr>
                </w:div>
                <w:div w:id="2085177198">
                  <w:marLeft w:val="0"/>
                  <w:marRight w:val="1109"/>
                  <w:marTop w:val="40"/>
                  <w:marBottom w:val="40"/>
                  <w:divBdr>
                    <w:top w:val="none" w:sz="0" w:space="0" w:color="auto"/>
                    <w:left w:val="none" w:sz="0" w:space="0" w:color="auto"/>
                    <w:bottom w:val="none" w:sz="0" w:space="0" w:color="auto"/>
                    <w:right w:val="none" w:sz="0" w:space="0" w:color="auto"/>
                  </w:divBdr>
                </w:div>
                <w:div w:id="275257827">
                  <w:marLeft w:val="0"/>
                  <w:marRight w:val="0"/>
                  <w:marTop w:val="40"/>
                  <w:marBottom w:val="40"/>
                  <w:divBdr>
                    <w:top w:val="none" w:sz="0" w:space="0" w:color="auto"/>
                    <w:left w:val="none" w:sz="0" w:space="0" w:color="auto"/>
                    <w:bottom w:val="none" w:sz="0" w:space="0" w:color="auto"/>
                    <w:right w:val="none" w:sz="0" w:space="0" w:color="auto"/>
                  </w:divBdr>
                </w:div>
                <w:div w:id="663629983">
                  <w:marLeft w:val="0"/>
                  <w:marRight w:val="0"/>
                  <w:marTop w:val="0"/>
                  <w:marBottom w:val="101"/>
                  <w:divBdr>
                    <w:top w:val="none" w:sz="0" w:space="0" w:color="auto"/>
                    <w:left w:val="none" w:sz="0" w:space="0" w:color="auto"/>
                    <w:bottom w:val="none" w:sz="0" w:space="0" w:color="auto"/>
                    <w:right w:val="none" w:sz="0" w:space="0" w:color="auto"/>
                  </w:divBdr>
                </w:div>
                <w:div w:id="1440294739">
                  <w:marLeft w:val="0"/>
                  <w:marRight w:val="0"/>
                  <w:marTop w:val="40"/>
                  <w:marBottom w:val="40"/>
                  <w:divBdr>
                    <w:top w:val="none" w:sz="0" w:space="0" w:color="auto"/>
                    <w:left w:val="none" w:sz="0" w:space="0" w:color="auto"/>
                    <w:bottom w:val="none" w:sz="0" w:space="0" w:color="auto"/>
                    <w:right w:val="none" w:sz="0" w:space="0" w:color="auto"/>
                  </w:divBdr>
                </w:div>
                <w:div w:id="695497260">
                  <w:marLeft w:val="0"/>
                  <w:marRight w:val="0"/>
                  <w:marTop w:val="40"/>
                  <w:marBottom w:val="40"/>
                  <w:divBdr>
                    <w:top w:val="none" w:sz="0" w:space="0" w:color="auto"/>
                    <w:left w:val="none" w:sz="0" w:space="0" w:color="auto"/>
                    <w:bottom w:val="none" w:sz="0" w:space="0" w:color="auto"/>
                    <w:right w:val="none" w:sz="0" w:space="0" w:color="auto"/>
                  </w:divBdr>
                </w:div>
                <w:div w:id="434129258">
                  <w:marLeft w:val="0"/>
                  <w:marRight w:val="0"/>
                  <w:marTop w:val="40"/>
                  <w:marBottom w:val="40"/>
                  <w:divBdr>
                    <w:top w:val="none" w:sz="0" w:space="0" w:color="auto"/>
                    <w:left w:val="none" w:sz="0" w:space="0" w:color="auto"/>
                    <w:bottom w:val="none" w:sz="0" w:space="0" w:color="auto"/>
                    <w:right w:val="none" w:sz="0" w:space="0" w:color="auto"/>
                  </w:divBdr>
                </w:div>
                <w:div w:id="2003270977">
                  <w:marLeft w:val="0"/>
                  <w:marRight w:val="0"/>
                  <w:marTop w:val="40"/>
                  <w:marBottom w:val="40"/>
                  <w:divBdr>
                    <w:top w:val="none" w:sz="0" w:space="0" w:color="auto"/>
                    <w:left w:val="none" w:sz="0" w:space="0" w:color="auto"/>
                    <w:bottom w:val="none" w:sz="0" w:space="0" w:color="auto"/>
                    <w:right w:val="none" w:sz="0" w:space="0" w:color="auto"/>
                  </w:divBdr>
                </w:div>
                <w:div w:id="1211457443">
                  <w:marLeft w:val="0"/>
                  <w:marRight w:val="0"/>
                  <w:marTop w:val="40"/>
                  <w:marBottom w:val="40"/>
                  <w:divBdr>
                    <w:top w:val="none" w:sz="0" w:space="0" w:color="auto"/>
                    <w:left w:val="none" w:sz="0" w:space="0" w:color="auto"/>
                    <w:bottom w:val="none" w:sz="0" w:space="0" w:color="auto"/>
                    <w:right w:val="none" w:sz="0" w:space="0" w:color="auto"/>
                  </w:divBdr>
                </w:div>
                <w:div w:id="106311896">
                  <w:marLeft w:val="0"/>
                  <w:marRight w:val="0"/>
                  <w:marTop w:val="40"/>
                  <w:marBottom w:val="40"/>
                  <w:divBdr>
                    <w:top w:val="none" w:sz="0" w:space="0" w:color="auto"/>
                    <w:left w:val="none" w:sz="0" w:space="0" w:color="auto"/>
                    <w:bottom w:val="none" w:sz="0" w:space="0" w:color="auto"/>
                    <w:right w:val="none" w:sz="0" w:space="0" w:color="auto"/>
                  </w:divBdr>
                </w:div>
                <w:div w:id="1763334443">
                  <w:marLeft w:val="0"/>
                  <w:marRight w:val="0"/>
                  <w:marTop w:val="40"/>
                  <w:marBottom w:val="40"/>
                  <w:divBdr>
                    <w:top w:val="none" w:sz="0" w:space="0" w:color="auto"/>
                    <w:left w:val="none" w:sz="0" w:space="0" w:color="auto"/>
                    <w:bottom w:val="none" w:sz="0" w:space="0" w:color="auto"/>
                    <w:right w:val="none" w:sz="0" w:space="0" w:color="auto"/>
                  </w:divBdr>
                </w:div>
                <w:div w:id="1699503867">
                  <w:marLeft w:val="0"/>
                  <w:marRight w:val="0"/>
                  <w:marTop w:val="40"/>
                  <w:marBottom w:val="40"/>
                  <w:divBdr>
                    <w:top w:val="none" w:sz="0" w:space="0" w:color="auto"/>
                    <w:left w:val="none" w:sz="0" w:space="0" w:color="auto"/>
                    <w:bottom w:val="none" w:sz="0" w:space="0" w:color="auto"/>
                    <w:right w:val="none" w:sz="0" w:space="0" w:color="auto"/>
                  </w:divBdr>
                </w:div>
                <w:div w:id="1989674415">
                  <w:marLeft w:val="0"/>
                  <w:marRight w:val="0"/>
                  <w:marTop w:val="40"/>
                  <w:marBottom w:val="40"/>
                  <w:divBdr>
                    <w:top w:val="none" w:sz="0" w:space="0" w:color="auto"/>
                    <w:left w:val="none" w:sz="0" w:space="0" w:color="auto"/>
                    <w:bottom w:val="none" w:sz="0" w:space="0" w:color="auto"/>
                    <w:right w:val="none" w:sz="0" w:space="0" w:color="auto"/>
                  </w:divBdr>
                </w:div>
                <w:div w:id="507717748">
                  <w:marLeft w:val="0"/>
                  <w:marRight w:val="0"/>
                  <w:marTop w:val="40"/>
                  <w:marBottom w:val="40"/>
                  <w:divBdr>
                    <w:top w:val="none" w:sz="0" w:space="0" w:color="auto"/>
                    <w:left w:val="none" w:sz="0" w:space="0" w:color="auto"/>
                    <w:bottom w:val="none" w:sz="0" w:space="0" w:color="auto"/>
                    <w:right w:val="none" w:sz="0" w:space="0" w:color="auto"/>
                  </w:divBdr>
                </w:div>
                <w:div w:id="123432679">
                  <w:marLeft w:val="0"/>
                  <w:marRight w:val="0"/>
                  <w:marTop w:val="40"/>
                  <w:marBottom w:val="40"/>
                  <w:divBdr>
                    <w:top w:val="none" w:sz="0" w:space="0" w:color="auto"/>
                    <w:left w:val="none" w:sz="0" w:space="0" w:color="auto"/>
                    <w:bottom w:val="none" w:sz="0" w:space="0" w:color="auto"/>
                    <w:right w:val="none" w:sz="0" w:space="0" w:color="auto"/>
                  </w:divBdr>
                </w:div>
                <w:div w:id="1245605418">
                  <w:marLeft w:val="0"/>
                  <w:marRight w:val="0"/>
                  <w:marTop w:val="40"/>
                  <w:marBottom w:val="40"/>
                  <w:divBdr>
                    <w:top w:val="none" w:sz="0" w:space="0" w:color="auto"/>
                    <w:left w:val="none" w:sz="0" w:space="0" w:color="auto"/>
                    <w:bottom w:val="none" w:sz="0" w:space="0" w:color="auto"/>
                    <w:right w:val="none" w:sz="0" w:space="0" w:color="auto"/>
                  </w:divBdr>
                </w:div>
                <w:div w:id="2016881294">
                  <w:marLeft w:val="0"/>
                  <w:marRight w:val="614"/>
                  <w:marTop w:val="40"/>
                  <w:marBottom w:val="40"/>
                  <w:divBdr>
                    <w:top w:val="none" w:sz="0" w:space="0" w:color="auto"/>
                    <w:left w:val="none" w:sz="0" w:space="0" w:color="auto"/>
                    <w:bottom w:val="none" w:sz="0" w:space="0" w:color="auto"/>
                    <w:right w:val="none" w:sz="0" w:space="0" w:color="auto"/>
                  </w:divBdr>
                </w:div>
                <w:div w:id="221644029">
                  <w:marLeft w:val="0"/>
                  <w:marRight w:val="579"/>
                  <w:marTop w:val="40"/>
                  <w:marBottom w:val="40"/>
                  <w:divBdr>
                    <w:top w:val="none" w:sz="0" w:space="0" w:color="auto"/>
                    <w:left w:val="none" w:sz="0" w:space="0" w:color="auto"/>
                    <w:bottom w:val="none" w:sz="0" w:space="0" w:color="auto"/>
                    <w:right w:val="none" w:sz="0" w:space="0" w:color="auto"/>
                  </w:divBdr>
                </w:div>
                <w:div w:id="1879777411">
                  <w:marLeft w:val="0"/>
                  <w:marRight w:val="357"/>
                  <w:marTop w:val="40"/>
                  <w:marBottom w:val="40"/>
                  <w:divBdr>
                    <w:top w:val="none" w:sz="0" w:space="0" w:color="auto"/>
                    <w:left w:val="none" w:sz="0" w:space="0" w:color="auto"/>
                    <w:bottom w:val="none" w:sz="0" w:space="0" w:color="auto"/>
                    <w:right w:val="none" w:sz="0" w:space="0" w:color="auto"/>
                  </w:divBdr>
                </w:div>
                <w:div w:id="1666593623">
                  <w:marLeft w:val="0"/>
                  <w:marRight w:val="1019"/>
                  <w:marTop w:val="40"/>
                  <w:marBottom w:val="40"/>
                  <w:divBdr>
                    <w:top w:val="none" w:sz="0" w:space="0" w:color="auto"/>
                    <w:left w:val="none" w:sz="0" w:space="0" w:color="auto"/>
                    <w:bottom w:val="none" w:sz="0" w:space="0" w:color="auto"/>
                    <w:right w:val="none" w:sz="0" w:space="0" w:color="auto"/>
                  </w:divBdr>
                </w:div>
                <w:div w:id="388380967">
                  <w:marLeft w:val="0"/>
                  <w:marRight w:val="614"/>
                  <w:marTop w:val="40"/>
                  <w:marBottom w:val="40"/>
                  <w:divBdr>
                    <w:top w:val="none" w:sz="0" w:space="0" w:color="auto"/>
                    <w:left w:val="none" w:sz="0" w:space="0" w:color="auto"/>
                    <w:bottom w:val="none" w:sz="0" w:space="0" w:color="auto"/>
                    <w:right w:val="none" w:sz="0" w:space="0" w:color="auto"/>
                  </w:divBdr>
                </w:div>
                <w:div w:id="713390212">
                  <w:marLeft w:val="0"/>
                  <w:marRight w:val="579"/>
                  <w:marTop w:val="40"/>
                  <w:marBottom w:val="40"/>
                  <w:divBdr>
                    <w:top w:val="none" w:sz="0" w:space="0" w:color="auto"/>
                    <w:left w:val="none" w:sz="0" w:space="0" w:color="auto"/>
                    <w:bottom w:val="none" w:sz="0" w:space="0" w:color="auto"/>
                    <w:right w:val="none" w:sz="0" w:space="0" w:color="auto"/>
                  </w:divBdr>
                </w:div>
                <w:div w:id="218831747">
                  <w:marLeft w:val="0"/>
                  <w:marRight w:val="357"/>
                  <w:marTop w:val="40"/>
                  <w:marBottom w:val="40"/>
                  <w:divBdr>
                    <w:top w:val="none" w:sz="0" w:space="0" w:color="auto"/>
                    <w:left w:val="none" w:sz="0" w:space="0" w:color="auto"/>
                    <w:bottom w:val="none" w:sz="0" w:space="0" w:color="auto"/>
                    <w:right w:val="none" w:sz="0" w:space="0" w:color="auto"/>
                  </w:divBdr>
                </w:div>
                <w:div w:id="9451857">
                  <w:marLeft w:val="0"/>
                  <w:marRight w:val="1019"/>
                  <w:marTop w:val="40"/>
                  <w:marBottom w:val="40"/>
                  <w:divBdr>
                    <w:top w:val="none" w:sz="0" w:space="0" w:color="auto"/>
                    <w:left w:val="none" w:sz="0" w:space="0" w:color="auto"/>
                    <w:bottom w:val="none" w:sz="0" w:space="0" w:color="auto"/>
                    <w:right w:val="none" w:sz="0" w:space="0" w:color="auto"/>
                  </w:divBdr>
                </w:div>
                <w:div w:id="1591620578">
                  <w:marLeft w:val="0"/>
                  <w:marRight w:val="614"/>
                  <w:marTop w:val="40"/>
                  <w:marBottom w:val="20"/>
                  <w:divBdr>
                    <w:top w:val="none" w:sz="0" w:space="0" w:color="auto"/>
                    <w:left w:val="none" w:sz="0" w:space="0" w:color="auto"/>
                    <w:bottom w:val="none" w:sz="0" w:space="0" w:color="auto"/>
                    <w:right w:val="none" w:sz="0" w:space="0" w:color="auto"/>
                  </w:divBdr>
                </w:div>
                <w:div w:id="38669568">
                  <w:marLeft w:val="0"/>
                  <w:marRight w:val="579"/>
                  <w:marTop w:val="40"/>
                  <w:marBottom w:val="20"/>
                  <w:divBdr>
                    <w:top w:val="none" w:sz="0" w:space="0" w:color="auto"/>
                    <w:left w:val="none" w:sz="0" w:space="0" w:color="auto"/>
                    <w:bottom w:val="none" w:sz="0" w:space="0" w:color="auto"/>
                    <w:right w:val="none" w:sz="0" w:space="0" w:color="auto"/>
                  </w:divBdr>
                </w:div>
                <w:div w:id="1086346795">
                  <w:marLeft w:val="0"/>
                  <w:marRight w:val="357"/>
                  <w:marTop w:val="40"/>
                  <w:marBottom w:val="20"/>
                  <w:divBdr>
                    <w:top w:val="none" w:sz="0" w:space="0" w:color="auto"/>
                    <w:left w:val="none" w:sz="0" w:space="0" w:color="auto"/>
                    <w:bottom w:val="none" w:sz="0" w:space="0" w:color="auto"/>
                    <w:right w:val="none" w:sz="0" w:space="0" w:color="auto"/>
                  </w:divBdr>
                </w:div>
                <w:div w:id="1538812538">
                  <w:marLeft w:val="0"/>
                  <w:marRight w:val="1019"/>
                  <w:marTop w:val="40"/>
                  <w:marBottom w:val="20"/>
                  <w:divBdr>
                    <w:top w:val="none" w:sz="0" w:space="0" w:color="auto"/>
                    <w:left w:val="none" w:sz="0" w:space="0" w:color="auto"/>
                    <w:bottom w:val="none" w:sz="0" w:space="0" w:color="auto"/>
                    <w:right w:val="none" w:sz="0" w:space="0" w:color="auto"/>
                  </w:divBdr>
                </w:div>
                <w:div w:id="2146965792">
                  <w:marLeft w:val="0"/>
                  <w:marRight w:val="614"/>
                  <w:marTop w:val="40"/>
                  <w:marBottom w:val="20"/>
                  <w:divBdr>
                    <w:top w:val="none" w:sz="0" w:space="0" w:color="auto"/>
                    <w:left w:val="none" w:sz="0" w:space="0" w:color="auto"/>
                    <w:bottom w:val="none" w:sz="0" w:space="0" w:color="auto"/>
                    <w:right w:val="none" w:sz="0" w:space="0" w:color="auto"/>
                  </w:divBdr>
                </w:div>
                <w:div w:id="1580747056">
                  <w:marLeft w:val="0"/>
                  <w:marRight w:val="579"/>
                  <w:marTop w:val="40"/>
                  <w:marBottom w:val="20"/>
                  <w:divBdr>
                    <w:top w:val="none" w:sz="0" w:space="0" w:color="auto"/>
                    <w:left w:val="none" w:sz="0" w:space="0" w:color="auto"/>
                    <w:bottom w:val="none" w:sz="0" w:space="0" w:color="auto"/>
                    <w:right w:val="none" w:sz="0" w:space="0" w:color="auto"/>
                  </w:divBdr>
                </w:div>
                <w:div w:id="1678069713">
                  <w:marLeft w:val="0"/>
                  <w:marRight w:val="357"/>
                  <w:marTop w:val="40"/>
                  <w:marBottom w:val="20"/>
                  <w:divBdr>
                    <w:top w:val="none" w:sz="0" w:space="0" w:color="auto"/>
                    <w:left w:val="none" w:sz="0" w:space="0" w:color="auto"/>
                    <w:bottom w:val="none" w:sz="0" w:space="0" w:color="auto"/>
                    <w:right w:val="none" w:sz="0" w:space="0" w:color="auto"/>
                  </w:divBdr>
                </w:div>
                <w:div w:id="863789285">
                  <w:marLeft w:val="0"/>
                  <w:marRight w:val="1019"/>
                  <w:marTop w:val="40"/>
                  <w:marBottom w:val="20"/>
                  <w:divBdr>
                    <w:top w:val="none" w:sz="0" w:space="0" w:color="auto"/>
                    <w:left w:val="none" w:sz="0" w:space="0" w:color="auto"/>
                    <w:bottom w:val="none" w:sz="0" w:space="0" w:color="auto"/>
                    <w:right w:val="none" w:sz="0" w:space="0" w:color="auto"/>
                  </w:divBdr>
                </w:div>
                <w:div w:id="1511941971">
                  <w:marLeft w:val="0"/>
                  <w:marRight w:val="614"/>
                  <w:marTop w:val="40"/>
                  <w:marBottom w:val="20"/>
                  <w:divBdr>
                    <w:top w:val="none" w:sz="0" w:space="0" w:color="auto"/>
                    <w:left w:val="none" w:sz="0" w:space="0" w:color="auto"/>
                    <w:bottom w:val="none" w:sz="0" w:space="0" w:color="auto"/>
                    <w:right w:val="none" w:sz="0" w:space="0" w:color="auto"/>
                  </w:divBdr>
                </w:div>
                <w:div w:id="251278650">
                  <w:marLeft w:val="0"/>
                  <w:marRight w:val="579"/>
                  <w:marTop w:val="40"/>
                  <w:marBottom w:val="20"/>
                  <w:divBdr>
                    <w:top w:val="none" w:sz="0" w:space="0" w:color="auto"/>
                    <w:left w:val="none" w:sz="0" w:space="0" w:color="auto"/>
                    <w:bottom w:val="none" w:sz="0" w:space="0" w:color="auto"/>
                    <w:right w:val="none" w:sz="0" w:space="0" w:color="auto"/>
                  </w:divBdr>
                </w:div>
                <w:div w:id="2045596759">
                  <w:marLeft w:val="0"/>
                  <w:marRight w:val="357"/>
                  <w:marTop w:val="40"/>
                  <w:marBottom w:val="20"/>
                  <w:divBdr>
                    <w:top w:val="none" w:sz="0" w:space="0" w:color="auto"/>
                    <w:left w:val="none" w:sz="0" w:space="0" w:color="auto"/>
                    <w:bottom w:val="none" w:sz="0" w:space="0" w:color="auto"/>
                    <w:right w:val="none" w:sz="0" w:space="0" w:color="auto"/>
                  </w:divBdr>
                </w:div>
                <w:div w:id="531383702">
                  <w:marLeft w:val="0"/>
                  <w:marRight w:val="1019"/>
                  <w:marTop w:val="40"/>
                  <w:marBottom w:val="20"/>
                  <w:divBdr>
                    <w:top w:val="none" w:sz="0" w:space="0" w:color="auto"/>
                    <w:left w:val="none" w:sz="0" w:space="0" w:color="auto"/>
                    <w:bottom w:val="none" w:sz="0" w:space="0" w:color="auto"/>
                    <w:right w:val="none" w:sz="0" w:space="0" w:color="auto"/>
                  </w:divBdr>
                </w:div>
                <w:div w:id="592010977">
                  <w:marLeft w:val="0"/>
                  <w:marRight w:val="614"/>
                  <w:marTop w:val="40"/>
                  <w:marBottom w:val="20"/>
                  <w:divBdr>
                    <w:top w:val="none" w:sz="0" w:space="0" w:color="auto"/>
                    <w:left w:val="none" w:sz="0" w:space="0" w:color="auto"/>
                    <w:bottom w:val="none" w:sz="0" w:space="0" w:color="auto"/>
                    <w:right w:val="none" w:sz="0" w:space="0" w:color="auto"/>
                  </w:divBdr>
                </w:div>
                <w:div w:id="245384882">
                  <w:marLeft w:val="0"/>
                  <w:marRight w:val="579"/>
                  <w:marTop w:val="40"/>
                  <w:marBottom w:val="20"/>
                  <w:divBdr>
                    <w:top w:val="none" w:sz="0" w:space="0" w:color="auto"/>
                    <w:left w:val="none" w:sz="0" w:space="0" w:color="auto"/>
                    <w:bottom w:val="none" w:sz="0" w:space="0" w:color="auto"/>
                    <w:right w:val="none" w:sz="0" w:space="0" w:color="auto"/>
                  </w:divBdr>
                </w:div>
                <w:div w:id="618609408">
                  <w:marLeft w:val="0"/>
                  <w:marRight w:val="357"/>
                  <w:marTop w:val="40"/>
                  <w:marBottom w:val="20"/>
                  <w:divBdr>
                    <w:top w:val="none" w:sz="0" w:space="0" w:color="auto"/>
                    <w:left w:val="none" w:sz="0" w:space="0" w:color="auto"/>
                    <w:bottom w:val="none" w:sz="0" w:space="0" w:color="auto"/>
                    <w:right w:val="none" w:sz="0" w:space="0" w:color="auto"/>
                  </w:divBdr>
                </w:div>
                <w:div w:id="86771826">
                  <w:marLeft w:val="0"/>
                  <w:marRight w:val="1019"/>
                  <w:marTop w:val="40"/>
                  <w:marBottom w:val="20"/>
                  <w:divBdr>
                    <w:top w:val="none" w:sz="0" w:space="0" w:color="auto"/>
                    <w:left w:val="none" w:sz="0" w:space="0" w:color="auto"/>
                    <w:bottom w:val="none" w:sz="0" w:space="0" w:color="auto"/>
                    <w:right w:val="none" w:sz="0" w:space="0" w:color="auto"/>
                  </w:divBdr>
                </w:div>
                <w:div w:id="2031904915">
                  <w:marLeft w:val="0"/>
                  <w:marRight w:val="614"/>
                  <w:marTop w:val="40"/>
                  <w:marBottom w:val="20"/>
                  <w:divBdr>
                    <w:top w:val="none" w:sz="0" w:space="0" w:color="auto"/>
                    <w:left w:val="none" w:sz="0" w:space="0" w:color="auto"/>
                    <w:bottom w:val="none" w:sz="0" w:space="0" w:color="auto"/>
                    <w:right w:val="none" w:sz="0" w:space="0" w:color="auto"/>
                  </w:divBdr>
                </w:div>
                <w:div w:id="1915780151">
                  <w:marLeft w:val="0"/>
                  <w:marRight w:val="579"/>
                  <w:marTop w:val="40"/>
                  <w:marBottom w:val="20"/>
                  <w:divBdr>
                    <w:top w:val="none" w:sz="0" w:space="0" w:color="auto"/>
                    <w:left w:val="none" w:sz="0" w:space="0" w:color="auto"/>
                    <w:bottom w:val="none" w:sz="0" w:space="0" w:color="auto"/>
                    <w:right w:val="none" w:sz="0" w:space="0" w:color="auto"/>
                  </w:divBdr>
                </w:div>
                <w:div w:id="2019967768">
                  <w:marLeft w:val="0"/>
                  <w:marRight w:val="357"/>
                  <w:marTop w:val="40"/>
                  <w:marBottom w:val="20"/>
                  <w:divBdr>
                    <w:top w:val="none" w:sz="0" w:space="0" w:color="auto"/>
                    <w:left w:val="none" w:sz="0" w:space="0" w:color="auto"/>
                    <w:bottom w:val="none" w:sz="0" w:space="0" w:color="auto"/>
                    <w:right w:val="none" w:sz="0" w:space="0" w:color="auto"/>
                  </w:divBdr>
                </w:div>
                <w:div w:id="138543716">
                  <w:marLeft w:val="0"/>
                  <w:marRight w:val="1019"/>
                  <w:marTop w:val="40"/>
                  <w:marBottom w:val="20"/>
                  <w:divBdr>
                    <w:top w:val="none" w:sz="0" w:space="0" w:color="auto"/>
                    <w:left w:val="none" w:sz="0" w:space="0" w:color="auto"/>
                    <w:bottom w:val="none" w:sz="0" w:space="0" w:color="auto"/>
                    <w:right w:val="none" w:sz="0" w:space="0" w:color="auto"/>
                  </w:divBdr>
                </w:div>
                <w:div w:id="848373534">
                  <w:marLeft w:val="0"/>
                  <w:marRight w:val="614"/>
                  <w:marTop w:val="40"/>
                  <w:marBottom w:val="20"/>
                  <w:divBdr>
                    <w:top w:val="none" w:sz="0" w:space="0" w:color="auto"/>
                    <w:left w:val="none" w:sz="0" w:space="0" w:color="auto"/>
                    <w:bottom w:val="none" w:sz="0" w:space="0" w:color="auto"/>
                    <w:right w:val="none" w:sz="0" w:space="0" w:color="auto"/>
                  </w:divBdr>
                </w:div>
                <w:div w:id="1312321833">
                  <w:marLeft w:val="0"/>
                  <w:marRight w:val="579"/>
                  <w:marTop w:val="40"/>
                  <w:marBottom w:val="20"/>
                  <w:divBdr>
                    <w:top w:val="none" w:sz="0" w:space="0" w:color="auto"/>
                    <w:left w:val="none" w:sz="0" w:space="0" w:color="auto"/>
                    <w:bottom w:val="none" w:sz="0" w:space="0" w:color="auto"/>
                    <w:right w:val="none" w:sz="0" w:space="0" w:color="auto"/>
                  </w:divBdr>
                </w:div>
                <w:div w:id="1742483191">
                  <w:marLeft w:val="0"/>
                  <w:marRight w:val="357"/>
                  <w:marTop w:val="40"/>
                  <w:marBottom w:val="20"/>
                  <w:divBdr>
                    <w:top w:val="none" w:sz="0" w:space="0" w:color="auto"/>
                    <w:left w:val="none" w:sz="0" w:space="0" w:color="auto"/>
                    <w:bottom w:val="none" w:sz="0" w:space="0" w:color="auto"/>
                    <w:right w:val="none" w:sz="0" w:space="0" w:color="auto"/>
                  </w:divBdr>
                </w:div>
                <w:div w:id="1535575731">
                  <w:marLeft w:val="0"/>
                  <w:marRight w:val="1019"/>
                  <w:marTop w:val="40"/>
                  <w:marBottom w:val="20"/>
                  <w:divBdr>
                    <w:top w:val="none" w:sz="0" w:space="0" w:color="auto"/>
                    <w:left w:val="none" w:sz="0" w:space="0" w:color="auto"/>
                    <w:bottom w:val="none" w:sz="0" w:space="0" w:color="auto"/>
                    <w:right w:val="none" w:sz="0" w:space="0" w:color="auto"/>
                  </w:divBdr>
                </w:div>
                <w:div w:id="427313185">
                  <w:marLeft w:val="0"/>
                  <w:marRight w:val="614"/>
                  <w:marTop w:val="40"/>
                  <w:marBottom w:val="20"/>
                  <w:divBdr>
                    <w:top w:val="none" w:sz="0" w:space="0" w:color="auto"/>
                    <w:left w:val="none" w:sz="0" w:space="0" w:color="auto"/>
                    <w:bottom w:val="none" w:sz="0" w:space="0" w:color="auto"/>
                    <w:right w:val="none" w:sz="0" w:space="0" w:color="auto"/>
                  </w:divBdr>
                </w:div>
                <w:div w:id="678237277">
                  <w:marLeft w:val="0"/>
                  <w:marRight w:val="579"/>
                  <w:marTop w:val="40"/>
                  <w:marBottom w:val="20"/>
                  <w:divBdr>
                    <w:top w:val="none" w:sz="0" w:space="0" w:color="auto"/>
                    <w:left w:val="none" w:sz="0" w:space="0" w:color="auto"/>
                    <w:bottom w:val="none" w:sz="0" w:space="0" w:color="auto"/>
                    <w:right w:val="none" w:sz="0" w:space="0" w:color="auto"/>
                  </w:divBdr>
                </w:div>
                <w:div w:id="1148715023">
                  <w:marLeft w:val="0"/>
                  <w:marRight w:val="357"/>
                  <w:marTop w:val="40"/>
                  <w:marBottom w:val="20"/>
                  <w:divBdr>
                    <w:top w:val="none" w:sz="0" w:space="0" w:color="auto"/>
                    <w:left w:val="none" w:sz="0" w:space="0" w:color="auto"/>
                    <w:bottom w:val="none" w:sz="0" w:space="0" w:color="auto"/>
                    <w:right w:val="none" w:sz="0" w:space="0" w:color="auto"/>
                  </w:divBdr>
                </w:div>
                <w:div w:id="1438678500">
                  <w:marLeft w:val="0"/>
                  <w:marRight w:val="1019"/>
                  <w:marTop w:val="40"/>
                  <w:marBottom w:val="20"/>
                  <w:divBdr>
                    <w:top w:val="none" w:sz="0" w:space="0" w:color="auto"/>
                    <w:left w:val="none" w:sz="0" w:space="0" w:color="auto"/>
                    <w:bottom w:val="none" w:sz="0" w:space="0" w:color="auto"/>
                    <w:right w:val="none" w:sz="0" w:space="0" w:color="auto"/>
                  </w:divBdr>
                </w:div>
                <w:div w:id="1008289326">
                  <w:marLeft w:val="0"/>
                  <w:marRight w:val="614"/>
                  <w:marTop w:val="40"/>
                  <w:marBottom w:val="40"/>
                  <w:divBdr>
                    <w:top w:val="none" w:sz="0" w:space="0" w:color="auto"/>
                    <w:left w:val="none" w:sz="0" w:space="0" w:color="auto"/>
                    <w:bottom w:val="none" w:sz="0" w:space="0" w:color="auto"/>
                    <w:right w:val="none" w:sz="0" w:space="0" w:color="auto"/>
                  </w:divBdr>
                </w:div>
                <w:div w:id="1859805833">
                  <w:marLeft w:val="0"/>
                  <w:marRight w:val="579"/>
                  <w:marTop w:val="40"/>
                  <w:marBottom w:val="40"/>
                  <w:divBdr>
                    <w:top w:val="none" w:sz="0" w:space="0" w:color="auto"/>
                    <w:left w:val="none" w:sz="0" w:space="0" w:color="auto"/>
                    <w:bottom w:val="none" w:sz="0" w:space="0" w:color="auto"/>
                    <w:right w:val="none" w:sz="0" w:space="0" w:color="auto"/>
                  </w:divBdr>
                </w:div>
                <w:div w:id="1318027251">
                  <w:marLeft w:val="0"/>
                  <w:marRight w:val="357"/>
                  <w:marTop w:val="40"/>
                  <w:marBottom w:val="40"/>
                  <w:divBdr>
                    <w:top w:val="none" w:sz="0" w:space="0" w:color="auto"/>
                    <w:left w:val="none" w:sz="0" w:space="0" w:color="auto"/>
                    <w:bottom w:val="none" w:sz="0" w:space="0" w:color="auto"/>
                    <w:right w:val="none" w:sz="0" w:space="0" w:color="auto"/>
                  </w:divBdr>
                </w:div>
                <w:div w:id="763919148">
                  <w:marLeft w:val="0"/>
                  <w:marRight w:val="1019"/>
                  <w:marTop w:val="40"/>
                  <w:marBottom w:val="40"/>
                  <w:divBdr>
                    <w:top w:val="none" w:sz="0" w:space="0" w:color="auto"/>
                    <w:left w:val="none" w:sz="0" w:space="0" w:color="auto"/>
                    <w:bottom w:val="none" w:sz="0" w:space="0" w:color="auto"/>
                    <w:right w:val="none" w:sz="0" w:space="0" w:color="auto"/>
                  </w:divBdr>
                </w:div>
                <w:div w:id="1896043244">
                  <w:marLeft w:val="0"/>
                  <w:marRight w:val="614"/>
                  <w:marTop w:val="40"/>
                  <w:marBottom w:val="40"/>
                  <w:divBdr>
                    <w:top w:val="none" w:sz="0" w:space="0" w:color="auto"/>
                    <w:left w:val="none" w:sz="0" w:space="0" w:color="auto"/>
                    <w:bottom w:val="none" w:sz="0" w:space="0" w:color="auto"/>
                    <w:right w:val="none" w:sz="0" w:space="0" w:color="auto"/>
                  </w:divBdr>
                </w:div>
                <w:div w:id="1289512567">
                  <w:marLeft w:val="0"/>
                  <w:marRight w:val="579"/>
                  <w:marTop w:val="40"/>
                  <w:marBottom w:val="40"/>
                  <w:divBdr>
                    <w:top w:val="none" w:sz="0" w:space="0" w:color="auto"/>
                    <w:left w:val="none" w:sz="0" w:space="0" w:color="auto"/>
                    <w:bottom w:val="none" w:sz="0" w:space="0" w:color="auto"/>
                    <w:right w:val="none" w:sz="0" w:space="0" w:color="auto"/>
                  </w:divBdr>
                </w:div>
                <w:div w:id="469440268">
                  <w:marLeft w:val="0"/>
                  <w:marRight w:val="357"/>
                  <w:marTop w:val="40"/>
                  <w:marBottom w:val="40"/>
                  <w:divBdr>
                    <w:top w:val="none" w:sz="0" w:space="0" w:color="auto"/>
                    <w:left w:val="none" w:sz="0" w:space="0" w:color="auto"/>
                    <w:bottom w:val="none" w:sz="0" w:space="0" w:color="auto"/>
                    <w:right w:val="none" w:sz="0" w:space="0" w:color="auto"/>
                  </w:divBdr>
                </w:div>
                <w:div w:id="1055591142">
                  <w:marLeft w:val="0"/>
                  <w:marRight w:val="1019"/>
                  <w:marTop w:val="40"/>
                  <w:marBottom w:val="40"/>
                  <w:divBdr>
                    <w:top w:val="none" w:sz="0" w:space="0" w:color="auto"/>
                    <w:left w:val="none" w:sz="0" w:space="0" w:color="auto"/>
                    <w:bottom w:val="none" w:sz="0" w:space="0" w:color="auto"/>
                    <w:right w:val="none" w:sz="0" w:space="0" w:color="auto"/>
                  </w:divBdr>
                </w:div>
                <w:div w:id="649023294">
                  <w:marLeft w:val="0"/>
                  <w:marRight w:val="0"/>
                  <w:marTop w:val="40"/>
                  <w:marBottom w:val="40"/>
                  <w:divBdr>
                    <w:top w:val="none" w:sz="0" w:space="0" w:color="auto"/>
                    <w:left w:val="none" w:sz="0" w:space="0" w:color="auto"/>
                    <w:bottom w:val="none" w:sz="0" w:space="0" w:color="auto"/>
                    <w:right w:val="none" w:sz="0" w:space="0" w:color="auto"/>
                  </w:divBdr>
                </w:div>
                <w:div w:id="437410682">
                  <w:marLeft w:val="0"/>
                  <w:marRight w:val="0"/>
                  <w:marTop w:val="0"/>
                  <w:marBottom w:val="101"/>
                  <w:divBdr>
                    <w:top w:val="none" w:sz="0" w:space="0" w:color="auto"/>
                    <w:left w:val="none" w:sz="0" w:space="0" w:color="auto"/>
                    <w:bottom w:val="none" w:sz="0" w:space="0" w:color="auto"/>
                    <w:right w:val="none" w:sz="0" w:space="0" w:color="auto"/>
                  </w:divBdr>
                </w:div>
                <w:div w:id="46146615">
                  <w:marLeft w:val="0"/>
                  <w:marRight w:val="0"/>
                  <w:marTop w:val="40"/>
                  <w:marBottom w:val="20"/>
                  <w:divBdr>
                    <w:top w:val="none" w:sz="0" w:space="0" w:color="auto"/>
                    <w:left w:val="none" w:sz="0" w:space="0" w:color="auto"/>
                    <w:bottom w:val="none" w:sz="0" w:space="0" w:color="auto"/>
                    <w:right w:val="none" w:sz="0" w:space="0" w:color="auto"/>
                  </w:divBdr>
                </w:div>
                <w:div w:id="1807309440">
                  <w:marLeft w:val="0"/>
                  <w:marRight w:val="0"/>
                  <w:marTop w:val="40"/>
                  <w:marBottom w:val="20"/>
                  <w:divBdr>
                    <w:top w:val="none" w:sz="0" w:space="0" w:color="auto"/>
                    <w:left w:val="none" w:sz="0" w:space="0" w:color="auto"/>
                    <w:bottom w:val="none" w:sz="0" w:space="0" w:color="auto"/>
                    <w:right w:val="none" w:sz="0" w:space="0" w:color="auto"/>
                  </w:divBdr>
                </w:div>
                <w:div w:id="1925214847">
                  <w:marLeft w:val="0"/>
                  <w:marRight w:val="0"/>
                  <w:marTop w:val="40"/>
                  <w:marBottom w:val="20"/>
                  <w:divBdr>
                    <w:top w:val="none" w:sz="0" w:space="0" w:color="auto"/>
                    <w:left w:val="none" w:sz="0" w:space="0" w:color="auto"/>
                    <w:bottom w:val="none" w:sz="0" w:space="0" w:color="auto"/>
                    <w:right w:val="none" w:sz="0" w:space="0" w:color="auto"/>
                  </w:divBdr>
                </w:div>
                <w:div w:id="217665166">
                  <w:marLeft w:val="0"/>
                  <w:marRight w:val="0"/>
                  <w:marTop w:val="40"/>
                  <w:marBottom w:val="20"/>
                  <w:divBdr>
                    <w:top w:val="none" w:sz="0" w:space="0" w:color="auto"/>
                    <w:left w:val="none" w:sz="0" w:space="0" w:color="auto"/>
                    <w:bottom w:val="none" w:sz="0" w:space="0" w:color="auto"/>
                    <w:right w:val="none" w:sz="0" w:space="0" w:color="auto"/>
                  </w:divBdr>
                </w:div>
                <w:div w:id="1095516948">
                  <w:marLeft w:val="0"/>
                  <w:marRight w:val="0"/>
                  <w:marTop w:val="40"/>
                  <w:marBottom w:val="20"/>
                  <w:divBdr>
                    <w:top w:val="none" w:sz="0" w:space="0" w:color="auto"/>
                    <w:left w:val="none" w:sz="0" w:space="0" w:color="auto"/>
                    <w:bottom w:val="none" w:sz="0" w:space="0" w:color="auto"/>
                    <w:right w:val="none" w:sz="0" w:space="0" w:color="auto"/>
                  </w:divBdr>
                </w:div>
                <w:div w:id="32191271">
                  <w:marLeft w:val="0"/>
                  <w:marRight w:val="0"/>
                  <w:marTop w:val="40"/>
                  <w:marBottom w:val="20"/>
                  <w:divBdr>
                    <w:top w:val="none" w:sz="0" w:space="0" w:color="auto"/>
                    <w:left w:val="none" w:sz="0" w:space="0" w:color="auto"/>
                    <w:bottom w:val="none" w:sz="0" w:space="0" w:color="auto"/>
                    <w:right w:val="none" w:sz="0" w:space="0" w:color="auto"/>
                  </w:divBdr>
                </w:div>
                <w:div w:id="1947423727">
                  <w:marLeft w:val="0"/>
                  <w:marRight w:val="0"/>
                  <w:marTop w:val="40"/>
                  <w:marBottom w:val="20"/>
                  <w:divBdr>
                    <w:top w:val="none" w:sz="0" w:space="0" w:color="auto"/>
                    <w:left w:val="none" w:sz="0" w:space="0" w:color="auto"/>
                    <w:bottom w:val="none" w:sz="0" w:space="0" w:color="auto"/>
                    <w:right w:val="none" w:sz="0" w:space="0" w:color="auto"/>
                  </w:divBdr>
                </w:div>
                <w:div w:id="715474774">
                  <w:marLeft w:val="0"/>
                  <w:marRight w:val="0"/>
                  <w:marTop w:val="40"/>
                  <w:marBottom w:val="20"/>
                  <w:divBdr>
                    <w:top w:val="none" w:sz="0" w:space="0" w:color="auto"/>
                    <w:left w:val="none" w:sz="0" w:space="0" w:color="auto"/>
                    <w:bottom w:val="none" w:sz="0" w:space="0" w:color="auto"/>
                    <w:right w:val="none" w:sz="0" w:space="0" w:color="auto"/>
                  </w:divBdr>
                </w:div>
                <w:div w:id="1394547752">
                  <w:marLeft w:val="0"/>
                  <w:marRight w:val="0"/>
                  <w:marTop w:val="40"/>
                  <w:marBottom w:val="20"/>
                  <w:divBdr>
                    <w:top w:val="none" w:sz="0" w:space="0" w:color="auto"/>
                    <w:left w:val="none" w:sz="0" w:space="0" w:color="auto"/>
                    <w:bottom w:val="none" w:sz="0" w:space="0" w:color="auto"/>
                    <w:right w:val="none" w:sz="0" w:space="0" w:color="auto"/>
                  </w:divBdr>
                </w:div>
                <w:div w:id="1090858665">
                  <w:marLeft w:val="0"/>
                  <w:marRight w:val="0"/>
                  <w:marTop w:val="40"/>
                  <w:marBottom w:val="20"/>
                  <w:divBdr>
                    <w:top w:val="none" w:sz="0" w:space="0" w:color="auto"/>
                    <w:left w:val="none" w:sz="0" w:space="0" w:color="auto"/>
                    <w:bottom w:val="none" w:sz="0" w:space="0" w:color="auto"/>
                    <w:right w:val="none" w:sz="0" w:space="0" w:color="auto"/>
                  </w:divBdr>
                </w:div>
                <w:div w:id="682392870">
                  <w:marLeft w:val="0"/>
                  <w:marRight w:val="0"/>
                  <w:marTop w:val="40"/>
                  <w:marBottom w:val="20"/>
                  <w:divBdr>
                    <w:top w:val="none" w:sz="0" w:space="0" w:color="auto"/>
                    <w:left w:val="none" w:sz="0" w:space="0" w:color="auto"/>
                    <w:bottom w:val="none" w:sz="0" w:space="0" w:color="auto"/>
                    <w:right w:val="none" w:sz="0" w:space="0" w:color="auto"/>
                  </w:divBdr>
                </w:div>
                <w:div w:id="1517112732">
                  <w:marLeft w:val="0"/>
                  <w:marRight w:val="0"/>
                  <w:marTop w:val="40"/>
                  <w:marBottom w:val="20"/>
                  <w:divBdr>
                    <w:top w:val="none" w:sz="0" w:space="0" w:color="auto"/>
                    <w:left w:val="none" w:sz="0" w:space="0" w:color="auto"/>
                    <w:bottom w:val="none" w:sz="0" w:space="0" w:color="auto"/>
                    <w:right w:val="none" w:sz="0" w:space="0" w:color="auto"/>
                  </w:divBdr>
                </w:div>
                <w:div w:id="76054527">
                  <w:marLeft w:val="0"/>
                  <w:marRight w:val="614"/>
                  <w:marTop w:val="40"/>
                  <w:marBottom w:val="20"/>
                  <w:divBdr>
                    <w:top w:val="none" w:sz="0" w:space="0" w:color="auto"/>
                    <w:left w:val="none" w:sz="0" w:space="0" w:color="auto"/>
                    <w:bottom w:val="none" w:sz="0" w:space="0" w:color="auto"/>
                    <w:right w:val="none" w:sz="0" w:space="0" w:color="auto"/>
                  </w:divBdr>
                </w:div>
                <w:div w:id="90590255">
                  <w:marLeft w:val="0"/>
                  <w:marRight w:val="579"/>
                  <w:marTop w:val="40"/>
                  <w:marBottom w:val="20"/>
                  <w:divBdr>
                    <w:top w:val="none" w:sz="0" w:space="0" w:color="auto"/>
                    <w:left w:val="none" w:sz="0" w:space="0" w:color="auto"/>
                    <w:bottom w:val="none" w:sz="0" w:space="0" w:color="auto"/>
                    <w:right w:val="none" w:sz="0" w:space="0" w:color="auto"/>
                  </w:divBdr>
                </w:div>
                <w:div w:id="1200506889">
                  <w:marLeft w:val="0"/>
                  <w:marRight w:val="357"/>
                  <w:marTop w:val="40"/>
                  <w:marBottom w:val="20"/>
                  <w:divBdr>
                    <w:top w:val="none" w:sz="0" w:space="0" w:color="auto"/>
                    <w:left w:val="none" w:sz="0" w:space="0" w:color="auto"/>
                    <w:bottom w:val="none" w:sz="0" w:space="0" w:color="auto"/>
                    <w:right w:val="none" w:sz="0" w:space="0" w:color="auto"/>
                  </w:divBdr>
                </w:div>
                <w:div w:id="743260749">
                  <w:marLeft w:val="0"/>
                  <w:marRight w:val="944"/>
                  <w:marTop w:val="40"/>
                  <w:marBottom w:val="20"/>
                  <w:divBdr>
                    <w:top w:val="none" w:sz="0" w:space="0" w:color="auto"/>
                    <w:left w:val="none" w:sz="0" w:space="0" w:color="auto"/>
                    <w:bottom w:val="none" w:sz="0" w:space="0" w:color="auto"/>
                    <w:right w:val="none" w:sz="0" w:space="0" w:color="auto"/>
                  </w:divBdr>
                </w:div>
                <w:div w:id="484323420">
                  <w:marLeft w:val="0"/>
                  <w:marRight w:val="614"/>
                  <w:marTop w:val="40"/>
                  <w:marBottom w:val="20"/>
                  <w:divBdr>
                    <w:top w:val="none" w:sz="0" w:space="0" w:color="auto"/>
                    <w:left w:val="none" w:sz="0" w:space="0" w:color="auto"/>
                    <w:bottom w:val="none" w:sz="0" w:space="0" w:color="auto"/>
                    <w:right w:val="none" w:sz="0" w:space="0" w:color="auto"/>
                  </w:divBdr>
                </w:div>
                <w:div w:id="1634600553">
                  <w:marLeft w:val="0"/>
                  <w:marRight w:val="579"/>
                  <w:marTop w:val="40"/>
                  <w:marBottom w:val="20"/>
                  <w:divBdr>
                    <w:top w:val="none" w:sz="0" w:space="0" w:color="auto"/>
                    <w:left w:val="none" w:sz="0" w:space="0" w:color="auto"/>
                    <w:bottom w:val="none" w:sz="0" w:space="0" w:color="auto"/>
                    <w:right w:val="none" w:sz="0" w:space="0" w:color="auto"/>
                  </w:divBdr>
                </w:div>
                <w:div w:id="1973317800">
                  <w:marLeft w:val="0"/>
                  <w:marRight w:val="357"/>
                  <w:marTop w:val="40"/>
                  <w:marBottom w:val="20"/>
                  <w:divBdr>
                    <w:top w:val="none" w:sz="0" w:space="0" w:color="auto"/>
                    <w:left w:val="none" w:sz="0" w:space="0" w:color="auto"/>
                    <w:bottom w:val="none" w:sz="0" w:space="0" w:color="auto"/>
                    <w:right w:val="none" w:sz="0" w:space="0" w:color="auto"/>
                  </w:divBdr>
                </w:div>
                <w:div w:id="23678030">
                  <w:marLeft w:val="0"/>
                  <w:marRight w:val="944"/>
                  <w:marTop w:val="40"/>
                  <w:marBottom w:val="20"/>
                  <w:divBdr>
                    <w:top w:val="none" w:sz="0" w:space="0" w:color="auto"/>
                    <w:left w:val="none" w:sz="0" w:space="0" w:color="auto"/>
                    <w:bottom w:val="none" w:sz="0" w:space="0" w:color="auto"/>
                    <w:right w:val="none" w:sz="0" w:space="0" w:color="auto"/>
                  </w:divBdr>
                </w:div>
                <w:div w:id="1478179325">
                  <w:marLeft w:val="0"/>
                  <w:marRight w:val="614"/>
                  <w:marTop w:val="40"/>
                  <w:marBottom w:val="20"/>
                  <w:divBdr>
                    <w:top w:val="none" w:sz="0" w:space="0" w:color="auto"/>
                    <w:left w:val="none" w:sz="0" w:space="0" w:color="auto"/>
                    <w:bottom w:val="none" w:sz="0" w:space="0" w:color="auto"/>
                    <w:right w:val="none" w:sz="0" w:space="0" w:color="auto"/>
                  </w:divBdr>
                </w:div>
                <w:div w:id="1233539458">
                  <w:marLeft w:val="0"/>
                  <w:marRight w:val="579"/>
                  <w:marTop w:val="40"/>
                  <w:marBottom w:val="20"/>
                  <w:divBdr>
                    <w:top w:val="none" w:sz="0" w:space="0" w:color="auto"/>
                    <w:left w:val="none" w:sz="0" w:space="0" w:color="auto"/>
                    <w:bottom w:val="none" w:sz="0" w:space="0" w:color="auto"/>
                    <w:right w:val="none" w:sz="0" w:space="0" w:color="auto"/>
                  </w:divBdr>
                </w:div>
                <w:div w:id="24604738">
                  <w:marLeft w:val="0"/>
                  <w:marRight w:val="357"/>
                  <w:marTop w:val="40"/>
                  <w:marBottom w:val="20"/>
                  <w:divBdr>
                    <w:top w:val="none" w:sz="0" w:space="0" w:color="auto"/>
                    <w:left w:val="none" w:sz="0" w:space="0" w:color="auto"/>
                    <w:bottom w:val="none" w:sz="0" w:space="0" w:color="auto"/>
                    <w:right w:val="none" w:sz="0" w:space="0" w:color="auto"/>
                  </w:divBdr>
                </w:div>
                <w:div w:id="1207914149">
                  <w:marLeft w:val="0"/>
                  <w:marRight w:val="944"/>
                  <w:marTop w:val="40"/>
                  <w:marBottom w:val="20"/>
                  <w:divBdr>
                    <w:top w:val="none" w:sz="0" w:space="0" w:color="auto"/>
                    <w:left w:val="none" w:sz="0" w:space="0" w:color="auto"/>
                    <w:bottom w:val="none" w:sz="0" w:space="0" w:color="auto"/>
                    <w:right w:val="none" w:sz="0" w:space="0" w:color="auto"/>
                  </w:divBdr>
                </w:div>
                <w:div w:id="945578781">
                  <w:marLeft w:val="0"/>
                  <w:marRight w:val="614"/>
                  <w:marTop w:val="40"/>
                  <w:marBottom w:val="20"/>
                  <w:divBdr>
                    <w:top w:val="none" w:sz="0" w:space="0" w:color="auto"/>
                    <w:left w:val="none" w:sz="0" w:space="0" w:color="auto"/>
                    <w:bottom w:val="none" w:sz="0" w:space="0" w:color="auto"/>
                    <w:right w:val="none" w:sz="0" w:space="0" w:color="auto"/>
                  </w:divBdr>
                </w:div>
                <w:div w:id="1719553536">
                  <w:marLeft w:val="0"/>
                  <w:marRight w:val="579"/>
                  <w:marTop w:val="40"/>
                  <w:marBottom w:val="20"/>
                  <w:divBdr>
                    <w:top w:val="none" w:sz="0" w:space="0" w:color="auto"/>
                    <w:left w:val="none" w:sz="0" w:space="0" w:color="auto"/>
                    <w:bottom w:val="none" w:sz="0" w:space="0" w:color="auto"/>
                    <w:right w:val="none" w:sz="0" w:space="0" w:color="auto"/>
                  </w:divBdr>
                </w:div>
                <w:div w:id="108672537">
                  <w:marLeft w:val="0"/>
                  <w:marRight w:val="357"/>
                  <w:marTop w:val="40"/>
                  <w:marBottom w:val="20"/>
                  <w:divBdr>
                    <w:top w:val="none" w:sz="0" w:space="0" w:color="auto"/>
                    <w:left w:val="none" w:sz="0" w:space="0" w:color="auto"/>
                    <w:bottom w:val="none" w:sz="0" w:space="0" w:color="auto"/>
                    <w:right w:val="none" w:sz="0" w:space="0" w:color="auto"/>
                  </w:divBdr>
                </w:div>
                <w:div w:id="1855339236">
                  <w:marLeft w:val="0"/>
                  <w:marRight w:val="944"/>
                  <w:marTop w:val="40"/>
                  <w:marBottom w:val="20"/>
                  <w:divBdr>
                    <w:top w:val="none" w:sz="0" w:space="0" w:color="auto"/>
                    <w:left w:val="none" w:sz="0" w:space="0" w:color="auto"/>
                    <w:bottom w:val="none" w:sz="0" w:space="0" w:color="auto"/>
                    <w:right w:val="none" w:sz="0" w:space="0" w:color="auto"/>
                  </w:divBdr>
                </w:div>
                <w:div w:id="1757559585">
                  <w:marLeft w:val="0"/>
                  <w:marRight w:val="614"/>
                  <w:marTop w:val="40"/>
                  <w:marBottom w:val="20"/>
                  <w:divBdr>
                    <w:top w:val="none" w:sz="0" w:space="0" w:color="auto"/>
                    <w:left w:val="none" w:sz="0" w:space="0" w:color="auto"/>
                    <w:bottom w:val="none" w:sz="0" w:space="0" w:color="auto"/>
                    <w:right w:val="none" w:sz="0" w:space="0" w:color="auto"/>
                  </w:divBdr>
                </w:div>
                <w:div w:id="1891571944">
                  <w:marLeft w:val="0"/>
                  <w:marRight w:val="579"/>
                  <w:marTop w:val="40"/>
                  <w:marBottom w:val="20"/>
                  <w:divBdr>
                    <w:top w:val="none" w:sz="0" w:space="0" w:color="auto"/>
                    <w:left w:val="none" w:sz="0" w:space="0" w:color="auto"/>
                    <w:bottom w:val="none" w:sz="0" w:space="0" w:color="auto"/>
                    <w:right w:val="none" w:sz="0" w:space="0" w:color="auto"/>
                  </w:divBdr>
                </w:div>
                <w:div w:id="2136412077">
                  <w:marLeft w:val="0"/>
                  <w:marRight w:val="357"/>
                  <w:marTop w:val="40"/>
                  <w:marBottom w:val="20"/>
                  <w:divBdr>
                    <w:top w:val="none" w:sz="0" w:space="0" w:color="auto"/>
                    <w:left w:val="none" w:sz="0" w:space="0" w:color="auto"/>
                    <w:bottom w:val="none" w:sz="0" w:space="0" w:color="auto"/>
                    <w:right w:val="none" w:sz="0" w:space="0" w:color="auto"/>
                  </w:divBdr>
                </w:div>
                <w:div w:id="2020545939">
                  <w:marLeft w:val="0"/>
                  <w:marRight w:val="944"/>
                  <w:marTop w:val="40"/>
                  <w:marBottom w:val="20"/>
                  <w:divBdr>
                    <w:top w:val="none" w:sz="0" w:space="0" w:color="auto"/>
                    <w:left w:val="none" w:sz="0" w:space="0" w:color="auto"/>
                    <w:bottom w:val="none" w:sz="0" w:space="0" w:color="auto"/>
                    <w:right w:val="none" w:sz="0" w:space="0" w:color="auto"/>
                  </w:divBdr>
                </w:div>
                <w:div w:id="1020663706">
                  <w:marLeft w:val="0"/>
                  <w:marRight w:val="614"/>
                  <w:marTop w:val="40"/>
                  <w:marBottom w:val="20"/>
                  <w:divBdr>
                    <w:top w:val="none" w:sz="0" w:space="0" w:color="auto"/>
                    <w:left w:val="none" w:sz="0" w:space="0" w:color="auto"/>
                    <w:bottom w:val="none" w:sz="0" w:space="0" w:color="auto"/>
                    <w:right w:val="none" w:sz="0" w:space="0" w:color="auto"/>
                  </w:divBdr>
                </w:div>
                <w:div w:id="2033800929">
                  <w:marLeft w:val="0"/>
                  <w:marRight w:val="579"/>
                  <w:marTop w:val="40"/>
                  <w:marBottom w:val="20"/>
                  <w:divBdr>
                    <w:top w:val="none" w:sz="0" w:space="0" w:color="auto"/>
                    <w:left w:val="none" w:sz="0" w:space="0" w:color="auto"/>
                    <w:bottom w:val="none" w:sz="0" w:space="0" w:color="auto"/>
                    <w:right w:val="none" w:sz="0" w:space="0" w:color="auto"/>
                  </w:divBdr>
                </w:div>
                <w:div w:id="656108626">
                  <w:marLeft w:val="0"/>
                  <w:marRight w:val="357"/>
                  <w:marTop w:val="40"/>
                  <w:marBottom w:val="20"/>
                  <w:divBdr>
                    <w:top w:val="none" w:sz="0" w:space="0" w:color="auto"/>
                    <w:left w:val="none" w:sz="0" w:space="0" w:color="auto"/>
                    <w:bottom w:val="none" w:sz="0" w:space="0" w:color="auto"/>
                    <w:right w:val="none" w:sz="0" w:space="0" w:color="auto"/>
                  </w:divBdr>
                </w:div>
                <w:div w:id="1072893085">
                  <w:marLeft w:val="0"/>
                  <w:marRight w:val="944"/>
                  <w:marTop w:val="40"/>
                  <w:marBottom w:val="20"/>
                  <w:divBdr>
                    <w:top w:val="none" w:sz="0" w:space="0" w:color="auto"/>
                    <w:left w:val="none" w:sz="0" w:space="0" w:color="auto"/>
                    <w:bottom w:val="none" w:sz="0" w:space="0" w:color="auto"/>
                    <w:right w:val="none" w:sz="0" w:space="0" w:color="auto"/>
                  </w:divBdr>
                </w:div>
                <w:div w:id="2053531230">
                  <w:marLeft w:val="0"/>
                  <w:marRight w:val="614"/>
                  <w:marTop w:val="40"/>
                  <w:marBottom w:val="20"/>
                  <w:divBdr>
                    <w:top w:val="none" w:sz="0" w:space="0" w:color="auto"/>
                    <w:left w:val="none" w:sz="0" w:space="0" w:color="auto"/>
                    <w:bottom w:val="none" w:sz="0" w:space="0" w:color="auto"/>
                    <w:right w:val="none" w:sz="0" w:space="0" w:color="auto"/>
                  </w:divBdr>
                </w:div>
                <w:div w:id="1482498525">
                  <w:marLeft w:val="0"/>
                  <w:marRight w:val="579"/>
                  <w:marTop w:val="40"/>
                  <w:marBottom w:val="20"/>
                  <w:divBdr>
                    <w:top w:val="none" w:sz="0" w:space="0" w:color="auto"/>
                    <w:left w:val="none" w:sz="0" w:space="0" w:color="auto"/>
                    <w:bottom w:val="none" w:sz="0" w:space="0" w:color="auto"/>
                    <w:right w:val="none" w:sz="0" w:space="0" w:color="auto"/>
                  </w:divBdr>
                </w:div>
                <w:div w:id="818375926">
                  <w:marLeft w:val="0"/>
                  <w:marRight w:val="357"/>
                  <w:marTop w:val="40"/>
                  <w:marBottom w:val="20"/>
                  <w:divBdr>
                    <w:top w:val="none" w:sz="0" w:space="0" w:color="auto"/>
                    <w:left w:val="none" w:sz="0" w:space="0" w:color="auto"/>
                    <w:bottom w:val="none" w:sz="0" w:space="0" w:color="auto"/>
                    <w:right w:val="none" w:sz="0" w:space="0" w:color="auto"/>
                  </w:divBdr>
                </w:div>
                <w:div w:id="1041318232">
                  <w:marLeft w:val="0"/>
                  <w:marRight w:val="944"/>
                  <w:marTop w:val="40"/>
                  <w:marBottom w:val="20"/>
                  <w:divBdr>
                    <w:top w:val="none" w:sz="0" w:space="0" w:color="auto"/>
                    <w:left w:val="none" w:sz="0" w:space="0" w:color="auto"/>
                    <w:bottom w:val="none" w:sz="0" w:space="0" w:color="auto"/>
                    <w:right w:val="none" w:sz="0" w:space="0" w:color="auto"/>
                  </w:divBdr>
                </w:div>
                <w:div w:id="2066637696">
                  <w:marLeft w:val="0"/>
                  <w:marRight w:val="614"/>
                  <w:marTop w:val="40"/>
                  <w:marBottom w:val="20"/>
                  <w:divBdr>
                    <w:top w:val="none" w:sz="0" w:space="0" w:color="auto"/>
                    <w:left w:val="none" w:sz="0" w:space="0" w:color="auto"/>
                    <w:bottom w:val="none" w:sz="0" w:space="0" w:color="auto"/>
                    <w:right w:val="none" w:sz="0" w:space="0" w:color="auto"/>
                  </w:divBdr>
                </w:div>
                <w:div w:id="1313372137">
                  <w:marLeft w:val="0"/>
                  <w:marRight w:val="579"/>
                  <w:marTop w:val="40"/>
                  <w:marBottom w:val="20"/>
                  <w:divBdr>
                    <w:top w:val="none" w:sz="0" w:space="0" w:color="auto"/>
                    <w:left w:val="none" w:sz="0" w:space="0" w:color="auto"/>
                    <w:bottom w:val="none" w:sz="0" w:space="0" w:color="auto"/>
                    <w:right w:val="none" w:sz="0" w:space="0" w:color="auto"/>
                  </w:divBdr>
                </w:div>
                <w:div w:id="1573278122">
                  <w:marLeft w:val="0"/>
                  <w:marRight w:val="357"/>
                  <w:marTop w:val="40"/>
                  <w:marBottom w:val="20"/>
                  <w:divBdr>
                    <w:top w:val="none" w:sz="0" w:space="0" w:color="auto"/>
                    <w:left w:val="none" w:sz="0" w:space="0" w:color="auto"/>
                    <w:bottom w:val="none" w:sz="0" w:space="0" w:color="auto"/>
                    <w:right w:val="none" w:sz="0" w:space="0" w:color="auto"/>
                  </w:divBdr>
                </w:div>
                <w:div w:id="2080515125">
                  <w:marLeft w:val="0"/>
                  <w:marRight w:val="944"/>
                  <w:marTop w:val="40"/>
                  <w:marBottom w:val="20"/>
                  <w:divBdr>
                    <w:top w:val="none" w:sz="0" w:space="0" w:color="auto"/>
                    <w:left w:val="none" w:sz="0" w:space="0" w:color="auto"/>
                    <w:bottom w:val="none" w:sz="0" w:space="0" w:color="auto"/>
                    <w:right w:val="none" w:sz="0" w:space="0" w:color="auto"/>
                  </w:divBdr>
                </w:div>
                <w:div w:id="646209227">
                  <w:marLeft w:val="0"/>
                  <w:marRight w:val="614"/>
                  <w:marTop w:val="40"/>
                  <w:marBottom w:val="20"/>
                  <w:divBdr>
                    <w:top w:val="none" w:sz="0" w:space="0" w:color="auto"/>
                    <w:left w:val="none" w:sz="0" w:space="0" w:color="auto"/>
                    <w:bottom w:val="none" w:sz="0" w:space="0" w:color="auto"/>
                    <w:right w:val="none" w:sz="0" w:space="0" w:color="auto"/>
                  </w:divBdr>
                </w:div>
                <w:div w:id="1054155235">
                  <w:marLeft w:val="0"/>
                  <w:marRight w:val="579"/>
                  <w:marTop w:val="40"/>
                  <w:marBottom w:val="20"/>
                  <w:divBdr>
                    <w:top w:val="none" w:sz="0" w:space="0" w:color="auto"/>
                    <w:left w:val="none" w:sz="0" w:space="0" w:color="auto"/>
                    <w:bottom w:val="none" w:sz="0" w:space="0" w:color="auto"/>
                    <w:right w:val="none" w:sz="0" w:space="0" w:color="auto"/>
                  </w:divBdr>
                </w:div>
                <w:div w:id="302780604">
                  <w:marLeft w:val="0"/>
                  <w:marRight w:val="357"/>
                  <w:marTop w:val="40"/>
                  <w:marBottom w:val="20"/>
                  <w:divBdr>
                    <w:top w:val="none" w:sz="0" w:space="0" w:color="auto"/>
                    <w:left w:val="none" w:sz="0" w:space="0" w:color="auto"/>
                    <w:bottom w:val="none" w:sz="0" w:space="0" w:color="auto"/>
                    <w:right w:val="none" w:sz="0" w:space="0" w:color="auto"/>
                  </w:divBdr>
                </w:div>
                <w:div w:id="147794488">
                  <w:marLeft w:val="0"/>
                  <w:marRight w:val="944"/>
                  <w:marTop w:val="40"/>
                  <w:marBottom w:val="20"/>
                  <w:divBdr>
                    <w:top w:val="none" w:sz="0" w:space="0" w:color="auto"/>
                    <w:left w:val="none" w:sz="0" w:space="0" w:color="auto"/>
                    <w:bottom w:val="none" w:sz="0" w:space="0" w:color="auto"/>
                    <w:right w:val="none" w:sz="0" w:space="0" w:color="auto"/>
                  </w:divBdr>
                </w:div>
                <w:div w:id="929238989">
                  <w:marLeft w:val="0"/>
                  <w:marRight w:val="614"/>
                  <w:marTop w:val="40"/>
                  <w:marBottom w:val="20"/>
                  <w:divBdr>
                    <w:top w:val="none" w:sz="0" w:space="0" w:color="auto"/>
                    <w:left w:val="none" w:sz="0" w:space="0" w:color="auto"/>
                    <w:bottom w:val="none" w:sz="0" w:space="0" w:color="auto"/>
                    <w:right w:val="none" w:sz="0" w:space="0" w:color="auto"/>
                  </w:divBdr>
                </w:div>
                <w:div w:id="702366252">
                  <w:marLeft w:val="0"/>
                  <w:marRight w:val="579"/>
                  <w:marTop w:val="40"/>
                  <w:marBottom w:val="20"/>
                  <w:divBdr>
                    <w:top w:val="none" w:sz="0" w:space="0" w:color="auto"/>
                    <w:left w:val="none" w:sz="0" w:space="0" w:color="auto"/>
                    <w:bottom w:val="none" w:sz="0" w:space="0" w:color="auto"/>
                    <w:right w:val="none" w:sz="0" w:space="0" w:color="auto"/>
                  </w:divBdr>
                </w:div>
                <w:div w:id="516310000">
                  <w:marLeft w:val="0"/>
                  <w:marRight w:val="357"/>
                  <w:marTop w:val="40"/>
                  <w:marBottom w:val="20"/>
                  <w:divBdr>
                    <w:top w:val="none" w:sz="0" w:space="0" w:color="auto"/>
                    <w:left w:val="none" w:sz="0" w:space="0" w:color="auto"/>
                    <w:bottom w:val="none" w:sz="0" w:space="0" w:color="auto"/>
                    <w:right w:val="none" w:sz="0" w:space="0" w:color="auto"/>
                  </w:divBdr>
                </w:div>
                <w:div w:id="1726220879">
                  <w:marLeft w:val="0"/>
                  <w:marRight w:val="944"/>
                  <w:marTop w:val="40"/>
                  <w:marBottom w:val="20"/>
                  <w:divBdr>
                    <w:top w:val="none" w:sz="0" w:space="0" w:color="auto"/>
                    <w:left w:val="none" w:sz="0" w:space="0" w:color="auto"/>
                    <w:bottom w:val="none" w:sz="0" w:space="0" w:color="auto"/>
                    <w:right w:val="none" w:sz="0" w:space="0" w:color="auto"/>
                  </w:divBdr>
                </w:div>
                <w:div w:id="323093111">
                  <w:marLeft w:val="0"/>
                  <w:marRight w:val="614"/>
                  <w:marTop w:val="40"/>
                  <w:marBottom w:val="20"/>
                  <w:divBdr>
                    <w:top w:val="none" w:sz="0" w:space="0" w:color="auto"/>
                    <w:left w:val="none" w:sz="0" w:space="0" w:color="auto"/>
                    <w:bottom w:val="none" w:sz="0" w:space="0" w:color="auto"/>
                    <w:right w:val="none" w:sz="0" w:space="0" w:color="auto"/>
                  </w:divBdr>
                </w:div>
                <w:div w:id="103698173">
                  <w:marLeft w:val="0"/>
                  <w:marRight w:val="579"/>
                  <w:marTop w:val="40"/>
                  <w:marBottom w:val="20"/>
                  <w:divBdr>
                    <w:top w:val="none" w:sz="0" w:space="0" w:color="auto"/>
                    <w:left w:val="none" w:sz="0" w:space="0" w:color="auto"/>
                    <w:bottom w:val="none" w:sz="0" w:space="0" w:color="auto"/>
                    <w:right w:val="none" w:sz="0" w:space="0" w:color="auto"/>
                  </w:divBdr>
                </w:div>
                <w:div w:id="1375889415">
                  <w:marLeft w:val="0"/>
                  <w:marRight w:val="357"/>
                  <w:marTop w:val="40"/>
                  <w:marBottom w:val="20"/>
                  <w:divBdr>
                    <w:top w:val="none" w:sz="0" w:space="0" w:color="auto"/>
                    <w:left w:val="none" w:sz="0" w:space="0" w:color="auto"/>
                    <w:bottom w:val="none" w:sz="0" w:space="0" w:color="auto"/>
                    <w:right w:val="none" w:sz="0" w:space="0" w:color="auto"/>
                  </w:divBdr>
                </w:div>
                <w:div w:id="1980843618">
                  <w:marLeft w:val="0"/>
                  <w:marRight w:val="944"/>
                  <w:marTop w:val="40"/>
                  <w:marBottom w:val="20"/>
                  <w:divBdr>
                    <w:top w:val="none" w:sz="0" w:space="0" w:color="auto"/>
                    <w:left w:val="none" w:sz="0" w:space="0" w:color="auto"/>
                    <w:bottom w:val="none" w:sz="0" w:space="0" w:color="auto"/>
                    <w:right w:val="none" w:sz="0" w:space="0" w:color="auto"/>
                  </w:divBdr>
                </w:div>
                <w:div w:id="1548570342">
                  <w:marLeft w:val="0"/>
                  <w:marRight w:val="0"/>
                  <w:marTop w:val="40"/>
                  <w:marBottom w:val="40"/>
                  <w:divBdr>
                    <w:top w:val="none" w:sz="0" w:space="0" w:color="auto"/>
                    <w:left w:val="none" w:sz="0" w:space="0" w:color="auto"/>
                    <w:bottom w:val="none" w:sz="0" w:space="0" w:color="auto"/>
                    <w:right w:val="none" w:sz="0" w:space="0" w:color="auto"/>
                  </w:divBdr>
                </w:div>
                <w:div w:id="382170095">
                  <w:marLeft w:val="0"/>
                  <w:marRight w:val="0"/>
                  <w:marTop w:val="40"/>
                  <w:marBottom w:val="20"/>
                  <w:divBdr>
                    <w:top w:val="none" w:sz="0" w:space="0" w:color="auto"/>
                    <w:left w:val="none" w:sz="0" w:space="0" w:color="auto"/>
                    <w:bottom w:val="none" w:sz="0" w:space="0" w:color="auto"/>
                    <w:right w:val="none" w:sz="0" w:space="0" w:color="auto"/>
                  </w:divBdr>
                </w:div>
                <w:div w:id="1029529854">
                  <w:marLeft w:val="0"/>
                  <w:marRight w:val="0"/>
                  <w:marTop w:val="40"/>
                  <w:marBottom w:val="20"/>
                  <w:divBdr>
                    <w:top w:val="none" w:sz="0" w:space="0" w:color="auto"/>
                    <w:left w:val="none" w:sz="0" w:space="0" w:color="auto"/>
                    <w:bottom w:val="none" w:sz="0" w:space="0" w:color="auto"/>
                    <w:right w:val="none" w:sz="0" w:space="0" w:color="auto"/>
                  </w:divBdr>
                </w:div>
                <w:div w:id="453445109">
                  <w:marLeft w:val="0"/>
                  <w:marRight w:val="0"/>
                  <w:marTop w:val="40"/>
                  <w:marBottom w:val="20"/>
                  <w:divBdr>
                    <w:top w:val="none" w:sz="0" w:space="0" w:color="auto"/>
                    <w:left w:val="none" w:sz="0" w:space="0" w:color="auto"/>
                    <w:bottom w:val="none" w:sz="0" w:space="0" w:color="auto"/>
                    <w:right w:val="none" w:sz="0" w:space="0" w:color="auto"/>
                  </w:divBdr>
                </w:div>
                <w:div w:id="617375079">
                  <w:marLeft w:val="0"/>
                  <w:marRight w:val="0"/>
                  <w:marTop w:val="40"/>
                  <w:marBottom w:val="20"/>
                  <w:divBdr>
                    <w:top w:val="none" w:sz="0" w:space="0" w:color="auto"/>
                    <w:left w:val="none" w:sz="0" w:space="0" w:color="auto"/>
                    <w:bottom w:val="none" w:sz="0" w:space="0" w:color="auto"/>
                    <w:right w:val="none" w:sz="0" w:space="0" w:color="auto"/>
                  </w:divBdr>
                </w:div>
                <w:div w:id="1360205050">
                  <w:marLeft w:val="0"/>
                  <w:marRight w:val="0"/>
                  <w:marTop w:val="40"/>
                  <w:marBottom w:val="20"/>
                  <w:divBdr>
                    <w:top w:val="none" w:sz="0" w:space="0" w:color="auto"/>
                    <w:left w:val="none" w:sz="0" w:space="0" w:color="auto"/>
                    <w:bottom w:val="none" w:sz="0" w:space="0" w:color="auto"/>
                    <w:right w:val="none" w:sz="0" w:space="0" w:color="auto"/>
                  </w:divBdr>
                </w:div>
                <w:div w:id="1387338085">
                  <w:marLeft w:val="0"/>
                  <w:marRight w:val="0"/>
                  <w:marTop w:val="40"/>
                  <w:marBottom w:val="20"/>
                  <w:divBdr>
                    <w:top w:val="none" w:sz="0" w:space="0" w:color="auto"/>
                    <w:left w:val="none" w:sz="0" w:space="0" w:color="auto"/>
                    <w:bottom w:val="none" w:sz="0" w:space="0" w:color="auto"/>
                    <w:right w:val="none" w:sz="0" w:space="0" w:color="auto"/>
                  </w:divBdr>
                </w:div>
                <w:div w:id="986906809">
                  <w:marLeft w:val="0"/>
                  <w:marRight w:val="0"/>
                  <w:marTop w:val="40"/>
                  <w:marBottom w:val="20"/>
                  <w:divBdr>
                    <w:top w:val="none" w:sz="0" w:space="0" w:color="auto"/>
                    <w:left w:val="none" w:sz="0" w:space="0" w:color="auto"/>
                    <w:bottom w:val="none" w:sz="0" w:space="0" w:color="auto"/>
                    <w:right w:val="none" w:sz="0" w:space="0" w:color="auto"/>
                  </w:divBdr>
                </w:div>
                <w:div w:id="848448077">
                  <w:marLeft w:val="0"/>
                  <w:marRight w:val="0"/>
                  <w:marTop w:val="40"/>
                  <w:marBottom w:val="20"/>
                  <w:divBdr>
                    <w:top w:val="none" w:sz="0" w:space="0" w:color="auto"/>
                    <w:left w:val="none" w:sz="0" w:space="0" w:color="auto"/>
                    <w:bottom w:val="none" w:sz="0" w:space="0" w:color="auto"/>
                    <w:right w:val="none" w:sz="0" w:space="0" w:color="auto"/>
                  </w:divBdr>
                </w:div>
                <w:div w:id="338120159">
                  <w:marLeft w:val="0"/>
                  <w:marRight w:val="0"/>
                  <w:marTop w:val="40"/>
                  <w:marBottom w:val="20"/>
                  <w:divBdr>
                    <w:top w:val="none" w:sz="0" w:space="0" w:color="auto"/>
                    <w:left w:val="none" w:sz="0" w:space="0" w:color="auto"/>
                    <w:bottom w:val="none" w:sz="0" w:space="0" w:color="auto"/>
                    <w:right w:val="none" w:sz="0" w:space="0" w:color="auto"/>
                  </w:divBdr>
                </w:div>
                <w:div w:id="2106459524">
                  <w:marLeft w:val="0"/>
                  <w:marRight w:val="0"/>
                  <w:marTop w:val="40"/>
                  <w:marBottom w:val="20"/>
                  <w:divBdr>
                    <w:top w:val="none" w:sz="0" w:space="0" w:color="auto"/>
                    <w:left w:val="none" w:sz="0" w:space="0" w:color="auto"/>
                    <w:bottom w:val="none" w:sz="0" w:space="0" w:color="auto"/>
                    <w:right w:val="none" w:sz="0" w:space="0" w:color="auto"/>
                  </w:divBdr>
                </w:div>
                <w:div w:id="385373505">
                  <w:marLeft w:val="0"/>
                  <w:marRight w:val="0"/>
                  <w:marTop w:val="40"/>
                  <w:marBottom w:val="20"/>
                  <w:divBdr>
                    <w:top w:val="none" w:sz="0" w:space="0" w:color="auto"/>
                    <w:left w:val="none" w:sz="0" w:space="0" w:color="auto"/>
                    <w:bottom w:val="none" w:sz="0" w:space="0" w:color="auto"/>
                    <w:right w:val="none" w:sz="0" w:space="0" w:color="auto"/>
                  </w:divBdr>
                </w:div>
                <w:div w:id="1367215699">
                  <w:marLeft w:val="0"/>
                  <w:marRight w:val="0"/>
                  <w:marTop w:val="40"/>
                  <w:marBottom w:val="20"/>
                  <w:divBdr>
                    <w:top w:val="none" w:sz="0" w:space="0" w:color="auto"/>
                    <w:left w:val="none" w:sz="0" w:space="0" w:color="auto"/>
                    <w:bottom w:val="none" w:sz="0" w:space="0" w:color="auto"/>
                    <w:right w:val="none" w:sz="0" w:space="0" w:color="auto"/>
                  </w:divBdr>
                </w:div>
                <w:div w:id="331372255">
                  <w:marLeft w:val="0"/>
                  <w:marRight w:val="479"/>
                  <w:marTop w:val="40"/>
                  <w:marBottom w:val="20"/>
                  <w:divBdr>
                    <w:top w:val="none" w:sz="0" w:space="0" w:color="auto"/>
                    <w:left w:val="none" w:sz="0" w:space="0" w:color="auto"/>
                    <w:bottom w:val="none" w:sz="0" w:space="0" w:color="auto"/>
                    <w:right w:val="none" w:sz="0" w:space="0" w:color="auto"/>
                  </w:divBdr>
                </w:div>
                <w:div w:id="1310937621">
                  <w:marLeft w:val="0"/>
                  <w:marRight w:val="451"/>
                  <w:marTop w:val="40"/>
                  <w:marBottom w:val="20"/>
                  <w:divBdr>
                    <w:top w:val="none" w:sz="0" w:space="0" w:color="auto"/>
                    <w:left w:val="none" w:sz="0" w:space="0" w:color="auto"/>
                    <w:bottom w:val="none" w:sz="0" w:space="0" w:color="auto"/>
                    <w:right w:val="none" w:sz="0" w:space="0" w:color="auto"/>
                  </w:divBdr>
                </w:div>
                <w:div w:id="486164792">
                  <w:marLeft w:val="0"/>
                  <w:marRight w:val="452"/>
                  <w:marTop w:val="40"/>
                  <w:marBottom w:val="20"/>
                  <w:divBdr>
                    <w:top w:val="none" w:sz="0" w:space="0" w:color="auto"/>
                    <w:left w:val="none" w:sz="0" w:space="0" w:color="auto"/>
                    <w:bottom w:val="none" w:sz="0" w:space="0" w:color="auto"/>
                    <w:right w:val="none" w:sz="0" w:space="0" w:color="auto"/>
                  </w:divBdr>
                </w:div>
                <w:div w:id="99646527">
                  <w:marLeft w:val="0"/>
                  <w:marRight w:val="987"/>
                  <w:marTop w:val="40"/>
                  <w:marBottom w:val="20"/>
                  <w:divBdr>
                    <w:top w:val="none" w:sz="0" w:space="0" w:color="auto"/>
                    <w:left w:val="none" w:sz="0" w:space="0" w:color="auto"/>
                    <w:bottom w:val="none" w:sz="0" w:space="0" w:color="auto"/>
                    <w:right w:val="none" w:sz="0" w:space="0" w:color="auto"/>
                  </w:divBdr>
                </w:div>
                <w:div w:id="1025521090">
                  <w:marLeft w:val="0"/>
                  <w:marRight w:val="479"/>
                  <w:marTop w:val="40"/>
                  <w:marBottom w:val="20"/>
                  <w:divBdr>
                    <w:top w:val="none" w:sz="0" w:space="0" w:color="auto"/>
                    <w:left w:val="none" w:sz="0" w:space="0" w:color="auto"/>
                    <w:bottom w:val="none" w:sz="0" w:space="0" w:color="auto"/>
                    <w:right w:val="none" w:sz="0" w:space="0" w:color="auto"/>
                  </w:divBdr>
                </w:div>
                <w:div w:id="1483890002">
                  <w:marLeft w:val="0"/>
                  <w:marRight w:val="451"/>
                  <w:marTop w:val="40"/>
                  <w:marBottom w:val="20"/>
                  <w:divBdr>
                    <w:top w:val="none" w:sz="0" w:space="0" w:color="auto"/>
                    <w:left w:val="none" w:sz="0" w:space="0" w:color="auto"/>
                    <w:bottom w:val="none" w:sz="0" w:space="0" w:color="auto"/>
                    <w:right w:val="none" w:sz="0" w:space="0" w:color="auto"/>
                  </w:divBdr>
                </w:div>
                <w:div w:id="1033768115">
                  <w:marLeft w:val="0"/>
                  <w:marRight w:val="452"/>
                  <w:marTop w:val="40"/>
                  <w:marBottom w:val="20"/>
                  <w:divBdr>
                    <w:top w:val="none" w:sz="0" w:space="0" w:color="auto"/>
                    <w:left w:val="none" w:sz="0" w:space="0" w:color="auto"/>
                    <w:bottom w:val="none" w:sz="0" w:space="0" w:color="auto"/>
                    <w:right w:val="none" w:sz="0" w:space="0" w:color="auto"/>
                  </w:divBdr>
                </w:div>
                <w:div w:id="1221404353">
                  <w:marLeft w:val="0"/>
                  <w:marRight w:val="987"/>
                  <w:marTop w:val="40"/>
                  <w:marBottom w:val="20"/>
                  <w:divBdr>
                    <w:top w:val="none" w:sz="0" w:space="0" w:color="auto"/>
                    <w:left w:val="none" w:sz="0" w:space="0" w:color="auto"/>
                    <w:bottom w:val="none" w:sz="0" w:space="0" w:color="auto"/>
                    <w:right w:val="none" w:sz="0" w:space="0" w:color="auto"/>
                  </w:divBdr>
                </w:div>
                <w:div w:id="1231428365">
                  <w:marLeft w:val="0"/>
                  <w:marRight w:val="479"/>
                  <w:marTop w:val="40"/>
                  <w:marBottom w:val="20"/>
                  <w:divBdr>
                    <w:top w:val="none" w:sz="0" w:space="0" w:color="auto"/>
                    <w:left w:val="none" w:sz="0" w:space="0" w:color="auto"/>
                    <w:bottom w:val="none" w:sz="0" w:space="0" w:color="auto"/>
                    <w:right w:val="none" w:sz="0" w:space="0" w:color="auto"/>
                  </w:divBdr>
                </w:div>
                <w:div w:id="1195197431">
                  <w:marLeft w:val="0"/>
                  <w:marRight w:val="451"/>
                  <w:marTop w:val="40"/>
                  <w:marBottom w:val="20"/>
                  <w:divBdr>
                    <w:top w:val="none" w:sz="0" w:space="0" w:color="auto"/>
                    <w:left w:val="none" w:sz="0" w:space="0" w:color="auto"/>
                    <w:bottom w:val="none" w:sz="0" w:space="0" w:color="auto"/>
                    <w:right w:val="none" w:sz="0" w:space="0" w:color="auto"/>
                  </w:divBdr>
                </w:div>
                <w:div w:id="1687511477">
                  <w:marLeft w:val="0"/>
                  <w:marRight w:val="452"/>
                  <w:marTop w:val="40"/>
                  <w:marBottom w:val="20"/>
                  <w:divBdr>
                    <w:top w:val="none" w:sz="0" w:space="0" w:color="auto"/>
                    <w:left w:val="none" w:sz="0" w:space="0" w:color="auto"/>
                    <w:bottom w:val="none" w:sz="0" w:space="0" w:color="auto"/>
                    <w:right w:val="none" w:sz="0" w:space="0" w:color="auto"/>
                  </w:divBdr>
                </w:div>
                <w:div w:id="294799305">
                  <w:marLeft w:val="0"/>
                  <w:marRight w:val="987"/>
                  <w:marTop w:val="40"/>
                  <w:marBottom w:val="20"/>
                  <w:divBdr>
                    <w:top w:val="none" w:sz="0" w:space="0" w:color="auto"/>
                    <w:left w:val="none" w:sz="0" w:space="0" w:color="auto"/>
                    <w:bottom w:val="none" w:sz="0" w:space="0" w:color="auto"/>
                    <w:right w:val="none" w:sz="0" w:space="0" w:color="auto"/>
                  </w:divBdr>
                </w:div>
                <w:div w:id="208491217">
                  <w:marLeft w:val="0"/>
                  <w:marRight w:val="479"/>
                  <w:marTop w:val="40"/>
                  <w:marBottom w:val="20"/>
                  <w:divBdr>
                    <w:top w:val="none" w:sz="0" w:space="0" w:color="auto"/>
                    <w:left w:val="none" w:sz="0" w:space="0" w:color="auto"/>
                    <w:bottom w:val="none" w:sz="0" w:space="0" w:color="auto"/>
                    <w:right w:val="none" w:sz="0" w:space="0" w:color="auto"/>
                  </w:divBdr>
                </w:div>
                <w:div w:id="704326323">
                  <w:marLeft w:val="0"/>
                  <w:marRight w:val="451"/>
                  <w:marTop w:val="40"/>
                  <w:marBottom w:val="20"/>
                  <w:divBdr>
                    <w:top w:val="none" w:sz="0" w:space="0" w:color="auto"/>
                    <w:left w:val="none" w:sz="0" w:space="0" w:color="auto"/>
                    <w:bottom w:val="none" w:sz="0" w:space="0" w:color="auto"/>
                    <w:right w:val="none" w:sz="0" w:space="0" w:color="auto"/>
                  </w:divBdr>
                </w:div>
                <w:div w:id="496700399">
                  <w:marLeft w:val="0"/>
                  <w:marRight w:val="452"/>
                  <w:marTop w:val="40"/>
                  <w:marBottom w:val="20"/>
                  <w:divBdr>
                    <w:top w:val="none" w:sz="0" w:space="0" w:color="auto"/>
                    <w:left w:val="none" w:sz="0" w:space="0" w:color="auto"/>
                    <w:bottom w:val="none" w:sz="0" w:space="0" w:color="auto"/>
                    <w:right w:val="none" w:sz="0" w:space="0" w:color="auto"/>
                  </w:divBdr>
                </w:div>
                <w:div w:id="1580210357">
                  <w:marLeft w:val="0"/>
                  <w:marRight w:val="987"/>
                  <w:marTop w:val="40"/>
                  <w:marBottom w:val="20"/>
                  <w:divBdr>
                    <w:top w:val="none" w:sz="0" w:space="0" w:color="auto"/>
                    <w:left w:val="none" w:sz="0" w:space="0" w:color="auto"/>
                    <w:bottom w:val="none" w:sz="0" w:space="0" w:color="auto"/>
                    <w:right w:val="none" w:sz="0" w:space="0" w:color="auto"/>
                  </w:divBdr>
                </w:div>
                <w:div w:id="1637251296">
                  <w:marLeft w:val="0"/>
                  <w:marRight w:val="479"/>
                  <w:marTop w:val="40"/>
                  <w:marBottom w:val="20"/>
                  <w:divBdr>
                    <w:top w:val="none" w:sz="0" w:space="0" w:color="auto"/>
                    <w:left w:val="none" w:sz="0" w:space="0" w:color="auto"/>
                    <w:bottom w:val="none" w:sz="0" w:space="0" w:color="auto"/>
                    <w:right w:val="none" w:sz="0" w:space="0" w:color="auto"/>
                  </w:divBdr>
                </w:div>
                <w:div w:id="1437943721">
                  <w:marLeft w:val="0"/>
                  <w:marRight w:val="451"/>
                  <w:marTop w:val="40"/>
                  <w:marBottom w:val="20"/>
                  <w:divBdr>
                    <w:top w:val="none" w:sz="0" w:space="0" w:color="auto"/>
                    <w:left w:val="none" w:sz="0" w:space="0" w:color="auto"/>
                    <w:bottom w:val="none" w:sz="0" w:space="0" w:color="auto"/>
                    <w:right w:val="none" w:sz="0" w:space="0" w:color="auto"/>
                  </w:divBdr>
                </w:div>
                <w:div w:id="939336601">
                  <w:marLeft w:val="0"/>
                  <w:marRight w:val="452"/>
                  <w:marTop w:val="40"/>
                  <w:marBottom w:val="20"/>
                  <w:divBdr>
                    <w:top w:val="none" w:sz="0" w:space="0" w:color="auto"/>
                    <w:left w:val="none" w:sz="0" w:space="0" w:color="auto"/>
                    <w:bottom w:val="none" w:sz="0" w:space="0" w:color="auto"/>
                    <w:right w:val="none" w:sz="0" w:space="0" w:color="auto"/>
                  </w:divBdr>
                </w:div>
                <w:div w:id="701250552">
                  <w:marLeft w:val="0"/>
                  <w:marRight w:val="987"/>
                  <w:marTop w:val="40"/>
                  <w:marBottom w:val="20"/>
                  <w:divBdr>
                    <w:top w:val="none" w:sz="0" w:space="0" w:color="auto"/>
                    <w:left w:val="none" w:sz="0" w:space="0" w:color="auto"/>
                    <w:bottom w:val="none" w:sz="0" w:space="0" w:color="auto"/>
                    <w:right w:val="none" w:sz="0" w:space="0" w:color="auto"/>
                  </w:divBdr>
                </w:div>
                <w:div w:id="1145510777">
                  <w:marLeft w:val="0"/>
                  <w:marRight w:val="479"/>
                  <w:marTop w:val="40"/>
                  <w:marBottom w:val="20"/>
                  <w:divBdr>
                    <w:top w:val="none" w:sz="0" w:space="0" w:color="auto"/>
                    <w:left w:val="none" w:sz="0" w:space="0" w:color="auto"/>
                    <w:bottom w:val="none" w:sz="0" w:space="0" w:color="auto"/>
                    <w:right w:val="none" w:sz="0" w:space="0" w:color="auto"/>
                  </w:divBdr>
                </w:div>
                <w:div w:id="2058818946">
                  <w:marLeft w:val="0"/>
                  <w:marRight w:val="451"/>
                  <w:marTop w:val="40"/>
                  <w:marBottom w:val="20"/>
                  <w:divBdr>
                    <w:top w:val="none" w:sz="0" w:space="0" w:color="auto"/>
                    <w:left w:val="none" w:sz="0" w:space="0" w:color="auto"/>
                    <w:bottom w:val="none" w:sz="0" w:space="0" w:color="auto"/>
                    <w:right w:val="none" w:sz="0" w:space="0" w:color="auto"/>
                  </w:divBdr>
                </w:div>
                <w:div w:id="779839754">
                  <w:marLeft w:val="0"/>
                  <w:marRight w:val="452"/>
                  <w:marTop w:val="40"/>
                  <w:marBottom w:val="20"/>
                  <w:divBdr>
                    <w:top w:val="none" w:sz="0" w:space="0" w:color="auto"/>
                    <w:left w:val="none" w:sz="0" w:space="0" w:color="auto"/>
                    <w:bottom w:val="none" w:sz="0" w:space="0" w:color="auto"/>
                    <w:right w:val="none" w:sz="0" w:space="0" w:color="auto"/>
                  </w:divBdr>
                </w:div>
                <w:div w:id="1194534502">
                  <w:marLeft w:val="0"/>
                  <w:marRight w:val="987"/>
                  <w:marTop w:val="40"/>
                  <w:marBottom w:val="20"/>
                  <w:divBdr>
                    <w:top w:val="none" w:sz="0" w:space="0" w:color="auto"/>
                    <w:left w:val="none" w:sz="0" w:space="0" w:color="auto"/>
                    <w:bottom w:val="none" w:sz="0" w:space="0" w:color="auto"/>
                    <w:right w:val="none" w:sz="0" w:space="0" w:color="auto"/>
                  </w:divBdr>
                </w:div>
                <w:div w:id="709459833">
                  <w:marLeft w:val="0"/>
                  <w:marRight w:val="479"/>
                  <w:marTop w:val="40"/>
                  <w:marBottom w:val="20"/>
                  <w:divBdr>
                    <w:top w:val="none" w:sz="0" w:space="0" w:color="auto"/>
                    <w:left w:val="none" w:sz="0" w:space="0" w:color="auto"/>
                    <w:bottom w:val="none" w:sz="0" w:space="0" w:color="auto"/>
                    <w:right w:val="none" w:sz="0" w:space="0" w:color="auto"/>
                  </w:divBdr>
                </w:div>
                <w:div w:id="2132163064">
                  <w:marLeft w:val="0"/>
                  <w:marRight w:val="451"/>
                  <w:marTop w:val="40"/>
                  <w:marBottom w:val="20"/>
                  <w:divBdr>
                    <w:top w:val="none" w:sz="0" w:space="0" w:color="auto"/>
                    <w:left w:val="none" w:sz="0" w:space="0" w:color="auto"/>
                    <w:bottom w:val="none" w:sz="0" w:space="0" w:color="auto"/>
                    <w:right w:val="none" w:sz="0" w:space="0" w:color="auto"/>
                  </w:divBdr>
                </w:div>
                <w:div w:id="22901610">
                  <w:marLeft w:val="0"/>
                  <w:marRight w:val="452"/>
                  <w:marTop w:val="40"/>
                  <w:marBottom w:val="20"/>
                  <w:divBdr>
                    <w:top w:val="none" w:sz="0" w:space="0" w:color="auto"/>
                    <w:left w:val="none" w:sz="0" w:space="0" w:color="auto"/>
                    <w:bottom w:val="none" w:sz="0" w:space="0" w:color="auto"/>
                    <w:right w:val="none" w:sz="0" w:space="0" w:color="auto"/>
                  </w:divBdr>
                </w:div>
                <w:div w:id="1280601036">
                  <w:marLeft w:val="0"/>
                  <w:marRight w:val="987"/>
                  <w:marTop w:val="40"/>
                  <w:marBottom w:val="20"/>
                  <w:divBdr>
                    <w:top w:val="none" w:sz="0" w:space="0" w:color="auto"/>
                    <w:left w:val="none" w:sz="0" w:space="0" w:color="auto"/>
                    <w:bottom w:val="none" w:sz="0" w:space="0" w:color="auto"/>
                    <w:right w:val="none" w:sz="0" w:space="0" w:color="auto"/>
                  </w:divBdr>
                </w:div>
                <w:div w:id="714618895">
                  <w:marLeft w:val="0"/>
                  <w:marRight w:val="479"/>
                  <w:marTop w:val="40"/>
                  <w:marBottom w:val="20"/>
                  <w:divBdr>
                    <w:top w:val="none" w:sz="0" w:space="0" w:color="auto"/>
                    <w:left w:val="none" w:sz="0" w:space="0" w:color="auto"/>
                    <w:bottom w:val="none" w:sz="0" w:space="0" w:color="auto"/>
                    <w:right w:val="none" w:sz="0" w:space="0" w:color="auto"/>
                  </w:divBdr>
                </w:div>
                <w:div w:id="762334704">
                  <w:marLeft w:val="0"/>
                  <w:marRight w:val="451"/>
                  <w:marTop w:val="40"/>
                  <w:marBottom w:val="20"/>
                  <w:divBdr>
                    <w:top w:val="none" w:sz="0" w:space="0" w:color="auto"/>
                    <w:left w:val="none" w:sz="0" w:space="0" w:color="auto"/>
                    <w:bottom w:val="none" w:sz="0" w:space="0" w:color="auto"/>
                    <w:right w:val="none" w:sz="0" w:space="0" w:color="auto"/>
                  </w:divBdr>
                </w:div>
                <w:div w:id="94596774">
                  <w:marLeft w:val="0"/>
                  <w:marRight w:val="452"/>
                  <w:marTop w:val="40"/>
                  <w:marBottom w:val="20"/>
                  <w:divBdr>
                    <w:top w:val="none" w:sz="0" w:space="0" w:color="auto"/>
                    <w:left w:val="none" w:sz="0" w:space="0" w:color="auto"/>
                    <w:bottom w:val="none" w:sz="0" w:space="0" w:color="auto"/>
                    <w:right w:val="none" w:sz="0" w:space="0" w:color="auto"/>
                  </w:divBdr>
                </w:div>
                <w:div w:id="142430370">
                  <w:marLeft w:val="0"/>
                  <w:marRight w:val="987"/>
                  <w:marTop w:val="40"/>
                  <w:marBottom w:val="20"/>
                  <w:divBdr>
                    <w:top w:val="none" w:sz="0" w:space="0" w:color="auto"/>
                    <w:left w:val="none" w:sz="0" w:space="0" w:color="auto"/>
                    <w:bottom w:val="none" w:sz="0" w:space="0" w:color="auto"/>
                    <w:right w:val="none" w:sz="0" w:space="0" w:color="auto"/>
                  </w:divBdr>
                </w:div>
                <w:div w:id="1960185884">
                  <w:marLeft w:val="0"/>
                  <w:marRight w:val="479"/>
                  <w:marTop w:val="40"/>
                  <w:marBottom w:val="20"/>
                  <w:divBdr>
                    <w:top w:val="none" w:sz="0" w:space="0" w:color="auto"/>
                    <w:left w:val="none" w:sz="0" w:space="0" w:color="auto"/>
                    <w:bottom w:val="none" w:sz="0" w:space="0" w:color="auto"/>
                    <w:right w:val="none" w:sz="0" w:space="0" w:color="auto"/>
                  </w:divBdr>
                </w:div>
                <w:div w:id="275796395">
                  <w:marLeft w:val="0"/>
                  <w:marRight w:val="451"/>
                  <w:marTop w:val="40"/>
                  <w:marBottom w:val="20"/>
                  <w:divBdr>
                    <w:top w:val="none" w:sz="0" w:space="0" w:color="auto"/>
                    <w:left w:val="none" w:sz="0" w:space="0" w:color="auto"/>
                    <w:bottom w:val="none" w:sz="0" w:space="0" w:color="auto"/>
                    <w:right w:val="none" w:sz="0" w:space="0" w:color="auto"/>
                  </w:divBdr>
                </w:div>
                <w:div w:id="801968003">
                  <w:marLeft w:val="0"/>
                  <w:marRight w:val="452"/>
                  <w:marTop w:val="40"/>
                  <w:marBottom w:val="20"/>
                  <w:divBdr>
                    <w:top w:val="none" w:sz="0" w:space="0" w:color="auto"/>
                    <w:left w:val="none" w:sz="0" w:space="0" w:color="auto"/>
                    <w:bottom w:val="none" w:sz="0" w:space="0" w:color="auto"/>
                    <w:right w:val="none" w:sz="0" w:space="0" w:color="auto"/>
                  </w:divBdr>
                </w:div>
                <w:div w:id="413092228">
                  <w:marLeft w:val="0"/>
                  <w:marRight w:val="987"/>
                  <w:marTop w:val="40"/>
                  <w:marBottom w:val="20"/>
                  <w:divBdr>
                    <w:top w:val="none" w:sz="0" w:space="0" w:color="auto"/>
                    <w:left w:val="none" w:sz="0" w:space="0" w:color="auto"/>
                    <w:bottom w:val="none" w:sz="0" w:space="0" w:color="auto"/>
                    <w:right w:val="none" w:sz="0" w:space="0" w:color="auto"/>
                  </w:divBdr>
                </w:div>
                <w:div w:id="1482236159">
                  <w:marLeft w:val="0"/>
                  <w:marRight w:val="479"/>
                  <w:marTop w:val="40"/>
                  <w:marBottom w:val="20"/>
                  <w:divBdr>
                    <w:top w:val="none" w:sz="0" w:space="0" w:color="auto"/>
                    <w:left w:val="none" w:sz="0" w:space="0" w:color="auto"/>
                    <w:bottom w:val="none" w:sz="0" w:space="0" w:color="auto"/>
                    <w:right w:val="none" w:sz="0" w:space="0" w:color="auto"/>
                  </w:divBdr>
                </w:div>
                <w:div w:id="1842966315">
                  <w:marLeft w:val="0"/>
                  <w:marRight w:val="451"/>
                  <w:marTop w:val="40"/>
                  <w:marBottom w:val="20"/>
                  <w:divBdr>
                    <w:top w:val="none" w:sz="0" w:space="0" w:color="auto"/>
                    <w:left w:val="none" w:sz="0" w:space="0" w:color="auto"/>
                    <w:bottom w:val="none" w:sz="0" w:space="0" w:color="auto"/>
                    <w:right w:val="none" w:sz="0" w:space="0" w:color="auto"/>
                  </w:divBdr>
                </w:div>
                <w:div w:id="1974367710">
                  <w:marLeft w:val="0"/>
                  <w:marRight w:val="452"/>
                  <w:marTop w:val="40"/>
                  <w:marBottom w:val="20"/>
                  <w:divBdr>
                    <w:top w:val="none" w:sz="0" w:space="0" w:color="auto"/>
                    <w:left w:val="none" w:sz="0" w:space="0" w:color="auto"/>
                    <w:bottom w:val="none" w:sz="0" w:space="0" w:color="auto"/>
                    <w:right w:val="none" w:sz="0" w:space="0" w:color="auto"/>
                  </w:divBdr>
                </w:div>
                <w:div w:id="2059233534">
                  <w:marLeft w:val="0"/>
                  <w:marRight w:val="987"/>
                  <w:marTop w:val="40"/>
                  <w:marBottom w:val="20"/>
                  <w:divBdr>
                    <w:top w:val="none" w:sz="0" w:space="0" w:color="auto"/>
                    <w:left w:val="none" w:sz="0" w:space="0" w:color="auto"/>
                    <w:bottom w:val="none" w:sz="0" w:space="0" w:color="auto"/>
                    <w:right w:val="none" w:sz="0" w:space="0" w:color="auto"/>
                  </w:divBdr>
                </w:div>
                <w:div w:id="283510678">
                  <w:marLeft w:val="0"/>
                  <w:marRight w:val="479"/>
                  <w:marTop w:val="40"/>
                  <w:marBottom w:val="20"/>
                  <w:divBdr>
                    <w:top w:val="none" w:sz="0" w:space="0" w:color="auto"/>
                    <w:left w:val="none" w:sz="0" w:space="0" w:color="auto"/>
                    <w:bottom w:val="none" w:sz="0" w:space="0" w:color="auto"/>
                    <w:right w:val="none" w:sz="0" w:space="0" w:color="auto"/>
                  </w:divBdr>
                </w:div>
                <w:div w:id="506408087">
                  <w:marLeft w:val="0"/>
                  <w:marRight w:val="451"/>
                  <w:marTop w:val="40"/>
                  <w:marBottom w:val="20"/>
                  <w:divBdr>
                    <w:top w:val="none" w:sz="0" w:space="0" w:color="auto"/>
                    <w:left w:val="none" w:sz="0" w:space="0" w:color="auto"/>
                    <w:bottom w:val="none" w:sz="0" w:space="0" w:color="auto"/>
                    <w:right w:val="none" w:sz="0" w:space="0" w:color="auto"/>
                  </w:divBdr>
                </w:div>
                <w:div w:id="875775588">
                  <w:marLeft w:val="0"/>
                  <w:marRight w:val="452"/>
                  <w:marTop w:val="40"/>
                  <w:marBottom w:val="20"/>
                  <w:divBdr>
                    <w:top w:val="none" w:sz="0" w:space="0" w:color="auto"/>
                    <w:left w:val="none" w:sz="0" w:space="0" w:color="auto"/>
                    <w:bottom w:val="none" w:sz="0" w:space="0" w:color="auto"/>
                    <w:right w:val="none" w:sz="0" w:space="0" w:color="auto"/>
                  </w:divBdr>
                </w:div>
                <w:div w:id="100683369">
                  <w:marLeft w:val="0"/>
                  <w:marRight w:val="987"/>
                  <w:marTop w:val="40"/>
                  <w:marBottom w:val="20"/>
                  <w:divBdr>
                    <w:top w:val="none" w:sz="0" w:space="0" w:color="auto"/>
                    <w:left w:val="none" w:sz="0" w:space="0" w:color="auto"/>
                    <w:bottom w:val="none" w:sz="0" w:space="0" w:color="auto"/>
                    <w:right w:val="none" w:sz="0" w:space="0" w:color="auto"/>
                  </w:divBdr>
                </w:div>
                <w:div w:id="925068661">
                  <w:marLeft w:val="0"/>
                  <w:marRight w:val="0"/>
                  <w:marTop w:val="40"/>
                  <w:marBottom w:val="40"/>
                  <w:divBdr>
                    <w:top w:val="none" w:sz="0" w:space="0" w:color="auto"/>
                    <w:left w:val="none" w:sz="0" w:space="0" w:color="auto"/>
                    <w:bottom w:val="none" w:sz="0" w:space="0" w:color="auto"/>
                    <w:right w:val="none" w:sz="0" w:space="0" w:color="auto"/>
                  </w:divBdr>
                </w:div>
                <w:div w:id="1331373536">
                  <w:marLeft w:val="0"/>
                  <w:marRight w:val="0"/>
                  <w:marTop w:val="0"/>
                  <w:marBottom w:val="101"/>
                  <w:divBdr>
                    <w:top w:val="none" w:sz="0" w:space="0" w:color="auto"/>
                    <w:left w:val="none" w:sz="0" w:space="0" w:color="auto"/>
                    <w:bottom w:val="none" w:sz="0" w:space="0" w:color="auto"/>
                    <w:right w:val="none" w:sz="0" w:space="0" w:color="auto"/>
                  </w:divBdr>
                </w:div>
                <w:div w:id="348066291">
                  <w:marLeft w:val="0"/>
                  <w:marRight w:val="0"/>
                  <w:marTop w:val="20"/>
                  <w:marBottom w:val="20"/>
                  <w:divBdr>
                    <w:top w:val="none" w:sz="0" w:space="0" w:color="auto"/>
                    <w:left w:val="none" w:sz="0" w:space="0" w:color="auto"/>
                    <w:bottom w:val="none" w:sz="0" w:space="0" w:color="auto"/>
                    <w:right w:val="none" w:sz="0" w:space="0" w:color="auto"/>
                  </w:divBdr>
                </w:div>
                <w:div w:id="697390095">
                  <w:marLeft w:val="0"/>
                  <w:marRight w:val="0"/>
                  <w:marTop w:val="20"/>
                  <w:marBottom w:val="20"/>
                  <w:divBdr>
                    <w:top w:val="none" w:sz="0" w:space="0" w:color="auto"/>
                    <w:left w:val="none" w:sz="0" w:space="0" w:color="auto"/>
                    <w:bottom w:val="none" w:sz="0" w:space="0" w:color="auto"/>
                    <w:right w:val="none" w:sz="0" w:space="0" w:color="auto"/>
                  </w:divBdr>
                </w:div>
                <w:div w:id="1910769919">
                  <w:marLeft w:val="0"/>
                  <w:marRight w:val="0"/>
                  <w:marTop w:val="20"/>
                  <w:marBottom w:val="20"/>
                  <w:divBdr>
                    <w:top w:val="none" w:sz="0" w:space="0" w:color="auto"/>
                    <w:left w:val="none" w:sz="0" w:space="0" w:color="auto"/>
                    <w:bottom w:val="none" w:sz="0" w:space="0" w:color="auto"/>
                    <w:right w:val="none" w:sz="0" w:space="0" w:color="auto"/>
                  </w:divBdr>
                </w:div>
                <w:div w:id="782725488">
                  <w:marLeft w:val="0"/>
                  <w:marRight w:val="0"/>
                  <w:marTop w:val="20"/>
                  <w:marBottom w:val="20"/>
                  <w:divBdr>
                    <w:top w:val="none" w:sz="0" w:space="0" w:color="auto"/>
                    <w:left w:val="none" w:sz="0" w:space="0" w:color="auto"/>
                    <w:bottom w:val="none" w:sz="0" w:space="0" w:color="auto"/>
                    <w:right w:val="none" w:sz="0" w:space="0" w:color="auto"/>
                  </w:divBdr>
                </w:div>
                <w:div w:id="2143961368">
                  <w:marLeft w:val="0"/>
                  <w:marRight w:val="0"/>
                  <w:marTop w:val="20"/>
                  <w:marBottom w:val="20"/>
                  <w:divBdr>
                    <w:top w:val="none" w:sz="0" w:space="0" w:color="auto"/>
                    <w:left w:val="none" w:sz="0" w:space="0" w:color="auto"/>
                    <w:bottom w:val="none" w:sz="0" w:space="0" w:color="auto"/>
                    <w:right w:val="none" w:sz="0" w:space="0" w:color="auto"/>
                  </w:divBdr>
                </w:div>
                <w:div w:id="1566798334">
                  <w:marLeft w:val="0"/>
                  <w:marRight w:val="0"/>
                  <w:marTop w:val="20"/>
                  <w:marBottom w:val="20"/>
                  <w:divBdr>
                    <w:top w:val="none" w:sz="0" w:space="0" w:color="auto"/>
                    <w:left w:val="none" w:sz="0" w:space="0" w:color="auto"/>
                    <w:bottom w:val="none" w:sz="0" w:space="0" w:color="auto"/>
                    <w:right w:val="none" w:sz="0" w:space="0" w:color="auto"/>
                  </w:divBdr>
                </w:div>
                <w:div w:id="1510945080">
                  <w:marLeft w:val="0"/>
                  <w:marRight w:val="0"/>
                  <w:marTop w:val="20"/>
                  <w:marBottom w:val="20"/>
                  <w:divBdr>
                    <w:top w:val="none" w:sz="0" w:space="0" w:color="auto"/>
                    <w:left w:val="none" w:sz="0" w:space="0" w:color="auto"/>
                    <w:bottom w:val="none" w:sz="0" w:space="0" w:color="auto"/>
                    <w:right w:val="none" w:sz="0" w:space="0" w:color="auto"/>
                  </w:divBdr>
                </w:div>
                <w:div w:id="1130855127">
                  <w:marLeft w:val="0"/>
                  <w:marRight w:val="0"/>
                  <w:marTop w:val="20"/>
                  <w:marBottom w:val="20"/>
                  <w:divBdr>
                    <w:top w:val="none" w:sz="0" w:space="0" w:color="auto"/>
                    <w:left w:val="none" w:sz="0" w:space="0" w:color="auto"/>
                    <w:bottom w:val="none" w:sz="0" w:space="0" w:color="auto"/>
                    <w:right w:val="none" w:sz="0" w:space="0" w:color="auto"/>
                  </w:divBdr>
                </w:div>
                <w:div w:id="840655299">
                  <w:marLeft w:val="0"/>
                  <w:marRight w:val="0"/>
                  <w:marTop w:val="20"/>
                  <w:marBottom w:val="20"/>
                  <w:divBdr>
                    <w:top w:val="none" w:sz="0" w:space="0" w:color="auto"/>
                    <w:left w:val="none" w:sz="0" w:space="0" w:color="auto"/>
                    <w:bottom w:val="none" w:sz="0" w:space="0" w:color="auto"/>
                    <w:right w:val="none" w:sz="0" w:space="0" w:color="auto"/>
                  </w:divBdr>
                </w:div>
                <w:div w:id="639190512">
                  <w:marLeft w:val="0"/>
                  <w:marRight w:val="0"/>
                  <w:marTop w:val="20"/>
                  <w:marBottom w:val="20"/>
                  <w:divBdr>
                    <w:top w:val="none" w:sz="0" w:space="0" w:color="auto"/>
                    <w:left w:val="none" w:sz="0" w:space="0" w:color="auto"/>
                    <w:bottom w:val="none" w:sz="0" w:space="0" w:color="auto"/>
                    <w:right w:val="none" w:sz="0" w:space="0" w:color="auto"/>
                  </w:divBdr>
                </w:div>
                <w:div w:id="570847544">
                  <w:marLeft w:val="0"/>
                  <w:marRight w:val="0"/>
                  <w:marTop w:val="20"/>
                  <w:marBottom w:val="20"/>
                  <w:divBdr>
                    <w:top w:val="none" w:sz="0" w:space="0" w:color="auto"/>
                    <w:left w:val="none" w:sz="0" w:space="0" w:color="auto"/>
                    <w:bottom w:val="none" w:sz="0" w:space="0" w:color="auto"/>
                    <w:right w:val="none" w:sz="0" w:space="0" w:color="auto"/>
                  </w:divBdr>
                </w:div>
                <w:div w:id="390153911">
                  <w:marLeft w:val="0"/>
                  <w:marRight w:val="0"/>
                  <w:marTop w:val="20"/>
                  <w:marBottom w:val="20"/>
                  <w:divBdr>
                    <w:top w:val="none" w:sz="0" w:space="0" w:color="auto"/>
                    <w:left w:val="none" w:sz="0" w:space="0" w:color="auto"/>
                    <w:bottom w:val="none" w:sz="0" w:space="0" w:color="auto"/>
                    <w:right w:val="none" w:sz="0" w:space="0" w:color="auto"/>
                  </w:divBdr>
                </w:div>
                <w:div w:id="2045399165">
                  <w:marLeft w:val="0"/>
                  <w:marRight w:val="479"/>
                  <w:marTop w:val="20"/>
                  <w:marBottom w:val="20"/>
                  <w:divBdr>
                    <w:top w:val="none" w:sz="0" w:space="0" w:color="auto"/>
                    <w:left w:val="none" w:sz="0" w:space="0" w:color="auto"/>
                    <w:bottom w:val="none" w:sz="0" w:space="0" w:color="auto"/>
                    <w:right w:val="none" w:sz="0" w:space="0" w:color="auto"/>
                  </w:divBdr>
                </w:div>
                <w:div w:id="1742874577">
                  <w:marLeft w:val="0"/>
                  <w:marRight w:val="451"/>
                  <w:marTop w:val="20"/>
                  <w:marBottom w:val="20"/>
                  <w:divBdr>
                    <w:top w:val="none" w:sz="0" w:space="0" w:color="auto"/>
                    <w:left w:val="none" w:sz="0" w:space="0" w:color="auto"/>
                    <w:bottom w:val="none" w:sz="0" w:space="0" w:color="auto"/>
                    <w:right w:val="none" w:sz="0" w:space="0" w:color="auto"/>
                  </w:divBdr>
                </w:div>
                <w:div w:id="438457198">
                  <w:marLeft w:val="0"/>
                  <w:marRight w:val="310"/>
                  <w:marTop w:val="20"/>
                  <w:marBottom w:val="20"/>
                  <w:divBdr>
                    <w:top w:val="none" w:sz="0" w:space="0" w:color="auto"/>
                    <w:left w:val="none" w:sz="0" w:space="0" w:color="auto"/>
                    <w:bottom w:val="none" w:sz="0" w:space="0" w:color="auto"/>
                    <w:right w:val="none" w:sz="0" w:space="0" w:color="auto"/>
                  </w:divBdr>
                </w:div>
                <w:div w:id="1228684721">
                  <w:marLeft w:val="0"/>
                  <w:marRight w:val="987"/>
                  <w:marTop w:val="20"/>
                  <w:marBottom w:val="20"/>
                  <w:divBdr>
                    <w:top w:val="none" w:sz="0" w:space="0" w:color="auto"/>
                    <w:left w:val="none" w:sz="0" w:space="0" w:color="auto"/>
                    <w:bottom w:val="none" w:sz="0" w:space="0" w:color="auto"/>
                    <w:right w:val="none" w:sz="0" w:space="0" w:color="auto"/>
                  </w:divBdr>
                </w:div>
                <w:div w:id="1019353002">
                  <w:marLeft w:val="0"/>
                  <w:marRight w:val="479"/>
                  <w:marTop w:val="20"/>
                  <w:marBottom w:val="20"/>
                  <w:divBdr>
                    <w:top w:val="none" w:sz="0" w:space="0" w:color="auto"/>
                    <w:left w:val="none" w:sz="0" w:space="0" w:color="auto"/>
                    <w:bottom w:val="none" w:sz="0" w:space="0" w:color="auto"/>
                    <w:right w:val="none" w:sz="0" w:space="0" w:color="auto"/>
                  </w:divBdr>
                </w:div>
                <w:div w:id="1696038481">
                  <w:marLeft w:val="0"/>
                  <w:marRight w:val="451"/>
                  <w:marTop w:val="20"/>
                  <w:marBottom w:val="20"/>
                  <w:divBdr>
                    <w:top w:val="none" w:sz="0" w:space="0" w:color="auto"/>
                    <w:left w:val="none" w:sz="0" w:space="0" w:color="auto"/>
                    <w:bottom w:val="none" w:sz="0" w:space="0" w:color="auto"/>
                    <w:right w:val="none" w:sz="0" w:space="0" w:color="auto"/>
                  </w:divBdr>
                </w:div>
                <w:div w:id="473183459">
                  <w:marLeft w:val="0"/>
                  <w:marRight w:val="310"/>
                  <w:marTop w:val="20"/>
                  <w:marBottom w:val="20"/>
                  <w:divBdr>
                    <w:top w:val="none" w:sz="0" w:space="0" w:color="auto"/>
                    <w:left w:val="none" w:sz="0" w:space="0" w:color="auto"/>
                    <w:bottom w:val="none" w:sz="0" w:space="0" w:color="auto"/>
                    <w:right w:val="none" w:sz="0" w:space="0" w:color="auto"/>
                  </w:divBdr>
                </w:div>
                <w:div w:id="2106917725">
                  <w:marLeft w:val="0"/>
                  <w:marRight w:val="987"/>
                  <w:marTop w:val="20"/>
                  <w:marBottom w:val="20"/>
                  <w:divBdr>
                    <w:top w:val="none" w:sz="0" w:space="0" w:color="auto"/>
                    <w:left w:val="none" w:sz="0" w:space="0" w:color="auto"/>
                    <w:bottom w:val="none" w:sz="0" w:space="0" w:color="auto"/>
                    <w:right w:val="none" w:sz="0" w:space="0" w:color="auto"/>
                  </w:divBdr>
                </w:div>
                <w:div w:id="2124298105">
                  <w:marLeft w:val="0"/>
                  <w:marRight w:val="479"/>
                  <w:marTop w:val="20"/>
                  <w:marBottom w:val="20"/>
                  <w:divBdr>
                    <w:top w:val="none" w:sz="0" w:space="0" w:color="auto"/>
                    <w:left w:val="none" w:sz="0" w:space="0" w:color="auto"/>
                    <w:bottom w:val="none" w:sz="0" w:space="0" w:color="auto"/>
                    <w:right w:val="none" w:sz="0" w:space="0" w:color="auto"/>
                  </w:divBdr>
                </w:div>
                <w:div w:id="676422865">
                  <w:marLeft w:val="0"/>
                  <w:marRight w:val="451"/>
                  <w:marTop w:val="20"/>
                  <w:marBottom w:val="20"/>
                  <w:divBdr>
                    <w:top w:val="none" w:sz="0" w:space="0" w:color="auto"/>
                    <w:left w:val="none" w:sz="0" w:space="0" w:color="auto"/>
                    <w:bottom w:val="none" w:sz="0" w:space="0" w:color="auto"/>
                    <w:right w:val="none" w:sz="0" w:space="0" w:color="auto"/>
                  </w:divBdr>
                </w:div>
                <w:div w:id="1457529326">
                  <w:marLeft w:val="0"/>
                  <w:marRight w:val="310"/>
                  <w:marTop w:val="20"/>
                  <w:marBottom w:val="20"/>
                  <w:divBdr>
                    <w:top w:val="none" w:sz="0" w:space="0" w:color="auto"/>
                    <w:left w:val="none" w:sz="0" w:space="0" w:color="auto"/>
                    <w:bottom w:val="none" w:sz="0" w:space="0" w:color="auto"/>
                    <w:right w:val="none" w:sz="0" w:space="0" w:color="auto"/>
                  </w:divBdr>
                </w:div>
                <w:div w:id="1074594987">
                  <w:marLeft w:val="0"/>
                  <w:marRight w:val="987"/>
                  <w:marTop w:val="20"/>
                  <w:marBottom w:val="20"/>
                  <w:divBdr>
                    <w:top w:val="none" w:sz="0" w:space="0" w:color="auto"/>
                    <w:left w:val="none" w:sz="0" w:space="0" w:color="auto"/>
                    <w:bottom w:val="none" w:sz="0" w:space="0" w:color="auto"/>
                    <w:right w:val="none" w:sz="0" w:space="0" w:color="auto"/>
                  </w:divBdr>
                </w:div>
                <w:div w:id="804355359">
                  <w:marLeft w:val="0"/>
                  <w:marRight w:val="479"/>
                  <w:marTop w:val="20"/>
                  <w:marBottom w:val="20"/>
                  <w:divBdr>
                    <w:top w:val="none" w:sz="0" w:space="0" w:color="auto"/>
                    <w:left w:val="none" w:sz="0" w:space="0" w:color="auto"/>
                    <w:bottom w:val="none" w:sz="0" w:space="0" w:color="auto"/>
                    <w:right w:val="none" w:sz="0" w:space="0" w:color="auto"/>
                  </w:divBdr>
                </w:div>
                <w:div w:id="1088115310">
                  <w:marLeft w:val="0"/>
                  <w:marRight w:val="451"/>
                  <w:marTop w:val="20"/>
                  <w:marBottom w:val="20"/>
                  <w:divBdr>
                    <w:top w:val="none" w:sz="0" w:space="0" w:color="auto"/>
                    <w:left w:val="none" w:sz="0" w:space="0" w:color="auto"/>
                    <w:bottom w:val="none" w:sz="0" w:space="0" w:color="auto"/>
                    <w:right w:val="none" w:sz="0" w:space="0" w:color="auto"/>
                  </w:divBdr>
                </w:div>
                <w:div w:id="1844932389">
                  <w:marLeft w:val="0"/>
                  <w:marRight w:val="310"/>
                  <w:marTop w:val="20"/>
                  <w:marBottom w:val="20"/>
                  <w:divBdr>
                    <w:top w:val="none" w:sz="0" w:space="0" w:color="auto"/>
                    <w:left w:val="none" w:sz="0" w:space="0" w:color="auto"/>
                    <w:bottom w:val="none" w:sz="0" w:space="0" w:color="auto"/>
                    <w:right w:val="none" w:sz="0" w:space="0" w:color="auto"/>
                  </w:divBdr>
                </w:div>
                <w:div w:id="435564242">
                  <w:marLeft w:val="0"/>
                  <w:marRight w:val="987"/>
                  <w:marTop w:val="20"/>
                  <w:marBottom w:val="20"/>
                  <w:divBdr>
                    <w:top w:val="none" w:sz="0" w:space="0" w:color="auto"/>
                    <w:left w:val="none" w:sz="0" w:space="0" w:color="auto"/>
                    <w:bottom w:val="none" w:sz="0" w:space="0" w:color="auto"/>
                    <w:right w:val="none" w:sz="0" w:space="0" w:color="auto"/>
                  </w:divBdr>
                </w:div>
                <w:div w:id="836115874">
                  <w:marLeft w:val="0"/>
                  <w:marRight w:val="479"/>
                  <w:marTop w:val="20"/>
                  <w:marBottom w:val="20"/>
                  <w:divBdr>
                    <w:top w:val="none" w:sz="0" w:space="0" w:color="auto"/>
                    <w:left w:val="none" w:sz="0" w:space="0" w:color="auto"/>
                    <w:bottom w:val="none" w:sz="0" w:space="0" w:color="auto"/>
                    <w:right w:val="none" w:sz="0" w:space="0" w:color="auto"/>
                  </w:divBdr>
                </w:div>
                <w:div w:id="1915237545">
                  <w:marLeft w:val="0"/>
                  <w:marRight w:val="451"/>
                  <w:marTop w:val="20"/>
                  <w:marBottom w:val="20"/>
                  <w:divBdr>
                    <w:top w:val="none" w:sz="0" w:space="0" w:color="auto"/>
                    <w:left w:val="none" w:sz="0" w:space="0" w:color="auto"/>
                    <w:bottom w:val="none" w:sz="0" w:space="0" w:color="auto"/>
                    <w:right w:val="none" w:sz="0" w:space="0" w:color="auto"/>
                  </w:divBdr>
                </w:div>
                <w:div w:id="1290820733">
                  <w:marLeft w:val="0"/>
                  <w:marRight w:val="310"/>
                  <w:marTop w:val="20"/>
                  <w:marBottom w:val="20"/>
                  <w:divBdr>
                    <w:top w:val="none" w:sz="0" w:space="0" w:color="auto"/>
                    <w:left w:val="none" w:sz="0" w:space="0" w:color="auto"/>
                    <w:bottom w:val="none" w:sz="0" w:space="0" w:color="auto"/>
                    <w:right w:val="none" w:sz="0" w:space="0" w:color="auto"/>
                  </w:divBdr>
                </w:div>
                <w:div w:id="1395198839">
                  <w:marLeft w:val="0"/>
                  <w:marRight w:val="987"/>
                  <w:marTop w:val="20"/>
                  <w:marBottom w:val="20"/>
                  <w:divBdr>
                    <w:top w:val="none" w:sz="0" w:space="0" w:color="auto"/>
                    <w:left w:val="none" w:sz="0" w:space="0" w:color="auto"/>
                    <w:bottom w:val="none" w:sz="0" w:space="0" w:color="auto"/>
                    <w:right w:val="none" w:sz="0" w:space="0" w:color="auto"/>
                  </w:divBdr>
                </w:div>
                <w:div w:id="1442143031">
                  <w:marLeft w:val="0"/>
                  <w:marRight w:val="479"/>
                  <w:marTop w:val="20"/>
                  <w:marBottom w:val="20"/>
                  <w:divBdr>
                    <w:top w:val="none" w:sz="0" w:space="0" w:color="auto"/>
                    <w:left w:val="none" w:sz="0" w:space="0" w:color="auto"/>
                    <w:bottom w:val="none" w:sz="0" w:space="0" w:color="auto"/>
                    <w:right w:val="none" w:sz="0" w:space="0" w:color="auto"/>
                  </w:divBdr>
                </w:div>
                <w:div w:id="1863475791">
                  <w:marLeft w:val="0"/>
                  <w:marRight w:val="451"/>
                  <w:marTop w:val="20"/>
                  <w:marBottom w:val="20"/>
                  <w:divBdr>
                    <w:top w:val="none" w:sz="0" w:space="0" w:color="auto"/>
                    <w:left w:val="none" w:sz="0" w:space="0" w:color="auto"/>
                    <w:bottom w:val="none" w:sz="0" w:space="0" w:color="auto"/>
                    <w:right w:val="none" w:sz="0" w:space="0" w:color="auto"/>
                  </w:divBdr>
                </w:div>
                <w:div w:id="140853834">
                  <w:marLeft w:val="0"/>
                  <w:marRight w:val="310"/>
                  <w:marTop w:val="20"/>
                  <w:marBottom w:val="20"/>
                  <w:divBdr>
                    <w:top w:val="none" w:sz="0" w:space="0" w:color="auto"/>
                    <w:left w:val="none" w:sz="0" w:space="0" w:color="auto"/>
                    <w:bottom w:val="none" w:sz="0" w:space="0" w:color="auto"/>
                    <w:right w:val="none" w:sz="0" w:space="0" w:color="auto"/>
                  </w:divBdr>
                </w:div>
                <w:div w:id="710345442">
                  <w:marLeft w:val="0"/>
                  <w:marRight w:val="987"/>
                  <w:marTop w:val="20"/>
                  <w:marBottom w:val="20"/>
                  <w:divBdr>
                    <w:top w:val="none" w:sz="0" w:space="0" w:color="auto"/>
                    <w:left w:val="none" w:sz="0" w:space="0" w:color="auto"/>
                    <w:bottom w:val="none" w:sz="0" w:space="0" w:color="auto"/>
                    <w:right w:val="none" w:sz="0" w:space="0" w:color="auto"/>
                  </w:divBdr>
                </w:div>
                <w:div w:id="407046583">
                  <w:marLeft w:val="0"/>
                  <w:marRight w:val="479"/>
                  <w:marTop w:val="20"/>
                  <w:marBottom w:val="20"/>
                  <w:divBdr>
                    <w:top w:val="none" w:sz="0" w:space="0" w:color="auto"/>
                    <w:left w:val="none" w:sz="0" w:space="0" w:color="auto"/>
                    <w:bottom w:val="none" w:sz="0" w:space="0" w:color="auto"/>
                    <w:right w:val="none" w:sz="0" w:space="0" w:color="auto"/>
                  </w:divBdr>
                </w:div>
                <w:div w:id="1200554333">
                  <w:marLeft w:val="0"/>
                  <w:marRight w:val="451"/>
                  <w:marTop w:val="20"/>
                  <w:marBottom w:val="20"/>
                  <w:divBdr>
                    <w:top w:val="none" w:sz="0" w:space="0" w:color="auto"/>
                    <w:left w:val="none" w:sz="0" w:space="0" w:color="auto"/>
                    <w:bottom w:val="none" w:sz="0" w:space="0" w:color="auto"/>
                    <w:right w:val="none" w:sz="0" w:space="0" w:color="auto"/>
                  </w:divBdr>
                </w:div>
                <w:div w:id="1509712803">
                  <w:marLeft w:val="0"/>
                  <w:marRight w:val="310"/>
                  <w:marTop w:val="20"/>
                  <w:marBottom w:val="20"/>
                  <w:divBdr>
                    <w:top w:val="none" w:sz="0" w:space="0" w:color="auto"/>
                    <w:left w:val="none" w:sz="0" w:space="0" w:color="auto"/>
                    <w:bottom w:val="none" w:sz="0" w:space="0" w:color="auto"/>
                    <w:right w:val="none" w:sz="0" w:space="0" w:color="auto"/>
                  </w:divBdr>
                </w:div>
                <w:div w:id="281109463">
                  <w:marLeft w:val="0"/>
                  <w:marRight w:val="987"/>
                  <w:marTop w:val="20"/>
                  <w:marBottom w:val="20"/>
                  <w:divBdr>
                    <w:top w:val="none" w:sz="0" w:space="0" w:color="auto"/>
                    <w:left w:val="none" w:sz="0" w:space="0" w:color="auto"/>
                    <w:bottom w:val="none" w:sz="0" w:space="0" w:color="auto"/>
                    <w:right w:val="none" w:sz="0" w:space="0" w:color="auto"/>
                  </w:divBdr>
                </w:div>
                <w:div w:id="1251541544">
                  <w:marLeft w:val="0"/>
                  <w:marRight w:val="479"/>
                  <w:marTop w:val="20"/>
                  <w:marBottom w:val="20"/>
                  <w:divBdr>
                    <w:top w:val="none" w:sz="0" w:space="0" w:color="auto"/>
                    <w:left w:val="none" w:sz="0" w:space="0" w:color="auto"/>
                    <w:bottom w:val="none" w:sz="0" w:space="0" w:color="auto"/>
                    <w:right w:val="none" w:sz="0" w:space="0" w:color="auto"/>
                  </w:divBdr>
                </w:div>
                <w:div w:id="1091468387">
                  <w:marLeft w:val="0"/>
                  <w:marRight w:val="451"/>
                  <w:marTop w:val="20"/>
                  <w:marBottom w:val="20"/>
                  <w:divBdr>
                    <w:top w:val="none" w:sz="0" w:space="0" w:color="auto"/>
                    <w:left w:val="none" w:sz="0" w:space="0" w:color="auto"/>
                    <w:bottom w:val="none" w:sz="0" w:space="0" w:color="auto"/>
                    <w:right w:val="none" w:sz="0" w:space="0" w:color="auto"/>
                  </w:divBdr>
                </w:div>
                <w:div w:id="472985678">
                  <w:marLeft w:val="0"/>
                  <w:marRight w:val="310"/>
                  <w:marTop w:val="20"/>
                  <w:marBottom w:val="20"/>
                  <w:divBdr>
                    <w:top w:val="none" w:sz="0" w:space="0" w:color="auto"/>
                    <w:left w:val="none" w:sz="0" w:space="0" w:color="auto"/>
                    <w:bottom w:val="none" w:sz="0" w:space="0" w:color="auto"/>
                    <w:right w:val="none" w:sz="0" w:space="0" w:color="auto"/>
                  </w:divBdr>
                </w:div>
                <w:div w:id="857700041">
                  <w:marLeft w:val="0"/>
                  <w:marRight w:val="987"/>
                  <w:marTop w:val="20"/>
                  <w:marBottom w:val="20"/>
                  <w:divBdr>
                    <w:top w:val="none" w:sz="0" w:space="0" w:color="auto"/>
                    <w:left w:val="none" w:sz="0" w:space="0" w:color="auto"/>
                    <w:bottom w:val="none" w:sz="0" w:space="0" w:color="auto"/>
                    <w:right w:val="none" w:sz="0" w:space="0" w:color="auto"/>
                  </w:divBdr>
                </w:div>
                <w:div w:id="602109335">
                  <w:marLeft w:val="0"/>
                  <w:marRight w:val="479"/>
                  <w:marTop w:val="20"/>
                  <w:marBottom w:val="20"/>
                  <w:divBdr>
                    <w:top w:val="none" w:sz="0" w:space="0" w:color="auto"/>
                    <w:left w:val="none" w:sz="0" w:space="0" w:color="auto"/>
                    <w:bottom w:val="none" w:sz="0" w:space="0" w:color="auto"/>
                    <w:right w:val="none" w:sz="0" w:space="0" w:color="auto"/>
                  </w:divBdr>
                </w:div>
                <w:div w:id="1313946687">
                  <w:marLeft w:val="0"/>
                  <w:marRight w:val="451"/>
                  <w:marTop w:val="20"/>
                  <w:marBottom w:val="20"/>
                  <w:divBdr>
                    <w:top w:val="none" w:sz="0" w:space="0" w:color="auto"/>
                    <w:left w:val="none" w:sz="0" w:space="0" w:color="auto"/>
                    <w:bottom w:val="none" w:sz="0" w:space="0" w:color="auto"/>
                    <w:right w:val="none" w:sz="0" w:space="0" w:color="auto"/>
                  </w:divBdr>
                </w:div>
                <w:div w:id="1596355464">
                  <w:marLeft w:val="0"/>
                  <w:marRight w:val="310"/>
                  <w:marTop w:val="20"/>
                  <w:marBottom w:val="20"/>
                  <w:divBdr>
                    <w:top w:val="none" w:sz="0" w:space="0" w:color="auto"/>
                    <w:left w:val="none" w:sz="0" w:space="0" w:color="auto"/>
                    <w:bottom w:val="none" w:sz="0" w:space="0" w:color="auto"/>
                    <w:right w:val="none" w:sz="0" w:space="0" w:color="auto"/>
                  </w:divBdr>
                </w:div>
                <w:div w:id="1418360467">
                  <w:marLeft w:val="0"/>
                  <w:marRight w:val="987"/>
                  <w:marTop w:val="20"/>
                  <w:marBottom w:val="20"/>
                  <w:divBdr>
                    <w:top w:val="none" w:sz="0" w:space="0" w:color="auto"/>
                    <w:left w:val="none" w:sz="0" w:space="0" w:color="auto"/>
                    <w:bottom w:val="none" w:sz="0" w:space="0" w:color="auto"/>
                    <w:right w:val="none" w:sz="0" w:space="0" w:color="auto"/>
                  </w:divBdr>
                </w:div>
                <w:div w:id="231625753">
                  <w:marLeft w:val="0"/>
                  <w:marRight w:val="479"/>
                  <w:marTop w:val="20"/>
                  <w:marBottom w:val="20"/>
                  <w:divBdr>
                    <w:top w:val="none" w:sz="0" w:space="0" w:color="auto"/>
                    <w:left w:val="none" w:sz="0" w:space="0" w:color="auto"/>
                    <w:bottom w:val="none" w:sz="0" w:space="0" w:color="auto"/>
                    <w:right w:val="none" w:sz="0" w:space="0" w:color="auto"/>
                  </w:divBdr>
                </w:div>
                <w:div w:id="1445542338">
                  <w:marLeft w:val="0"/>
                  <w:marRight w:val="451"/>
                  <w:marTop w:val="20"/>
                  <w:marBottom w:val="20"/>
                  <w:divBdr>
                    <w:top w:val="none" w:sz="0" w:space="0" w:color="auto"/>
                    <w:left w:val="none" w:sz="0" w:space="0" w:color="auto"/>
                    <w:bottom w:val="none" w:sz="0" w:space="0" w:color="auto"/>
                    <w:right w:val="none" w:sz="0" w:space="0" w:color="auto"/>
                  </w:divBdr>
                </w:div>
                <w:div w:id="1848132930">
                  <w:marLeft w:val="0"/>
                  <w:marRight w:val="310"/>
                  <w:marTop w:val="20"/>
                  <w:marBottom w:val="20"/>
                  <w:divBdr>
                    <w:top w:val="none" w:sz="0" w:space="0" w:color="auto"/>
                    <w:left w:val="none" w:sz="0" w:space="0" w:color="auto"/>
                    <w:bottom w:val="none" w:sz="0" w:space="0" w:color="auto"/>
                    <w:right w:val="none" w:sz="0" w:space="0" w:color="auto"/>
                  </w:divBdr>
                </w:div>
                <w:div w:id="452213071">
                  <w:marLeft w:val="0"/>
                  <w:marRight w:val="987"/>
                  <w:marTop w:val="20"/>
                  <w:marBottom w:val="20"/>
                  <w:divBdr>
                    <w:top w:val="none" w:sz="0" w:space="0" w:color="auto"/>
                    <w:left w:val="none" w:sz="0" w:space="0" w:color="auto"/>
                    <w:bottom w:val="none" w:sz="0" w:space="0" w:color="auto"/>
                    <w:right w:val="none" w:sz="0" w:space="0" w:color="auto"/>
                  </w:divBdr>
                </w:div>
                <w:div w:id="496579258">
                  <w:marLeft w:val="0"/>
                  <w:marRight w:val="479"/>
                  <w:marTop w:val="20"/>
                  <w:marBottom w:val="20"/>
                  <w:divBdr>
                    <w:top w:val="none" w:sz="0" w:space="0" w:color="auto"/>
                    <w:left w:val="none" w:sz="0" w:space="0" w:color="auto"/>
                    <w:bottom w:val="none" w:sz="0" w:space="0" w:color="auto"/>
                    <w:right w:val="none" w:sz="0" w:space="0" w:color="auto"/>
                  </w:divBdr>
                </w:div>
                <w:div w:id="537815464">
                  <w:marLeft w:val="0"/>
                  <w:marRight w:val="451"/>
                  <w:marTop w:val="20"/>
                  <w:marBottom w:val="20"/>
                  <w:divBdr>
                    <w:top w:val="none" w:sz="0" w:space="0" w:color="auto"/>
                    <w:left w:val="none" w:sz="0" w:space="0" w:color="auto"/>
                    <w:bottom w:val="none" w:sz="0" w:space="0" w:color="auto"/>
                    <w:right w:val="none" w:sz="0" w:space="0" w:color="auto"/>
                  </w:divBdr>
                </w:div>
                <w:div w:id="1722709626">
                  <w:marLeft w:val="0"/>
                  <w:marRight w:val="310"/>
                  <w:marTop w:val="20"/>
                  <w:marBottom w:val="20"/>
                  <w:divBdr>
                    <w:top w:val="none" w:sz="0" w:space="0" w:color="auto"/>
                    <w:left w:val="none" w:sz="0" w:space="0" w:color="auto"/>
                    <w:bottom w:val="none" w:sz="0" w:space="0" w:color="auto"/>
                    <w:right w:val="none" w:sz="0" w:space="0" w:color="auto"/>
                  </w:divBdr>
                </w:div>
                <w:div w:id="1193299283">
                  <w:marLeft w:val="0"/>
                  <w:marRight w:val="987"/>
                  <w:marTop w:val="20"/>
                  <w:marBottom w:val="20"/>
                  <w:divBdr>
                    <w:top w:val="none" w:sz="0" w:space="0" w:color="auto"/>
                    <w:left w:val="none" w:sz="0" w:space="0" w:color="auto"/>
                    <w:bottom w:val="none" w:sz="0" w:space="0" w:color="auto"/>
                    <w:right w:val="none" w:sz="0" w:space="0" w:color="auto"/>
                  </w:divBdr>
                </w:div>
                <w:div w:id="1936136611">
                  <w:marLeft w:val="0"/>
                  <w:marRight w:val="0"/>
                  <w:marTop w:val="40"/>
                  <w:marBottom w:val="40"/>
                  <w:divBdr>
                    <w:top w:val="none" w:sz="0" w:space="0" w:color="auto"/>
                    <w:left w:val="none" w:sz="0" w:space="0" w:color="auto"/>
                    <w:bottom w:val="none" w:sz="0" w:space="0" w:color="auto"/>
                    <w:right w:val="none" w:sz="0" w:space="0" w:color="auto"/>
                  </w:divBdr>
                </w:div>
                <w:div w:id="118575813">
                  <w:marLeft w:val="0"/>
                  <w:marRight w:val="0"/>
                  <w:marTop w:val="0"/>
                  <w:marBottom w:val="101"/>
                  <w:divBdr>
                    <w:top w:val="none" w:sz="0" w:space="0" w:color="auto"/>
                    <w:left w:val="none" w:sz="0" w:space="0" w:color="auto"/>
                    <w:bottom w:val="none" w:sz="0" w:space="0" w:color="auto"/>
                    <w:right w:val="none" w:sz="0" w:space="0" w:color="auto"/>
                  </w:divBdr>
                </w:div>
                <w:div w:id="2097631129">
                  <w:marLeft w:val="0"/>
                  <w:marRight w:val="0"/>
                  <w:marTop w:val="20"/>
                  <w:marBottom w:val="20"/>
                  <w:divBdr>
                    <w:top w:val="none" w:sz="0" w:space="0" w:color="auto"/>
                    <w:left w:val="none" w:sz="0" w:space="0" w:color="auto"/>
                    <w:bottom w:val="none" w:sz="0" w:space="0" w:color="auto"/>
                    <w:right w:val="none" w:sz="0" w:space="0" w:color="auto"/>
                  </w:divBdr>
                </w:div>
                <w:div w:id="1265769835">
                  <w:marLeft w:val="0"/>
                  <w:marRight w:val="0"/>
                  <w:marTop w:val="20"/>
                  <w:marBottom w:val="20"/>
                  <w:divBdr>
                    <w:top w:val="none" w:sz="0" w:space="0" w:color="auto"/>
                    <w:left w:val="none" w:sz="0" w:space="0" w:color="auto"/>
                    <w:bottom w:val="none" w:sz="0" w:space="0" w:color="auto"/>
                    <w:right w:val="none" w:sz="0" w:space="0" w:color="auto"/>
                  </w:divBdr>
                </w:div>
                <w:div w:id="571088791">
                  <w:marLeft w:val="0"/>
                  <w:marRight w:val="0"/>
                  <w:marTop w:val="20"/>
                  <w:marBottom w:val="20"/>
                  <w:divBdr>
                    <w:top w:val="none" w:sz="0" w:space="0" w:color="auto"/>
                    <w:left w:val="none" w:sz="0" w:space="0" w:color="auto"/>
                    <w:bottom w:val="none" w:sz="0" w:space="0" w:color="auto"/>
                    <w:right w:val="none" w:sz="0" w:space="0" w:color="auto"/>
                  </w:divBdr>
                </w:div>
                <w:div w:id="17317997">
                  <w:marLeft w:val="0"/>
                  <w:marRight w:val="0"/>
                  <w:marTop w:val="20"/>
                  <w:marBottom w:val="20"/>
                  <w:divBdr>
                    <w:top w:val="none" w:sz="0" w:space="0" w:color="auto"/>
                    <w:left w:val="none" w:sz="0" w:space="0" w:color="auto"/>
                    <w:bottom w:val="none" w:sz="0" w:space="0" w:color="auto"/>
                    <w:right w:val="none" w:sz="0" w:space="0" w:color="auto"/>
                  </w:divBdr>
                </w:div>
                <w:div w:id="948396150">
                  <w:marLeft w:val="0"/>
                  <w:marRight w:val="0"/>
                  <w:marTop w:val="20"/>
                  <w:marBottom w:val="20"/>
                  <w:divBdr>
                    <w:top w:val="none" w:sz="0" w:space="0" w:color="auto"/>
                    <w:left w:val="none" w:sz="0" w:space="0" w:color="auto"/>
                    <w:bottom w:val="none" w:sz="0" w:space="0" w:color="auto"/>
                    <w:right w:val="none" w:sz="0" w:space="0" w:color="auto"/>
                  </w:divBdr>
                </w:div>
                <w:div w:id="902103570">
                  <w:marLeft w:val="0"/>
                  <w:marRight w:val="0"/>
                  <w:marTop w:val="20"/>
                  <w:marBottom w:val="20"/>
                  <w:divBdr>
                    <w:top w:val="none" w:sz="0" w:space="0" w:color="auto"/>
                    <w:left w:val="none" w:sz="0" w:space="0" w:color="auto"/>
                    <w:bottom w:val="none" w:sz="0" w:space="0" w:color="auto"/>
                    <w:right w:val="none" w:sz="0" w:space="0" w:color="auto"/>
                  </w:divBdr>
                </w:div>
                <w:div w:id="35936356">
                  <w:marLeft w:val="0"/>
                  <w:marRight w:val="0"/>
                  <w:marTop w:val="20"/>
                  <w:marBottom w:val="20"/>
                  <w:divBdr>
                    <w:top w:val="none" w:sz="0" w:space="0" w:color="auto"/>
                    <w:left w:val="none" w:sz="0" w:space="0" w:color="auto"/>
                    <w:bottom w:val="none" w:sz="0" w:space="0" w:color="auto"/>
                    <w:right w:val="none" w:sz="0" w:space="0" w:color="auto"/>
                  </w:divBdr>
                </w:div>
                <w:div w:id="348022887">
                  <w:marLeft w:val="0"/>
                  <w:marRight w:val="0"/>
                  <w:marTop w:val="20"/>
                  <w:marBottom w:val="20"/>
                  <w:divBdr>
                    <w:top w:val="none" w:sz="0" w:space="0" w:color="auto"/>
                    <w:left w:val="none" w:sz="0" w:space="0" w:color="auto"/>
                    <w:bottom w:val="none" w:sz="0" w:space="0" w:color="auto"/>
                    <w:right w:val="none" w:sz="0" w:space="0" w:color="auto"/>
                  </w:divBdr>
                </w:div>
                <w:div w:id="1645426974">
                  <w:marLeft w:val="0"/>
                  <w:marRight w:val="0"/>
                  <w:marTop w:val="20"/>
                  <w:marBottom w:val="20"/>
                  <w:divBdr>
                    <w:top w:val="none" w:sz="0" w:space="0" w:color="auto"/>
                    <w:left w:val="none" w:sz="0" w:space="0" w:color="auto"/>
                    <w:bottom w:val="none" w:sz="0" w:space="0" w:color="auto"/>
                    <w:right w:val="none" w:sz="0" w:space="0" w:color="auto"/>
                  </w:divBdr>
                </w:div>
                <w:div w:id="1530145821">
                  <w:marLeft w:val="0"/>
                  <w:marRight w:val="0"/>
                  <w:marTop w:val="20"/>
                  <w:marBottom w:val="20"/>
                  <w:divBdr>
                    <w:top w:val="none" w:sz="0" w:space="0" w:color="auto"/>
                    <w:left w:val="none" w:sz="0" w:space="0" w:color="auto"/>
                    <w:bottom w:val="none" w:sz="0" w:space="0" w:color="auto"/>
                    <w:right w:val="none" w:sz="0" w:space="0" w:color="auto"/>
                  </w:divBdr>
                </w:div>
                <w:div w:id="1507400589">
                  <w:marLeft w:val="0"/>
                  <w:marRight w:val="0"/>
                  <w:marTop w:val="20"/>
                  <w:marBottom w:val="20"/>
                  <w:divBdr>
                    <w:top w:val="none" w:sz="0" w:space="0" w:color="auto"/>
                    <w:left w:val="none" w:sz="0" w:space="0" w:color="auto"/>
                    <w:bottom w:val="none" w:sz="0" w:space="0" w:color="auto"/>
                    <w:right w:val="none" w:sz="0" w:space="0" w:color="auto"/>
                  </w:divBdr>
                </w:div>
                <w:div w:id="2038659808">
                  <w:marLeft w:val="0"/>
                  <w:marRight w:val="0"/>
                  <w:marTop w:val="20"/>
                  <w:marBottom w:val="20"/>
                  <w:divBdr>
                    <w:top w:val="none" w:sz="0" w:space="0" w:color="auto"/>
                    <w:left w:val="none" w:sz="0" w:space="0" w:color="auto"/>
                    <w:bottom w:val="none" w:sz="0" w:space="0" w:color="auto"/>
                    <w:right w:val="none" w:sz="0" w:space="0" w:color="auto"/>
                  </w:divBdr>
                </w:div>
                <w:div w:id="403913290">
                  <w:marLeft w:val="0"/>
                  <w:marRight w:val="614"/>
                  <w:marTop w:val="20"/>
                  <w:marBottom w:val="20"/>
                  <w:divBdr>
                    <w:top w:val="none" w:sz="0" w:space="0" w:color="auto"/>
                    <w:left w:val="none" w:sz="0" w:space="0" w:color="auto"/>
                    <w:bottom w:val="none" w:sz="0" w:space="0" w:color="auto"/>
                    <w:right w:val="none" w:sz="0" w:space="0" w:color="auto"/>
                  </w:divBdr>
                </w:div>
                <w:div w:id="1193104470">
                  <w:marLeft w:val="0"/>
                  <w:marRight w:val="579"/>
                  <w:marTop w:val="20"/>
                  <w:marBottom w:val="20"/>
                  <w:divBdr>
                    <w:top w:val="none" w:sz="0" w:space="0" w:color="auto"/>
                    <w:left w:val="none" w:sz="0" w:space="0" w:color="auto"/>
                    <w:bottom w:val="none" w:sz="0" w:space="0" w:color="auto"/>
                    <w:right w:val="none" w:sz="0" w:space="0" w:color="auto"/>
                  </w:divBdr>
                </w:div>
                <w:div w:id="2056587476">
                  <w:marLeft w:val="0"/>
                  <w:marRight w:val="438"/>
                  <w:marTop w:val="20"/>
                  <w:marBottom w:val="20"/>
                  <w:divBdr>
                    <w:top w:val="none" w:sz="0" w:space="0" w:color="auto"/>
                    <w:left w:val="none" w:sz="0" w:space="0" w:color="auto"/>
                    <w:bottom w:val="none" w:sz="0" w:space="0" w:color="auto"/>
                    <w:right w:val="none" w:sz="0" w:space="0" w:color="auto"/>
                  </w:divBdr>
                </w:div>
                <w:div w:id="809514153">
                  <w:marLeft w:val="0"/>
                  <w:marRight w:val="1101"/>
                  <w:marTop w:val="20"/>
                  <w:marBottom w:val="20"/>
                  <w:divBdr>
                    <w:top w:val="none" w:sz="0" w:space="0" w:color="auto"/>
                    <w:left w:val="none" w:sz="0" w:space="0" w:color="auto"/>
                    <w:bottom w:val="none" w:sz="0" w:space="0" w:color="auto"/>
                    <w:right w:val="none" w:sz="0" w:space="0" w:color="auto"/>
                  </w:divBdr>
                </w:div>
                <w:div w:id="1177426024">
                  <w:marLeft w:val="0"/>
                  <w:marRight w:val="614"/>
                  <w:marTop w:val="20"/>
                  <w:marBottom w:val="20"/>
                  <w:divBdr>
                    <w:top w:val="none" w:sz="0" w:space="0" w:color="auto"/>
                    <w:left w:val="none" w:sz="0" w:space="0" w:color="auto"/>
                    <w:bottom w:val="none" w:sz="0" w:space="0" w:color="auto"/>
                    <w:right w:val="none" w:sz="0" w:space="0" w:color="auto"/>
                  </w:divBdr>
                </w:div>
                <w:div w:id="1481732492">
                  <w:marLeft w:val="0"/>
                  <w:marRight w:val="579"/>
                  <w:marTop w:val="20"/>
                  <w:marBottom w:val="20"/>
                  <w:divBdr>
                    <w:top w:val="none" w:sz="0" w:space="0" w:color="auto"/>
                    <w:left w:val="none" w:sz="0" w:space="0" w:color="auto"/>
                    <w:bottom w:val="none" w:sz="0" w:space="0" w:color="auto"/>
                    <w:right w:val="none" w:sz="0" w:space="0" w:color="auto"/>
                  </w:divBdr>
                </w:div>
                <w:div w:id="883907729">
                  <w:marLeft w:val="0"/>
                  <w:marRight w:val="438"/>
                  <w:marTop w:val="20"/>
                  <w:marBottom w:val="20"/>
                  <w:divBdr>
                    <w:top w:val="none" w:sz="0" w:space="0" w:color="auto"/>
                    <w:left w:val="none" w:sz="0" w:space="0" w:color="auto"/>
                    <w:bottom w:val="none" w:sz="0" w:space="0" w:color="auto"/>
                    <w:right w:val="none" w:sz="0" w:space="0" w:color="auto"/>
                  </w:divBdr>
                </w:div>
                <w:div w:id="1403483578">
                  <w:marLeft w:val="0"/>
                  <w:marRight w:val="1101"/>
                  <w:marTop w:val="20"/>
                  <w:marBottom w:val="20"/>
                  <w:divBdr>
                    <w:top w:val="none" w:sz="0" w:space="0" w:color="auto"/>
                    <w:left w:val="none" w:sz="0" w:space="0" w:color="auto"/>
                    <w:bottom w:val="none" w:sz="0" w:space="0" w:color="auto"/>
                    <w:right w:val="none" w:sz="0" w:space="0" w:color="auto"/>
                  </w:divBdr>
                </w:div>
                <w:div w:id="486635563">
                  <w:marLeft w:val="0"/>
                  <w:marRight w:val="614"/>
                  <w:marTop w:val="20"/>
                  <w:marBottom w:val="20"/>
                  <w:divBdr>
                    <w:top w:val="none" w:sz="0" w:space="0" w:color="auto"/>
                    <w:left w:val="none" w:sz="0" w:space="0" w:color="auto"/>
                    <w:bottom w:val="none" w:sz="0" w:space="0" w:color="auto"/>
                    <w:right w:val="none" w:sz="0" w:space="0" w:color="auto"/>
                  </w:divBdr>
                </w:div>
                <w:div w:id="1145468666">
                  <w:marLeft w:val="0"/>
                  <w:marRight w:val="579"/>
                  <w:marTop w:val="20"/>
                  <w:marBottom w:val="20"/>
                  <w:divBdr>
                    <w:top w:val="none" w:sz="0" w:space="0" w:color="auto"/>
                    <w:left w:val="none" w:sz="0" w:space="0" w:color="auto"/>
                    <w:bottom w:val="none" w:sz="0" w:space="0" w:color="auto"/>
                    <w:right w:val="none" w:sz="0" w:space="0" w:color="auto"/>
                  </w:divBdr>
                </w:div>
                <w:div w:id="66849997">
                  <w:marLeft w:val="0"/>
                  <w:marRight w:val="438"/>
                  <w:marTop w:val="20"/>
                  <w:marBottom w:val="20"/>
                  <w:divBdr>
                    <w:top w:val="none" w:sz="0" w:space="0" w:color="auto"/>
                    <w:left w:val="none" w:sz="0" w:space="0" w:color="auto"/>
                    <w:bottom w:val="none" w:sz="0" w:space="0" w:color="auto"/>
                    <w:right w:val="none" w:sz="0" w:space="0" w:color="auto"/>
                  </w:divBdr>
                </w:div>
                <w:div w:id="826047941">
                  <w:marLeft w:val="0"/>
                  <w:marRight w:val="1101"/>
                  <w:marTop w:val="20"/>
                  <w:marBottom w:val="20"/>
                  <w:divBdr>
                    <w:top w:val="none" w:sz="0" w:space="0" w:color="auto"/>
                    <w:left w:val="none" w:sz="0" w:space="0" w:color="auto"/>
                    <w:bottom w:val="none" w:sz="0" w:space="0" w:color="auto"/>
                    <w:right w:val="none" w:sz="0" w:space="0" w:color="auto"/>
                  </w:divBdr>
                </w:div>
                <w:div w:id="596135519">
                  <w:marLeft w:val="0"/>
                  <w:marRight w:val="614"/>
                  <w:marTop w:val="20"/>
                  <w:marBottom w:val="20"/>
                  <w:divBdr>
                    <w:top w:val="none" w:sz="0" w:space="0" w:color="auto"/>
                    <w:left w:val="none" w:sz="0" w:space="0" w:color="auto"/>
                    <w:bottom w:val="none" w:sz="0" w:space="0" w:color="auto"/>
                    <w:right w:val="none" w:sz="0" w:space="0" w:color="auto"/>
                  </w:divBdr>
                </w:div>
                <w:div w:id="779909090">
                  <w:marLeft w:val="0"/>
                  <w:marRight w:val="579"/>
                  <w:marTop w:val="20"/>
                  <w:marBottom w:val="20"/>
                  <w:divBdr>
                    <w:top w:val="none" w:sz="0" w:space="0" w:color="auto"/>
                    <w:left w:val="none" w:sz="0" w:space="0" w:color="auto"/>
                    <w:bottom w:val="none" w:sz="0" w:space="0" w:color="auto"/>
                    <w:right w:val="none" w:sz="0" w:space="0" w:color="auto"/>
                  </w:divBdr>
                </w:div>
                <w:div w:id="941107130">
                  <w:marLeft w:val="0"/>
                  <w:marRight w:val="438"/>
                  <w:marTop w:val="20"/>
                  <w:marBottom w:val="20"/>
                  <w:divBdr>
                    <w:top w:val="none" w:sz="0" w:space="0" w:color="auto"/>
                    <w:left w:val="none" w:sz="0" w:space="0" w:color="auto"/>
                    <w:bottom w:val="none" w:sz="0" w:space="0" w:color="auto"/>
                    <w:right w:val="none" w:sz="0" w:space="0" w:color="auto"/>
                  </w:divBdr>
                </w:div>
                <w:div w:id="760372535">
                  <w:marLeft w:val="0"/>
                  <w:marRight w:val="1101"/>
                  <w:marTop w:val="20"/>
                  <w:marBottom w:val="20"/>
                  <w:divBdr>
                    <w:top w:val="none" w:sz="0" w:space="0" w:color="auto"/>
                    <w:left w:val="none" w:sz="0" w:space="0" w:color="auto"/>
                    <w:bottom w:val="none" w:sz="0" w:space="0" w:color="auto"/>
                    <w:right w:val="none" w:sz="0" w:space="0" w:color="auto"/>
                  </w:divBdr>
                </w:div>
                <w:div w:id="821582685">
                  <w:marLeft w:val="0"/>
                  <w:marRight w:val="614"/>
                  <w:marTop w:val="20"/>
                  <w:marBottom w:val="20"/>
                  <w:divBdr>
                    <w:top w:val="none" w:sz="0" w:space="0" w:color="auto"/>
                    <w:left w:val="none" w:sz="0" w:space="0" w:color="auto"/>
                    <w:bottom w:val="none" w:sz="0" w:space="0" w:color="auto"/>
                    <w:right w:val="none" w:sz="0" w:space="0" w:color="auto"/>
                  </w:divBdr>
                </w:div>
                <w:div w:id="795291857">
                  <w:marLeft w:val="0"/>
                  <w:marRight w:val="579"/>
                  <w:marTop w:val="20"/>
                  <w:marBottom w:val="20"/>
                  <w:divBdr>
                    <w:top w:val="none" w:sz="0" w:space="0" w:color="auto"/>
                    <w:left w:val="none" w:sz="0" w:space="0" w:color="auto"/>
                    <w:bottom w:val="none" w:sz="0" w:space="0" w:color="auto"/>
                    <w:right w:val="none" w:sz="0" w:space="0" w:color="auto"/>
                  </w:divBdr>
                </w:div>
                <w:div w:id="1654601963">
                  <w:marLeft w:val="0"/>
                  <w:marRight w:val="438"/>
                  <w:marTop w:val="20"/>
                  <w:marBottom w:val="20"/>
                  <w:divBdr>
                    <w:top w:val="none" w:sz="0" w:space="0" w:color="auto"/>
                    <w:left w:val="none" w:sz="0" w:space="0" w:color="auto"/>
                    <w:bottom w:val="none" w:sz="0" w:space="0" w:color="auto"/>
                    <w:right w:val="none" w:sz="0" w:space="0" w:color="auto"/>
                  </w:divBdr>
                </w:div>
                <w:div w:id="557476716">
                  <w:marLeft w:val="0"/>
                  <w:marRight w:val="1101"/>
                  <w:marTop w:val="20"/>
                  <w:marBottom w:val="20"/>
                  <w:divBdr>
                    <w:top w:val="none" w:sz="0" w:space="0" w:color="auto"/>
                    <w:left w:val="none" w:sz="0" w:space="0" w:color="auto"/>
                    <w:bottom w:val="none" w:sz="0" w:space="0" w:color="auto"/>
                    <w:right w:val="none" w:sz="0" w:space="0" w:color="auto"/>
                  </w:divBdr>
                </w:div>
                <w:div w:id="813371332">
                  <w:marLeft w:val="0"/>
                  <w:marRight w:val="614"/>
                  <w:marTop w:val="20"/>
                  <w:marBottom w:val="20"/>
                  <w:divBdr>
                    <w:top w:val="none" w:sz="0" w:space="0" w:color="auto"/>
                    <w:left w:val="none" w:sz="0" w:space="0" w:color="auto"/>
                    <w:bottom w:val="none" w:sz="0" w:space="0" w:color="auto"/>
                    <w:right w:val="none" w:sz="0" w:space="0" w:color="auto"/>
                  </w:divBdr>
                </w:div>
                <w:div w:id="1326668546">
                  <w:marLeft w:val="0"/>
                  <w:marRight w:val="579"/>
                  <w:marTop w:val="20"/>
                  <w:marBottom w:val="20"/>
                  <w:divBdr>
                    <w:top w:val="none" w:sz="0" w:space="0" w:color="auto"/>
                    <w:left w:val="none" w:sz="0" w:space="0" w:color="auto"/>
                    <w:bottom w:val="none" w:sz="0" w:space="0" w:color="auto"/>
                    <w:right w:val="none" w:sz="0" w:space="0" w:color="auto"/>
                  </w:divBdr>
                </w:div>
                <w:div w:id="1951282880">
                  <w:marLeft w:val="0"/>
                  <w:marRight w:val="438"/>
                  <w:marTop w:val="20"/>
                  <w:marBottom w:val="20"/>
                  <w:divBdr>
                    <w:top w:val="none" w:sz="0" w:space="0" w:color="auto"/>
                    <w:left w:val="none" w:sz="0" w:space="0" w:color="auto"/>
                    <w:bottom w:val="none" w:sz="0" w:space="0" w:color="auto"/>
                    <w:right w:val="none" w:sz="0" w:space="0" w:color="auto"/>
                  </w:divBdr>
                </w:div>
                <w:div w:id="193690434">
                  <w:marLeft w:val="0"/>
                  <w:marRight w:val="1101"/>
                  <w:marTop w:val="20"/>
                  <w:marBottom w:val="20"/>
                  <w:divBdr>
                    <w:top w:val="none" w:sz="0" w:space="0" w:color="auto"/>
                    <w:left w:val="none" w:sz="0" w:space="0" w:color="auto"/>
                    <w:bottom w:val="none" w:sz="0" w:space="0" w:color="auto"/>
                    <w:right w:val="none" w:sz="0" w:space="0" w:color="auto"/>
                  </w:divBdr>
                </w:div>
                <w:div w:id="1315454013">
                  <w:marLeft w:val="0"/>
                  <w:marRight w:val="614"/>
                  <w:marTop w:val="20"/>
                  <w:marBottom w:val="20"/>
                  <w:divBdr>
                    <w:top w:val="none" w:sz="0" w:space="0" w:color="auto"/>
                    <w:left w:val="none" w:sz="0" w:space="0" w:color="auto"/>
                    <w:bottom w:val="none" w:sz="0" w:space="0" w:color="auto"/>
                    <w:right w:val="none" w:sz="0" w:space="0" w:color="auto"/>
                  </w:divBdr>
                </w:div>
                <w:div w:id="307248722">
                  <w:marLeft w:val="0"/>
                  <w:marRight w:val="579"/>
                  <w:marTop w:val="20"/>
                  <w:marBottom w:val="20"/>
                  <w:divBdr>
                    <w:top w:val="none" w:sz="0" w:space="0" w:color="auto"/>
                    <w:left w:val="none" w:sz="0" w:space="0" w:color="auto"/>
                    <w:bottom w:val="none" w:sz="0" w:space="0" w:color="auto"/>
                    <w:right w:val="none" w:sz="0" w:space="0" w:color="auto"/>
                  </w:divBdr>
                </w:div>
                <w:div w:id="2023628054">
                  <w:marLeft w:val="0"/>
                  <w:marRight w:val="438"/>
                  <w:marTop w:val="20"/>
                  <w:marBottom w:val="20"/>
                  <w:divBdr>
                    <w:top w:val="none" w:sz="0" w:space="0" w:color="auto"/>
                    <w:left w:val="none" w:sz="0" w:space="0" w:color="auto"/>
                    <w:bottom w:val="none" w:sz="0" w:space="0" w:color="auto"/>
                    <w:right w:val="none" w:sz="0" w:space="0" w:color="auto"/>
                  </w:divBdr>
                </w:div>
                <w:div w:id="1831015446">
                  <w:marLeft w:val="0"/>
                  <w:marRight w:val="1101"/>
                  <w:marTop w:val="20"/>
                  <w:marBottom w:val="20"/>
                  <w:divBdr>
                    <w:top w:val="none" w:sz="0" w:space="0" w:color="auto"/>
                    <w:left w:val="none" w:sz="0" w:space="0" w:color="auto"/>
                    <w:bottom w:val="none" w:sz="0" w:space="0" w:color="auto"/>
                    <w:right w:val="none" w:sz="0" w:space="0" w:color="auto"/>
                  </w:divBdr>
                </w:div>
                <w:div w:id="403142332">
                  <w:marLeft w:val="0"/>
                  <w:marRight w:val="614"/>
                  <w:marTop w:val="20"/>
                  <w:marBottom w:val="20"/>
                  <w:divBdr>
                    <w:top w:val="none" w:sz="0" w:space="0" w:color="auto"/>
                    <w:left w:val="none" w:sz="0" w:space="0" w:color="auto"/>
                    <w:bottom w:val="none" w:sz="0" w:space="0" w:color="auto"/>
                    <w:right w:val="none" w:sz="0" w:space="0" w:color="auto"/>
                  </w:divBdr>
                </w:div>
                <w:div w:id="1087924153">
                  <w:marLeft w:val="0"/>
                  <w:marRight w:val="579"/>
                  <w:marTop w:val="20"/>
                  <w:marBottom w:val="20"/>
                  <w:divBdr>
                    <w:top w:val="none" w:sz="0" w:space="0" w:color="auto"/>
                    <w:left w:val="none" w:sz="0" w:space="0" w:color="auto"/>
                    <w:bottom w:val="none" w:sz="0" w:space="0" w:color="auto"/>
                    <w:right w:val="none" w:sz="0" w:space="0" w:color="auto"/>
                  </w:divBdr>
                </w:div>
                <w:div w:id="1063481883">
                  <w:marLeft w:val="0"/>
                  <w:marRight w:val="438"/>
                  <w:marTop w:val="20"/>
                  <w:marBottom w:val="20"/>
                  <w:divBdr>
                    <w:top w:val="none" w:sz="0" w:space="0" w:color="auto"/>
                    <w:left w:val="none" w:sz="0" w:space="0" w:color="auto"/>
                    <w:bottom w:val="none" w:sz="0" w:space="0" w:color="auto"/>
                    <w:right w:val="none" w:sz="0" w:space="0" w:color="auto"/>
                  </w:divBdr>
                </w:div>
                <w:div w:id="396249226">
                  <w:marLeft w:val="0"/>
                  <w:marRight w:val="1101"/>
                  <w:marTop w:val="20"/>
                  <w:marBottom w:val="20"/>
                  <w:divBdr>
                    <w:top w:val="none" w:sz="0" w:space="0" w:color="auto"/>
                    <w:left w:val="none" w:sz="0" w:space="0" w:color="auto"/>
                    <w:bottom w:val="none" w:sz="0" w:space="0" w:color="auto"/>
                    <w:right w:val="none" w:sz="0" w:space="0" w:color="auto"/>
                  </w:divBdr>
                </w:div>
                <w:div w:id="1640070397">
                  <w:marLeft w:val="0"/>
                  <w:marRight w:val="614"/>
                  <w:marTop w:val="20"/>
                  <w:marBottom w:val="20"/>
                  <w:divBdr>
                    <w:top w:val="none" w:sz="0" w:space="0" w:color="auto"/>
                    <w:left w:val="none" w:sz="0" w:space="0" w:color="auto"/>
                    <w:bottom w:val="none" w:sz="0" w:space="0" w:color="auto"/>
                    <w:right w:val="none" w:sz="0" w:space="0" w:color="auto"/>
                  </w:divBdr>
                </w:div>
                <w:div w:id="839740010">
                  <w:marLeft w:val="0"/>
                  <w:marRight w:val="579"/>
                  <w:marTop w:val="20"/>
                  <w:marBottom w:val="20"/>
                  <w:divBdr>
                    <w:top w:val="none" w:sz="0" w:space="0" w:color="auto"/>
                    <w:left w:val="none" w:sz="0" w:space="0" w:color="auto"/>
                    <w:bottom w:val="none" w:sz="0" w:space="0" w:color="auto"/>
                    <w:right w:val="none" w:sz="0" w:space="0" w:color="auto"/>
                  </w:divBdr>
                </w:div>
                <w:div w:id="187717241">
                  <w:marLeft w:val="0"/>
                  <w:marRight w:val="438"/>
                  <w:marTop w:val="20"/>
                  <w:marBottom w:val="20"/>
                  <w:divBdr>
                    <w:top w:val="none" w:sz="0" w:space="0" w:color="auto"/>
                    <w:left w:val="none" w:sz="0" w:space="0" w:color="auto"/>
                    <w:bottom w:val="none" w:sz="0" w:space="0" w:color="auto"/>
                    <w:right w:val="none" w:sz="0" w:space="0" w:color="auto"/>
                  </w:divBdr>
                </w:div>
                <w:div w:id="209391381">
                  <w:marLeft w:val="0"/>
                  <w:marRight w:val="1101"/>
                  <w:marTop w:val="20"/>
                  <w:marBottom w:val="20"/>
                  <w:divBdr>
                    <w:top w:val="none" w:sz="0" w:space="0" w:color="auto"/>
                    <w:left w:val="none" w:sz="0" w:space="0" w:color="auto"/>
                    <w:bottom w:val="none" w:sz="0" w:space="0" w:color="auto"/>
                    <w:right w:val="none" w:sz="0" w:space="0" w:color="auto"/>
                  </w:divBdr>
                </w:div>
                <w:div w:id="706490648">
                  <w:marLeft w:val="0"/>
                  <w:marRight w:val="614"/>
                  <w:marTop w:val="20"/>
                  <w:marBottom w:val="20"/>
                  <w:divBdr>
                    <w:top w:val="none" w:sz="0" w:space="0" w:color="auto"/>
                    <w:left w:val="none" w:sz="0" w:space="0" w:color="auto"/>
                    <w:bottom w:val="none" w:sz="0" w:space="0" w:color="auto"/>
                    <w:right w:val="none" w:sz="0" w:space="0" w:color="auto"/>
                  </w:divBdr>
                </w:div>
                <w:div w:id="2097558555">
                  <w:marLeft w:val="0"/>
                  <w:marRight w:val="579"/>
                  <w:marTop w:val="20"/>
                  <w:marBottom w:val="20"/>
                  <w:divBdr>
                    <w:top w:val="none" w:sz="0" w:space="0" w:color="auto"/>
                    <w:left w:val="none" w:sz="0" w:space="0" w:color="auto"/>
                    <w:bottom w:val="none" w:sz="0" w:space="0" w:color="auto"/>
                    <w:right w:val="none" w:sz="0" w:space="0" w:color="auto"/>
                  </w:divBdr>
                </w:div>
                <w:div w:id="435489275">
                  <w:marLeft w:val="0"/>
                  <w:marRight w:val="438"/>
                  <w:marTop w:val="20"/>
                  <w:marBottom w:val="20"/>
                  <w:divBdr>
                    <w:top w:val="none" w:sz="0" w:space="0" w:color="auto"/>
                    <w:left w:val="none" w:sz="0" w:space="0" w:color="auto"/>
                    <w:bottom w:val="none" w:sz="0" w:space="0" w:color="auto"/>
                    <w:right w:val="none" w:sz="0" w:space="0" w:color="auto"/>
                  </w:divBdr>
                </w:div>
                <w:div w:id="1824080971">
                  <w:marLeft w:val="0"/>
                  <w:marRight w:val="1101"/>
                  <w:marTop w:val="20"/>
                  <w:marBottom w:val="20"/>
                  <w:divBdr>
                    <w:top w:val="none" w:sz="0" w:space="0" w:color="auto"/>
                    <w:left w:val="none" w:sz="0" w:space="0" w:color="auto"/>
                    <w:bottom w:val="none" w:sz="0" w:space="0" w:color="auto"/>
                    <w:right w:val="none" w:sz="0" w:space="0" w:color="auto"/>
                  </w:divBdr>
                </w:div>
                <w:div w:id="401878087">
                  <w:marLeft w:val="0"/>
                  <w:marRight w:val="614"/>
                  <w:marTop w:val="20"/>
                  <w:marBottom w:val="20"/>
                  <w:divBdr>
                    <w:top w:val="none" w:sz="0" w:space="0" w:color="auto"/>
                    <w:left w:val="none" w:sz="0" w:space="0" w:color="auto"/>
                    <w:bottom w:val="none" w:sz="0" w:space="0" w:color="auto"/>
                    <w:right w:val="none" w:sz="0" w:space="0" w:color="auto"/>
                  </w:divBdr>
                </w:div>
                <w:div w:id="698816845">
                  <w:marLeft w:val="0"/>
                  <w:marRight w:val="579"/>
                  <w:marTop w:val="20"/>
                  <w:marBottom w:val="20"/>
                  <w:divBdr>
                    <w:top w:val="none" w:sz="0" w:space="0" w:color="auto"/>
                    <w:left w:val="none" w:sz="0" w:space="0" w:color="auto"/>
                    <w:bottom w:val="none" w:sz="0" w:space="0" w:color="auto"/>
                    <w:right w:val="none" w:sz="0" w:space="0" w:color="auto"/>
                  </w:divBdr>
                </w:div>
                <w:div w:id="736785364">
                  <w:marLeft w:val="0"/>
                  <w:marRight w:val="438"/>
                  <w:marTop w:val="20"/>
                  <w:marBottom w:val="20"/>
                  <w:divBdr>
                    <w:top w:val="none" w:sz="0" w:space="0" w:color="auto"/>
                    <w:left w:val="none" w:sz="0" w:space="0" w:color="auto"/>
                    <w:bottom w:val="none" w:sz="0" w:space="0" w:color="auto"/>
                    <w:right w:val="none" w:sz="0" w:space="0" w:color="auto"/>
                  </w:divBdr>
                </w:div>
                <w:div w:id="1024592667">
                  <w:marLeft w:val="0"/>
                  <w:marRight w:val="1101"/>
                  <w:marTop w:val="20"/>
                  <w:marBottom w:val="20"/>
                  <w:divBdr>
                    <w:top w:val="none" w:sz="0" w:space="0" w:color="auto"/>
                    <w:left w:val="none" w:sz="0" w:space="0" w:color="auto"/>
                    <w:bottom w:val="none" w:sz="0" w:space="0" w:color="auto"/>
                    <w:right w:val="none" w:sz="0" w:space="0" w:color="auto"/>
                  </w:divBdr>
                </w:div>
                <w:div w:id="1915579591">
                  <w:marLeft w:val="0"/>
                  <w:marRight w:val="0"/>
                  <w:marTop w:val="0"/>
                  <w:marBottom w:val="101"/>
                  <w:divBdr>
                    <w:top w:val="none" w:sz="0" w:space="0" w:color="auto"/>
                    <w:left w:val="none" w:sz="0" w:space="0" w:color="auto"/>
                    <w:bottom w:val="none" w:sz="0" w:space="0" w:color="auto"/>
                    <w:right w:val="none" w:sz="0" w:space="0" w:color="auto"/>
                  </w:divBdr>
                </w:div>
                <w:div w:id="783306463">
                  <w:marLeft w:val="0"/>
                  <w:marRight w:val="0"/>
                  <w:marTop w:val="40"/>
                  <w:marBottom w:val="40"/>
                  <w:divBdr>
                    <w:top w:val="none" w:sz="0" w:space="0" w:color="auto"/>
                    <w:left w:val="none" w:sz="0" w:space="0" w:color="auto"/>
                    <w:bottom w:val="none" w:sz="0" w:space="0" w:color="auto"/>
                    <w:right w:val="none" w:sz="0" w:space="0" w:color="auto"/>
                  </w:divBdr>
                </w:div>
                <w:div w:id="1613436284">
                  <w:marLeft w:val="0"/>
                  <w:marRight w:val="0"/>
                  <w:marTop w:val="40"/>
                  <w:marBottom w:val="40"/>
                  <w:divBdr>
                    <w:top w:val="none" w:sz="0" w:space="0" w:color="auto"/>
                    <w:left w:val="none" w:sz="0" w:space="0" w:color="auto"/>
                    <w:bottom w:val="none" w:sz="0" w:space="0" w:color="auto"/>
                    <w:right w:val="none" w:sz="0" w:space="0" w:color="auto"/>
                  </w:divBdr>
                </w:div>
                <w:div w:id="1283727456">
                  <w:marLeft w:val="0"/>
                  <w:marRight w:val="0"/>
                  <w:marTop w:val="40"/>
                  <w:marBottom w:val="40"/>
                  <w:divBdr>
                    <w:top w:val="none" w:sz="0" w:space="0" w:color="auto"/>
                    <w:left w:val="none" w:sz="0" w:space="0" w:color="auto"/>
                    <w:bottom w:val="none" w:sz="0" w:space="0" w:color="auto"/>
                    <w:right w:val="none" w:sz="0" w:space="0" w:color="auto"/>
                  </w:divBdr>
                </w:div>
                <w:div w:id="231156873">
                  <w:marLeft w:val="0"/>
                  <w:marRight w:val="0"/>
                  <w:marTop w:val="40"/>
                  <w:marBottom w:val="40"/>
                  <w:divBdr>
                    <w:top w:val="none" w:sz="0" w:space="0" w:color="auto"/>
                    <w:left w:val="none" w:sz="0" w:space="0" w:color="auto"/>
                    <w:bottom w:val="none" w:sz="0" w:space="0" w:color="auto"/>
                    <w:right w:val="none" w:sz="0" w:space="0" w:color="auto"/>
                  </w:divBdr>
                </w:div>
                <w:div w:id="213011471">
                  <w:marLeft w:val="0"/>
                  <w:marRight w:val="0"/>
                  <w:marTop w:val="40"/>
                  <w:marBottom w:val="40"/>
                  <w:divBdr>
                    <w:top w:val="none" w:sz="0" w:space="0" w:color="auto"/>
                    <w:left w:val="none" w:sz="0" w:space="0" w:color="auto"/>
                    <w:bottom w:val="none" w:sz="0" w:space="0" w:color="auto"/>
                    <w:right w:val="none" w:sz="0" w:space="0" w:color="auto"/>
                  </w:divBdr>
                </w:div>
                <w:div w:id="1873759395">
                  <w:marLeft w:val="0"/>
                  <w:marRight w:val="0"/>
                  <w:marTop w:val="40"/>
                  <w:marBottom w:val="40"/>
                  <w:divBdr>
                    <w:top w:val="none" w:sz="0" w:space="0" w:color="auto"/>
                    <w:left w:val="none" w:sz="0" w:space="0" w:color="auto"/>
                    <w:bottom w:val="none" w:sz="0" w:space="0" w:color="auto"/>
                    <w:right w:val="none" w:sz="0" w:space="0" w:color="auto"/>
                  </w:divBdr>
                </w:div>
                <w:div w:id="646740516">
                  <w:marLeft w:val="0"/>
                  <w:marRight w:val="0"/>
                  <w:marTop w:val="40"/>
                  <w:marBottom w:val="40"/>
                  <w:divBdr>
                    <w:top w:val="none" w:sz="0" w:space="0" w:color="auto"/>
                    <w:left w:val="none" w:sz="0" w:space="0" w:color="auto"/>
                    <w:bottom w:val="none" w:sz="0" w:space="0" w:color="auto"/>
                    <w:right w:val="none" w:sz="0" w:space="0" w:color="auto"/>
                  </w:divBdr>
                </w:div>
                <w:div w:id="1784153832">
                  <w:marLeft w:val="0"/>
                  <w:marRight w:val="0"/>
                  <w:marTop w:val="40"/>
                  <w:marBottom w:val="40"/>
                  <w:divBdr>
                    <w:top w:val="none" w:sz="0" w:space="0" w:color="auto"/>
                    <w:left w:val="none" w:sz="0" w:space="0" w:color="auto"/>
                    <w:bottom w:val="none" w:sz="0" w:space="0" w:color="auto"/>
                    <w:right w:val="none" w:sz="0" w:space="0" w:color="auto"/>
                  </w:divBdr>
                </w:div>
                <w:div w:id="1929537838">
                  <w:marLeft w:val="0"/>
                  <w:marRight w:val="0"/>
                  <w:marTop w:val="40"/>
                  <w:marBottom w:val="40"/>
                  <w:divBdr>
                    <w:top w:val="none" w:sz="0" w:space="0" w:color="auto"/>
                    <w:left w:val="none" w:sz="0" w:space="0" w:color="auto"/>
                    <w:bottom w:val="none" w:sz="0" w:space="0" w:color="auto"/>
                    <w:right w:val="none" w:sz="0" w:space="0" w:color="auto"/>
                  </w:divBdr>
                </w:div>
                <w:div w:id="837305823">
                  <w:marLeft w:val="0"/>
                  <w:marRight w:val="0"/>
                  <w:marTop w:val="40"/>
                  <w:marBottom w:val="40"/>
                  <w:divBdr>
                    <w:top w:val="none" w:sz="0" w:space="0" w:color="auto"/>
                    <w:left w:val="none" w:sz="0" w:space="0" w:color="auto"/>
                    <w:bottom w:val="none" w:sz="0" w:space="0" w:color="auto"/>
                    <w:right w:val="none" w:sz="0" w:space="0" w:color="auto"/>
                  </w:divBdr>
                </w:div>
                <w:div w:id="380246636">
                  <w:marLeft w:val="0"/>
                  <w:marRight w:val="0"/>
                  <w:marTop w:val="40"/>
                  <w:marBottom w:val="40"/>
                  <w:divBdr>
                    <w:top w:val="none" w:sz="0" w:space="0" w:color="auto"/>
                    <w:left w:val="none" w:sz="0" w:space="0" w:color="auto"/>
                    <w:bottom w:val="none" w:sz="0" w:space="0" w:color="auto"/>
                    <w:right w:val="none" w:sz="0" w:space="0" w:color="auto"/>
                  </w:divBdr>
                </w:div>
                <w:div w:id="735863393">
                  <w:marLeft w:val="0"/>
                  <w:marRight w:val="0"/>
                  <w:marTop w:val="40"/>
                  <w:marBottom w:val="40"/>
                  <w:divBdr>
                    <w:top w:val="none" w:sz="0" w:space="0" w:color="auto"/>
                    <w:left w:val="none" w:sz="0" w:space="0" w:color="auto"/>
                    <w:bottom w:val="none" w:sz="0" w:space="0" w:color="auto"/>
                    <w:right w:val="none" w:sz="0" w:space="0" w:color="auto"/>
                  </w:divBdr>
                </w:div>
                <w:div w:id="1202865111">
                  <w:marLeft w:val="0"/>
                  <w:marRight w:val="472"/>
                  <w:marTop w:val="40"/>
                  <w:marBottom w:val="40"/>
                  <w:divBdr>
                    <w:top w:val="none" w:sz="0" w:space="0" w:color="auto"/>
                    <w:left w:val="none" w:sz="0" w:space="0" w:color="auto"/>
                    <w:bottom w:val="none" w:sz="0" w:space="0" w:color="auto"/>
                    <w:right w:val="none" w:sz="0" w:space="0" w:color="auto"/>
                  </w:divBdr>
                </w:div>
                <w:div w:id="678894746">
                  <w:marLeft w:val="0"/>
                  <w:marRight w:val="579"/>
                  <w:marTop w:val="40"/>
                  <w:marBottom w:val="40"/>
                  <w:divBdr>
                    <w:top w:val="none" w:sz="0" w:space="0" w:color="auto"/>
                    <w:left w:val="none" w:sz="0" w:space="0" w:color="auto"/>
                    <w:bottom w:val="none" w:sz="0" w:space="0" w:color="auto"/>
                    <w:right w:val="none" w:sz="0" w:space="0" w:color="auto"/>
                  </w:divBdr>
                </w:div>
                <w:div w:id="1420322726">
                  <w:marLeft w:val="0"/>
                  <w:marRight w:val="357"/>
                  <w:marTop w:val="40"/>
                  <w:marBottom w:val="40"/>
                  <w:divBdr>
                    <w:top w:val="none" w:sz="0" w:space="0" w:color="auto"/>
                    <w:left w:val="none" w:sz="0" w:space="0" w:color="auto"/>
                    <w:bottom w:val="none" w:sz="0" w:space="0" w:color="auto"/>
                    <w:right w:val="none" w:sz="0" w:space="0" w:color="auto"/>
                  </w:divBdr>
                </w:div>
                <w:div w:id="1661230324">
                  <w:marLeft w:val="0"/>
                  <w:marRight w:val="944"/>
                  <w:marTop w:val="40"/>
                  <w:marBottom w:val="40"/>
                  <w:divBdr>
                    <w:top w:val="none" w:sz="0" w:space="0" w:color="auto"/>
                    <w:left w:val="none" w:sz="0" w:space="0" w:color="auto"/>
                    <w:bottom w:val="none" w:sz="0" w:space="0" w:color="auto"/>
                    <w:right w:val="none" w:sz="0" w:space="0" w:color="auto"/>
                  </w:divBdr>
                </w:div>
                <w:div w:id="470904009">
                  <w:marLeft w:val="0"/>
                  <w:marRight w:val="472"/>
                  <w:marTop w:val="40"/>
                  <w:marBottom w:val="40"/>
                  <w:divBdr>
                    <w:top w:val="none" w:sz="0" w:space="0" w:color="auto"/>
                    <w:left w:val="none" w:sz="0" w:space="0" w:color="auto"/>
                    <w:bottom w:val="none" w:sz="0" w:space="0" w:color="auto"/>
                    <w:right w:val="none" w:sz="0" w:space="0" w:color="auto"/>
                  </w:divBdr>
                </w:div>
                <w:div w:id="2044017152">
                  <w:marLeft w:val="0"/>
                  <w:marRight w:val="579"/>
                  <w:marTop w:val="40"/>
                  <w:marBottom w:val="40"/>
                  <w:divBdr>
                    <w:top w:val="none" w:sz="0" w:space="0" w:color="auto"/>
                    <w:left w:val="none" w:sz="0" w:space="0" w:color="auto"/>
                    <w:bottom w:val="none" w:sz="0" w:space="0" w:color="auto"/>
                    <w:right w:val="none" w:sz="0" w:space="0" w:color="auto"/>
                  </w:divBdr>
                </w:div>
                <w:div w:id="861675196">
                  <w:marLeft w:val="0"/>
                  <w:marRight w:val="357"/>
                  <w:marTop w:val="40"/>
                  <w:marBottom w:val="40"/>
                  <w:divBdr>
                    <w:top w:val="none" w:sz="0" w:space="0" w:color="auto"/>
                    <w:left w:val="none" w:sz="0" w:space="0" w:color="auto"/>
                    <w:bottom w:val="none" w:sz="0" w:space="0" w:color="auto"/>
                    <w:right w:val="none" w:sz="0" w:space="0" w:color="auto"/>
                  </w:divBdr>
                </w:div>
                <w:div w:id="325864166">
                  <w:marLeft w:val="0"/>
                  <w:marRight w:val="944"/>
                  <w:marTop w:val="40"/>
                  <w:marBottom w:val="40"/>
                  <w:divBdr>
                    <w:top w:val="none" w:sz="0" w:space="0" w:color="auto"/>
                    <w:left w:val="none" w:sz="0" w:space="0" w:color="auto"/>
                    <w:bottom w:val="none" w:sz="0" w:space="0" w:color="auto"/>
                    <w:right w:val="none" w:sz="0" w:space="0" w:color="auto"/>
                  </w:divBdr>
                </w:div>
                <w:div w:id="2047220694">
                  <w:marLeft w:val="0"/>
                  <w:marRight w:val="472"/>
                  <w:marTop w:val="40"/>
                  <w:marBottom w:val="40"/>
                  <w:divBdr>
                    <w:top w:val="none" w:sz="0" w:space="0" w:color="auto"/>
                    <w:left w:val="none" w:sz="0" w:space="0" w:color="auto"/>
                    <w:bottom w:val="none" w:sz="0" w:space="0" w:color="auto"/>
                    <w:right w:val="none" w:sz="0" w:space="0" w:color="auto"/>
                  </w:divBdr>
                </w:div>
                <w:div w:id="1684819172">
                  <w:marLeft w:val="0"/>
                  <w:marRight w:val="579"/>
                  <w:marTop w:val="40"/>
                  <w:marBottom w:val="40"/>
                  <w:divBdr>
                    <w:top w:val="none" w:sz="0" w:space="0" w:color="auto"/>
                    <w:left w:val="none" w:sz="0" w:space="0" w:color="auto"/>
                    <w:bottom w:val="none" w:sz="0" w:space="0" w:color="auto"/>
                    <w:right w:val="none" w:sz="0" w:space="0" w:color="auto"/>
                  </w:divBdr>
                </w:div>
                <w:div w:id="1414282279">
                  <w:marLeft w:val="0"/>
                  <w:marRight w:val="357"/>
                  <w:marTop w:val="40"/>
                  <w:marBottom w:val="40"/>
                  <w:divBdr>
                    <w:top w:val="none" w:sz="0" w:space="0" w:color="auto"/>
                    <w:left w:val="none" w:sz="0" w:space="0" w:color="auto"/>
                    <w:bottom w:val="none" w:sz="0" w:space="0" w:color="auto"/>
                    <w:right w:val="none" w:sz="0" w:space="0" w:color="auto"/>
                  </w:divBdr>
                </w:div>
                <w:div w:id="778722211">
                  <w:marLeft w:val="0"/>
                  <w:marRight w:val="944"/>
                  <w:marTop w:val="40"/>
                  <w:marBottom w:val="40"/>
                  <w:divBdr>
                    <w:top w:val="none" w:sz="0" w:space="0" w:color="auto"/>
                    <w:left w:val="none" w:sz="0" w:space="0" w:color="auto"/>
                    <w:bottom w:val="none" w:sz="0" w:space="0" w:color="auto"/>
                    <w:right w:val="none" w:sz="0" w:space="0" w:color="auto"/>
                  </w:divBdr>
                </w:div>
                <w:div w:id="417094757">
                  <w:marLeft w:val="0"/>
                  <w:marRight w:val="472"/>
                  <w:marTop w:val="40"/>
                  <w:marBottom w:val="40"/>
                  <w:divBdr>
                    <w:top w:val="none" w:sz="0" w:space="0" w:color="auto"/>
                    <w:left w:val="none" w:sz="0" w:space="0" w:color="auto"/>
                    <w:bottom w:val="none" w:sz="0" w:space="0" w:color="auto"/>
                    <w:right w:val="none" w:sz="0" w:space="0" w:color="auto"/>
                  </w:divBdr>
                </w:div>
                <w:div w:id="940265204">
                  <w:marLeft w:val="0"/>
                  <w:marRight w:val="579"/>
                  <w:marTop w:val="40"/>
                  <w:marBottom w:val="40"/>
                  <w:divBdr>
                    <w:top w:val="none" w:sz="0" w:space="0" w:color="auto"/>
                    <w:left w:val="none" w:sz="0" w:space="0" w:color="auto"/>
                    <w:bottom w:val="none" w:sz="0" w:space="0" w:color="auto"/>
                    <w:right w:val="none" w:sz="0" w:space="0" w:color="auto"/>
                  </w:divBdr>
                </w:div>
                <w:div w:id="2059160526">
                  <w:marLeft w:val="0"/>
                  <w:marRight w:val="357"/>
                  <w:marTop w:val="40"/>
                  <w:marBottom w:val="40"/>
                  <w:divBdr>
                    <w:top w:val="none" w:sz="0" w:space="0" w:color="auto"/>
                    <w:left w:val="none" w:sz="0" w:space="0" w:color="auto"/>
                    <w:bottom w:val="none" w:sz="0" w:space="0" w:color="auto"/>
                    <w:right w:val="none" w:sz="0" w:space="0" w:color="auto"/>
                  </w:divBdr>
                </w:div>
                <w:div w:id="1334332843">
                  <w:marLeft w:val="0"/>
                  <w:marRight w:val="944"/>
                  <w:marTop w:val="40"/>
                  <w:marBottom w:val="40"/>
                  <w:divBdr>
                    <w:top w:val="none" w:sz="0" w:space="0" w:color="auto"/>
                    <w:left w:val="none" w:sz="0" w:space="0" w:color="auto"/>
                    <w:bottom w:val="none" w:sz="0" w:space="0" w:color="auto"/>
                    <w:right w:val="none" w:sz="0" w:space="0" w:color="auto"/>
                  </w:divBdr>
                </w:div>
                <w:div w:id="655692092">
                  <w:marLeft w:val="0"/>
                  <w:marRight w:val="472"/>
                  <w:marTop w:val="40"/>
                  <w:marBottom w:val="40"/>
                  <w:divBdr>
                    <w:top w:val="none" w:sz="0" w:space="0" w:color="auto"/>
                    <w:left w:val="none" w:sz="0" w:space="0" w:color="auto"/>
                    <w:bottom w:val="none" w:sz="0" w:space="0" w:color="auto"/>
                    <w:right w:val="none" w:sz="0" w:space="0" w:color="auto"/>
                  </w:divBdr>
                </w:div>
                <w:div w:id="839469779">
                  <w:marLeft w:val="0"/>
                  <w:marRight w:val="579"/>
                  <w:marTop w:val="40"/>
                  <w:marBottom w:val="40"/>
                  <w:divBdr>
                    <w:top w:val="none" w:sz="0" w:space="0" w:color="auto"/>
                    <w:left w:val="none" w:sz="0" w:space="0" w:color="auto"/>
                    <w:bottom w:val="none" w:sz="0" w:space="0" w:color="auto"/>
                    <w:right w:val="none" w:sz="0" w:space="0" w:color="auto"/>
                  </w:divBdr>
                </w:div>
                <w:div w:id="695694858">
                  <w:marLeft w:val="0"/>
                  <w:marRight w:val="357"/>
                  <w:marTop w:val="40"/>
                  <w:marBottom w:val="40"/>
                  <w:divBdr>
                    <w:top w:val="none" w:sz="0" w:space="0" w:color="auto"/>
                    <w:left w:val="none" w:sz="0" w:space="0" w:color="auto"/>
                    <w:bottom w:val="none" w:sz="0" w:space="0" w:color="auto"/>
                    <w:right w:val="none" w:sz="0" w:space="0" w:color="auto"/>
                  </w:divBdr>
                </w:div>
                <w:div w:id="332538725">
                  <w:marLeft w:val="0"/>
                  <w:marRight w:val="944"/>
                  <w:marTop w:val="40"/>
                  <w:marBottom w:val="40"/>
                  <w:divBdr>
                    <w:top w:val="none" w:sz="0" w:space="0" w:color="auto"/>
                    <w:left w:val="none" w:sz="0" w:space="0" w:color="auto"/>
                    <w:bottom w:val="none" w:sz="0" w:space="0" w:color="auto"/>
                    <w:right w:val="none" w:sz="0" w:space="0" w:color="auto"/>
                  </w:divBdr>
                </w:div>
                <w:div w:id="1493061493">
                  <w:marLeft w:val="0"/>
                  <w:marRight w:val="472"/>
                  <w:marTop w:val="40"/>
                  <w:marBottom w:val="40"/>
                  <w:divBdr>
                    <w:top w:val="none" w:sz="0" w:space="0" w:color="auto"/>
                    <w:left w:val="none" w:sz="0" w:space="0" w:color="auto"/>
                    <w:bottom w:val="none" w:sz="0" w:space="0" w:color="auto"/>
                    <w:right w:val="none" w:sz="0" w:space="0" w:color="auto"/>
                  </w:divBdr>
                </w:div>
                <w:div w:id="1595627325">
                  <w:marLeft w:val="0"/>
                  <w:marRight w:val="579"/>
                  <w:marTop w:val="40"/>
                  <w:marBottom w:val="40"/>
                  <w:divBdr>
                    <w:top w:val="none" w:sz="0" w:space="0" w:color="auto"/>
                    <w:left w:val="none" w:sz="0" w:space="0" w:color="auto"/>
                    <w:bottom w:val="none" w:sz="0" w:space="0" w:color="auto"/>
                    <w:right w:val="none" w:sz="0" w:space="0" w:color="auto"/>
                  </w:divBdr>
                </w:div>
                <w:div w:id="1669480297">
                  <w:marLeft w:val="0"/>
                  <w:marRight w:val="357"/>
                  <w:marTop w:val="40"/>
                  <w:marBottom w:val="40"/>
                  <w:divBdr>
                    <w:top w:val="none" w:sz="0" w:space="0" w:color="auto"/>
                    <w:left w:val="none" w:sz="0" w:space="0" w:color="auto"/>
                    <w:bottom w:val="none" w:sz="0" w:space="0" w:color="auto"/>
                    <w:right w:val="none" w:sz="0" w:space="0" w:color="auto"/>
                  </w:divBdr>
                </w:div>
                <w:div w:id="1049376875">
                  <w:marLeft w:val="0"/>
                  <w:marRight w:val="944"/>
                  <w:marTop w:val="40"/>
                  <w:marBottom w:val="40"/>
                  <w:divBdr>
                    <w:top w:val="none" w:sz="0" w:space="0" w:color="auto"/>
                    <w:left w:val="none" w:sz="0" w:space="0" w:color="auto"/>
                    <w:bottom w:val="none" w:sz="0" w:space="0" w:color="auto"/>
                    <w:right w:val="none" w:sz="0" w:space="0" w:color="auto"/>
                  </w:divBdr>
                </w:div>
                <w:div w:id="2044557029">
                  <w:marLeft w:val="0"/>
                  <w:marRight w:val="472"/>
                  <w:marTop w:val="40"/>
                  <w:marBottom w:val="40"/>
                  <w:divBdr>
                    <w:top w:val="none" w:sz="0" w:space="0" w:color="auto"/>
                    <w:left w:val="none" w:sz="0" w:space="0" w:color="auto"/>
                    <w:bottom w:val="none" w:sz="0" w:space="0" w:color="auto"/>
                    <w:right w:val="none" w:sz="0" w:space="0" w:color="auto"/>
                  </w:divBdr>
                </w:div>
                <w:div w:id="1292444171">
                  <w:marLeft w:val="0"/>
                  <w:marRight w:val="579"/>
                  <w:marTop w:val="40"/>
                  <w:marBottom w:val="40"/>
                  <w:divBdr>
                    <w:top w:val="none" w:sz="0" w:space="0" w:color="auto"/>
                    <w:left w:val="none" w:sz="0" w:space="0" w:color="auto"/>
                    <w:bottom w:val="none" w:sz="0" w:space="0" w:color="auto"/>
                    <w:right w:val="none" w:sz="0" w:space="0" w:color="auto"/>
                  </w:divBdr>
                </w:div>
                <w:div w:id="392310776">
                  <w:marLeft w:val="0"/>
                  <w:marRight w:val="357"/>
                  <w:marTop w:val="40"/>
                  <w:marBottom w:val="40"/>
                  <w:divBdr>
                    <w:top w:val="none" w:sz="0" w:space="0" w:color="auto"/>
                    <w:left w:val="none" w:sz="0" w:space="0" w:color="auto"/>
                    <w:bottom w:val="none" w:sz="0" w:space="0" w:color="auto"/>
                    <w:right w:val="none" w:sz="0" w:space="0" w:color="auto"/>
                  </w:divBdr>
                </w:div>
                <w:div w:id="1483502107">
                  <w:marLeft w:val="0"/>
                  <w:marRight w:val="944"/>
                  <w:marTop w:val="40"/>
                  <w:marBottom w:val="40"/>
                  <w:divBdr>
                    <w:top w:val="none" w:sz="0" w:space="0" w:color="auto"/>
                    <w:left w:val="none" w:sz="0" w:space="0" w:color="auto"/>
                    <w:bottom w:val="none" w:sz="0" w:space="0" w:color="auto"/>
                    <w:right w:val="none" w:sz="0" w:space="0" w:color="auto"/>
                  </w:divBdr>
                </w:div>
                <w:div w:id="630790179">
                  <w:marLeft w:val="0"/>
                  <w:marRight w:val="472"/>
                  <w:marTop w:val="40"/>
                  <w:marBottom w:val="40"/>
                  <w:divBdr>
                    <w:top w:val="none" w:sz="0" w:space="0" w:color="auto"/>
                    <w:left w:val="none" w:sz="0" w:space="0" w:color="auto"/>
                    <w:bottom w:val="none" w:sz="0" w:space="0" w:color="auto"/>
                    <w:right w:val="none" w:sz="0" w:space="0" w:color="auto"/>
                  </w:divBdr>
                </w:div>
                <w:div w:id="1999141740">
                  <w:marLeft w:val="0"/>
                  <w:marRight w:val="579"/>
                  <w:marTop w:val="40"/>
                  <w:marBottom w:val="40"/>
                  <w:divBdr>
                    <w:top w:val="none" w:sz="0" w:space="0" w:color="auto"/>
                    <w:left w:val="none" w:sz="0" w:space="0" w:color="auto"/>
                    <w:bottom w:val="none" w:sz="0" w:space="0" w:color="auto"/>
                    <w:right w:val="none" w:sz="0" w:space="0" w:color="auto"/>
                  </w:divBdr>
                </w:div>
                <w:div w:id="190146901">
                  <w:marLeft w:val="0"/>
                  <w:marRight w:val="357"/>
                  <w:marTop w:val="40"/>
                  <w:marBottom w:val="40"/>
                  <w:divBdr>
                    <w:top w:val="none" w:sz="0" w:space="0" w:color="auto"/>
                    <w:left w:val="none" w:sz="0" w:space="0" w:color="auto"/>
                    <w:bottom w:val="none" w:sz="0" w:space="0" w:color="auto"/>
                    <w:right w:val="none" w:sz="0" w:space="0" w:color="auto"/>
                  </w:divBdr>
                </w:div>
                <w:div w:id="229585377">
                  <w:marLeft w:val="0"/>
                  <w:marRight w:val="944"/>
                  <w:marTop w:val="40"/>
                  <w:marBottom w:val="40"/>
                  <w:divBdr>
                    <w:top w:val="none" w:sz="0" w:space="0" w:color="auto"/>
                    <w:left w:val="none" w:sz="0" w:space="0" w:color="auto"/>
                    <w:bottom w:val="none" w:sz="0" w:space="0" w:color="auto"/>
                    <w:right w:val="none" w:sz="0" w:space="0" w:color="auto"/>
                  </w:divBdr>
                </w:div>
                <w:div w:id="573779550">
                  <w:marLeft w:val="0"/>
                  <w:marRight w:val="472"/>
                  <w:marTop w:val="40"/>
                  <w:marBottom w:val="40"/>
                  <w:divBdr>
                    <w:top w:val="none" w:sz="0" w:space="0" w:color="auto"/>
                    <w:left w:val="none" w:sz="0" w:space="0" w:color="auto"/>
                    <w:bottom w:val="none" w:sz="0" w:space="0" w:color="auto"/>
                    <w:right w:val="none" w:sz="0" w:space="0" w:color="auto"/>
                  </w:divBdr>
                </w:div>
                <w:div w:id="1321731356">
                  <w:marLeft w:val="0"/>
                  <w:marRight w:val="579"/>
                  <w:marTop w:val="40"/>
                  <w:marBottom w:val="40"/>
                  <w:divBdr>
                    <w:top w:val="none" w:sz="0" w:space="0" w:color="auto"/>
                    <w:left w:val="none" w:sz="0" w:space="0" w:color="auto"/>
                    <w:bottom w:val="none" w:sz="0" w:space="0" w:color="auto"/>
                    <w:right w:val="none" w:sz="0" w:space="0" w:color="auto"/>
                  </w:divBdr>
                </w:div>
                <w:div w:id="475992210">
                  <w:marLeft w:val="0"/>
                  <w:marRight w:val="357"/>
                  <w:marTop w:val="40"/>
                  <w:marBottom w:val="40"/>
                  <w:divBdr>
                    <w:top w:val="none" w:sz="0" w:space="0" w:color="auto"/>
                    <w:left w:val="none" w:sz="0" w:space="0" w:color="auto"/>
                    <w:bottom w:val="none" w:sz="0" w:space="0" w:color="auto"/>
                    <w:right w:val="none" w:sz="0" w:space="0" w:color="auto"/>
                  </w:divBdr>
                </w:div>
                <w:div w:id="809632807">
                  <w:marLeft w:val="0"/>
                  <w:marRight w:val="944"/>
                  <w:marTop w:val="40"/>
                  <w:marBottom w:val="40"/>
                  <w:divBdr>
                    <w:top w:val="none" w:sz="0" w:space="0" w:color="auto"/>
                    <w:left w:val="none" w:sz="0" w:space="0" w:color="auto"/>
                    <w:bottom w:val="none" w:sz="0" w:space="0" w:color="auto"/>
                    <w:right w:val="none" w:sz="0" w:space="0" w:color="auto"/>
                  </w:divBdr>
                </w:div>
                <w:div w:id="1251693282">
                  <w:marLeft w:val="0"/>
                  <w:marRight w:val="472"/>
                  <w:marTop w:val="40"/>
                  <w:marBottom w:val="40"/>
                  <w:divBdr>
                    <w:top w:val="none" w:sz="0" w:space="0" w:color="auto"/>
                    <w:left w:val="none" w:sz="0" w:space="0" w:color="auto"/>
                    <w:bottom w:val="none" w:sz="0" w:space="0" w:color="auto"/>
                    <w:right w:val="none" w:sz="0" w:space="0" w:color="auto"/>
                  </w:divBdr>
                </w:div>
                <w:div w:id="1072046483">
                  <w:marLeft w:val="0"/>
                  <w:marRight w:val="579"/>
                  <w:marTop w:val="40"/>
                  <w:marBottom w:val="40"/>
                  <w:divBdr>
                    <w:top w:val="none" w:sz="0" w:space="0" w:color="auto"/>
                    <w:left w:val="none" w:sz="0" w:space="0" w:color="auto"/>
                    <w:bottom w:val="none" w:sz="0" w:space="0" w:color="auto"/>
                    <w:right w:val="none" w:sz="0" w:space="0" w:color="auto"/>
                  </w:divBdr>
                </w:div>
                <w:div w:id="375664869">
                  <w:marLeft w:val="0"/>
                  <w:marRight w:val="357"/>
                  <w:marTop w:val="40"/>
                  <w:marBottom w:val="40"/>
                  <w:divBdr>
                    <w:top w:val="none" w:sz="0" w:space="0" w:color="auto"/>
                    <w:left w:val="none" w:sz="0" w:space="0" w:color="auto"/>
                    <w:bottom w:val="none" w:sz="0" w:space="0" w:color="auto"/>
                    <w:right w:val="none" w:sz="0" w:space="0" w:color="auto"/>
                  </w:divBdr>
                </w:div>
                <w:div w:id="1424646455">
                  <w:marLeft w:val="0"/>
                  <w:marRight w:val="944"/>
                  <w:marTop w:val="40"/>
                  <w:marBottom w:val="40"/>
                  <w:divBdr>
                    <w:top w:val="none" w:sz="0" w:space="0" w:color="auto"/>
                    <w:left w:val="none" w:sz="0" w:space="0" w:color="auto"/>
                    <w:bottom w:val="none" w:sz="0" w:space="0" w:color="auto"/>
                    <w:right w:val="none" w:sz="0" w:space="0" w:color="auto"/>
                  </w:divBdr>
                </w:div>
                <w:div w:id="526329044">
                  <w:marLeft w:val="0"/>
                  <w:marRight w:val="472"/>
                  <w:marTop w:val="40"/>
                  <w:marBottom w:val="40"/>
                  <w:divBdr>
                    <w:top w:val="none" w:sz="0" w:space="0" w:color="auto"/>
                    <w:left w:val="none" w:sz="0" w:space="0" w:color="auto"/>
                    <w:bottom w:val="none" w:sz="0" w:space="0" w:color="auto"/>
                    <w:right w:val="none" w:sz="0" w:space="0" w:color="auto"/>
                  </w:divBdr>
                </w:div>
                <w:div w:id="1896506475">
                  <w:marLeft w:val="0"/>
                  <w:marRight w:val="579"/>
                  <w:marTop w:val="40"/>
                  <w:marBottom w:val="40"/>
                  <w:divBdr>
                    <w:top w:val="none" w:sz="0" w:space="0" w:color="auto"/>
                    <w:left w:val="none" w:sz="0" w:space="0" w:color="auto"/>
                    <w:bottom w:val="none" w:sz="0" w:space="0" w:color="auto"/>
                    <w:right w:val="none" w:sz="0" w:space="0" w:color="auto"/>
                  </w:divBdr>
                </w:div>
                <w:div w:id="1948658352">
                  <w:marLeft w:val="0"/>
                  <w:marRight w:val="357"/>
                  <w:marTop w:val="40"/>
                  <w:marBottom w:val="40"/>
                  <w:divBdr>
                    <w:top w:val="none" w:sz="0" w:space="0" w:color="auto"/>
                    <w:left w:val="none" w:sz="0" w:space="0" w:color="auto"/>
                    <w:bottom w:val="none" w:sz="0" w:space="0" w:color="auto"/>
                    <w:right w:val="none" w:sz="0" w:space="0" w:color="auto"/>
                  </w:divBdr>
                </w:div>
                <w:div w:id="1230655344">
                  <w:marLeft w:val="0"/>
                  <w:marRight w:val="944"/>
                  <w:marTop w:val="40"/>
                  <w:marBottom w:val="40"/>
                  <w:divBdr>
                    <w:top w:val="none" w:sz="0" w:space="0" w:color="auto"/>
                    <w:left w:val="none" w:sz="0" w:space="0" w:color="auto"/>
                    <w:bottom w:val="none" w:sz="0" w:space="0" w:color="auto"/>
                    <w:right w:val="none" w:sz="0" w:space="0" w:color="auto"/>
                  </w:divBdr>
                </w:div>
                <w:div w:id="1287813396">
                  <w:marLeft w:val="0"/>
                  <w:marRight w:val="0"/>
                  <w:marTop w:val="40"/>
                  <w:marBottom w:val="40"/>
                  <w:divBdr>
                    <w:top w:val="none" w:sz="0" w:space="0" w:color="auto"/>
                    <w:left w:val="none" w:sz="0" w:space="0" w:color="auto"/>
                    <w:bottom w:val="none" w:sz="0" w:space="0" w:color="auto"/>
                    <w:right w:val="none" w:sz="0" w:space="0" w:color="auto"/>
                  </w:divBdr>
                </w:div>
                <w:div w:id="734622366">
                  <w:marLeft w:val="0"/>
                  <w:marRight w:val="0"/>
                  <w:marTop w:val="0"/>
                  <w:marBottom w:val="101"/>
                  <w:divBdr>
                    <w:top w:val="none" w:sz="0" w:space="0" w:color="auto"/>
                    <w:left w:val="none" w:sz="0" w:space="0" w:color="auto"/>
                    <w:bottom w:val="none" w:sz="0" w:space="0" w:color="auto"/>
                    <w:right w:val="none" w:sz="0" w:space="0" w:color="auto"/>
                  </w:divBdr>
                </w:div>
                <w:div w:id="1110129723">
                  <w:marLeft w:val="0"/>
                  <w:marRight w:val="0"/>
                  <w:marTop w:val="20"/>
                  <w:marBottom w:val="20"/>
                  <w:divBdr>
                    <w:top w:val="none" w:sz="0" w:space="0" w:color="auto"/>
                    <w:left w:val="none" w:sz="0" w:space="0" w:color="auto"/>
                    <w:bottom w:val="none" w:sz="0" w:space="0" w:color="auto"/>
                    <w:right w:val="none" w:sz="0" w:space="0" w:color="auto"/>
                  </w:divBdr>
                </w:div>
                <w:div w:id="999188871">
                  <w:marLeft w:val="0"/>
                  <w:marRight w:val="0"/>
                  <w:marTop w:val="20"/>
                  <w:marBottom w:val="20"/>
                  <w:divBdr>
                    <w:top w:val="none" w:sz="0" w:space="0" w:color="auto"/>
                    <w:left w:val="none" w:sz="0" w:space="0" w:color="auto"/>
                    <w:bottom w:val="none" w:sz="0" w:space="0" w:color="auto"/>
                    <w:right w:val="none" w:sz="0" w:space="0" w:color="auto"/>
                  </w:divBdr>
                </w:div>
                <w:div w:id="342056144">
                  <w:marLeft w:val="0"/>
                  <w:marRight w:val="0"/>
                  <w:marTop w:val="20"/>
                  <w:marBottom w:val="20"/>
                  <w:divBdr>
                    <w:top w:val="none" w:sz="0" w:space="0" w:color="auto"/>
                    <w:left w:val="none" w:sz="0" w:space="0" w:color="auto"/>
                    <w:bottom w:val="none" w:sz="0" w:space="0" w:color="auto"/>
                    <w:right w:val="none" w:sz="0" w:space="0" w:color="auto"/>
                  </w:divBdr>
                </w:div>
                <w:div w:id="1092165195">
                  <w:marLeft w:val="0"/>
                  <w:marRight w:val="0"/>
                  <w:marTop w:val="20"/>
                  <w:marBottom w:val="20"/>
                  <w:divBdr>
                    <w:top w:val="none" w:sz="0" w:space="0" w:color="auto"/>
                    <w:left w:val="none" w:sz="0" w:space="0" w:color="auto"/>
                    <w:bottom w:val="none" w:sz="0" w:space="0" w:color="auto"/>
                    <w:right w:val="none" w:sz="0" w:space="0" w:color="auto"/>
                  </w:divBdr>
                </w:div>
                <w:div w:id="1035734647">
                  <w:marLeft w:val="0"/>
                  <w:marRight w:val="0"/>
                  <w:marTop w:val="20"/>
                  <w:marBottom w:val="20"/>
                  <w:divBdr>
                    <w:top w:val="none" w:sz="0" w:space="0" w:color="auto"/>
                    <w:left w:val="none" w:sz="0" w:space="0" w:color="auto"/>
                    <w:bottom w:val="none" w:sz="0" w:space="0" w:color="auto"/>
                    <w:right w:val="none" w:sz="0" w:space="0" w:color="auto"/>
                  </w:divBdr>
                </w:div>
                <w:div w:id="2044404905">
                  <w:marLeft w:val="0"/>
                  <w:marRight w:val="0"/>
                  <w:marTop w:val="20"/>
                  <w:marBottom w:val="20"/>
                  <w:divBdr>
                    <w:top w:val="none" w:sz="0" w:space="0" w:color="auto"/>
                    <w:left w:val="none" w:sz="0" w:space="0" w:color="auto"/>
                    <w:bottom w:val="none" w:sz="0" w:space="0" w:color="auto"/>
                    <w:right w:val="none" w:sz="0" w:space="0" w:color="auto"/>
                  </w:divBdr>
                </w:div>
                <w:div w:id="1938978260">
                  <w:marLeft w:val="0"/>
                  <w:marRight w:val="0"/>
                  <w:marTop w:val="20"/>
                  <w:marBottom w:val="20"/>
                  <w:divBdr>
                    <w:top w:val="none" w:sz="0" w:space="0" w:color="auto"/>
                    <w:left w:val="none" w:sz="0" w:space="0" w:color="auto"/>
                    <w:bottom w:val="none" w:sz="0" w:space="0" w:color="auto"/>
                    <w:right w:val="none" w:sz="0" w:space="0" w:color="auto"/>
                  </w:divBdr>
                </w:div>
                <w:div w:id="1738046687">
                  <w:marLeft w:val="0"/>
                  <w:marRight w:val="0"/>
                  <w:marTop w:val="20"/>
                  <w:marBottom w:val="20"/>
                  <w:divBdr>
                    <w:top w:val="none" w:sz="0" w:space="0" w:color="auto"/>
                    <w:left w:val="none" w:sz="0" w:space="0" w:color="auto"/>
                    <w:bottom w:val="none" w:sz="0" w:space="0" w:color="auto"/>
                    <w:right w:val="none" w:sz="0" w:space="0" w:color="auto"/>
                  </w:divBdr>
                </w:div>
                <w:div w:id="517544785">
                  <w:marLeft w:val="0"/>
                  <w:marRight w:val="0"/>
                  <w:marTop w:val="20"/>
                  <w:marBottom w:val="20"/>
                  <w:divBdr>
                    <w:top w:val="none" w:sz="0" w:space="0" w:color="auto"/>
                    <w:left w:val="none" w:sz="0" w:space="0" w:color="auto"/>
                    <w:bottom w:val="none" w:sz="0" w:space="0" w:color="auto"/>
                    <w:right w:val="none" w:sz="0" w:space="0" w:color="auto"/>
                  </w:divBdr>
                </w:div>
                <w:div w:id="2110587103">
                  <w:marLeft w:val="0"/>
                  <w:marRight w:val="0"/>
                  <w:marTop w:val="20"/>
                  <w:marBottom w:val="20"/>
                  <w:divBdr>
                    <w:top w:val="none" w:sz="0" w:space="0" w:color="auto"/>
                    <w:left w:val="none" w:sz="0" w:space="0" w:color="auto"/>
                    <w:bottom w:val="none" w:sz="0" w:space="0" w:color="auto"/>
                    <w:right w:val="none" w:sz="0" w:space="0" w:color="auto"/>
                  </w:divBdr>
                </w:div>
                <w:div w:id="1980184875">
                  <w:marLeft w:val="0"/>
                  <w:marRight w:val="0"/>
                  <w:marTop w:val="20"/>
                  <w:marBottom w:val="20"/>
                  <w:divBdr>
                    <w:top w:val="none" w:sz="0" w:space="0" w:color="auto"/>
                    <w:left w:val="none" w:sz="0" w:space="0" w:color="auto"/>
                    <w:bottom w:val="none" w:sz="0" w:space="0" w:color="auto"/>
                    <w:right w:val="none" w:sz="0" w:space="0" w:color="auto"/>
                  </w:divBdr>
                </w:div>
                <w:div w:id="943029492">
                  <w:marLeft w:val="0"/>
                  <w:marRight w:val="0"/>
                  <w:marTop w:val="20"/>
                  <w:marBottom w:val="20"/>
                  <w:divBdr>
                    <w:top w:val="none" w:sz="0" w:space="0" w:color="auto"/>
                    <w:left w:val="none" w:sz="0" w:space="0" w:color="auto"/>
                    <w:bottom w:val="none" w:sz="0" w:space="0" w:color="auto"/>
                    <w:right w:val="none" w:sz="0" w:space="0" w:color="auto"/>
                  </w:divBdr>
                </w:div>
                <w:div w:id="1153452377">
                  <w:marLeft w:val="0"/>
                  <w:marRight w:val="0"/>
                  <w:marTop w:val="20"/>
                  <w:marBottom w:val="20"/>
                  <w:divBdr>
                    <w:top w:val="none" w:sz="0" w:space="0" w:color="auto"/>
                    <w:left w:val="none" w:sz="0" w:space="0" w:color="auto"/>
                    <w:bottom w:val="none" w:sz="0" w:space="0" w:color="auto"/>
                    <w:right w:val="none" w:sz="0" w:space="0" w:color="auto"/>
                  </w:divBdr>
                </w:div>
                <w:div w:id="1823110572">
                  <w:marLeft w:val="0"/>
                  <w:marRight w:val="0"/>
                  <w:marTop w:val="20"/>
                  <w:marBottom w:val="20"/>
                  <w:divBdr>
                    <w:top w:val="none" w:sz="0" w:space="0" w:color="auto"/>
                    <w:left w:val="none" w:sz="0" w:space="0" w:color="auto"/>
                    <w:bottom w:val="none" w:sz="0" w:space="0" w:color="auto"/>
                    <w:right w:val="none" w:sz="0" w:space="0" w:color="auto"/>
                  </w:divBdr>
                </w:div>
                <w:div w:id="56323779">
                  <w:marLeft w:val="0"/>
                  <w:marRight w:val="0"/>
                  <w:marTop w:val="20"/>
                  <w:marBottom w:val="20"/>
                  <w:divBdr>
                    <w:top w:val="none" w:sz="0" w:space="0" w:color="auto"/>
                    <w:left w:val="none" w:sz="0" w:space="0" w:color="auto"/>
                    <w:bottom w:val="none" w:sz="0" w:space="0" w:color="auto"/>
                    <w:right w:val="none" w:sz="0" w:space="0" w:color="auto"/>
                  </w:divBdr>
                </w:div>
                <w:div w:id="1172988096">
                  <w:marLeft w:val="13"/>
                  <w:marRight w:val="0"/>
                  <w:marTop w:val="20"/>
                  <w:marBottom w:val="20"/>
                  <w:divBdr>
                    <w:top w:val="none" w:sz="0" w:space="0" w:color="auto"/>
                    <w:left w:val="none" w:sz="0" w:space="0" w:color="auto"/>
                    <w:bottom w:val="none" w:sz="0" w:space="0" w:color="auto"/>
                    <w:right w:val="none" w:sz="0" w:space="0" w:color="auto"/>
                  </w:divBdr>
                </w:div>
                <w:div w:id="1373725512">
                  <w:marLeft w:val="0"/>
                  <w:marRight w:val="0"/>
                  <w:marTop w:val="20"/>
                  <w:marBottom w:val="20"/>
                  <w:divBdr>
                    <w:top w:val="none" w:sz="0" w:space="0" w:color="auto"/>
                    <w:left w:val="none" w:sz="0" w:space="0" w:color="auto"/>
                    <w:bottom w:val="none" w:sz="0" w:space="0" w:color="auto"/>
                    <w:right w:val="none" w:sz="0" w:space="0" w:color="auto"/>
                  </w:divBdr>
                </w:div>
                <w:div w:id="1604533686">
                  <w:marLeft w:val="0"/>
                  <w:marRight w:val="0"/>
                  <w:marTop w:val="20"/>
                  <w:marBottom w:val="20"/>
                  <w:divBdr>
                    <w:top w:val="none" w:sz="0" w:space="0" w:color="auto"/>
                    <w:left w:val="none" w:sz="0" w:space="0" w:color="auto"/>
                    <w:bottom w:val="none" w:sz="0" w:space="0" w:color="auto"/>
                    <w:right w:val="none" w:sz="0" w:space="0" w:color="auto"/>
                  </w:divBdr>
                </w:div>
                <w:div w:id="38285571">
                  <w:marLeft w:val="0"/>
                  <w:marRight w:val="0"/>
                  <w:marTop w:val="20"/>
                  <w:marBottom w:val="20"/>
                  <w:divBdr>
                    <w:top w:val="none" w:sz="0" w:space="0" w:color="auto"/>
                    <w:left w:val="none" w:sz="0" w:space="0" w:color="auto"/>
                    <w:bottom w:val="none" w:sz="0" w:space="0" w:color="auto"/>
                    <w:right w:val="none" w:sz="0" w:space="0" w:color="auto"/>
                  </w:divBdr>
                </w:div>
                <w:div w:id="1671517400">
                  <w:marLeft w:val="13"/>
                  <w:marRight w:val="0"/>
                  <w:marTop w:val="20"/>
                  <w:marBottom w:val="20"/>
                  <w:divBdr>
                    <w:top w:val="none" w:sz="0" w:space="0" w:color="auto"/>
                    <w:left w:val="none" w:sz="0" w:space="0" w:color="auto"/>
                    <w:bottom w:val="none" w:sz="0" w:space="0" w:color="auto"/>
                    <w:right w:val="none" w:sz="0" w:space="0" w:color="auto"/>
                  </w:divBdr>
                </w:div>
                <w:div w:id="2071415549">
                  <w:marLeft w:val="0"/>
                  <w:marRight w:val="0"/>
                  <w:marTop w:val="20"/>
                  <w:marBottom w:val="20"/>
                  <w:divBdr>
                    <w:top w:val="none" w:sz="0" w:space="0" w:color="auto"/>
                    <w:left w:val="none" w:sz="0" w:space="0" w:color="auto"/>
                    <w:bottom w:val="none" w:sz="0" w:space="0" w:color="auto"/>
                    <w:right w:val="none" w:sz="0" w:space="0" w:color="auto"/>
                  </w:divBdr>
                </w:div>
                <w:div w:id="1579293571">
                  <w:marLeft w:val="0"/>
                  <w:marRight w:val="0"/>
                  <w:marTop w:val="20"/>
                  <w:marBottom w:val="20"/>
                  <w:divBdr>
                    <w:top w:val="none" w:sz="0" w:space="0" w:color="auto"/>
                    <w:left w:val="none" w:sz="0" w:space="0" w:color="auto"/>
                    <w:bottom w:val="none" w:sz="0" w:space="0" w:color="auto"/>
                    <w:right w:val="none" w:sz="0" w:space="0" w:color="auto"/>
                  </w:divBdr>
                </w:div>
                <w:div w:id="1948852066">
                  <w:marLeft w:val="0"/>
                  <w:marRight w:val="0"/>
                  <w:marTop w:val="20"/>
                  <w:marBottom w:val="20"/>
                  <w:divBdr>
                    <w:top w:val="none" w:sz="0" w:space="0" w:color="auto"/>
                    <w:left w:val="none" w:sz="0" w:space="0" w:color="auto"/>
                    <w:bottom w:val="none" w:sz="0" w:space="0" w:color="auto"/>
                    <w:right w:val="none" w:sz="0" w:space="0" w:color="auto"/>
                  </w:divBdr>
                </w:div>
                <w:div w:id="1594494">
                  <w:marLeft w:val="13"/>
                  <w:marRight w:val="0"/>
                  <w:marTop w:val="20"/>
                  <w:marBottom w:val="20"/>
                  <w:divBdr>
                    <w:top w:val="none" w:sz="0" w:space="0" w:color="auto"/>
                    <w:left w:val="none" w:sz="0" w:space="0" w:color="auto"/>
                    <w:bottom w:val="none" w:sz="0" w:space="0" w:color="auto"/>
                    <w:right w:val="none" w:sz="0" w:space="0" w:color="auto"/>
                  </w:divBdr>
                </w:div>
                <w:div w:id="380835309">
                  <w:marLeft w:val="0"/>
                  <w:marRight w:val="0"/>
                  <w:marTop w:val="20"/>
                  <w:marBottom w:val="20"/>
                  <w:divBdr>
                    <w:top w:val="none" w:sz="0" w:space="0" w:color="auto"/>
                    <w:left w:val="none" w:sz="0" w:space="0" w:color="auto"/>
                    <w:bottom w:val="none" w:sz="0" w:space="0" w:color="auto"/>
                    <w:right w:val="none" w:sz="0" w:space="0" w:color="auto"/>
                  </w:divBdr>
                </w:div>
                <w:div w:id="728460404">
                  <w:marLeft w:val="0"/>
                  <w:marRight w:val="0"/>
                  <w:marTop w:val="20"/>
                  <w:marBottom w:val="20"/>
                  <w:divBdr>
                    <w:top w:val="none" w:sz="0" w:space="0" w:color="auto"/>
                    <w:left w:val="none" w:sz="0" w:space="0" w:color="auto"/>
                    <w:bottom w:val="none" w:sz="0" w:space="0" w:color="auto"/>
                    <w:right w:val="none" w:sz="0" w:space="0" w:color="auto"/>
                  </w:divBdr>
                </w:div>
                <w:div w:id="863905978">
                  <w:marLeft w:val="0"/>
                  <w:marRight w:val="0"/>
                  <w:marTop w:val="20"/>
                  <w:marBottom w:val="20"/>
                  <w:divBdr>
                    <w:top w:val="none" w:sz="0" w:space="0" w:color="auto"/>
                    <w:left w:val="none" w:sz="0" w:space="0" w:color="auto"/>
                    <w:bottom w:val="none" w:sz="0" w:space="0" w:color="auto"/>
                    <w:right w:val="none" w:sz="0" w:space="0" w:color="auto"/>
                  </w:divBdr>
                </w:div>
                <w:div w:id="159852426">
                  <w:marLeft w:val="13"/>
                  <w:marRight w:val="0"/>
                  <w:marTop w:val="20"/>
                  <w:marBottom w:val="20"/>
                  <w:divBdr>
                    <w:top w:val="none" w:sz="0" w:space="0" w:color="auto"/>
                    <w:left w:val="none" w:sz="0" w:space="0" w:color="auto"/>
                    <w:bottom w:val="none" w:sz="0" w:space="0" w:color="auto"/>
                    <w:right w:val="none" w:sz="0" w:space="0" w:color="auto"/>
                  </w:divBdr>
                </w:div>
                <w:div w:id="1703480676">
                  <w:marLeft w:val="0"/>
                  <w:marRight w:val="0"/>
                  <w:marTop w:val="20"/>
                  <w:marBottom w:val="20"/>
                  <w:divBdr>
                    <w:top w:val="none" w:sz="0" w:space="0" w:color="auto"/>
                    <w:left w:val="none" w:sz="0" w:space="0" w:color="auto"/>
                    <w:bottom w:val="none" w:sz="0" w:space="0" w:color="auto"/>
                    <w:right w:val="none" w:sz="0" w:space="0" w:color="auto"/>
                  </w:divBdr>
                </w:div>
                <w:div w:id="949627894">
                  <w:marLeft w:val="0"/>
                  <w:marRight w:val="0"/>
                  <w:marTop w:val="20"/>
                  <w:marBottom w:val="20"/>
                  <w:divBdr>
                    <w:top w:val="none" w:sz="0" w:space="0" w:color="auto"/>
                    <w:left w:val="none" w:sz="0" w:space="0" w:color="auto"/>
                    <w:bottom w:val="none" w:sz="0" w:space="0" w:color="auto"/>
                    <w:right w:val="none" w:sz="0" w:space="0" w:color="auto"/>
                  </w:divBdr>
                </w:div>
                <w:div w:id="205145539">
                  <w:marLeft w:val="0"/>
                  <w:marRight w:val="0"/>
                  <w:marTop w:val="20"/>
                  <w:marBottom w:val="20"/>
                  <w:divBdr>
                    <w:top w:val="none" w:sz="0" w:space="0" w:color="auto"/>
                    <w:left w:val="none" w:sz="0" w:space="0" w:color="auto"/>
                    <w:bottom w:val="none" w:sz="0" w:space="0" w:color="auto"/>
                    <w:right w:val="none" w:sz="0" w:space="0" w:color="auto"/>
                  </w:divBdr>
                </w:div>
                <w:div w:id="1455096169">
                  <w:marLeft w:val="13"/>
                  <w:marRight w:val="0"/>
                  <w:marTop w:val="20"/>
                  <w:marBottom w:val="20"/>
                  <w:divBdr>
                    <w:top w:val="none" w:sz="0" w:space="0" w:color="auto"/>
                    <w:left w:val="none" w:sz="0" w:space="0" w:color="auto"/>
                    <w:bottom w:val="none" w:sz="0" w:space="0" w:color="auto"/>
                    <w:right w:val="none" w:sz="0" w:space="0" w:color="auto"/>
                  </w:divBdr>
                </w:div>
                <w:div w:id="825512360">
                  <w:marLeft w:val="0"/>
                  <w:marRight w:val="0"/>
                  <w:marTop w:val="20"/>
                  <w:marBottom w:val="20"/>
                  <w:divBdr>
                    <w:top w:val="none" w:sz="0" w:space="0" w:color="auto"/>
                    <w:left w:val="none" w:sz="0" w:space="0" w:color="auto"/>
                    <w:bottom w:val="none" w:sz="0" w:space="0" w:color="auto"/>
                    <w:right w:val="none" w:sz="0" w:space="0" w:color="auto"/>
                  </w:divBdr>
                </w:div>
                <w:div w:id="1031105143">
                  <w:marLeft w:val="0"/>
                  <w:marRight w:val="0"/>
                  <w:marTop w:val="20"/>
                  <w:marBottom w:val="20"/>
                  <w:divBdr>
                    <w:top w:val="none" w:sz="0" w:space="0" w:color="auto"/>
                    <w:left w:val="none" w:sz="0" w:space="0" w:color="auto"/>
                    <w:bottom w:val="none" w:sz="0" w:space="0" w:color="auto"/>
                    <w:right w:val="none" w:sz="0" w:space="0" w:color="auto"/>
                  </w:divBdr>
                </w:div>
                <w:div w:id="201332988">
                  <w:marLeft w:val="0"/>
                  <w:marRight w:val="0"/>
                  <w:marTop w:val="20"/>
                  <w:marBottom w:val="20"/>
                  <w:divBdr>
                    <w:top w:val="none" w:sz="0" w:space="0" w:color="auto"/>
                    <w:left w:val="none" w:sz="0" w:space="0" w:color="auto"/>
                    <w:bottom w:val="none" w:sz="0" w:space="0" w:color="auto"/>
                    <w:right w:val="none" w:sz="0" w:space="0" w:color="auto"/>
                  </w:divBdr>
                </w:div>
                <w:div w:id="142936653">
                  <w:marLeft w:val="13"/>
                  <w:marRight w:val="0"/>
                  <w:marTop w:val="20"/>
                  <w:marBottom w:val="20"/>
                  <w:divBdr>
                    <w:top w:val="none" w:sz="0" w:space="0" w:color="auto"/>
                    <w:left w:val="none" w:sz="0" w:space="0" w:color="auto"/>
                    <w:bottom w:val="none" w:sz="0" w:space="0" w:color="auto"/>
                    <w:right w:val="none" w:sz="0" w:space="0" w:color="auto"/>
                  </w:divBdr>
                </w:div>
                <w:div w:id="694888267">
                  <w:marLeft w:val="0"/>
                  <w:marRight w:val="0"/>
                  <w:marTop w:val="20"/>
                  <w:marBottom w:val="20"/>
                  <w:divBdr>
                    <w:top w:val="none" w:sz="0" w:space="0" w:color="auto"/>
                    <w:left w:val="none" w:sz="0" w:space="0" w:color="auto"/>
                    <w:bottom w:val="none" w:sz="0" w:space="0" w:color="auto"/>
                    <w:right w:val="none" w:sz="0" w:space="0" w:color="auto"/>
                  </w:divBdr>
                </w:div>
                <w:div w:id="1922790428">
                  <w:marLeft w:val="0"/>
                  <w:marRight w:val="0"/>
                  <w:marTop w:val="20"/>
                  <w:marBottom w:val="20"/>
                  <w:divBdr>
                    <w:top w:val="none" w:sz="0" w:space="0" w:color="auto"/>
                    <w:left w:val="none" w:sz="0" w:space="0" w:color="auto"/>
                    <w:bottom w:val="none" w:sz="0" w:space="0" w:color="auto"/>
                    <w:right w:val="none" w:sz="0" w:space="0" w:color="auto"/>
                  </w:divBdr>
                </w:div>
                <w:div w:id="2007324484">
                  <w:marLeft w:val="0"/>
                  <w:marRight w:val="0"/>
                  <w:marTop w:val="20"/>
                  <w:marBottom w:val="20"/>
                  <w:divBdr>
                    <w:top w:val="none" w:sz="0" w:space="0" w:color="auto"/>
                    <w:left w:val="none" w:sz="0" w:space="0" w:color="auto"/>
                    <w:bottom w:val="none" w:sz="0" w:space="0" w:color="auto"/>
                    <w:right w:val="none" w:sz="0" w:space="0" w:color="auto"/>
                  </w:divBdr>
                </w:div>
                <w:div w:id="1962107259">
                  <w:marLeft w:val="13"/>
                  <w:marRight w:val="0"/>
                  <w:marTop w:val="20"/>
                  <w:marBottom w:val="20"/>
                  <w:divBdr>
                    <w:top w:val="none" w:sz="0" w:space="0" w:color="auto"/>
                    <w:left w:val="none" w:sz="0" w:space="0" w:color="auto"/>
                    <w:bottom w:val="none" w:sz="0" w:space="0" w:color="auto"/>
                    <w:right w:val="none" w:sz="0" w:space="0" w:color="auto"/>
                  </w:divBdr>
                </w:div>
                <w:div w:id="1392342397">
                  <w:marLeft w:val="0"/>
                  <w:marRight w:val="0"/>
                  <w:marTop w:val="20"/>
                  <w:marBottom w:val="20"/>
                  <w:divBdr>
                    <w:top w:val="none" w:sz="0" w:space="0" w:color="auto"/>
                    <w:left w:val="none" w:sz="0" w:space="0" w:color="auto"/>
                    <w:bottom w:val="none" w:sz="0" w:space="0" w:color="auto"/>
                    <w:right w:val="none" w:sz="0" w:space="0" w:color="auto"/>
                  </w:divBdr>
                </w:div>
                <w:div w:id="1745445553">
                  <w:marLeft w:val="0"/>
                  <w:marRight w:val="0"/>
                  <w:marTop w:val="20"/>
                  <w:marBottom w:val="20"/>
                  <w:divBdr>
                    <w:top w:val="none" w:sz="0" w:space="0" w:color="auto"/>
                    <w:left w:val="none" w:sz="0" w:space="0" w:color="auto"/>
                    <w:bottom w:val="none" w:sz="0" w:space="0" w:color="auto"/>
                    <w:right w:val="none" w:sz="0" w:space="0" w:color="auto"/>
                  </w:divBdr>
                </w:div>
                <w:div w:id="1149323837">
                  <w:marLeft w:val="0"/>
                  <w:marRight w:val="0"/>
                  <w:marTop w:val="20"/>
                  <w:marBottom w:val="20"/>
                  <w:divBdr>
                    <w:top w:val="none" w:sz="0" w:space="0" w:color="auto"/>
                    <w:left w:val="none" w:sz="0" w:space="0" w:color="auto"/>
                    <w:bottom w:val="none" w:sz="0" w:space="0" w:color="auto"/>
                    <w:right w:val="none" w:sz="0" w:space="0" w:color="auto"/>
                  </w:divBdr>
                </w:div>
                <w:div w:id="400560809">
                  <w:marLeft w:val="13"/>
                  <w:marRight w:val="0"/>
                  <w:marTop w:val="20"/>
                  <w:marBottom w:val="20"/>
                  <w:divBdr>
                    <w:top w:val="none" w:sz="0" w:space="0" w:color="auto"/>
                    <w:left w:val="none" w:sz="0" w:space="0" w:color="auto"/>
                    <w:bottom w:val="none" w:sz="0" w:space="0" w:color="auto"/>
                    <w:right w:val="none" w:sz="0" w:space="0" w:color="auto"/>
                  </w:divBdr>
                </w:div>
                <w:div w:id="1931354076">
                  <w:marLeft w:val="0"/>
                  <w:marRight w:val="0"/>
                  <w:marTop w:val="20"/>
                  <w:marBottom w:val="20"/>
                  <w:divBdr>
                    <w:top w:val="none" w:sz="0" w:space="0" w:color="auto"/>
                    <w:left w:val="none" w:sz="0" w:space="0" w:color="auto"/>
                    <w:bottom w:val="none" w:sz="0" w:space="0" w:color="auto"/>
                    <w:right w:val="none" w:sz="0" w:space="0" w:color="auto"/>
                  </w:divBdr>
                </w:div>
                <w:div w:id="1065954036">
                  <w:marLeft w:val="0"/>
                  <w:marRight w:val="0"/>
                  <w:marTop w:val="20"/>
                  <w:marBottom w:val="20"/>
                  <w:divBdr>
                    <w:top w:val="none" w:sz="0" w:space="0" w:color="auto"/>
                    <w:left w:val="none" w:sz="0" w:space="0" w:color="auto"/>
                    <w:bottom w:val="none" w:sz="0" w:space="0" w:color="auto"/>
                    <w:right w:val="none" w:sz="0" w:space="0" w:color="auto"/>
                  </w:divBdr>
                </w:div>
                <w:div w:id="1878397285">
                  <w:marLeft w:val="0"/>
                  <w:marRight w:val="0"/>
                  <w:marTop w:val="20"/>
                  <w:marBottom w:val="20"/>
                  <w:divBdr>
                    <w:top w:val="none" w:sz="0" w:space="0" w:color="auto"/>
                    <w:left w:val="none" w:sz="0" w:space="0" w:color="auto"/>
                    <w:bottom w:val="none" w:sz="0" w:space="0" w:color="auto"/>
                    <w:right w:val="none" w:sz="0" w:space="0" w:color="auto"/>
                  </w:divBdr>
                </w:div>
                <w:div w:id="1411930121">
                  <w:marLeft w:val="13"/>
                  <w:marRight w:val="0"/>
                  <w:marTop w:val="20"/>
                  <w:marBottom w:val="20"/>
                  <w:divBdr>
                    <w:top w:val="none" w:sz="0" w:space="0" w:color="auto"/>
                    <w:left w:val="none" w:sz="0" w:space="0" w:color="auto"/>
                    <w:bottom w:val="none" w:sz="0" w:space="0" w:color="auto"/>
                    <w:right w:val="none" w:sz="0" w:space="0" w:color="auto"/>
                  </w:divBdr>
                </w:div>
                <w:div w:id="1938175197">
                  <w:marLeft w:val="0"/>
                  <w:marRight w:val="0"/>
                  <w:marTop w:val="20"/>
                  <w:marBottom w:val="20"/>
                  <w:divBdr>
                    <w:top w:val="none" w:sz="0" w:space="0" w:color="auto"/>
                    <w:left w:val="none" w:sz="0" w:space="0" w:color="auto"/>
                    <w:bottom w:val="none" w:sz="0" w:space="0" w:color="auto"/>
                    <w:right w:val="none" w:sz="0" w:space="0" w:color="auto"/>
                  </w:divBdr>
                </w:div>
                <w:div w:id="705838823">
                  <w:marLeft w:val="0"/>
                  <w:marRight w:val="0"/>
                  <w:marTop w:val="20"/>
                  <w:marBottom w:val="20"/>
                  <w:divBdr>
                    <w:top w:val="none" w:sz="0" w:space="0" w:color="auto"/>
                    <w:left w:val="none" w:sz="0" w:space="0" w:color="auto"/>
                    <w:bottom w:val="none" w:sz="0" w:space="0" w:color="auto"/>
                    <w:right w:val="none" w:sz="0" w:space="0" w:color="auto"/>
                  </w:divBdr>
                </w:div>
                <w:div w:id="888800883">
                  <w:marLeft w:val="0"/>
                  <w:marRight w:val="0"/>
                  <w:marTop w:val="20"/>
                  <w:marBottom w:val="20"/>
                  <w:divBdr>
                    <w:top w:val="none" w:sz="0" w:space="0" w:color="auto"/>
                    <w:left w:val="none" w:sz="0" w:space="0" w:color="auto"/>
                    <w:bottom w:val="none" w:sz="0" w:space="0" w:color="auto"/>
                    <w:right w:val="none" w:sz="0" w:space="0" w:color="auto"/>
                  </w:divBdr>
                </w:div>
                <w:div w:id="2043745821">
                  <w:marLeft w:val="13"/>
                  <w:marRight w:val="0"/>
                  <w:marTop w:val="20"/>
                  <w:marBottom w:val="20"/>
                  <w:divBdr>
                    <w:top w:val="none" w:sz="0" w:space="0" w:color="auto"/>
                    <w:left w:val="none" w:sz="0" w:space="0" w:color="auto"/>
                    <w:bottom w:val="none" w:sz="0" w:space="0" w:color="auto"/>
                    <w:right w:val="none" w:sz="0" w:space="0" w:color="auto"/>
                  </w:divBdr>
                </w:div>
                <w:div w:id="1486045433">
                  <w:marLeft w:val="0"/>
                  <w:marRight w:val="0"/>
                  <w:marTop w:val="20"/>
                  <w:marBottom w:val="20"/>
                  <w:divBdr>
                    <w:top w:val="none" w:sz="0" w:space="0" w:color="auto"/>
                    <w:left w:val="none" w:sz="0" w:space="0" w:color="auto"/>
                    <w:bottom w:val="none" w:sz="0" w:space="0" w:color="auto"/>
                    <w:right w:val="none" w:sz="0" w:space="0" w:color="auto"/>
                  </w:divBdr>
                </w:div>
                <w:div w:id="1005212431">
                  <w:marLeft w:val="0"/>
                  <w:marRight w:val="0"/>
                  <w:marTop w:val="20"/>
                  <w:marBottom w:val="20"/>
                  <w:divBdr>
                    <w:top w:val="none" w:sz="0" w:space="0" w:color="auto"/>
                    <w:left w:val="none" w:sz="0" w:space="0" w:color="auto"/>
                    <w:bottom w:val="none" w:sz="0" w:space="0" w:color="auto"/>
                    <w:right w:val="none" w:sz="0" w:space="0" w:color="auto"/>
                  </w:divBdr>
                </w:div>
                <w:div w:id="1955750227">
                  <w:marLeft w:val="0"/>
                  <w:marRight w:val="0"/>
                  <w:marTop w:val="20"/>
                  <w:marBottom w:val="20"/>
                  <w:divBdr>
                    <w:top w:val="none" w:sz="0" w:space="0" w:color="auto"/>
                    <w:left w:val="none" w:sz="0" w:space="0" w:color="auto"/>
                    <w:bottom w:val="none" w:sz="0" w:space="0" w:color="auto"/>
                    <w:right w:val="none" w:sz="0" w:space="0" w:color="auto"/>
                  </w:divBdr>
                </w:div>
                <w:div w:id="1354457159">
                  <w:marLeft w:val="13"/>
                  <w:marRight w:val="0"/>
                  <w:marTop w:val="20"/>
                  <w:marBottom w:val="20"/>
                  <w:divBdr>
                    <w:top w:val="none" w:sz="0" w:space="0" w:color="auto"/>
                    <w:left w:val="none" w:sz="0" w:space="0" w:color="auto"/>
                    <w:bottom w:val="none" w:sz="0" w:space="0" w:color="auto"/>
                    <w:right w:val="none" w:sz="0" w:space="0" w:color="auto"/>
                  </w:divBdr>
                </w:div>
                <w:div w:id="1126701395">
                  <w:marLeft w:val="0"/>
                  <w:marRight w:val="0"/>
                  <w:marTop w:val="40"/>
                  <w:marBottom w:val="40"/>
                  <w:divBdr>
                    <w:top w:val="none" w:sz="0" w:space="0" w:color="auto"/>
                    <w:left w:val="none" w:sz="0" w:space="0" w:color="auto"/>
                    <w:bottom w:val="none" w:sz="0" w:space="0" w:color="auto"/>
                    <w:right w:val="none" w:sz="0" w:space="0" w:color="auto"/>
                  </w:divBdr>
                </w:div>
                <w:div w:id="559512087">
                  <w:marLeft w:val="0"/>
                  <w:marRight w:val="0"/>
                  <w:marTop w:val="0"/>
                  <w:marBottom w:val="101"/>
                  <w:divBdr>
                    <w:top w:val="none" w:sz="0" w:space="0" w:color="auto"/>
                    <w:left w:val="none" w:sz="0" w:space="0" w:color="auto"/>
                    <w:bottom w:val="none" w:sz="0" w:space="0" w:color="auto"/>
                    <w:right w:val="none" w:sz="0" w:space="0" w:color="auto"/>
                  </w:divBdr>
                </w:div>
                <w:div w:id="1838350390">
                  <w:marLeft w:val="0"/>
                  <w:marRight w:val="0"/>
                  <w:marTop w:val="20"/>
                  <w:marBottom w:val="20"/>
                  <w:divBdr>
                    <w:top w:val="none" w:sz="0" w:space="0" w:color="auto"/>
                    <w:left w:val="none" w:sz="0" w:space="0" w:color="auto"/>
                    <w:bottom w:val="none" w:sz="0" w:space="0" w:color="auto"/>
                    <w:right w:val="none" w:sz="0" w:space="0" w:color="auto"/>
                  </w:divBdr>
                </w:div>
                <w:div w:id="261033511">
                  <w:marLeft w:val="0"/>
                  <w:marRight w:val="0"/>
                  <w:marTop w:val="20"/>
                  <w:marBottom w:val="20"/>
                  <w:divBdr>
                    <w:top w:val="none" w:sz="0" w:space="0" w:color="auto"/>
                    <w:left w:val="none" w:sz="0" w:space="0" w:color="auto"/>
                    <w:bottom w:val="none" w:sz="0" w:space="0" w:color="auto"/>
                    <w:right w:val="none" w:sz="0" w:space="0" w:color="auto"/>
                  </w:divBdr>
                </w:div>
                <w:div w:id="20864390">
                  <w:marLeft w:val="0"/>
                  <w:marRight w:val="0"/>
                  <w:marTop w:val="20"/>
                  <w:marBottom w:val="20"/>
                  <w:divBdr>
                    <w:top w:val="none" w:sz="0" w:space="0" w:color="auto"/>
                    <w:left w:val="none" w:sz="0" w:space="0" w:color="auto"/>
                    <w:bottom w:val="none" w:sz="0" w:space="0" w:color="auto"/>
                    <w:right w:val="none" w:sz="0" w:space="0" w:color="auto"/>
                  </w:divBdr>
                </w:div>
                <w:div w:id="305361926">
                  <w:marLeft w:val="0"/>
                  <w:marRight w:val="0"/>
                  <w:marTop w:val="20"/>
                  <w:marBottom w:val="20"/>
                  <w:divBdr>
                    <w:top w:val="none" w:sz="0" w:space="0" w:color="auto"/>
                    <w:left w:val="none" w:sz="0" w:space="0" w:color="auto"/>
                    <w:bottom w:val="none" w:sz="0" w:space="0" w:color="auto"/>
                    <w:right w:val="none" w:sz="0" w:space="0" w:color="auto"/>
                  </w:divBdr>
                </w:div>
                <w:div w:id="650254452">
                  <w:marLeft w:val="0"/>
                  <w:marRight w:val="0"/>
                  <w:marTop w:val="20"/>
                  <w:marBottom w:val="20"/>
                  <w:divBdr>
                    <w:top w:val="none" w:sz="0" w:space="0" w:color="auto"/>
                    <w:left w:val="none" w:sz="0" w:space="0" w:color="auto"/>
                    <w:bottom w:val="none" w:sz="0" w:space="0" w:color="auto"/>
                    <w:right w:val="none" w:sz="0" w:space="0" w:color="auto"/>
                  </w:divBdr>
                </w:div>
                <w:div w:id="536896545">
                  <w:marLeft w:val="0"/>
                  <w:marRight w:val="0"/>
                  <w:marTop w:val="20"/>
                  <w:marBottom w:val="20"/>
                  <w:divBdr>
                    <w:top w:val="none" w:sz="0" w:space="0" w:color="auto"/>
                    <w:left w:val="none" w:sz="0" w:space="0" w:color="auto"/>
                    <w:bottom w:val="none" w:sz="0" w:space="0" w:color="auto"/>
                    <w:right w:val="none" w:sz="0" w:space="0" w:color="auto"/>
                  </w:divBdr>
                </w:div>
                <w:div w:id="1894583247">
                  <w:marLeft w:val="0"/>
                  <w:marRight w:val="0"/>
                  <w:marTop w:val="20"/>
                  <w:marBottom w:val="20"/>
                  <w:divBdr>
                    <w:top w:val="none" w:sz="0" w:space="0" w:color="auto"/>
                    <w:left w:val="none" w:sz="0" w:space="0" w:color="auto"/>
                    <w:bottom w:val="none" w:sz="0" w:space="0" w:color="auto"/>
                    <w:right w:val="none" w:sz="0" w:space="0" w:color="auto"/>
                  </w:divBdr>
                </w:div>
                <w:div w:id="2115586874">
                  <w:marLeft w:val="0"/>
                  <w:marRight w:val="0"/>
                  <w:marTop w:val="20"/>
                  <w:marBottom w:val="20"/>
                  <w:divBdr>
                    <w:top w:val="none" w:sz="0" w:space="0" w:color="auto"/>
                    <w:left w:val="none" w:sz="0" w:space="0" w:color="auto"/>
                    <w:bottom w:val="none" w:sz="0" w:space="0" w:color="auto"/>
                    <w:right w:val="none" w:sz="0" w:space="0" w:color="auto"/>
                  </w:divBdr>
                </w:div>
                <w:div w:id="2138596137">
                  <w:marLeft w:val="0"/>
                  <w:marRight w:val="0"/>
                  <w:marTop w:val="20"/>
                  <w:marBottom w:val="20"/>
                  <w:divBdr>
                    <w:top w:val="none" w:sz="0" w:space="0" w:color="auto"/>
                    <w:left w:val="none" w:sz="0" w:space="0" w:color="auto"/>
                    <w:bottom w:val="none" w:sz="0" w:space="0" w:color="auto"/>
                    <w:right w:val="none" w:sz="0" w:space="0" w:color="auto"/>
                  </w:divBdr>
                </w:div>
                <w:div w:id="1172179744">
                  <w:marLeft w:val="0"/>
                  <w:marRight w:val="0"/>
                  <w:marTop w:val="20"/>
                  <w:marBottom w:val="20"/>
                  <w:divBdr>
                    <w:top w:val="none" w:sz="0" w:space="0" w:color="auto"/>
                    <w:left w:val="none" w:sz="0" w:space="0" w:color="auto"/>
                    <w:bottom w:val="none" w:sz="0" w:space="0" w:color="auto"/>
                    <w:right w:val="none" w:sz="0" w:space="0" w:color="auto"/>
                  </w:divBdr>
                </w:div>
                <w:div w:id="1462456132">
                  <w:marLeft w:val="0"/>
                  <w:marRight w:val="0"/>
                  <w:marTop w:val="20"/>
                  <w:marBottom w:val="20"/>
                  <w:divBdr>
                    <w:top w:val="none" w:sz="0" w:space="0" w:color="auto"/>
                    <w:left w:val="none" w:sz="0" w:space="0" w:color="auto"/>
                    <w:bottom w:val="none" w:sz="0" w:space="0" w:color="auto"/>
                    <w:right w:val="none" w:sz="0" w:space="0" w:color="auto"/>
                  </w:divBdr>
                </w:div>
                <w:div w:id="254561976">
                  <w:marLeft w:val="0"/>
                  <w:marRight w:val="0"/>
                  <w:marTop w:val="20"/>
                  <w:marBottom w:val="20"/>
                  <w:divBdr>
                    <w:top w:val="none" w:sz="0" w:space="0" w:color="auto"/>
                    <w:left w:val="none" w:sz="0" w:space="0" w:color="auto"/>
                    <w:bottom w:val="none" w:sz="0" w:space="0" w:color="auto"/>
                    <w:right w:val="none" w:sz="0" w:space="0" w:color="auto"/>
                  </w:divBdr>
                </w:div>
                <w:div w:id="338310262">
                  <w:marLeft w:val="0"/>
                  <w:marRight w:val="479"/>
                  <w:marTop w:val="20"/>
                  <w:marBottom w:val="20"/>
                  <w:divBdr>
                    <w:top w:val="none" w:sz="0" w:space="0" w:color="auto"/>
                    <w:left w:val="none" w:sz="0" w:space="0" w:color="auto"/>
                    <w:bottom w:val="none" w:sz="0" w:space="0" w:color="auto"/>
                    <w:right w:val="none" w:sz="0" w:space="0" w:color="auto"/>
                  </w:divBdr>
                </w:div>
                <w:div w:id="857621291">
                  <w:marLeft w:val="0"/>
                  <w:marRight w:val="451"/>
                  <w:marTop w:val="20"/>
                  <w:marBottom w:val="20"/>
                  <w:divBdr>
                    <w:top w:val="none" w:sz="0" w:space="0" w:color="auto"/>
                    <w:left w:val="none" w:sz="0" w:space="0" w:color="auto"/>
                    <w:bottom w:val="none" w:sz="0" w:space="0" w:color="auto"/>
                    <w:right w:val="none" w:sz="0" w:space="0" w:color="auto"/>
                  </w:divBdr>
                </w:div>
                <w:div w:id="1848209737">
                  <w:marLeft w:val="0"/>
                  <w:marRight w:val="235"/>
                  <w:marTop w:val="20"/>
                  <w:marBottom w:val="20"/>
                  <w:divBdr>
                    <w:top w:val="none" w:sz="0" w:space="0" w:color="auto"/>
                    <w:left w:val="none" w:sz="0" w:space="0" w:color="auto"/>
                    <w:bottom w:val="none" w:sz="0" w:space="0" w:color="auto"/>
                    <w:right w:val="none" w:sz="0" w:space="0" w:color="auto"/>
                  </w:divBdr>
                </w:div>
                <w:div w:id="345064164">
                  <w:marLeft w:val="0"/>
                  <w:marRight w:val="912"/>
                  <w:marTop w:val="20"/>
                  <w:marBottom w:val="20"/>
                  <w:divBdr>
                    <w:top w:val="none" w:sz="0" w:space="0" w:color="auto"/>
                    <w:left w:val="none" w:sz="0" w:space="0" w:color="auto"/>
                    <w:bottom w:val="none" w:sz="0" w:space="0" w:color="auto"/>
                    <w:right w:val="none" w:sz="0" w:space="0" w:color="auto"/>
                  </w:divBdr>
                </w:div>
                <w:div w:id="1011446732">
                  <w:marLeft w:val="0"/>
                  <w:marRight w:val="479"/>
                  <w:marTop w:val="20"/>
                  <w:marBottom w:val="20"/>
                  <w:divBdr>
                    <w:top w:val="none" w:sz="0" w:space="0" w:color="auto"/>
                    <w:left w:val="none" w:sz="0" w:space="0" w:color="auto"/>
                    <w:bottom w:val="none" w:sz="0" w:space="0" w:color="auto"/>
                    <w:right w:val="none" w:sz="0" w:space="0" w:color="auto"/>
                  </w:divBdr>
                </w:div>
                <w:div w:id="48262275">
                  <w:marLeft w:val="0"/>
                  <w:marRight w:val="451"/>
                  <w:marTop w:val="20"/>
                  <w:marBottom w:val="20"/>
                  <w:divBdr>
                    <w:top w:val="none" w:sz="0" w:space="0" w:color="auto"/>
                    <w:left w:val="none" w:sz="0" w:space="0" w:color="auto"/>
                    <w:bottom w:val="none" w:sz="0" w:space="0" w:color="auto"/>
                    <w:right w:val="none" w:sz="0" w:space="0" w:color="auto"/>
                  </w:divBdr>
                </w:div>
                <w:div w:id="127287489">
                  <w:marLeft w:val="0"/>
                  <w:marRight w:val="235"/>
                  <w:marTop w:val="20"/>
                  <w:marBottom w:val="20"/>
                  <w:divBdr>
                    <w:top w:val="none" w:sz="0" w:space="0" w:color="auto"/>
                    <w:left w:val="none" w:sz="0" w:space="0" w:color="auto"/>
                    <w:bottom w:val="none" w:sz="0" w:space="0" w:color="auto"/>
                    <w:right w:val="none" w:sz="0" w:space="0" w:color="auto"/>
                  </w:divBdr>
                </w:div>
                <w:div w:id="1335955970">
                  <w:marLeft w:val="0"/>
                  <w:marRight w:val="912"/>
                  <w:marTop w:val="20"/>
                  <w:marBottom w:val="20"/>
                  <w:divBdr>
                    <w:top w:val="none" w:sz="0" w:space="0" w:color="auto"/>
                    <w:left w:val="none" w:sz="0" w:space="0" w:color="auto"/>
                    <w:bottom w:val="none" w:sz="0" w:space="0" w:color="auto"/>
                    <w:right w:val="none" w:sz="0" w:space="0" w:color="auto"/>
                  </w:divBdr>
                </w:div>
                <w:div w:id="1690178724">
                  <w:marLeft w:val="0"/>
                  <w:marRight w:val="479"/>
                  <w:marTop w:val="20"/>
                  <w:marBottom w:val="20"/>
                  <w:divBdr>
                    <w:top w:val="none" w:sz="0" w:space="0" w:color="auto"/>
                    <w:left w:val="none" w:sz="0" w:space="0" w:color="auto"/>
                    <w:bottom w:val="none" w:sz="0" w:space="0" w:color="auto"/>
                    <w:right w:val="none" w:sz="0" w:space="0" w:color="auto"/>
                  </w:divBdr>
                </w:div>
                <w:div w:id="1845321427">
                  <w:marLeft w:val="0"/>
                  <w:marRight w:val="451"/>
                  <w:marTop w:val="20"/>
                  <w:marBottom w:val="20"/>
                  <w:divBdr>
                    <w:top w:val="none" w:sz="0" w:space="0" w:color="auto"/>
                    <w:left w:val="none" w:sz="0" w:space="0" w:color="auto"/>
                    <w:bottom w:val="none" w:sz="0" w:space="0" w:color="auto"/>
                    <w:right w:val="none" w:sz="0" w:space="0" w:color="auto"/>
                  </w:divBdr>
                </w:div>
                <w:div w:id="1960867611">
                  <w:marLeft w:val="0"/>
                  <w:marRight w:val="235"/>
                  <w:marTop w:val="20"/>
                  <w:marBottom w:val="20"/>
                  <w:divBdr>
                    <w:top w:val="none" w:sz="0" w:space="0" w:color="auto"/>
                    <w:left w:val="none" w:sz="0" w:space="0" w:color="auto"/>
                    <w:bottom w:val="none" w:sz="0" w:space="0" w:color="auto"/>
                    <w:right w:val="none" w:sz="0" w:space="0" w:color="auto"/>
                  </w:divBdr>
                </w:div>
                <w:div w:id="1627587473">
                  <w:marLeft w:val="0"/>
                  <w:marRight w:val="912"/>
                  <w:marTop w:val="20"/>
                  <w:marBottom w:val="20"/>
                  <w:divBdr>
                    <w:top w:val="none" w:sz="0" w:space="0" w:color="auto"/>
                    <w:left w:val="none" w:sz="0" w:space="0" w:color="auto"/>
                    <w:bottom w:val="none" w:sz="0" w:space="0" w:color="auto"/>
                    <w:right w:val="none" w:sz="0" w:space="0" w:color="auto"/>
                  </w:divBdr>
                </w:div>
                <w:div w:id="1254898374">
                  <w:marLeft w:val="0"/>
                  <w:marRight w:val="479"/>
                  <w:marTop w:val="20"/>
                  <w:marBottom w:val="20"/>
                  <w:divBdr>
                    <w:top w:val="none" w:sz="0" w:space="0" w:color="auto"/>
                    <w:left w:val="none" w:sz="0" w:space="0" w:color="auto"/>
                    <w:bottom w:val="none" w:sz="0" w:space="0" w:color="auto"/>
                    <w:right w:val="none" w:sz="0" w:space="0" w:color="auto"/>
                  </w:divBdr>
                </w:div>
                <w:div w:id="1667201783">
                  <w:marLeft w:val="0"/>
                  <w:marRight w:val="451"/>
                  <w:marTop w:val="20"/>
                  <w:marBottom w:val="20"/>
                  <w:divBdr>
                    <w:top w:val="none" w:sz="0" w:space="0" w:color="auto"/>
                    <w:left w:val="none" w:sz="0" w:space="0" w:color="auto"/>
                    <w:bottom w:val="none" w:sz="0" w:space="0" w:color="auto"/>
                    <w:right w:val="none" w:sz="0" w:space="0" w:color="auto"/>
                  </w:divBdr>
                </w:div>
                <w:div w:id="286930906">
                  <w:marLeft w:val="0"/>
                  <w:marRight w:val="235"/>
                  <w:marTop w:val="20"/>
                  <w:marBottom w:val="20"/>
                  <w:divBdr>
                    <w:top w:val="none" w:sz="0" w:space="0" w:color="auto"/>
                    <w:left w:val="none" w:sz="0" w:space="0" w:color="auto"/>
                    <w:bottom w:val="none" w:sz="0" w:space="0" w:color="auto"/>
                    <w:right w:val="none" w:sz="0" w:space="0" w:color="auto"/>
                  </w:divBdr>
                </w:div>
                <w:div w:id="1343823153">
                  <w:marLeft w:val="0"/>
                  <w:marRight w:val="912"/>
                  <w:marTop w:val="20"/>
                  <w:marBottom w:val="20"/>
                  <w:divBdr>
                    <w:top w:val="none" w:sz="0" w:space="0" w:color="auto"/>
                    <w:left w:val="none" w:sz="0" w:space="0" w:color="auto"/>
                    <w:bottom w:val="none" w:sz="0" w:space="0" w:color="auto"/>
                    <w:right w:val="none" w:sz="0" w:space="0" w:color="auto"/>
                  </w:divBdr>
                </w:div>
                <w:div w:id="1888952582">
                  <w:marLeft w:val="0"/>
                  <w:marRight w:val="479"/>
                  <w:marTop w:val="20"/>
                  <w:marBottom w:val="20"/>
                  <w:divBdr>
                    <w:top w:val="none" w:sz="0" w:space="0" w:color="auto"/>
                    <w:left w:val="none" w:sz="0" w:space="0" w:color="auto"/>
                    <w:bottom w:val="none" w:sz="0" w:space="0" w:color="auto"/>
                    <w:right w:val="none" w:sz="0" w:space="0" w:color="auto"/>
                  </w:divBdr>
                </w:div>
                <w:div w:id="1887719971">
                  <w:marLeft w:val="0"/>
                  <w:marRight w:val="451"/>
                  <w:marTop w:val="20"/>
                  <w:marBottom w:val="20"/>
                  <w:divBdr>
                    <w:top w:val="none" w:sz="0" w:space="0" w:color="auto"/>
                    <w:left w:val="none" w:sz="0" w:space="0" w:color="auto"/>
                    <w:bottom w:val="none" w:sz="0" w:space="0" w:color="auto"/>
                    <w:right w:val="none" w:sz="0" w:space="0" w:color="auto"/>
                  </w:divBdr>
                </w:div>
                <w:div w:id="433987767">
                  <w:marLeft w:val="0"/>
                  <w:marRight w:val="235"/>
                  <w:marTop w:val="20"/>
                  <w:marBottom w:val="20"/>
                  <w:divBdr>
                    <w:top w:val="none" w:sz="0" w:space="0" w:color="auto"/>
                    <w:left w:val="none" w:sz="0" w:space="0" w:color="auto"/>
                    <w:bottom w:val="none" w:sz="0" w:space="0" w:color="auto"/>
                    <w:right w:val="none" w:sz="0" w:space="0" w:color="auto"/>
                  </w:divBdr>
                </w:div>
                <w:div w:id="537546791">
                  <w:marLeft w:val="0"/>
                  <w:marRight w:val="912"/>
                  <w:marTop w:val="20"/>
                  <w:marBottom w:val="20"/>
                  <w:divBdr>
                    <w:top w:val="none" w:sz="0" w:space="0" w:color="auto"/>
                    <w:left w:val="none" w:sz="0" w:space="0" w:color="auto"/>
                    <w:bottom w:val="none" w:sz="0" w:space="0" w:color="auto"/>
                    <w:right w:val="none" w:sz="0" w:space="0" w:color="auto"/>
                  </w:divBdr>
                </w:div>
                <w:div w:id="283079904">
                  <w:marLeft w:val="0"/>
                  <w:marRight w:val="479"/>
                  <w:marTop w:val="20"/>
                  <w:marBottom w:val="20"/>
                  <w:divBdr>
                    <w:top w:val="none" w:sz="0" w:space="0" w:color="auto"/>
                    <w:left w:val="none" w:sz="0" w:space="0" w:color="auto"/>
                    <w:bottom w:val="none" w:sz="0" w:space="0" w:color="auto"/>
                    <w:right w:val="none" w:sz="0" w:space="0" w:color="auto"/>
                  </w:divBdr>
                </w:div>
                <w:div w:id="1911035335">
                  <w:marLeft w:val="0"/>
                  <w:marRight w:val="451"/>
                  <w:marTop w:val="20"/>
                  <w:marBottom w:val="20"/>
                  <w:divBdr>
                    <w:top w:val="none" w:sz="0" w:space="0" w:color="auto"/>
                    <w:left w:val="none" w:sz="0" w:space="0" w:color="auto"/>
                    <w:bottom w:val="none" w:sz="0" w:space="0" w:color="auto"/>
                    <w:right w:val="none" w:sz="0" w:space="0" w:color="auto"/>
                  </w:divBdr>
                </w:div>
                <w:div w:id="235870561">
                  <w:marLeft w:val="0"/>
                  <w:marRight w:val="235"/>
                  <w:marTop w:val="20"/>
                  <w:marBottom w:val="20"/>
                  <w:divBdr>
                    <w:top w:val="none" w:sz="0" w:space="0" w:color="auto"/>
                    <w:left w:val="none" w:sz="0" w:space="0" w:color="auto"/>
                    <w:bottom w:val="none" w:sz="0" w:space="0" w:color="auto"/>
                    <w:right w:val="none" w:sz="0" w:space="0" w:color="auto"/>
                  </w:divBdr>
                </w:div>
                <w:div w:id="653073915">
                  <w:marLeft w:val="0"/>
                  <w:marRight w:val="912"/>
                  <w:marTop w:val="20"/>
                  <w:marBottom w:val="20"/>
                  <w:divBdr>
                    <w:top w:val="none" w:sz="0" w:space="0" w:color="auto"/>
                    <w:left w:val="none" w:sz="0" w:space="0" w:color="auto"/>
                    <w:bottom w:val="none" w:sz="0" w:space="0" w:color="auto"/>
                    <w:right w:val="none" w:sz="0" w:space="0" w:color="auto"/>
                  </w:divBdr>
                </w:div>
                <w:div w:id="978463701">
                  <w:marLeft w:val="0"/>
                  <w:marRight w:val="479"/>
                  <w:marTop w:val="20"/>
                  <w:marBottom w:val="20"/>
                  <w:divBdr>
                    <w:top w:val="none" w:sz="0" w:space="0" w:color="auto"/>
                    <w:left w:val="none" w:sz="0" w:space="0" w:color="auto"/>
                    <w:bottom w:val="none" w:sz="0" w:space="0" w:color="auto"/>
                    <w:right w:val="none" w:sz="0" w:space="0" w:color="auto"/>
                  </w:divBdr>
                </w:div>
                <w:div w:id="300038631">
                  <w:marLeft w:val="0"/>
                  <w:marRight w:val="451"/>
                  <w:marTop w:val="20"/>
                  <w:marBottom w:val="20"/>
                  <w:divBdr>
                    <w:top w:val="none" w:sz="0" w:space="0" w:color="auto"/>
                    <w:left w:val="none" w:sz="0" w:space="0" w:color="auto"/>
                    <w:bottom w:val="none" w:sz="0" w:space="0" w:color="auto"/>
                    <w:right w:val="none" w:sz="0" w:space="0" w:color="auto"/>
                  </w:divBdr>
                </w:div>
                <w:div w:id="1590654883">
                  <w:marLeft w:val="0"/>
                  <w:marRight w:val="235"/>
                  <w:marTop w:val="20"/>
                  <w:marBottom w:val="20"/>
                  <w:divBdr>
                    <w:top w:val="none" w:sz="0" w:space="0" w:color="auto"/>
                    <w:left w:val="none" w:sz="0" w:space="0" w:color="auto"/>
                    <w:bottom w:val="none" w:sz="0" w:space="0" w:color="auto"/>
                    <w:right w:val="none" w:sz="0" w:space="0" w:color="auto"/>
                  </w:divBdr>
                </w:div>
                <w:div w:id="1597440333">
                  <w:marLeft w:val="0"/>
                  <w:marRight w:val="912"/>
                  <w:marTop w:val="20"/>
                  <w:marBottom w:val="20"/>
                  <w:divBdr>
                    <w:top w:val="none" w:sz="0" w:space="0" w:color="auto"/>
                    <w:left w:val="none" w:sz="0" w:space="0" w:color="auto"/>
                    <w:bottom w:val="none" w:sz="0" w:space="0" w:color="auto"/>
                    <w:right w:val="none" w:sz="0" w:space="0" w:color="auto"/>
                  </w:divBdr>
                </w:div>
                <w:div w:id="2142654646">
                  <w:marLeft w:val="0"/>
                  <w:marRight w:val="479"/>
                  <w:marTop w:val="20"/>
                  <w:marBottom w:val="20"/>
                  <w:divBdr>
                    <w:top w:val="none" w:sz="0" w:space="0" w:color="auto"/>
                    <w:left w:val="none" w:sz="0" w:space="0" w:color="auto"/>
                    <w:bottom w:val="none" w:sz="0" w:space="0" w:color="auto"/>
                    <w:right w:val="none" w:sz="0" w:space="0" w:color="auto"/>
                  </w:divBdr>
                </w:div>
                <w:div w:id="126553760">
                  <w:marLeft w:val="0"/>
                  <w:marRight w:val="451"/>
                  <w:marTop w:val="20"/>
                  <w:marBottom w:val="20"/>
                  <w:divBdr>
                    <w:top w:val="none" w:sz="0" w:space="0" w:color="auto"/>
                    <w:left w:val="none" w:sz="0" w:space="0" w:color="auto"/>
                    <w:bottom w:val="none" w:sz="0" w:space="0" w:color="auto"/>
                    <w:right w:val="none" w:sz="0" w:space="0" w:color="auto"/>
                  </w:divBdr>
                </w:div>
                <w:div w:id="214901288">
                  <w:marLeft w:val="0"/>
                  <w:marRight w:val="235"/>
                  <w:marTop w:val="20"/>
                  <w:marBottom w:val="20"/>
                  <w:divBdr>
                    <w:top w:val="none" w:sz="0" w:space="0" w:color="auto"/>
                    <w:left w:val="none" w:sz="0" w:space="0" w:color="auto"/>
                    <w:bottom w:val="none" w:sz="0" w:space="0" w:color="auto"/>
                    <w:right w:val="none" w:sz="0" w:space="0" w:color="auto"/>
                  </w:divBdr>
                </w:div>
                <w:div w:id="1646281331">
                  <w:marLeft w:val="0"/>
                  <w:marRight w:val="912"/>
                  <w:marTop w:val="20"/>
                  <w:marBottom w:val="20"/>
                  <w:divBdr>
                    <w:top w:val="none" w:sz="0" w:space="0" w:color="auto"/>
                    <w:left w:val="none" w:sz="0" w:space="0" w:color="auto"/>
                    <w:bottom w:val="none" w:sz="0" w:space="0" w:color="auto"/>
                    <w:right w:val="none" w:sz="0" w:space="0" w:color="auto"/>
                  </w:divBdr>
                </w:div>
                <w:div w:id="1115830640">
                  <w:marLeft w:val="0"/>
                  <w:marRight w:val="479"/>
                  <w:marTop w:val="20"/>
                  <w:marBottom w:val="20"/>
                  <w:divBdr>
                    <w:top w:val="none" w:sz="0" w:space="0" w:color="auto"/>
                    <w:left w:val="none" w:sz="0" w:space="0" w:color="auto"/>
                    <w:bottom w:val="none" w:sz="0" w:space="0" w:color="auto"/>
                    <w:right w:val="none" w:sz="0" w:space="0" w:color="auto"/>
                  </w:divBdr>
                </w:div>
                <w:div w:id="99645241">
                  <w:marLeft w:val="0"/>
                  <w:marRight w:val="451"/>
                  <w:marTop w:val="20"/>
                  <w:marBottom w:val="20"/>
                  <w:divBdr>
                    <w:top w:val="none" w:sz="0" w:space="0" w:color="auto"/>
                    <w:left w:val="none" w:sz="0" w:space="0" w:color="auto"/>
                    <w:bottom w:val="none" w:sz="0" w:space="0" w:color="auto"/>
                    <w:right w:val="none" w:sz="0" w:space="0" w:color="auto"/>
                  </w:divBdr>
                </w:div>
                <w:div w:id="73820434">
                  <w:marLeft w:val="0"/>
                  <w:marRight w:val="235"/>
                  <w:marTop w:val="20"/>
                  <w:marBottom w:val="20"/>
                  <w:divBdr>
                    <w:top w:val="none" w:sz="0" w:space="0" w:color="auto"/>
                    <w:left w:val="none" w:sz="0" w:space="0" w:color="auto"/>
                    <w:bottom w:val="none" w:sz="0" w:space="0" w:color="auto"/>
                    <w:right w:val="none" w:sz="0" w:space="0" w:color="auto"/>
                  </w:divBdr>
                </w:div>
                <w:div w:id="173113107">
                  <w:marLeft w:val="0"/>
                  <w:marRight w:val="912"/>
                  <w:marTop w:val="20"/>
                  <w:marBottom w:val="20"/>
                  <w:divBdr>
                    <w:top w:val="none" w:sz="0" w:space="0" w:color="auto"/>
                    <w:left w:val="none" w:sz="0" w:space="0" w:color="auto"/>
                    <w:bottom w:val="none" w:sz="0" w:space="0" w:color="auto"/>
                    <w:right w:val="none" w:sz="0" w:space="0" w:color="auto"/>
                  </w:divBdr>
                </w:div>
                <w:div w:id="652568393">
                  <w:marLeft w:val="0"/>
                  <w:marRight w:val="479"/>
                  <w:marTop w:val="20"/>
                  <w:marBottom w:val="20"/>
                  <w:divBdr>
                    <w:top w:val="none" w:sz="0" w:space="0" w:color="auto"/>
                    <w:left w:val="none" w:sz="0" w:space="0" w:color="auto"/>
                    <w:bottom w:val="none" w:sz="0" w:space="0" w:color="auto"/>
                    <w:right w:val="none" w:sz="0" w:space="0" w:color="auto"/>
                  </w:divBdr>
                </w:div>
                <w:div w:id="115300259">
                  <w:marLeft w:val="0"/>
                  <w:marRight w:val="451"/>
                  <w:marTop w:val="20"/>
                  <w:marBottom w:val="20"/>
                  <w:divBdr>
                    <w:top w:val="none" w:sz="0" w:space="0" w:color="auto"/>
                    <w:left w:val="none" w:sz="0" w:space="0" w:color="auto"/>
                    <w:bottom w:val="none" w:sz="0" w:space="0" w:color="auto"/>
                    <w:right w:val="none" w:sz="0" w:space="0" w:color="auto"/>
                  </w:divBdr>
                </w:div>
                <w:div w:id="951285344">
                  <w:marLeft w:val="0"/>
                  <w:marRight w:val="235"/>
                  <w:marTop w:val="20"/>
                  <w:marBottom w:val="20"/>
                  <w:divBdr>
                    <w:top w:val="none" w:sz="0" w:space="0" w:color="auto"/>
                    <w:left w:val="none" w:sz="0" w:space="0" w:color="auto"/>
                    <w:bottom w:val="none" w:sz="0" w:space="0" w:color="auto"/>
                    <w:right w:val="none" w:sz="0" w:space="0" w:color="auto"/>
                  </w:divBdr>
                </w:div>
                <w:div w:id="2043313719">
                  <w:marLeft w:val="0"/>
                  <w:marRight w:val="912"/>
                  <w:marTop w:val="20"/>
                  <w:marBottom w:val="20"/>
                  <w:divBdr>
                    <w:top w:val="none" w:sz="0" w:space="0" w:color="auto"/>
                    <w:left w:val="none" w:sz="0" w:space="0" w:color="auto"/>
                    <w:bottom w:val="none" w:sz="0" w:space="0" w:color="auto"/>
                    <w:right w:val="none" w:sz="0" w:space="0" w:color="auto"/>
                  </w:divBdr>
                </w:div>
                <w:div w:id="629702127">
                  <w:marLeft w:val="0"/>
                  <w:marRight w:val="479"/>
                  <w:marTop w:val="20"/>
                  <w:marBottom w:val="20"/>
                  <w:divBdr>
                    <w:top w:val="none" w:sz="0" w:space="0" w:color="auto"/>
                    <w:left w:val="none" w:sz="0" w:space="0" w:color="auto"/>
                    <w:bottom w:val="none" w:sz="0" w:space="0" w:color="auto"/>
                    <w:right w:val="none" w:sz="0" w:space="0" w:color="auto"/>
                  </w:divBdr>
                </w:div>
                <w:div w:id="1948808570">
                  <w:marLeft w:val="0"/>
                  <w:marRight w:val="451"/>
                  <w:marTop w:val="20"/>
                  <w:marBottom w:val="20"/>
                  <w:divBdr>
                    <w:top w:val="none" w:sz="0" w:space="0" w:color="auto"/>
                    <w:left w:val="none" w:sz="0" w:space="0" w:color="auto"/>
                    <w:bottom w:val="none" w:sz="0" w:space="0" w:color="auto"/>
                    <w:right w:val="none" w:sz="0" w:space="0" w:color="auto"/>
                  </w:divBdr>
                </w:div>
                <w:div w:id="1975524814">
                  <w:marLeft w:val="0"/>
                  <w:marRight w:val="235"/>
                  <w:marTop w:val="20"/>
                  <w:marBottom w:val="20"/>
                  <w:divBdr>
                    <w:top w:val="none" w:sz="0" w:space="0" w:color="auto"/>
                    <w:left w:val="none" w:sz="0" w:space="0" w:color="auto"/>
                    <w:bottom w:val="none" w:sz="0" w:space="0" w:color="auto"/>
                    <w:right w:val="none" w:sz="0" w:space="0" w:color="auto"/>
                  </w:divBdr>
                </w:div>
                <w:div w:id="1848596181">
                  <w:marLeft w:val="0"/>
                  <w:marRight w:val="912"/>
                  <w:marTop w:val="20"/>
                  <w:marBottom w:val="20"/>
                  <w:divBdr>
                    <w:top w:val="none" w:sz="0" w:space="0" w:color="auto"/>
                    <w:left w:val="none" w:sz="0" w:space="0" w:color="auto"/>
                    <w:bottom w:val="none" w:sz="0" w:space="0" w:color="auto"/>
                    <w:right w:val="none" w:sz="0" w:space="0" w:color="auto"/>
                  </w:divBdr>
                </w:div>
                <w:div w:id="1476531660">
                  <w:marLeft w:val="0"/>
                  <w:marRight w:val="0"/>
                  <w:marTop w:val="0"/>
                  <w:marBottom w:val="101"/>
                  <w:divBdr>
                    <w:top w:val="none" w:sz="0" w:space="0" w:color="auto"/>
                    <w:left w:val="none" w:sz="0" w:space="0" w:color="auto"/>
                    <w:bottom w:val="none" w:sz="0" w:space="0" w:color="auto"/>
                    <w:right w:val="none" w:sz="0" w:space="0" w:color="auto"/>
                  </w:divBdr>
                </w:div>
                <w:div w:id="909731405">
                  <w:marLeft w:val="0"/>
                  <w:marRight w:val="0"/>
                  <w:marTop w:val="20"/>
                  <w:marBottom w:val="20"/>
                  <w:divBdr>
                    <w:top w:val="none" w:sz="0" w:space="0" w:color="auto"/>
                    <w:left w:val="none" w:sz="0" w:space="0" w:color="auto"/>
                    <w:bottom w:val="none" w:sz="0" w:space="0" w:color="auto"/>
                    <w:right w:val="none" w:sz="0" w:space="0" w:color="auto"/>
                  </w:divBdr>
                </w:div>
                <w:div w:id="1231160473">
                  <w:marLeft w:val="0"/>
                  <w:marRight w:val="0"/>
                  <w:marTop w:val="20"/>
                  <w:marBottom w:val="20"/>
                  <w:divBdr>
                    <w:top w:val="none" w:sz="0" w:space="0" w:color="auto"/>
                    <w:left w:val="none" w:sz="0" w:space="0" w:color="auto"/>
                    <w:bottom w:val="none" w:sz="0" w:space="0" w:color="auto"/>
                    <w:right w:val="none" w:sz="0" w:space="0" w:color="auto"/>
                  </w:divBdr>
                </w:div>
                <w:div w:id="2096441638">
                  <w:marLeft w:val="0"/>
                  <w:marRight w:val="0"/>
                  <w:marTop w:val="20"/>
                  <w:marBottom w:val="20"/>
                  <w:divBdr>
                    <w:top w:val="none" w:sz="0" w:space="0" w:color="auto"/>
                    <w:left w:val="none" w:sz="0" w:space="0" w:color="auto"/>
                    <w:bottom w:val="none" w:sz="0" w:space="0" w:color="auto"/>
                    <w:right w:val="none" w:sz="0" w:space="0" w:color="auto"/>
                  </w:divBdr>
                </w:div>
                <w:div w:id="901870699">
                  <w:marLeft w:val="0"/>
                  <w:marRight w:val="0"/>
                  <w:marTop w:val="20"/>
                  <w:marBottom w:val="20"/>
                  <w:divBdr>
                    <w:top w:val="none" w:sz="0" w:space="0" w:color="auto"/>
                    <w:left w:val="none" w:sz="0" w:space="0" w:color="auto"/>
                    <w:bottom w:val="none" w:sz="0" w:space="0" w:color="auto"/>
                    <w:right w:val="none" w:sz="0" w:space="0" w:color="auto"/>
                  </w:divBdr>
                </w:div>
                <w:div w:id="1981693523">
                  <w:marLeft w:val="0"/>
                  <w:marRight w:val="0"/>
                  <w:marTop w:val="20"/>
                  <w:marBottom w:val="20"/>
                  <w:divBdr>
                    <w:top w:val="none" w:sz="0" w:space="0" w:color="auto"/>
                    <w:left w:val="none" w:sz="0" w:space="0" w:color="auto"/>
                    <w:bottom w:val="none" w:sz="0" w:space="0" w:color="auto"/>
                    <w:right w:val="none" w:sz="0" w:space="0" w:color="auto"/>
                  </w:divBdr>
                </w:div>
                <w:div w:id="544372641">
                  <w:marLeft w:val="0"/>
                  <w:marRight w:val="0"/>
                  <w:marTop w:val="20"/>
                  <w:marBottom w:val="20"/>
                  <w:divBdr>
                    <w:top w:val="none" w:sz="0" w:space="0" w:color="auto"/>
                    <w:left w:val="none" w:sz="0" w:space="0" w:color="auto"/>
                    <w:bottom w:val="none" w:sz="0" w:space="0" w:color="auto"/>
                    <w:right w:val="none" w:sz="0" w:space="0" w:color="auto"/>
                  </w:divBdr>
                </w:div>
                <w:div w:id="174006414">
                  <w:marLeft w:val="0"/>
                  <w:marRight w:val="0"/>
                  <w:marTop w:val="20"/>
                  <w:marBottom w:val="20"/>
                  <w:divBdr>
                    <w:top w:val="none" w:sz="0" w:space="0" w:color="auto"/>
                    <w:left w:val="none" w:sz="0" w:space="0" w:color="auto"/>
                    <w:bottom w:val="none" w:sz="0" w:space="0" w:color="auto"/>
                    <w:right w:val="none" w:sz="0" w:space="0" w:color="auto"/>
                  </w:divBdr>
                </w:div>
                <w:div w:id="192623143">
                  <w:marLeft w:val="0"/>
                  <w:marRight w:val="0"/>
                  <w:marTop w:val="20"/>
                  <w:marBottom w:val="20"/>
                  <w:divBdr>
                    <w:top w:val="none" w:sz="0" w:space="0" w:color="auto"/>
                    <w:left w:val="none" w:sz="0" w:space="0" w:color="auto"/>
                    <w:bottom w:val="none" w:sz="0" w:space="0" w:color="auto"/>
                    <w:right w:val="none" w:sz="0" w:space="0" w:color="auto"/>
                  </w:divBdr>
                </w:div>
                <w:div w:id="149829867">
                  <w:marLeft w:val="0"/>
                  <w:marRight w:val="0"/>
                  <w:marTop w:val="20"/>
                  <w:marBottom w:val="20"/>
                  <w:divBdr>
                    <w:top w:val="none" w:sz="0" w:space="0" w:color="auto"/>
                    <w:left w:val="none" w:sz="0" w:space="0" w:color="auto"/>
                    <w:bottom w:val="none" w:sz="0" w:space="0" w:color="auto"/>
                    <w:right w:val="none" w:sz="0" w:space="0" w:color="auto"/>
                  </w:divBdr>
                </w:div>
                <w:div w:id="740253202">
                  <w:marLeft w:val="0"/>
                  <w:marRight w:val="0"/>
                  <w:marTop w:val="20"/>
                  <w:marBottom w:val="20"/>
                  <w:divBdr>
                    <w:top w:val="none" w:sz="0" w:space="0" w:color="auto"/>
                    <w:left w:val="none" w:sz="0" w:space="0" w:color="auto"/>
                    <w:bottom w:val="none" w:sz="0" w:space="0" w:color="auto"/>
                    <w:right w:val="none" w:sz="0" w:space="0" w:color="auto"/>
                  </w:divBdr>
                </w:div>
                <w:div w:id="2042896508">
                  <w:marLeft w:val="0"/>
                  <w:marRight w:val="0"/>
                  <w:marTop w:val="20"/>
                  <w:marBottom w:val="20"/>
                  <w:divBdr>
                    <w:top w:val="none" w:sz="0" w:space="0" w:color="auto"/>
                    <w:left w:val="none" w:sz="0" w:space="0" w:color="auto"/>
                    <w:bottom w:val="none" w:sz="0" w:space="0" w:color="auto"/>
                    <w:right w:val="none" w:sz="0" w:space="0" w:color="auto"/>
                  </w:divBdr>
                </w:div>
                <w:div w:id="1488131661">
                  <w:marLeft w:val="0"/>
                  <w:marRight w:val="0"/>
                  <w:marTop w:val="20"/>
                  <w:marBottom w:val="20"/>
                  <w:divBdr>
                    <w:top w:val="none" w:sz="0" w:space="0" w:color="auto"/>
                    <w:left w:val="none" w:sz="0" w:space="0" w:color="auto"/>
                    <w:bottom w:val="none" w:sz="0" w:space="0" w:color="auto"/>
                    <w:right w:val="none" w:sz="0" w:space="0" w:color="auto"/>
                  </w:divBdr>
                </w:div>
                <w:div w:id="620769767">
                  <w:marLeft w:val="0"/>
                  <w:marRight w:val="472"/>
                  <w:marTop w:val="20"/>
                  <w:marBottom w:val="20"/>
                  <w:divBdr>
                    <w:top w:val="none" w:sz="0" w:space="0" w:color="auto"/>
                    <w:left w:val="none" w:sz="0" w:space="0" w:color="auto"/>
                    <w:bottom w:val="none" w:sz="0" w:space="0" w:color="auto"/>
                    <w:right w:val="none" w:sz="0" w:space="0" w:color="auto"/>
                  </w:divBdr>
                </w:div>
                <w:div w:id="1962028418">
                  <w:marLeft w:val="0"/>
                  <w:marRight w:val="438"/>
                  <w:marTop w:val="20"/>
                  <w:marBottom w:val="20"/>
                  <w:divBdr>
                    <w:top w:val="none" w:sz="0" w:space="0" w:color="auto"/>
                    <w:left w:val="none" w:sz="0" w:space="0" w:color="auto"/>
                    <w:bottom w:val="none" w:sz="0" w:space="0" w:color="auto"/>
                    <w:right w:val="none" w:sz="0" w:space="0" w:color="auto"/>
                  </w:divBdr>
                </w:div>
                <w:div w:id="2083332732">
                  <w:marLeft w:val="0"/>
                  <w:marRight w:val="357"/>
                  <w:marTop w:val="20"/>
                  <w:marBottom w:val="20"/>
                  <w:divBdr>
                    <w:top w:val="none" w:sz="0" w:space="0" w:color="auto"/>
                    <w:left w:val="none" w:sz="0" w:space="0" w:color="auto"/>
                    <w:bottom w:val="none" w:sz="0" w:space="0" w:color="auto"/>
                    <w:right w:val="none" w:sz="0" w:space="0" w:color="auto"/>
                  </w:divBdr>
                </w:div>
                <w:div w:id="251816506">
                  <w:marLeft w:val="0"/>
                  <w:marRight w:val="967"/>
                  <w:marTop w:val="20"/>
                  <w:marBottom w:val="20"/>
                  <w:divBdr>
                    <w:top w:val="none" w:sz="0" w:space="0" w:color="auto"/>
                    <w:left w:val="none" w:sz="0" w:space="0" w:color="auto"/>
                    <w:bottom w:val="none" w:sz="0" w:space="0" w:color="auto"/>
                    <w:right w:val="none" w:sz="0" w:space="0" w:color="auto"/>
                  </w:divBdr>
                </w:div>
                <w:div w:id="1530488842">
                  <w:marLeft w:val="0"/>
                  <w:marRight w:val="472"/>
                  <w:marTop w:val="20"/>
                  <w:marBottom w:val="20"/>
                  <w:divBdr>
                    <w:top w:val="none" w:sz="0" w:space="0" w:color="auto"/>
                    <w:left w:val="none" w:sz="0" w:space="0" w:color="auto"/>
                    <w:bottom w:val="none" w:sz="0" w:space="0" w:color="auto"/>
                    <w:right w:val="none" w:sz="0" w:space="0" w:color="auto"/>
                  </w:divBdr>
                </w:div>
                <w:div w:id="1698964304">
                  <w:marLeft w:val="0"/>
                  <w:marRight w:val="438"/>
                  <w:marTop w:val="20"/>
                  <w:marBottom w:val="20"/>
                  <w:divBdr>
                    <w:top w:val="none" w:sz="0" w:space="0" w:color="auto"/>
                    <w:left w:val="none" w:sz="0" w:space="0" w:color="auto"/>
                    <w:bottom w:val="none" w:sz="0" w:space="0" w:color="auto"/>
                    <w:right w:val="none" w:sz="0" w:space="0" w:color="auto"/>
                  </w:divBdr>
                </w:div>
                <w:div w:id="1002396586">
                  <w:marLeft w:val="0"/>
                  <w:marRight w:val="357"/>
                  <w:marTop w:val="20"/>
                  <w:marBottom w:val="20"/>
                  <w:divBdr>
                    <w:top w:val="none" w:sz="0" w:space="0" w:color="auto"/>
                    <w:left w:val="none" w:sz="0" w:space="0" w:color="auto"/>
                    <w:bottom w:val="none" w:sz="0" w:space="0" w:color="auto"/>
                    <w:right w:val="none" w:sz="0" w:space="0" w:color="auto"/>
                  </w:divBdr>
                </w:div>
                <w:div w:id="657341823">
                  <w:marLeft w:val="0"/>
                  <w:marRight w:val="967"/>
                  <w:marTop w:val="20"/>
                  <w:marBottom w:val="20"/>
                  <w:divBdr>
                    <w:top w:val="none" w:sz="0" w:space="0" w:color="auto"/>
                    <w:left w:val="none" w:sz="0" w:space="0" w:color="auto"/>
                    <w:bottom w:val="none" w:sz="0" w:space="0" w:color="auto"/>
                    <w:right w:val="none" w:sz="0" w:space="0" w:color="auto"/>
                  </w:divBdr>
                </w:div>
                <w:div w:id="1430078701">
                  <w:marLeft w:val="0"/>
                  <w:marRight w:val="472"/>
                  <w:marTop w:val="20"/>
                  <w:marBottom w:val="20"/>
                  <w:divBdr>
                    <w:top w:val="none" w:sz="0" w:space="0" w:color="auto"/>
                    <w:left w:val="none" w:sz="0" w:space="0" w:color="auto"/>
                    <w:bottom w:val="none" w:sz="0" w:space="0" w:color="auto"/>
                    <w:right w:val="none" w:sz="0" w:space="0" w:color="auto"/>
                  </w:divBdr>
                </w:div>
                <w:div w:id="1124617856">
                  <w:marLeft w:val="0"/>
                  <w:marRight w:val="438"/>
                  <w:marTop w:val="20"/>
                  <w:marBottom w:val="20"/>
                  <w:divBdr>
                    <w:top w:val="none" w:sz="0" w:space="0" w:color="auto"/>
                    <w:left w:val="none" w:sz="0" w:space="0" w:color="auto"/>
                    <w:bottom w:val="none" w:sz="0" w:space="0" w:color="auto"/>
                    <w:right w:val="none" w:sz="0" w:space="0" w:color="auto"/>
                  </w:divBdr>
                </w:div>
                <w:div w:id="336613417">
                  <w:marLeft w:val="0"/>
                  <w:marRight w:val="357"/>
                  <w:marTop w:val="20"/>
                  <w:marBottom w:val="20"/>
                  <w:divBdr>
                    <w:top w:val="none" w:sz="0" w:space="0" w:color="auto"/>
                    <w:left w:val="none" w:sz="0" w:space="0" w:color="auto"/>
                    <w:bottom w:val="none" w:sz="0" w:space="0" w:color="auto"/>
                    <w:right w:val="none" w:sz="0" w:space="0" w:color="auto"/>
                  </w:divBdr>
                </w:div>
                <w:div w:id="1667393881">
                  <w:marLeft w:val="0"/>
                  <w:marRight w:val="967"/>
                  <w:marTop w:val="20"/>
                  <w:marBottom w:val="20"/>
                  <w:divBdr>
                    <w:top w:val="none" w:sz="0" w:space="0" w:color="auto"/>
                    <w:left w:val="none" w:sz="0" w:space="0" w:color="auto"/>
                    <w:bottom w:val="none" w:sz="0" w:space="0" w:color="auto"/>
                    <w:right w:val="none" w:sz="0" w:space="0" w:color="auto"/>
                  </w:divBdr>
                </w:div>
                <w:div w:id="551968934">
                  <w:marLeft w:val="0"/>
                  <w:marRight w:val="472"/>
                  <w:marTop w:val="20"/>
                  <w:marBottom w:val="20"/>
                  <w:divBdr>
                    <w:top w:val="none" w:sz="0" w:space="0" w:color="auto"/>
                    <w:left w:val="none" w:sz="0" w:space="0" w:color="auto"/>
                    <w:bottom w:val="none" w:sz="0" w:space="0" w:color="auto"/>
                    <w:right w:val="none" w:sz="0" w:space="0" w:color="auto"/>
                  </w:divBdr>
                </w:div>
                <w:div w:id="1476021460">
                  <w:marLeft w:val="0"/>
                  <w:marRight w:val="438"/>
                  <w:marTop w:val="20"/>
                  <w:marBottom w:val="20"/>
                  <w:divBdr>
                    <w:top w:val="none" w:sz="0" w:space="0" w:color="auto"/>
                    <w:left w:val="none" w:sz="0" w:space="0" w:color="auto"/>
                    <w:bottom w:val="none" w:sz="0" w:space="0" w:color="auto"/>
                    <w:right w:val="none" w:sz="0" w:space="0" w:color="auto"/>
                  </w:divBdr>
                </w:div>
                <w:div w:id="1863350401">
                  <w:marLeft w:val="0"/>
                  <w:marRight w:val="357"/>
                  <w:marTop w:val="20"/>
                  <w:marBottom w:val="20"/>
                  <w:divBdr>
                    <w:top w:val="none" w:sz="0" w:space="0" w:color="auto"/>
                    <w:left w:val="none" w:sz="0" w:space="0" w:color="auto"/>
                    <w:bottom w:val="none" w:sz="0" w:space="0" w:color="auto"/>
                    <w:right w:val="none" w:sz="0" w:space="0" w:color="auto"/>
                  </w:divBdr>
                </w:div>
                <w:div w:id="166751423">
                  <w:marLeft w:val="0"/>
                  <w:marRight w:val="967"/>
                  <w:marTop w:val="20"/>
                  <w:marBottom w:val="20"/>
                  <w:divBdr>
                    <w:top w:val="none" w:sz="0" w:space="0" w:color="auto"/>
                    <w:left w:val="none" w:sz="0" w:space="0" w:color="auto"/>
                    <w:bottom w:val="none" w:sz="0" w:space="0" w:color="auto"/>
                    <w:right w:val="none" w:sz="0" w:space="0" w:color="auto"/>
                  </w:divBdr>
                </w:div>
                <w:div w:id="212740162">
                  <w:marLeft w:val="0"/>
                  <w:marRight w:val="472"/>
                  <w:marTop w:val="20"/>
                  <w:marBottom w:val="20"/>
                  <w:divBdr>
                    <w:top w:val="none" w:sz="0" w:space="0" w:color="auto"/>
                    <w:left w:val="none" w:sz="0" w:space="0" w:color="auto"/>
                    <w:bottom w:val="none" w:sz="0" w:space="0" w:color="auto"/>
                    <w:right w:val="none" w:sz="0" w:space="0" w:color="auto"/>
                  </w:divBdr>
                </w:div>
                <w:div w:id="1989628141">
                  <w:marLeft w:val="0"/>
                  <w:marRight w:val="438"/>
                  <w:marTop w:val="20"/>
                  <w:marBottom w:val="20"/>
                  <w:divBdr>
                    <w:top w:val="none" w:sz="0" w:space="0" w:color="auto"/>
                    <w:left w:val="none" w:sz="0" w:space="0" w:color="auto"/>
                    <w:bottom w:val="none" w:sz="0" w:space="0" w:color="auto"/>
                    <w:right w:val="none" w:sz="0" w:space="0" w:color="auto"/>
                  </w:divBdr>
                </w:div>
                <w:div w:id="630600353">
                  <w:marLeft w:val="0"/>
                  <w:marRight w:val="357"/>
                  <w:marTop w:val="20"/>
                  <w:marBottom w:val="20"/>
                  <w:divBdr>
                    <w:top w:val="none" w:sz="0" w:space="0" w:color="auto"/>
                    <w:left w:val="none" w:sz="0" w:space="0" w:color="auto"/>
                    <w:bottom w:val="none" w:sz="0" w:space="0" w:color="auto"/>
                    <w:right w:val="none" w:sz="0" w:space="0" w:color="auto"/>
                  </w:divBdr>
                </w:div>
                <w:div w:id="1778065057">
                  <w:marLeft w:val="0"/>
                  <w:marRight w:val="967"/>
                  <w:marTop w:val="20"/>
                  <w:marBottom w:val="20"/>
                  <w:divBdr>
                    <w:top w:val="none" w:sz="0" w:space="0" w:color="auto"/>
                    <w:left w:val="none" w:sz="0" w:space="0" w:color="auto"/>
                    <w:bottom w:val="none" w:sz="0" w:space="0" w:color="auto"/>
                    <w:right w:val="none" w:sz="0" w:space="0" w:color="auto"/>
                  </w:divBdr>
                </w:div>
                <w:div w:id="700400913">
                  <w:marLeft w:val="0"/>
                  <w:marRight w:val="472"/>
                  <w:marTop w:val="20"/>
                  <w:marBottom w:val="20"/>
                  <w:divBdr>
                    <w:top w:val="none" w:sz="0" w:space="0" w:color="auto"/>
                    <w:left w:val="none" w:sz="0" w:space="0" w:color="auto"/>
                    <w:bottom w:val="none" w:sz="0" w:space="0" w:color="auto"/>
                    <w:right w:val="none" w:sz="0" w:space="0" w:color="auto"/>
                  </w:divBdr>
                </w:div>
                <w:div w:id="1170946294">
                  <w:marLeft w:val="0"/>
                  <w:marRight w:val="438"/>
                  <w:marTop w:val="20"/>
                  <w:marBottom w:val="20"/>
                  <w:divBdr>
                    <w:top w:val="none" w:sz="0" w:space="0" w:color="auto"/>
                    <w:left w:val="none" w:sz="0" w:space="0" w:color="auto"/>
                    <w:bottom w:val="none" w:sz="0" w:space="0" w:color="auto"/>
                    <w:right w:val="none" w:sz="0" w:space="0" w:color="auto"/>
                  </w:divBdr>
                </w:div>
                <w:div w:id="1502937734">
                  <w:marLeft w:val="0"/>
                  <w:marRight w:val="357"/>
                  <w:marTop w:val="20"/>
                  <w:marBottom w:val="20"/>
                  <w:divBdr>
                    <w:top w:val="none" w:sz="0" w:space="0" w:color="auto"/>
                    <w:left w:val="none" w:sz="0" w:space="0" w:color="auto"/>
                    <w:bottom w:val="none" w:sz="0" w:space="0" w:color="auto"/>
                    <w:right w:val="none" w:sz="0" w:space="0" w:color="auto"/>
                  </w:divBdr>
                </w:div>
                <w:div w:id="1692098595">
                  <w:marLeft w:val="0"/>
                  <w:marRight w:val="967"/>
                  <w:marTop w:val="20"/>
                  <w:marBottom w:val="20"/>
                  <w:divBdr>
                    <w:top w:val="none" w:sz="0" w:space="0" w:color="auto"/>
                    <w:left w:val="none" w:sz="0" w:space="0" w:color="auto"/>
                    <w:bottom w:val="none" w:sz="0" w:space="0" w:color="auto"/>
                    <w:right w:val="none" w:sz="0" w:space="0" w:color="auto"/>
                  </w:divBdr>
                </w:div>
                <w:div w:id="1121344751">
                  <w:marLeft w:val="0"/>
                  <w:marRight w:val="472"/>
                  <w:marTop w:val="20"/>
                  <w:marBottom w:val="20"/>
                  <w:divBdr>
                    <w:top w:val="none" w:sz="0" w:space="0" w:color="auto"/>
                    <w:left w:val="none" w:sz="0" w:space="0" w:color="auto"/>
                    <w:bottom w:val="none" w:sz="0" w:space="0" w:color="auto"/>
                    <w:right w:val="none" w:sz="0" w:space="0" w:color="auto"/>
                  </w:divBdr>
                </w:div>
                <w:div w:id="1339696758">
                  <w:marLeft w:val="0"/>
                  <w:marRight w:val="438"/>
                  <w:marTop w:val="20"/>
                  <w:marBottom w:val="20"/>
                  <w:divBdr>
                    <w:top w:val="none" w:sz="0" w:space="0" w:color="auto"/>
                    <w:left w:val="none" w:sz="0" w:space="0" w:color="auto"/>
                    <w:bottom w:val="none" w:sz="0" w:space="0" w:color="auto"/>
                    <w:right w:val="none" w:sz="0" w:space="0" w:color="auto"/>
                  </w:divBdr>
                </w:div>
                <w:div w:id="335617558">
                  <w:marLeft w:val="0"/>
                  <w:marRight w:val="357"/>
                  <w:marTop w:val="20"/>
                  <w:marBottom w:val="20"/>
                  <w:divBdr>
                    <w:top w:val="none" w:sz="0" w:space="0" w:color="auto"/>
                    <w:left w:val="none" w:sz="0" w:space="0" w:color="auto"/>
                    <w:bottom w:val="none" w:sz="0" w:space="0" w:color="auto"/>
                    <w:right w:val="none" w:sz="0" w:space="0" w:color="auto"/>
                  </w:divBdr>
                </w:div>
                <w:div w:id="1179975822">
                  <w:marLeft w:val="0"/>
                  <w:marRight w:val="967"/>
                  <w:marTop w:val="20"/>
                  <w:marBottom w:val="20"/>
                  <w:divBdr>
                    <w:top w:val="none" w:sz="0" w:space="0" w:color="auto"/>
                    <w:left w:val="none" w:sz="0" w:space="0" w:color="auto"/>
                    <w:bottom w:val="none" w:sz="0" w:space="0" w:color="auto"/>
                    <w:right w:val="none" w:sz="0" w:space="0" w:color="auto"/>
                  </w:divBdr>
                </w:div>
                <w:div w:id="1564869304">
                  <w:marLeft w:val="0"/>
                  <w:marRight w:val="472"/>
                  <w:marTop w:val="20"/>
                  <w:marBottom w:val="20"/>
                  <w:divBdr>
                    <w:top w:val="none" w:sz="0" w:space="0" w:color="auto"/>
                    <w:left w:val="none" w:sz="0" w:space="0" w:color="auto"/>
                    <w:bottom w:val="none" w:sz="0" w:space="0" w:color="auto"/>
                    <w:right w:val="none" w:sz="0" w:space="0" w:color="auto"/>
                  </w:divBdr>
                </w:div>
                <w:div w:id="1282299264">
                  <w:marLeft w:val="0"/>
                  <w:marRight w:val="438"/>
                  <w:marTop w:val="20"/>
                  <w:marBottom w:val="20"/>
                  <w:divBdr>
                    <w:top w:val="none" w:sz="0" w:space="0" w:color="auto"/>
                    <w:left w:val="none" w:sz="0" w:space="0" w:color="auto"/>
                    <w:bottom w:val="none" w:sz="0" w:space="0" w:color="auto"/>
                    <w:right w:val="none" w:sz="0" w:space="0" w:color="auto"/>
                  </w:divBdr>
                </w:div>
                <w:div w:id="1057700556">
                  <w:marLeft w:val="0"/>
                  <w:marRight w:val="357"/>
                  <w:marTop w:val="20"/>
                  <w:marBottom w:val="20"/>
                  <w:divBdr>
                    <w:top w:val="none" w:sz="0" w:space="0" w:color="auto"/>
                    <w:left w:val="none" w:sz="0" w:space="0" w:color="auto"/>
                    <w:bottom w:val="none" w:sz="0" w:space="0" w:color="auto"/>
                    <w:right w:val="none" w:sz="0" w:space="0" w:color="auto"/>
                  </w:divBdr>
                </w:div>
                <w:div w:id="1312444830">
                  <w:marLeft w:val="0"/>
                  <w:marRight w:val="967"/>
                  <w:marTop w:val="20"/>
                  <w:marBottom w:val="20"/>
                  <w:divBdr>
                    <w:top w:val="none" w:sz="0" w:space="0" w:color="auto"/>
                    <w:left w:val="none" w:sz="0" w:space="0" w:color="auto"/>
                    <w:bottom w:val="none" w:sz="0" w:space="0" w:color="auto"/>
                    <w:right w:val="none" w:sz="0" w:space="0" w:color="auto"/>
                  </w:divBdr>
                </w:div>
                <w:div w:id="1177959612">
                  <w:marLeft w:val="0"/>
                  <w:marRight w:val="472"/>
                  <w:marTop w:val="20"/>
                  <w:marBottom w:val="20"/>
                  <w:divBdr>
                    <w:top w:val="none" w:sz="0" w:space="0" w:color="auto"/>
                    <w:left w:val="none" w:sz="0" w:space="0" w:color="auto"/>
                    <w:bottom w:val="none" w:sz="0" w:space="0" w:color="auto"/>
                    <w:right w:val="none" w:sz="0" w:space="0" w:color="auto"/>
                  </w:divBdr>
                </w:div>
                <w:div w:id="311252111">
                  <w:marLeft w:val="0"/>
                  <w:marRight w:val="438"/>
                  <w:marTop w:val="20"/>
                  <w:marBottom w:val="20"/>
                  <w:divBdr>
                    <w:top w:val="none" w:sz="0" w:space="0" w:color="auto"/>
                    <w:left w:val="none" w:sz="0" w:space="0" w:color="auto"/>
                    <w:bottom w:val="none" w:sz="0" w:space="0" w:color="auto"/>
                    <w:right w:val="none" w:sz="0" w:space="0" w:color="auto"/>
                  </w:divBdr>
                </w:div>
                <w:div w:id="23874184">
                  <w:marLeft w:val="0"/>
                  <w:marRight w:val="357"/>
                  <w:marTop w:val="20"/>
                  <w:marBottom w:val="20"/>
                  <w:divBdr>
                    <w:top w:val="none" w:sz="0" w:space="0" w:color="auto"/>
                    <w:left w:val="none" w:sz="0" w:space="0" w:color="auto"/>
                    <w:bottom w:val="none" w:sz="0" w:space="0" w:color="auto"/>
                    <w:right w:val="none" w:sz="0" w:space="0" w:color="auto"/>
                  </w:divBdr>
                </w:div>
                <w:div w:id="1747024957">
                  <w:marLeft w:val="0"/>
                  <w:marRight w:val="967"/>
                  <w:marTop w:val="20"/>
                  <w:marBottom w:val="20"/>
                  <w:divBdr>
                    <w:top w:val="none" w:sz="0" w:space="0" w:color="auto"/>
                    <w:left w:val="none" w:sz="0" w:space="0" w:color="auto"/>
                    <w:bottom w:val="none" w:sz="0" w:space="0" w:color="auto"/>
                    <w:right w:val="none" w:sz="0" w:space="0" w:color="auto"/>
                  </w:divBdr>
                </w:div>
                <w:div w:id="1554349568">
                  <w:marLeft w:val="0"/>
                  <w:marRight w:val="472"/>
                  <w:marTop w:val="20"/>
                  <w:marBottom w:val="20"/>
                  <w:divBdr>
                    <w:top w:val="none" w:sz="0" w:space="0" w:color="auto"/>
                    <w:left w:val="none" w:sz="0" w:space="0" w:color="auto"/>
                    <w:bottom w:val="none" w:sz="0" w:space="0" w:color="auto"/>
                    <w:right w:val="none" w:sz="0" w:space="0" w:color="auto"/>
                  </w:divBdr>
                </w:div>
                <w:div w:id="1629041795">
                  <w:marLeft w:val="0"/>
                  <w:marRight w:val="438"/>
                  <w:marTop w:val="20"/>
                  <w:marBottom w:val="20"/>
                  <w:divBdr>
                    <w:top w:val="none" w:sz="0" w:space="0" w:color="auto"/>
                    <w:left w:val="none" w:sz="0" w:space="0" w:color="auto"/>
                    <w:bottom w:val="none" w:sz="0" w:space="0" w:color="auto"/>
                    <w:right w:val="none" w:sz="0" w:space="0" w:color="auto"/>
                  </w:divBdr>
                </w:div>
                <w:div w:id="518086254">
                  <w:marLeft w:val="0"/>
                  <w:marRight w:val="357"/>
                  <w:marTop w:val="20"/>
                  <w:marBottom w:val="20"/>
                  <w:divBdr>
                    <w:top w:val="none" w:sz="0" w:space="0" w:color="auto"/>
                    <w:left w:val="none" w:sz="0" w:space="0" w:color="auto"/>
                    <w:bottom w:val="none" w:sz="0" w:space="0" w:color="auto"/>
                    <w:right w:val="none" w:sz="0" w:space="0" w:color="auto"/>
                  </w:divBdr>
                </w:div>
                <w:div w:id="1324896120">
                  <w:marLeft w:val="0"/>
                  <w:marRight w:val="967"/>
                  <w:marTop w:val="20"/>
                  <w:marBottom w:val="20"/>
                  <w:divBdr>
                    <w:top w:val="none" w:sz="0" w:space="0" w:color="auto"/>
                    <w:left w:val="none" w:sz="0" w:space="0" w:color="auto"/>
                    <w:bottom w:val="none" w:sz="0" w:space="0" w:color="auto"/>
                    <w:right w:val="none" w:sz="0" w:space="0" w:color="auto"/>
                  </w:divBdr>
                </w:div>
                <w:div w:id="1063874200">
                  <w:marLeft w:val="0"/>
                  <w:marRight w:val="472"/>
                  <w:marTop w:val="20"/>
                  <w:marBottom w:val="20"/>
                  <w:divBdr>
                    <w:top w:val="none" w:sz="0" w:space="0" w:color="auto"/>
                    <w:left w:val="none" w:sz="0" w:space="0" w:color="auto"/>
                    <w:bottom w:val="none" w:sz="0" w:space="0" w:color="auto"/>
                    <w:right w:val="none" w:sz="0" w:space="0" w:color="auto"/>
                  </w:divBdr>
                </w:div>
                <w:div w:id="1473250165">
                  <w:marLeft w:val="0"/>
                  <w:marRight w:val="438"/>
                  <w:marTop w:val="20"/>
                  <w:marBottom w:val="20"/>
                  <w:divBdr>
                    <w:top w:val="none" w:sz="0" w:space="0" w:color="auto"/>
                    <w:left w:val="none" w:sz="0" w:space="0" w:color="auto"/>
                    <w:bottom w:val="none" w:sz="0" w:space="0" w:color="auto"/>
                    <w:right w:val="none" w:sz="0" w:space="0" w:color="auto"/>
                  </w:divBdr>
                </w:div>
                <w:div w:id="600533122">
                  <w:marLeft w:val="0"/>
                  <w:marRight w:val="357"/>
                  <w:marTop w:val="20"/>
                  <w:marBottom w:val="20"/>
                  <w:divBdr>
                    <w:top w:val="none" w:sz="0" w:space="0" w:color="auto"/>
                    <w:left w:val="none" w:sz="0" w:space="0" w:color="auto"/>
                    <w:bottom w:val="none" w:sz="0" w:space="0" w:color="auto"/>
                    <w:right w:val="none" w:sz="0" w:space="0" w:color="auto"/>
                  </w:divBdr>
                </w:div>
                <w:div w:id="1704555314">
                  <w:marLeft w:val="0"/>
                  <w:marRight w:val="967"/>
                  <w:marTop w:val="20"/>
                  <w:marBottom w:val="20"/>
                  <w:divBdr>
                    <w:top w:val="none" w:sz="0" w:space="0" w:color="auto"/>
                    <w:left w:val="none" w:sz="0" w:space="0" w:color="auto"/>
                    <w:bottom w:val="none" w:sz="0" w:space="0" w:color="auto"/>
                    <w:right w:val="none" w:sz="0" w:space="0" w:color="auto"/>
                  </w:divBdr>
                </w:div>
                <w:div w:id="848908357">
                  <w:marLeft w:val="0"/>
                  <w:marRight w:val="0"/>
                  <w:marTop w:val="40"/>
                  <w:marBottom w:val="40"/>
                  <w:divBdr>
                    <w:top w:val="none" w:sz="0" w:space="0" w:color="auto"/>
                    <w:left w:val="none" w:sz="0" w:space="0" w:color="auto"/>
                    <w:bottom w:val="none" w:sz="0" w:space="0" w:color="auto"/>
                    <w:right w:val="none" w:sz="0" w:space="0" w:color="auto"/>
                  </w:divBdr>
                </w:div>
                <w:div w:id="2048948912">
                  <w:marLeft w:val="0"/>
                  <w:marRight w:val="0"/>
                  <w:marTop w:val="40"/>
                  <w:marBottom w:val="40"/>
                  <w:divBdr>
                    <w:top w:val="none" w:sz="0" w:space="0" w:color="auto"/>
                    <w:left w:val="none" w:sz="0" w:space="0" w:color="auto"/>
                    <w:bottom w:val="none" w:sz="0" w:space="0" w:color="auto"/>
                    <w:right w:val="none" w:sz="0" w:space="0" w:color="auto"/>
                  </w:divBdr>
                </w:div>
                <w:div w:id="1310482517">
                  <w:marLeft w:val="0"/>
                  <w:marRight w:val="0"/>
                  <w:marTop w:val="20"/>
                  <w:marBottom w:val="20"/>
                  <w:divBdr>
                    <w:top w:val="none" w:sz="0" w:space="0" w:color="auto"/>
                    <w:left w:val="none" w:sz="0" w:space="0" w:color="auto"/>
                    <w:bottom w:val="none" w:sz="0" w:space="0" w:color="auto"/>
                    <w:right w:val="none" w:sz="0" w:space="0" w:color="auto"/>
                  </w:divBdr>
                </w:div>
                <w:div w:id="940337924">
                  <w:marLeft w:val="0"/>
                  <w:marRight w:val="0"/>
                  <w:marTop w:val="20"/>
                  <w:marBottom w:val="20"/>
                  <w:divBdr>
                    <w:top w:val="none" w:sz="0" w:space="0" w:color="auto"/>
                    <w:left w:val="none" w:sz="0" w:space="0" w:color="auto"/>
                    <w:bottom w:val="none" w:sz="0" w:space="0" w:color="auto"/>
                    <w:right w:val="none" w:sz="0" w:space="0" w:color="auto"/>
                  </w:divBdr>
                </w:div>
                <w:div w:id="646478155">
                  <w:marLeft w:val="0"/>
                  <w:marRight w:val="0"/>
                  <w:marTop w:val="20"/>
                  <w:marBottom w:val="20"/>
                  <w:divBdr>
                    <w:top w:val="none" w:sz="0" w:space="0" w:color="auto"/>
                    <w:left w:val="none" w:sz="0" w:space="0" w:color="auto"/>
                    <w:bottom w:val="none" w:sz="0" w:space="0" w:color="auto"/>
                    <w:right w:val="none" w:sz="0" w:space="0" w:color="auto"/>
                  </w:divBdr>
                </w:div>
                <w:div w:id="1655527981">
                  <w:marLeft w:val="0"/>
                  <w:marRight w:val="0"/>
                  <w:marTop w:val="20"/>
                  <w:marBottom w:val="20"/>
                  <w:divBdr>
                    <w:top w:val="none" w:sz="0" w:space="0" w:color="auto"/>
                    <w:left w:val="none" w:sz="0" w:space="0" w:color="auto"/>
                    <w:bottom w:val="none" w:sz="0" w:space="0" w:color="auto"/>
                    <w:right w:val="none" w:sz="0" w:space="0" w:color="auto"/>
                  </w:divBdr>
                </w:div>
                <w:div w:id="84498409">
                  <w:marLeft w:val="0"/>
                  <w:marRight w:val="0"/>
                  <w:marTop w:val="20"/>
                  <w:marBottom w:val="20"/>
                  <w:divBdr>
                    <w:top w:val="none" w:sz="0" w:space="0" w:color="auto"/>
                    <w:left w:val="none" w:sz="0" w:space="0" w:color="auto"/>
                    <w:bottom w:val="none" w:sz="0" w:space="0" w:color="auto"/>
                    <w:right w:val="none" w:sz="0" w:space="0" w:color="auto"/>
                  </w:divBdr>
                </w:div>
                <w:div w:id="579297474">
                  <w:marLeft w:val="0"/>
                  <w:marRight w:val="0"/>
                  <w:marTop w:val="20"/>
                  <w:marBottom w:val="20"/>
                  <w:divBdr>
                    <w:top w:val="none" w:sz="0" w:space="0" w:color="auto"/>
                    <w:left w:val="none" w:sz="0" w:space="0" w:color="auto"/>
                    <w:bottom w:val="none" w:sz="0" w:space="0" w:color="auto"/>
                    <w:right w:val="none" w:sz="0" w:space="0" w:color="auto"/>
                  </w:divBdr>
                </w:div>
                <w:div w:id="424234003">
                  <w:marLeft w:val="0"/>
                  <w:marRight w:val="0"/>
                  <w:marTop w:val="20"/>
                  <w:marBottom w:val="20"/>
                  <w:divBdr>
                    <w:top w:val="none" w:sz="0" w:space="0" w:color="auto"/>
                    <w:left w:val="none" w:sz="0" w:space="0" w:color="auto"/>
                    <w:bottom w:val="none" w:sz="0" w:space="0" w:color="auto"/>
                    <w:right w:val="none" w:sz="0" w:space="0" w:color="auto"/>
                  </w:divBdr>
                </w:div>
                <w:div w:id="611742275">
                  <w:marLeft w:val="0"/>
                  <w:marRight w:val="0"/>
                  <w:marTop w:val="20"/>
                  <w:marBottom w:val="20"/>
                  <w:divBdr>
                    <w:top w:val="none" w:sz="0" w:space="0" w:color="auto"/>
                    <w:left w:val="none" w:sz="0" w:space="0" w:color="auto"/>
                    <w:bottom w:val="none" w:sz="0" w:space="0" w:color="auto"/>
                    <w:right w:val="none" w:sz="0" w:space="0" w:color="auto"/>
                  </w:divBdr>
                </w:div>
                <w:div w:id="320737960">
                  <w:marLeft w:val="0"/>
                  <w:marRight w:val="0"/>
                  <w:marTop w:val="20"/>
                  <w:marBottom w:val="20"/>
                  <w:divBdr>
                    <w:top w:val="none" w:sz="0" w:space="0" w:color="auto"/>
                    <w:left w:val="none" w:sz="0" w:space="0" w:color="auto"/>
                    <w:bottom w:val="none" w:sz="0" w:space="0" w:color="auto"/>
                    <w:right w:val="none" w:sz="0" w:space="0" w:color="auto"/>
                  </w:divBdr>
                </w:div>
                <w:div w:id="1275558695">
                  <w:marLeft w:val="0"/>
                  <w:marRight w:val="0"/>
                  <w:marTop w:val="20"/>
                  <w:marBottom w:val="20"/>
                  <w:divBdr>
                    <w:top w:val="none" w:sz="0" w:space="0" w:color="auto"/>
                    <w:left w:val="none" w:sz="0" w:space="0" w:color="auto"/>
                    <w:bottom w:val="none" w:sz="0" w:space="0" w:color="auto"/>
                    <w:right w:val="none" w:sz="0" w:space="0" w:color="auto"/>
                  </w:divBdr>
                </w:div>
                <w:div w:id="915748854">
                  <w:marLeft w:val="0"/>
                  <w:marRight w:val="0"/>
                  <w:marTop w:val="20"/>
                  <w:marBottom w:val="20"/>
                  <w:divBdr>
                    <w:top w:val="none" w:sz="0" w:space="0" w:color="auto"/>
                    <w:left w:val="none" w:sz="0" w:space="0" w:color="auto"/>
                    <w:bottom w:val="none" w:sz="0" w:space="0" w:color="auto"/>
                    <w:right w:val="none" w:sz="0" w:space="0" w:color="auto"/>
                  </w:divBdr>
                </w:div>
                <w:div w:id="1903832505">
                  <w:marLeft w:val="0"/>
                  <w:marRight w:val="0"/>
                  <w:marTop w:val="20"/>
                  <w:marBottom w:val="20"/>
                  <w:divBdr>
                    <w:top w:val="none" w:sz="0" w:space="0" w:color="auto"/>
                    <w:left w:val="none" w:sz="0" w:space="0" w:color="auto"/>
                    <w:bottom w:val="none" w:sz="0" w:space="0" w:color="auto"/>
                    <w:right w:val="none" w:sz="0" w:space="0" w:color="auto"/>
                  </w:divBdr>
                </w:div>
                <w:div w:id="950555789">
                  <w:marLeft w:val="0"/>
                  <w:marRight w:val="472"/>
                  <w:marTop w:val="20"/>
                  <w:marBottom w:val="20"/>
                  <w:divBdr>
                    <w:top w:val="none" w:sz="0" w:space="0" w:color="auto"/>
                    <w:left w:val="none" w:sz="0" w:space="0" w:color="auto"/>
                    <w:bottom w:val="none" w:sz="0" w:space="0" w:color="auto"/>
                    <w:right w:val="none" w:sz="0" w:space="0" w:color="auto"/>
                  </w:divBdr>
                </w:div>
                <w:div w:id="1109157708">
                  <w:marLeft w:val="0"/>
                  <w:marRight w:val="579"/>
                  <w:marTop w:val="20"/>
                  <w:marBottom w:val="20"/>
                  <w:divBdr>
                    <w:top w:val="none" w:sz="0" w:space="0" w:color="auto"/>
                    <w:left w:val="none" w:sz="0" w:space="0" w:color="auto"/>
                    <w:bottom w:val="none" w:sz="0" w:space="0" w:color="auto"/>
                    <w:right w:val="none" w:sz="0" w:space="0" w:color="auto"/>
                  </w:divBdr>
                </w:div>
                <w:div w:id="1741751547">
                  <w:marLeft w:val="0"/>
                  <w:marRight w:val="297"/>
                  <w:marTop w:val="20"/>
                  <w:marBottom w:val="20"/>
                  <w:divBdr>
                    <w:top w:val="none" w:sz="0" w:space="0" w:color="auto"/>
                    <w:left w:val="none" w:sz="0" w:space="0" w:color="auto"/>
                    <w:bottom w:val="none" w:sz="0" w:space="0" w:color="auto"/>
                    <w:right w:val="none" w:sz="0" w:space="0" w:color="auto"/>
                  </w:divBdr>
                </w:div>
                <w:div w:id="747191508">
                  <w:marLeft w:val="0"/>
                  <w:marRight w:val="1101"/>
                  <w:marTop w:val="20"/>
                  <w:marBottom w:val="20"/>
                  <w:divBdr>
                    <w:top w:val="none" w:sz="0" w:space="0" w:color="auto"/>
                    <w:left w:val="none" w:sz="0" w:space="0" w:color="auto"/>
                    <w:bottom w:val="none" w:sz="0" w:space="0" w:color="auto"/>
                    <w:right w:val="none" w:sz="0" w:space="0" w:color="auto"/>
                  </w:divBdr>
                </w:div>
                <w:div w:id="649944454">
                  <w:marLeft w:val="0"/>
                  <w:marRight w:val="472"/>
                  <w:marTop w:val="20"/>
                  <w:marBottom w:val="20"/>
                  <w:divBdr>
                    <w:top w:val="none" w:sz="0" w:space="0" w:color="auto"/>
                    <w:left w:val="none" w:sz="0" w:space="0" w:color="auto"/>
                    <w:bottom w:val="none" w:sz="0" w:space="0" w:color="auto"/>
                    <w:right w:val="none" w:sz="0" w:space="0" w:color="auto"/>
                  </w:divBdr>
                </w:div>
                <w:div w:id="263652269">
                  <w:marLeft w:val="0"/>
                  <w:marRight w:val="579"/>
                  <w:marTop w:val="20"/>
                  <w:marBottom w:val="20"/>
                  <w:divBdr>
                    <w:top w:val="none" w:sz="0" w:space="0" w:color="auto"/>
                    <w:left w:val="none" w:sz="0" w:space="0" w:color="auto"/>
                    <w:bottom w:val="none" w:sz="0" w:space="0" w:color="auto"/>
                    <w:right w:val="none" w:sz="0" w:space="0" w:color="auto"/>
                  </w:divBdr>
                </w:div>
                <w:div w:id="161241420">
                  <w:marLeft w:val="0"/>
                  <w:marRight w:val="297"/>
                  <w:marTop w:val="20"/>
                  <w:marBottom w:val="20"/>
                  <w:divBdr>
                    <w:top w:val="none" w:sz="0" w:space="0" w:color="auto"/>
                    <w:left w:val="none" w:sz="0" w:space="0" w:color="auto"/>
                    <w:bottom w:val="none" w:sz="0" w:space="0" w:color="auto"/>
                    <w:right w:val="none" w:sz="0" w:space="0" w:color="auto"/>
                  </w:divBdr>
                </w:div>
                <w:div w:id="1359620359">
                  <w:marLeft w:val="0"/>
                  <w:marRight w:val="1101"/>
                  <w:marTop w:val="20"/>
                  <w:marBottom w:val="20"/>
                  <w:divBdr>
                    <w:top w:val="none" w:sz="0" w:space="0" w:color="auto"/>
                    <w:left w:val="none" w:sz="0" w:space="0" w:color="auto"/>
                    <w:bottom w:val="none" w:sz="0" w:space="0" w:color="auto"/>
                    <w:right w:val="none" w:sz="0" w:space="0" w:color="auto"/>
                  </w:divBdr>
                </w:div>
                <w:div w:id="54008022">
                  <w:marLeft w:val="0"/>
                  <w:marRight w:val="472"/>
                  <w:marTop w:val="20"/>
                  <w:marBottom w:val="20"/>
                  <w:divBdr>
                    <w:top w:val="none" w:sz="0" w:space="0" w:color="auto"/>
                    <w:left w:val="none" w:sz="0" w:space="0" w:color="auto"/>
                    <w:bottom w:val="none" w:sz="0" w:space="0" w:color="auto"/>
                    <w:right w:val="none" w:sz="0" w:space="0" w:color="auto"/>
                  </w:divBdr>
                </w:div>
                <w:div w:id="1782187909">
                  <w:marLeft w:val="0"/>
                  <w:marRight w:val="579"/>
                  <w:marTop w:val="20"/>
                  <w:marBottom w:val="20"/>
                  <w:divBdr>
                    <w:top w:val="none" w:sz="0" w:space="0" w:color="auto"/>
                    <w:left w:val="none" w:sz="0" w:space="0" w:color="auto"/>
                    <w:bottom w:val="none" w:sz="0" w:space="0" w:color="auto"/>
                    <w:right w:val="none" w:sz="0" w:space="0" w:color="auto"/>
                  </w:divBdr>
                </w:div>
                <w:div w:id="2013485680">
                  <w:marLeft w:val="0"/>
                  <w:marRight w:val="297"/>
                  <w:marTop w:val="20"/>
                  <w:marBottom w:val="20"/>
                  <w:divBdr>
                    <w:top w:val="none" w:sz="0" w:space="0" w:color="auto"/>
                    <w:left w:val="none" w:sz="0" w:space="0" w:color="auto"/>
                    <w:bottom w:val="none" w:sz="0" w:space="0" w:color="auto"/>
                    <w:right w:val="none" w:sz="0" w:space="0" w:color="auto"/>
                  </w:divBdr>
                </w:div>
                <w:div w:id="451558149">
                  <w:marLeft w:val="0"/>
                  <w:marRight w:val="1101"/>
                  <w:marTop w:val="20"/>
                  <w:marBottom w:val="20"/>
                  <w:divBdr>
                    <w:top w:val="none" w:sz="0" w:space="0" w:color="auto"/>
                    <w:left w:val="none" w:sz="0" w:space="0" w:color="auto"/>
                    <w:bottom w:val="none" w:sz="0" w:space="0" w:color="auto"/>
                    <w:right w:val="none" w:sz="0" w:space="0" w:color="auto"/>
                  </w:divBdr>
                </w:div>
                <w:div w:id="1153066457">
                  <w:marLeft w:val="0"/>
                  <w:marRight w:val="472"/>
                  <w:marTop w:val="20"/>
                  <w:marBottom w:val="20"/>
                  <w:divBdr>
                    <w:top w:val="none" w:sz="0" w:space="0" w:color="auto"/>
                    <w:left w:val="none" w:sz="0" w:space="0" w:color="auto"/>
                    <w:bottom w:val="none" w:sz="0" w:space="0" w:color="auto"/>
                    <w:right w:val="none" w:sz="0" w:space="0" w:color="auto"/>
                  </w:divBdr>
                </w:div>
                <w:div w:id="1864048758">
                  <w:marLeft w:val="0"/>
                  <w:marRight w:val="579"/>
                  <w:marTop w:val="20"/>
                  <w:marBottom w:val="20"/>
                  <w:divBdr>
                    <w:top w:val="none" w:sz="0" w:space="0" w:color="auto"/>
                    <w:left w:val="none" w:sz="0" w:space="0" w:color="auto"/>
                    <w:bottom w:val="none" w:sz="0" w:space="0" w:color="auto"/>
                    <w:right w:val="none" w:sz="0" w:space="0" w:color="auto"/>
                  </w:divBdr>
                </w:div>
                <w:div w:id="1680694234">
                  <w:marLeft w:val="0"/>
                  <w:marRight w:val="297"/>
                  <w:marTop w:val="20"/>
                  <w:marBottom w:val="20"/>
                  <w:divBdr>
                    <w:top w:val="none" w:sz="0" w:space="0" w:color="auto"/>
                    <w:left w:val="none" w:sz="0" w:space="0" w:color="auto"/>
                    <w:bottom w:val="none" w:sz="0" w:space="0" w:color="auto"/>
                    <w:right w:val="none" w:sz="0" w:space="0" w:color="auto"/>
                  </w:divBdr>
                </w:div>
                <w:div w:id="1582056225">
                  <w:marLeft w:val="0"/>
                  <w:marRight w:val="1101"/>
                  <w:marTop w:val="20"/>
                  <w:marBottom w:val="20"/>
                  <w:divBdr>
                    <w:top w:val="none" w:sz="0" w:space="0" w:color="auto"/>
                    <w:left w:val="none" w:sz="0" w:space="0" w:color="auto"/>
                    <w:bottom w:val="none" w:sz="0" w:space="0" w:color="auto"/>
                    <w:right w:val="none" w:sz="0" w:space="0" w:color="auto"/>
                  </w:divBdr>
                </w:div>
                <w:div w:id="1910573581">
                  <w:marLeft w:val="0"/>
                  <w:marRight w:val="472"/>
                  <w:marTop w:val="20"/>
                  <w:marBottom w:val="20"/>
                  <w:divBdr>
                    <w:top w:val="none" w:sz="0" w:space="0" w:color="auto"/>
                    <w:left w:val="none" w:sz="0" w:space="0" w:color="auto"/>
                    <w:bottom w:val="none" w:sz="0" w:space="0" w:color="auto"/>
                    <w:right w:val="none" w:sz="0" w:space="0" w:color="auto"/>
                  </w:divBdr>
                </w:div>
                <w:div w:id="486242552">
                  <w:marLeft w:val="0"/>
                  <w:marRight w:val="579"/>
                  <w:marTop w:val="20"/>
                  <w:marBottom w:val="20"/>
                  <w:divBdr>
                    <w:top w:val="none" w:sz="0" w:space="0" w:color="auto"/>
                    <w:left w:val="none" w:sz="0" w:space="0" w:color="auto"/>
                    <w:bottom w:val="none" w:sz="0" w:space="0" w:color="auto"/>
                    <w:right w:val="none" w:sz="0" w:space="0" w:color="auto"/>
                  </w:divBdr>
                </w:div>
                <w:div w:id="22366497">
                  <w:marLeft w:val="0"/>
                  <w:marRight w:val="297"/>
                  <w:marTop w:val="20"/>
                  <w:marBottom w:val="20"/>
                  <w:divBdr>
                    <w:top w:val="none" w:sz="0" w:space="0" w:color="auto"/>
                    <w:left w:val="none" w:sz="0" w:space="0" w:color="auto"/>
                    <w:bottom w:val="none" w:sz="0" w:space="0" w:color="auto"/>
                    <w:right w:val="none" w:sz="0" w:space="0" w:color="auto"/>
                  </w:divBdr>
                </w:div>
                <w:div w:id="517427884">
                  <w:marLeft w:val="0"/>
                  <w:marRight w:val="1101"/>
                  <w:marTop w:val="20"/>
                  <w:marBottom w:val="20"/>
                  <w:divBdr>
                    <w:top w:val="none" w:sz="0" w:space="0" w:color="auto"/>
                    <w:left w:val="none" w:sz="0" w:space="0" w:color="auto"/>
                    <w:bottom w:val="none" w:sz="0" w:space="0" w:color="auto"/>
                    <w:right w:val="none" w:sz="0" w:space="0" w:color="auto"/>
                  </w:divBdr>
                </w:div>
                <w:div w:id="600382621">
                  <w:marLeft w:val="0"/>
                  <w:marRight w:val="472"/>
                  <w:marTop w:val="20"/>
                  <w:marBottom w:val="20"/>
                  <w:divBdr>
                    <w:top w:val="none" w:sz="0" w:space="0" w:color="auto"/>
                    <w:left w:val="none" w:sz="0" w:space="0" w:color="auto"/>
                    <w:bottom w:val="none" w:sz="0" w:space="0" w:color="auto"/>
                    <w:right w:val="none" w:sz="0" w:space="0" w:color="auto"/>
                  </w:divBdr>
                </w:div>
                <w:div w:id="1006635232">
                  <w:marLeft w:val="0"/>
                  <w:marRight w:val="579"/>
                  <w:marTop w:val="20"/>
                  <w:marBottom w:val="20"/>
                  <w:divBdr>
                    <w:top w:val="none" w:sz="0" w:space="0" w:color="auto"/>
                    <w:left w:val="none" w:sz="0" w:space="0" w:color="auto"/>
                    <w:bottom w:val="none" w:sz="0" w:space="0" w:color="auto"/>
                    <w:right w:val="none" w:sz="0" w:space="0" w:color="auto"/>
                  </w:divBdr>
                </w:div>
                <w:div w:id="149253059">
                  <w:marLeft w:val="0"/>
                  <w:marRight w:val="297"/>
                  <w:marTop w:val="20"/>
                  <w:marBottom w:val="20"/>
                  <w:divBdr>
                    <w:top w:val="none" w:sz="0" w:space="0" w:color="auto"/>
                    <w:left w:val="none" w:sz="0" w:space="0" w:color="auto"/>
                    <w:bottom w:val="none" w:sz="0" w:space="0" w:color="auto"/>
                    <w:right w:val="none" w:sz="0" w:space="0" w:color="auto"/>
                  </w:divBdr>
                </w:div>
                <w:div w:id="1299646696">
                  <w:marLeft w:val="0"/>
                  <w:marRight w:val="1101"/>
                  <w:marTop w:val="20"/>
                  <w:marBottom w:val="20"/>
                  <w:divBdr>
                    <w:top w:val="none" w:sz="0" w:space="0" w:color="auto"/>
                    <w:left w:val="none" w:sz="0" w:space="0" w:color="auto"/>
                    <w:bottom w:val="none" w:sz="0" w:space="0" w:color="auto"/>
                    <w:right w:val="none" w:sz="0" w:space="0" w:color="auto"/>
                  </w:divBdr>
                </w:div>
                <w:div w:id="1192960119">
                  <w:marLeft w:val="0"/>
                  <w:marRight w:val="472"/>
                  <w:marTop w:val="20"/>
                  <w:marBottom w:val="20"/>
                  <w:divBdr>
                    <w:top w:val="none" w:sz="0" w:space="0" w:color="auto"/>
                    <w:left w:val="none" w:sz="0" w:space="0" w:color="auto"/>
                    <w:bottom w:val="none" w:sz="0" w:space="0" w:color="auto"/>
                    <w:right w:val="none" w:sz="0" w:space="0" w:color="auto"/>
                  </w:divBdr>
                </w:div>
                <w:div w:id="2098017592">
                  <w:marLeft w:val="0"/>
                  <w:marRight w:val="579"/>
                  <w:marTop w:val="20"/>
                  <w:marBottom w:val="20"/>
                  <w:divBdr>
                    <w:top w:val="none" w:sz="0" w:space="0" w:color="auto"/>
                    <w:left w:val="none" w:sz="0" w:space="0" w:color="auto"/>
                    <w:bottom w:val="none" w:sz="0" w:space="0" w:color="auto"/>
                    <w:right w:val="none" w:sz="0" w:space="0" w:color="auto"/>
                  </w:divBdr>
                </w:div>
                <w:div w:id="760755618">
                  <w:marLeft w:val="0"/>
                  <w:marRight w:val="297"/>
                  <w:marTop w:val="20"/>
                  <w:marBottom w:val="20"/>
                  <w:divBdr>
                    <w:top w:val="none" w:sz="0" w:space="0" w:color="auto"/>
                    <w:left w:val="none" w:sz="0" w:space="0" w:color="auto"/>
                    <w:bottom w:val="none" w:sz="0" w:space="0" w:color="auto"/>
                    <w:right w:val="none" w:sz="0" w:space="0" w:color="auto"/>
                  </w:divBdr>
                </w:div>
                <w:div w:id="424420167">
                  <w:marLeft w:val="0"/>
                  <w:marRight w:val="1101"/>
                  <w:marTop w:val="20"/>
                  <w:marBottom w:val="20"/>
                  <w:divBdr>
                    <w:top w:val="none" w:sz="0" w:space="0" w:color="auto"/>
                    <w:left w:val="none" w:sz="0" w:space="0" w:color="auto"/>
                    <w:bottom w:val="none" w:sz="0" w:space="0" w:color="auto"/>
                    <w:right w:val="none" w:sz="0" w:space="0" w:color="auto"/>
                  </w:divBdr>
                </w:div>
                <w:div w:id="2062438469">
                  <w:marLeft w:val="0"/>
                  <w:marRight w:val="472"/>
                  <w:marTop w:val="20"/>
                  <w:marBottom w:val="20"/>
                  <w:divBdr>
                    <w:top w:val="none" w:sz="0" w:space="0" w:color="auto"/>
                    <w:left w:val="none" w:sz="0" w:space="0" w:color="auto"/>
                    <w:bottom w:val="none" w:sz="0" w:space="0" w:color="auto"/>
                    <w:right w:val="none" w:sz="0" w:space="0" w:color="auto"/>
                  </w:divBdr>
                </w:div>
                <w:div w:id="398090565">
                  <w:marLeft w:val="0"/>
                  <w:marRight w:val="579"/>
                  <w:marTop w:val="20"/>
                  <w:marBottom w:val="20"/>
                  <w:divBdr>
                    <w:top w:val="none" w:sz="0" w:space="0" w:color="auto"/>
                    <w:left w:val="none" w:sz="0" w:space="0" w:color="auto"/>
                    <w:bottom w:val="none" w:sz="0" w:space="0" w:color="auto"/>
                    <w:right w:val="none" w:sz="0" w:space="0" w:color="auto"/>
                  </w:divBdr>
                </w:div>
                <w:div w:id="1036737606">
                  <w:marLeft w:val="0"/>
                  <w:marRight w:val="297"/>
                  <w:marTop w:val="20"/>
                  <w:marBottom w:val="20"/>
                  <w:divBdr>
                    <w:top w:val="none" w:sz="0" w:space="0" w:color="auto"/>
                    <w:left w:val="none" w:sz="0" w:space="0" w:color="auto"/>
                    <w:bottom w:val="none" w:sz="0" w:space="0" w:color="auto"/>
                    <w:right w:val="none" w:sz="0" w:space="0" w:color="auto"/>
                  </w:divBdr>
                </w:div>
                <w:div w:id="266547429">
                  <w:marLeft w:val="0"/>
                  <w:marRight w:val="1101"/>
                  <w:marTop w:val="20"/>
                  <w:marBottom w:val="20"/>
                  <w:divBdr>
                    <w:top w:val="none" w:sz="0" w:space="0" w:color="auto"/>
                    <w:left w:val="none" w:sz="0" w:space="0" w:color="auto"/>
                    <w:bottom w:val="none" w:sz="0" w:space="0" w:color="auto"/>
                    <w:right w:val="none" w:sz="0" w:space="0" w:color="auto"/>
                  </w:divBdr>
                </w:div>
                <w:div w:id="1766151157">
                  <w:marLeft w:val="0"/>
                  <w:marRight w:val="472"/>
                  <w:marTop w:val="20"/>
                  <w:marBottom w:val="20"/>
                  <w:divBdr>
                    <w:top w:val="none" w:sz="0" w:space="0" w:color="auto"/>
                    <w:left w:val="none" w:sz="0" w:space="0" w:color="auto"/>
                    <w:bottom w:val="none" w:sz="0" w:space="0" w:color="auto"/>
                    <w:right w:val="none" w:sz="0" w:space="0" w:color="auto"/>
                  </w:divBdr>
                </w:div>
                <w:div w:id="160974980">
                  <w:marLeft w:val="0"/>
                  <w:marRight w:val="579"/>
                  <w:marTop w:val="20"/>
                  <w:marBottom w:val="20"/>
                  <w:divBdr>
                    <w:top w:val="none" w:sz="0" w:space="0" w:color="auto"/>
                    <w:left w:val="none" w:sz="0" w:space="0" w:color="auto"/>
                    <w:bottom w:val="none" w:sz="0" w:space="0" w:color="auto"/>
                    <w:right w:val="none" w:sz="0" w:space="0" w:color="auto"/>
                  </w:divBdr>
                </w:div>
                <w:div w:id="25639798">
                  <w:marLeft w:val="0"/>
                  <w:marRight w:val="297"/>
                  <w:marTop w:val="20"/>
                  <w:marBottom w:val="20"/>
                  <w:divBdr>
                    <w:top w:val="none" w:sz="0" w:space="0" w:color="auto"/>
                    <w:left w:val="none" w:sz="0" w:space="0" w:color="auto"/>
                    <w:bottom w:val="none" w:sz="0" w:space="0" w:color="auto"/>
                    <w:right w:val="none" w:sz="0" w:space="0" w:color="auto"/>
                  </w:divBdr>
                </w:div>
                <w:div w:id="794715200">
                  <w:marLeft w:val="0"/>
                  <w:marRight w:val="1101"/>
                  <w:marTop w:val="20"/>
                  <w:marBottom w:val="20"/>
                  <w:divBdr>
                    <w:top w:val="none" w:sz="0" w:space="0" w:color="auto"/>
                    <w:left w:val="none" w:sz="0" w:space="0" w:color="auto"/>
                    <w:bottom w:val="none" w:sz="0" w:space="0" w:color="auto"/>
                    <w:right w:val="none" w:sz="0" w:space="0" w:color="auto"/>
                  </w:divBdr>
                </w:div>
                <w:div w:id="282156419">
                  <w:marLeft w:val="0"/>
                  <w:marRight w:val="472"/>
                  <w:marTop w:val="20"/>
                  <w:marBottom w:val="20"/>
                  <w:divBdr>
                    <w:top w:val="none" w:sz="0" w:space="0" w:color="auto"/>
                    <w:left w:val="none" w:sz="0" w:space="0" w:color="auto"/>
                    <w:bottom w:val="none" w:sz="0" w:space="0" w:color="auto"/>
                    <w:right w:val="none" w:sz="0" w:space="0" w:color="auto"/>
                  </w:divBdr>
                </w:div>
                <w:div w:id="26875086">
                  <w:marLeft w:val="0"/>
                  <w:marRight w:val="579"/>
                  <w:marTop w:val="20"/>
                  <w:marBottom w:val="20"/>
                  <w:divBdr>
                    <w:top w:val="none" w:sz="0" w:space="0" w:color="auto"/>
                    <w:left w:val="none" w:sz="0" w:space="0" w:color="auto"/>
                    <w:bottom w:val="none" w:sz="0" w:space="0" w:color="auto"/>
                    <w:right w:val="none" w:sz="0" w:space="0" w:color="auto"/>
                  </w:divBdr>
                </w:div>
                <w:div w:id="890728579">
                  <w:marLeft w:val="0"/>
                  <w:marRight w:val="297"/>
                  <w:marTop w:val="20"/>
                  <w:marBottom w:val="20"/>
                  <w:divBdr>
                    <w:top w:val="none" w:sz="0" w:space="0" w:color="auto"/>
                    <w:left w:val="none" w:sz="0" w:space="0" w:color="auto"/>
                    <w:bottom w:val="none" w:sz="0" w:space="0" w:color="auto"/>
                    <w:right w:val="none" w:sz="0" w:space="0" w:color="auto"/>
                  </w:divBdr>
                </w:div>
                <w:div w:id="119080086">
                  <w:marLeft w:val="0"/>
                  <w:marRight w:val="1101"/>
                  <w:marTop w:val="20"/>
                  <w:marBottom w:val="20"/>
                  <w:divBdr>
                    <w:top w:val="none" w:sz="0" w:space="0" w:color="auto"/>
                    <w:left w:val="none" w:sz="0" w:space="0" w:color="auto"/>
                    <w:bottom w:val="none" w:sz="0" w:space="0" w:color="auto"/>
                    <w:right w:val="none" w:sz="0" w:space="0" w:color="auto"/>
                  </w:divBdr>
                </w:div>
                <w:div w:id="1965889133">
                  <w:marLeft w:val="0"/>
                  <w:marRight w:val="472"/>
                  <w:marTop w:val="20"/>
                  <w:marBottom w:val="20"/>
                  <w:divBdr>
                    <w:top w:val="none" w:sz="0" w:space="0" w:color="auto"/>
                    <w:left w:val="none" w:sz="0" w:space="0" w:color="auto"/>
                    <w:bottom w:val="none" w:sz="0" w:space="0" w:color="auto"/>
                    <w:right w:val="none" w:sz="0" w:space="0" w:color="auto"/>
                  </w:divBdr>
                </w:div>
                <w:div w:id="1616135881">
                  <w:marLeft w:val="0"/>
                  <w:marRight w:val="579"/>
                  <w:marTop w:val="20"/>
                  <w:marBottom w:val="20"/>
                  <w:divBdr>
                    <w:top w:val="none" w:sz="0" w:space="0" w:color="auto"/>
                    <w:left w:val="none" w:sz="0" w:space="0" w:color="auto"/>
                    <w:bottom w:val="none" w:sz="0" w:space="0" w:color="auto"/>
                    <w:right w:val="none" w:sz="0" w:space="0" w:color="auto"/>
                  </w:divBdr>
                </w:div>
                <w:div w:id="490369660">
                  <w:marLeft w:val="0"/>
                  <w:marRight w:val="297"/>
                  <w:marTop w:val="20"/>
                  <w:marBottom w:val="20"/>
                  <w:divBdr>
                    <w:top w:val="none" w:sz="0" w:space="0" w:color="auto"/>
                    <w:left w:val="none" w:sz="0" w:space="0" w:color="auto"/>
                    <w:bottom w:val="none" w:sz="0" w:space="0" w:color="auto"/>
                    <w:right w:val="none" w:sz="0" w:space="0" w:color="auto"/>
                  </w:divBdr>
                </w:div>
                <w:div w:id="698317185">
                  <w:marLeft w:val="0"/>
                  <w:marRight w:val="1101"/>
                  <w:marTop w:val="20"/>
                  <w:marBottom w:val="20"/>
                  <w:divBdr>
                    <w:top w:val="none" w:sz="0" w:space="0" w:color="auto"/>
                    <w:left w:val="none" w:sz="0" w:space="0" w:color="auto"/>
                    <w:bottom w:val="none" w:sz="0" w:space="0" w:color="auto"/>
                    <w:right w:val="none" w:sz="0" w:space="0" w:color="auto"/>
                  </w:divBdr>
                </w:div>
                <w:div w:id="1035885831">
                  <w:marLeft w:val="0"/>
                  <w:marRight w:val="0"/>
                  <w:marTop w:val="40"/>
                  <w:marBottom w:val="40"/>
                  <w:divBdr>
                    <w:top w:val="none" w:sz="0" w:space="0" w:color="auto"/>
                    <w:left w:val="none" w:sz="0" w:space="0" w:color="auto"/>
                    <w:bottom w:val="none" w:sz="0" w:space="0" w:color="auto"/>
                    <w:right w:val="none" w:sz="0" w:space="0" w:color="auto"/>
                  </w:divBdr>
                </w:div>
                <w:div w:id="2136633774">
                  <w:marLeft w:val="0"/>
                  <w:marRight w:val="0"/>
                  <w:marTop w:val="0"/>
                  <w:marBottom w:val="101"/>
                  <w:divBdr>
                    <w:top w:val="none" w:sz="0" w:space="0" w:color="auto"/>
                    <w:left w:val="none" w:sz="0" w:space="0" w:color="auto"/>
                    <w:bottom w:val="none" w:sz="0" w:space="0" w:color="auto"/>
                    <w:right w:val="none" w:sz="0" w:space="0" w:color="auto"/>
                  </w:divBdr>
                </w:div>
                <w:div w:id="1368138266">
                  <w:marLeft w:val="0"/>
                  <w:marRight w:val="0"/>
                  <w:marTop w:val="20"/>
                  <w:marBottom w:val="20"/>
                  <w:divBdr>
                    <w:top w:val="none" w:sz="0" w:space="0" w:color="auto"/>
                    <w:left w:val="none" w:sz="0" w:space="0" w:color="auto"/>
                    <w:bottom w:val="none" w:sz="0" w:space="0" w:color="auto"/>
                    <w:right w:val="none" w:sz="0" w:space="0" w:color="auto"/>
                  </w:divBdr>
                </w:div>
                <w:div w:id="1136337105">
                  <w:marLeft w:val="0"/>
                  <w:marRight w:val="0"/>
                  <w:marTop w:val="20"/>
                  <w:marBottom w:val="20"/>
                  <w:divBdr>
                    <w:top w:val="none" w:sz="0" w:space="0" w:color="auto"/>
                    <w:left w:val="none" w:sz="0" w:space="0" w:color="auto"/>
                    <w:bottom w:val="none" w:sz="0" w:space="0" w:color="auto"/>
                    <w:right w:val="none" w:sz="0" w:space="0" w:color="auto"/>
                  </w:divBdr>
                </w:div>
                <w:div w:id="218640005">
                  <w:marLeft w:val="0"/>
                  <w:marRight w:val="0"/>
                  <w:marTop w:val="20"/>
                  <w:marBottom w:val="20"/>
                  <w:divBdr>
                    <w:top w:val="none" w:sz="0" w:space="0" w:color="auto"/>
                    <w:left w:val="none" w:sz="0" w:space="0" w:color="auto"/>
                    <w:bottom w:val="none" w:sz="0" w:space="0" w:color="auto"/>
                    <w:right w:val="none" w:sz="0" w:space="0" w:color="auto"/>
                  </w:divBdr>
                </w:div>
                <w:div w:id="769661273">
                  <w:marLeft w:val="0"/>
                  <w:marRight w:val="0"/>
                  <w:marTop w:val="20"/>
                  <w:marBottom w:val="20"/>
                  <w:divBdr>
                    <w:top w:val="none" w:sz="0" w:space="0" w:color="auto"/>
                    <w:left w:val="none" w:sz="0" w:space="0" w:color="auto"/>
                    <w:bottom w:val="none" w:sz="0" w:space="0" w:color="auto"/>
                    <w:right w:val="none" w:sz="0" w:space="0" w:color="auto"/>
                  </w:divBdr>
                </w:div>
                <w:div w:id="1835366831">
                  <w:marLeft w:val="0"/>
                  <w:marRight w:val="0"/>
                  <w:marTop w:val="20"/>
                  <w:marBottom w:val="20"/>
                  <w:divBdr>
                    <w:top w:val="none" w:sz="0" w:space="0" w:color="auto"/>
                    <w:left w:val="none" w:sz="0" w:space="0" w:color="auto"/>
                    <w:bottom w:val="none" w:sz="0" w:space="0" w:color="auto"/>
                    <w:right w:val="none" w:sz="0" w:space="0" w:color="auto"/>
                  </w:divBdr>
                </w:div>
                <w:div w:id="1626348028">
                  <w:marLeft w:val="0"/>
                  <w:marRight w:val="0"/>
                  <w:marTop w:val="20"/>
                  <w:marBottom w:val="20"/>
                  <w:divBdr>
                    <w:top w:val="none" w:sz="0" w:space="0" w:color="auto"/>
                    <w:left w:val="none" w:sz="0" w:space="0" w:color="auto"/>
                    <w:bottom w:val="none" w:sz="0" w:space="0" w:color="auto"/>
                    <w:right w:val="none" w:sz="0" w:space="0" w:color="auto"/>
                  </w:divBdr>
                </w:div>
                <w:div w:id="1994017082">
                  <w:marLeft w:val="0"/>
                  <w:marRight w:val="0"/>
                  <w:marTop w:val="20"/>
                  <w:marBottom w:val="20"/>
                  <w:divBdr>
                    <w:top w:val="none" w:sz="0" w:space="0" w:color="auto"/>
                    <w:left w:val="none" w:sz="0" w:space="0" w:color="auto"/>
                    <w:bottom w:val="none" w:sz="0" w:space="0" w:color="auto"/>
                    <w:right w:val="none" w:sz="0" w:space="0" w:color="auto"/>
                  </w:divBdr>
                </w:div>
                <w:div w:id="1566839491">
                  <w:marLeft w:val="0"/>
                  <w:marRight w:val="0"/>
                  <w:marTop w:val="20"/>
                  <w:marBottom w:val="20"/>
                  <w:divBdr>
                    <w:top w:val="none" w:sz="0" w:space="0" w:color="auto"/>
                    <w:left w:val="none" w:sz="0" w:space="0" w:color="auto"/>
                    <w:bottom w:val="none" w:sz="0" w:space="0" w:color="auto"/>
                    <w:right w:val="none" w:sz="0" w:space="0" w:color="auto"/>
                  </w:divBdr>
                </w:div>
                <w:div w:id="1410931005">
                  <w:marLeft w:val="0"/>
                  <w:marRight w:val="0"/>
                  <w:marTop w:val="20"/>
                  <w:marBottom w:val="20"/>
                  <w:divBdr>
                    <w:top w:val="none" w:sz="0" w:space="0" w:color="auto"/>
                    <w:left w:val="none" w:sz="0" w:space="0" w:color="auto"/>
                    <w:bottom w:val="none" w:sz="0" w:space="0" w:color="auto"/>
                    <w:right w:val="none" w:sz="0" w:space="0" w:color="auto"/>
                  </w:divBdr>
                </w:div>
                <w:div w:id="1106458225">
                  <w:marLeft w:val="0"/>
                  <w:marRight w:val="0"/>
                  <w:marTop w:val="20"/>
                  <w:marBottom w:val="20"/>
                  <w:divBdr>
                    <w:top w:val="none" w:sz="0" w:space="0" w:color="auto"/>
                    <w:left w:val="none" w:sz="0" w:space="0" w:color="auto"/>
                    <w:bottom w:val="none" w:sz="0" w:space="0" w:color="auto"/>
                    <w:right w:val="none" w:sz="0" w:space="0" w:color="auto"/>
                  </w:divBdr>
                </w:div>
                <w:div w:id="663817886">
                  <w:marLeft w:val="0"/>
                  <w:marRight w:val="0"/>
                  <w:marTop w:val="20"/>
                  <w:marBottom w:val="20"/>
                  <w:divBdr>
                    <w:top w:val="none" w:sz="0" w:space="0" w:color="auto"/>
                    <w:left w:val="none" w:sz="0" w:space="0" w:color="auto"/>
                    <w:bottom w:val="none" w:sz="0" w:space="0" w:color="auto"/>
                    <w:right w:val="none" w:sz="0" w:space="0" w:color="auto"/>
                  </w:divBdr>
                </w:div>
                <w:div w:id="1230120259">
                  <w:marLeft w:val="0"/>
                  <w:marRight w:val="0"/>
                  <w:marTop w:val="20"/>
                  <w:marBottom w:val="20"/>
                  <w:divBdr>
                    <w:top w:val="none" w:sz="0" w:space="0" w:color="auto"/>
                    <w:left w:val="none" w:sz="0" w:space="0" w:color="auto"/>
                    <w:bottom w:val="none" w:sz="0" w:space="0" w:color="auto"/>
                    <w:right w:val="none" w:sz="0" w:space="0" w:color="auto"/>
                  </w:divBdr>
                </w:div>
                <w:div w:id="116996546">
                  <w:marLeft w:val="0"/>
                  <w:marRight w:val="614"/>
                  <w:marTop w:val="20"/>
                  <w:marBottom w:val="20"/>
                  <w:divBdr>
                    <w:top w:val="none" w:sz="0" w:space="0" w:color="auto"/>
                    <w:left w:val="none" w:sz="0" w:space="0" w:color="auto"/>
                    <w:bottom w:val="none" w:sz="0" w:space="0" w:color="auto"/>
                    <w:right w:val="none" w:sz="0" w:space="0" w:color="auto"/>
                  </w:divBdr>
                </w:div>
                <w:div w:id="1759405676">
                  <w:marLeft w:val="0"/>
                  <w:marRight w:val="438"/>
                  <w:marTop w:val="20"/>
                  <w:marBottom w:val="20"/>
                  <w:divBdr>
                    <w:top w:val="none" w:sz="0" w:space="0" w:color="auto"/>
                    <w:left w:val="none" w:sz="0" w:space="0" w:color="auto"/>
                    <w:bottom w:val="none" w:sz="0" w:space="0" w:color="auto"/>
                    <w:right w:val="none" w:sz="0" w:space="0" w:color="auto"/>
                  </w:divBdr>
                </w:div>
                <w:div w:id="1964077203">
                  <w:marLeft w:val="0"/>
                  <w:marRight w:val="363"/>
                  <w:marTop w:val="20"/>
                  <w:marBottom w:val="20"/>
                  <w:divBdr>
                    <w:top w:val="none" w:sz="0" w:space="0" w:color="auto"/>
                    <w:left w:val="none" w:sz="0" w:space="0" w:color="auto"/>
                    <w:bottom w:val="none" w:sz="0" w:space="0" w:color="auto"/>
                    <w:right w:val="none" w:sz="0" w:space="0" w:color="auto"/>
                  </w:divBdr>
                </w:div>
                <w:div w:id="1527645196">
                  <w:marLeft w:val="0"/>
                  <w:marRight w:val="1026"/>
                  <w:marTop w:val="20"/>
                  <w:marBottom w:val="20"/>
                  <w:divBdr>
                    <w:top w:val="none" w:sz="0" w:space="0" w:color="auto"/>
                    <w:left w:val="none" w:sz="0" w:space="0" w:color="auto"/>
                    <w:bottom w:val="none" w:sz="0" w:space="0" w:color="auto"/>
                    <w:right w:val="none" w:sz="0" w:space="0" w:color="auto"/>
                  </w:divBdr>
                </w:div>
                <w:div w:id="1244686573">
                  <w:marLeft w:val="0"/>
                  <w:marRight w:val="614"/>
                  <w:marTop w:val="20"/>
                  <w:marBottom w:val="20"/>
                  <w:divBdr>
                    <w:top w:val="none" w:sz="0" w:space="0" w:color="auto"/>
                    <w:left w:val="none" w:sz="0" w:space="0" w:color="auto"/>
                    <w:bottom w:val="none" w:sz="0" w:space="0" w:color="auto"/>
                    <w:right w:val="none" w:sz="0" w:space="0" w:color="auto"/>
                  </w:divBdr>
                </w:div>
                <w:div w:id="2066446330">
                  <w:marLeft w:val="0"/>
                  <w:marRight w:val="438"/>
                  <w:marTop w:val="20"/>
                  <w:marBottom w:val="20"/>
                  <w:divBdr>
                    <w:top w:val="none" w:sz="0" w:space="0" w:color="auto"/>
                    <w:left w:val="none" w:sz="0" w:space="0" w:color="auto"/>
                    <w:bottom w:val="none" w:sz="0" w:space="0" w:color="auto"/>
                    <w:right w:val="none" w:sz="0" w:space="0" w:color="auto"/>
                  </w:divBdr>
                </w:div>
                <w:div w:id="1642731785">
                  <w:marLeft w:val="0"/>
                  <w:marRight w:val="363"/>
                  <w:marTop w:val="20"/>
                  <w:marBottom w:val="20"/>
                  <w:divBdr>
                    <w:top w:val="none" w:sz="0" w:space="0" w:color="auto"/>
                    <w:left w:val="none" w:sz="0" w:space="0" w:color="auto"/>
                    <w:bottom w:val="none" w:sz="0" w:space="0" w:color="auto"/>
                    <w:right w:val="none" w:sz="0" w:space="0" w:color="auto"/>
                  </w:divBdr>
                </w:div>
                <w:div w:id="1993558128">
                  <w:marLeft w:val="0"/>
                  <w:marRight w:val="1026"/>
                  <w:marTop w:val="20"/>
                  <w:marBottom w:val="20"/>
                  <w:divBdr>
                    <w:top w:val="none" w:sz="0" w:space="0" w:color="auto"/>
                    <w:left w:val="none" w:sz="0" w:space="0" w:color="auto"/>
                    <w:bottom w:val="none" w:sz="0" w:space="0" w:color="auto"/>
                    <w:right w:val="none" w:sz="0" w:space="0" w:color="auto"/>
                  </w:divBdr>
                </w:div>
                <w:div w:id="282545655">
                  <w:marLeft w:val="0"/>
                  <w:marRight w:val="614"/>
                  <w:marTop w:val="20"/>
                  <w:marBottom w:val="20"/>
                  <w:divBdr>
                    <w:top w:val="none" w:sz="0" w:space="0" w:color="auto"/>
                    <w:left w:val="none" w:sz="0" w:space="0" w:color="auto"/>
                    <w:bottom w:val="none" w:sz="0" w:space="0" w:color="auto"/>
                    <w:right w:val="none" w:sz="0" w:space="0" w:color="auto"/>
                  </w:divBdr>
                </w:div>
                <w:div w:id="583681619">
                  <w:marLeft w:val="0"/>
                  <w:marRight w:val="438"/>
                  <w:marTop w:val="20"/>
                  <w:marBottom w:val="20"/>
                  <w:divBdr>
                    <w:top w:val="none" w:sz="0" w:space="0" w:color="auto"/>
                    <w:left w:val="none" w:sz="0" w:space="0" w:color="auto"/>
                    <w:bottom w:val="none" w:sz="0" w:space="0" w:color="auto"/>
                    <w:right w:val="none" w:sz="0" w:space="0" w:color="auto"/>
                  </w:divBdr>
                </w:div>
                <w:div w:id="1855221798">
                  <w:marLeft w:val="0"/>
                  <w:marRight w:val="363"/>
                  <w:marTop w:val="20"/>
                  <w:marBottom w:val="20"/>
                  <w:divBdr>
                    <w:top w:val="none" w:sz="0" w:space="0" w:color="auto"/>
                    <w:left w:val="none" w:sz="0" w:space="0" w:color="auto"/>
                    <w:bottom w:val="none" w:sz="0" w:space="0" w:color="auto"/>
                    <w:right w:val="none" w:sz="0" w:space="0" w:color="auto"/>
                  </w:divBdr>
                </w:div>
                <w:div w:id="172914798">
                  <w:marLeft w:val="0"/>
                  <w:marRight w:val="1026"/>
                  <w:marTop w:val="20"/>
                  <w:marBottom w:val="20"/>
                  <w:divBdr>
                    <w:top w:val="none" w:sz="0" w:space="0" w:color="auto"/>
                    <w:left w:val="none" w:sz="0" w:space="0" w:color="auto"/>
                    <w:bottom w:val="none" w:sz="0" w:space="0" w:color="auto"/>
                    <w:right w:val="none" w:sz="0" w:space="0" w:color="auto"/>
                  </w:divBdr>
                </w:div>
                <w:div w:id="1119759912">
                  <w:marLeft w:val="0"/>
                  <w:marRight w:val="614"/>
                  <w:marTop w:val="20"/>
                  <w:marBottom w:val="20"/>
                  <w:divBdr>
                    <w:top w:val="none" w:sz="0" w:space="0" w:color="auto"/>
                    <w:left w:val="none" w:sz="0" w:space="0" w:color="auto"/>
                    <w:bottom w:val="none" w:sz="0" w:space="0" w:color="auto"/>
                    <w:right w:val="none" w:sz="0" w:space="0" w:color="auto"/>
                  </w:divBdr>
                </w:div>
                <w:div w:id="1523475903">
                  <w:marLeft w:val="0"/>
                  <w:marRight w:val="438"/>
                  <w:marTop w:val="20"/>
                  <w:marBottom w:val="20"/>
                  <w:divBdr>
                    <w:top w:val="none" w:sz="0" w:space="0" w:color="auto"/>
                    <w:left w:val="none" w:sz="0" w:space="0" w:color="auto"/>
                    <w:bottom w:val="none" w:sz="0" w:space="0" w:color="auto"/>
                    <w:right w:val="none" w:sz="0" w:space="0" w:color="auto"/>
                  </w:divBdr>
                </w:div>
                <w:div w:id="1706055989">
                  <w:marLeft w:val="0"/>
                  <w:marRight w:val="363"/>
                  <w:marTop w:val="20"/>
                  <w:marBottom w:val="20"/>
                  <w:divBdr>
                    <w:top w:val="none" w:sz="0" w:space="0" w:color="auto"/>
                    <w:left w:val="none" w:sz="0" w:space="0" w:color="auto"/>
                    <w:bottom w:val="none" w:sz="0" w:space="0" w:color="auto"/>
                    <w:right w:val="none" w:sz="0" w:space="0" w:color="auto"/>
                  </w:divBdr>
                </w:div>
                <w:div w:id="2030452743">
                  <w:marLeft w:val="0"/>
                  <w:marRight w:val="1026"/>
                  <w:marTop w:val="20"/>
                  <w:marBottom w:val="20"/>
                  <w:divBdr>
                    <w:top w:val="none" w:sz="0" w:space="0" w:color="auto"/>
                    <w:left w:val="none" w:sz="0" w:space="0" w:color="auto"/>
                    <w:bottom w:val="none" w:sz="0" w:space="0" w:color="auto"/>
                    <w:right w:val="none" w:sz="0" w:space="0" w:color="auto"/>
                  </w:divBdr>
                </w:div>
                <w:div w:id="1850020032">
                  <w:marLeft w:val="0"/>
                  <w:marRight w:val="614"/>
                  <w:marTop w:val="20"/>
                  <w:marBottom w:val="20"/>
                  <w:divBdr>
                    <w:top w:val="none" w:sz="0" w:space="0" w:color="auto"/>
                    <w:left w:val="none" w:sz="0" w:space="0" w:color="auto"/>
                    <w:bottom w:val="none" w:sz="0" w:space="0" w:color="auto"/>
                    <w:right w:val="none" w:sz="0" w:space="0" w:color="auto"/>
                  </w:divBdr>
                </w:div>
                <w:div w:id="695691525">
                  <w:marLeft w:val="0"/>
                  <w:marRight w:val="438"/>
                  <w:marTop w:val="20"/>
                  <w:marBottom w:val="20"/>
                  <w:divBdr>
                    <w:top w:val="none" w:sz="0" w:space="0" w:color="auto"/>
                    <w:left w:val="none" w:sz="0" w:space="0" w:color="auto"/>
                    <w:bottom w:val="none" w:sz="0" w:space="0" w:color="auto"/>
                    <w:right w:val="none" w:sz="0" w:space="0" w:color="auto"/>
                  </w:divBdr>
                </w:div>
                <w:div w:id="412170929">
                  <w:marLeft w:val="0"/>
                  <w:marRight w:val="363"/>
                  <w:marTop w:val="20"/>
                  <w:marBottom w:val="20"/>
                  <w:divBdr>
                    <w:top w:val="none" w:sz="0" w:space="0" w:color="auto"/>
                    <w:left w:val="none" w:sz="0" w:space="0" w:color="auto"/>
                    <w:bottom w:val="none" w:sz="0" w:space="0" w:color="auto"/>
                    <w:right w:val="none" w:sz="0" w:space="0" w:color="auto"/>
                  </w:divBdr>
                </w:div>
                <w:div w:id="1100564665">
                  <w:marLeft w:val="0"/>
                  <w:marRight w:val="1026"/>
                  <w:marTop w:val="20"/>
                  <w:marBottom w:val="20"/>
                  <w:divBdr>
                    <w:top w:val="none" w:sz="0" w:space="0" w:color="auto"/>
                    <w:left w:val="none" w:sz="0" w:space="0" w:color="auto"/>
                    <w:bottom w:val="none" w:sz="0" w:space="0" w:color="auto"/>
                    <w:right w:val="none" w:sz="0" w:space="0" w:color="auto"/>
                  </w:divBdr>
                </w:div>
                <w:div w:id="149031317">
                  <w:marLeft w:val="0"/>
                  <w:marRight w:val="614"/>
                  <w:marTop w:val="20"/>
                  <w:marBottom w:val="20"/>
                  <w:divBdr>
                    <w:top w:val="none" w:sz="0" w:space="0" w:color="auto"/>
                    <w:left w:val="none" w:sz="0" w:space="0" w:color="auto"/>
                    <w:bottom w:val="none" w:sz="0" w:space="0" w:color="auto"/>
                    <w:right w:val="none" w:sz="0" w:space="0" w:color="auto"/>
                  </w:divBdr>
                </w:div>
                <w:div w:id="313680563">
                  <w:marLeft w:val="0"/>
                  <w:marRight w:val="438"/>
                  <w:marTop w:val="20"/>
                  <w:marBottom w:val="20"/>
                  <w:divBdr>
                    <w:top w:val="none" w:sz="0" w:space="0" w:color="auto"/>
                    <w:left w:val="none" w:sz="0" w:space="0" w:color="auto"/>
                    <w:bottom w:val="none" w:sz="0" w:space="0" w:color="auto"/>
                    <w:right w:val="none" w:sz="0" w:space="0" w:color="auto"/>
                  </w:divBdr>
                </w:div>
                <w:div w:id="509107082">
                  <w:marLeft w:val="0"/>
                  <w:marRight w:val="363"/>
                  <w:marTop w:val="20"/>
                  <w:marBottom w:val="20"/>
                  <w:divBdr>
                    <w:top w:val="none" w:sz="0" w:space="0" w:color="auto"/>
                    <w:left w:val="none" w:sz="0" w:space="0" w:color="auto"/>
                    <w:bottom w:val="none" w:sz="0" w:space="0" w:color="auto"/>
                    <w:right w:val="none" w:sz="0" w:space="0" w:color="auto"/>
                  </w:divBdr>
                </w:div>
                <w:div w:id="1335649531">
                  <w:marLeft w:val="0"/>
                  <w:marRight w:val="1026"/>
                  <w:marTop w:val="20"/>
                  <w:marBottom w:val="20"/>
                  <w:divBdr>
                    <w:top w:val="none" w:sz="0" w:space="0" w:color="auto"/>
                    <w:left w:val="none" w:sz="0" w:space="0" w:color="auto"/>
                    <w:bottom w:val="none" w:sz="0" w:space="0" w:color="auto"/>
                    <w:right w:val="none" w:sz="0" w:space="0" w:color="auto"/>
                  </w:divBdr>
                </w:div>
                <w:div w:id="675961979">
                  <w:marLeft w:val="0"/>
                  <w:marRight w:val="614"/>
                  <w:marTop w:val="20"/>
                  <w:marBottom w:val="20"/>
                  <w:divBdr>
                    <w:top w:val="none" w:sz="0" w:space="0" w:color="auto"/>
                    <w:left w:val="none" w:sz="0" w:space="0" w:color="auto"/>
                    <w:bottom w:val="none" w:sz="0" w:space="0" w:color="auto"/>
                    <w:right w:val="none" w:sz="0" w:space="0" w:color="auto"/>
                  </w:divBdr>
                </w:div>
                <w:div w:id="284779561">
                  <w:marLeft w:val="0"/>
                  <w:marRight w:val="438"/>
                  <w:marTop w:val="20"/>
                  <w:marBottom w:val="20"/>
                  <w:divBdr>
                    <w:top w:val="none" w:sz="0" w:space="0" w:color="auto"/>
                    <w:left w:val="none" w:sz="0" w:space="0" w:color="auto"/>
                    <w:bottom w:val="none" w:sz="0" w:space="0" w:color="auto"/>
                    <w:right w:val="none" w:sz="0" w:space="0" w:color="auto"/>
                  </w:divBdr>
                </w:div>
                <w:div w:id="282227818">
                  <w:marLeft w:val="0"/>
                  <w:marRight w:val="363"/>
                  <w:marTop w:val="20"/>
                  <w:marBottom w:val="20"/>
                  <w:divBdr>
                    <w:top w:val="none" w:sz="0" w:space="0" w:color="auto"/>
                    <w:left w:val="none" w:sz="0" w:space="0" w:color="auto"/>
                    <w:bottom w:val="none" w:sz="0" w:space="0" w:color="auto"/>
                    <w:right w:val="none" w:sz="0" w:space="0" w:color="auto"/>
                  </w:divBdr>
                </w:div>
                <w:div w:id="1136332789">
                  <w:marLeft w:val="0"/>
                  <w:marRight w:val="1026"/>
                  <w:marTop w:val="20"/>
                  <w:marBottom w:val="20"/>
                  <w:divBdr>
                    <w:top w:val="none" w:sz="0" w:space="0" w:color="auto"/>
                    <w:left w:val="none" w:sz="0" w:space="0" w:color="auto"/>
                    <w:bottom w:val="none" w:sz="0" w:space="0" w:color="auto"/>
                    <w:right w:val="none" w:sz="0" w:space="0" w:color="auto"/>
                  </w:divBdr>
                </w:div>
                <w:div w:id="854534364">
                  <w:marLeft w:val="0"/>
                  <w:marRight w:val="614"/>
                  <w:marTop w:val="20"/>
                  <w:marBottom w:val="20"/>
                  <w:divBdr>
                    <w:top w:val="none" w:sz="0" w:space="0" w:color="auto"/>
                    <w:left w:val="none" w:sz="0" w:space="0" w:color="auto"/>
                    <w:bottom w:val="none" w:sz="0" w:space="0" w:color="auto"/>
                    <w:right w:val="none" w:sz="0" w:space="0" w:color="auto"/>
                  </w:divBdr>
                </w:div>
                <w:div w:id="308367688">
                  <w:marLeft w:val="0"/>
                  <w:marRight w:val="438"/>
                  <w:marTop w:val="20"/>
                  <w:marBottom w:val="20"/>
                  <w:divBdr>
                    <w:top w:val="none" w:sz="0" w:space="0" w:color="auto"/>
                    <w:left w:val="none" w:sz="0" w:space="0" w:color="auto"/>
                    <w:bottom w:val="none" w:sz="0" w:space="0" w:color="auto"/>
                    <w:right w:val="none" w:sz="0" w:space="0" w:color="auto"/>
                  </w:divBdr>
                </w:div>
                <w:div w:id="1445611896">
                  <w:marLeft w:val="0"/>
                  <w:marRight w:val="363"/>
                  <w:marTop w:val="20"/>
                  <w:marBottom w:val="20"/>
                  <w:divBdr>
                    <w:top w:val="none" w:sz="0" w:space="0" w:color="auto"/>
                    <w:left w:val="none" w:sz="0" w:space="0" w:color="auto"/>
                    <w:bottom w:val="none" w:sz="0" w:space="0" w:color="auto"/>
                    <w:right w:val="none" w:sz="0" w:space="0" w:color="auto"/>
                  </w:divBdr>
                </w:div>
                <w:div w:id="549192640">
                  <w:marLeft w:val="0"/>
                  <w:marRight w:val="1026"/>
                  <w:marTop w:val="20"/>
                  <w:marBottom w:val="20"/>
                  <w:divBdr>
                    <w:top w:val="none" w:sz="0" w:space="0" w:color="auto"/>
                    <w:left w:val="none" w:sz="0" w:space="0" w:color="auto"/>
                    <w:bottom w:val="none" w:sz="0" w:space="0" w:color="auto"/>
                    <w:right w:val="none" w:sz="0" w:space="0" w:color="auto"/>
                  </w:divBdr>
                </w:div>
                <w:div w:id="1841316066">
                  <w:marLeft w:val="0"/>
                  <w:marRight w:val="614"/>
                  <w:marTop w:val="20"/>
                  <w:marBottom w:val="20"/>
                  <w:divBdr>
                    <w:top w:val="none" w:sz="0" w:space="0" w:color="auto"/>
                    <w:left w:val="none" w:sz="0" w:space="0" w:color="auto"/>
                    <w:bottom w:val="none" w:sz="0" w:space="0" w:color="auto"/>
                    <w:right w:val="none" w:sz="0" w:space="0" w:color="auto"/>
                  </w:divBdr>
                </w:div>
                <w:div w:id="653681405">
                  <w:marLeft w:val="0"/>
                  <w:marRight w:val="438"/>
                  <w:marTop w:val="20"/>
                  <w:marBottom w:val="20"/>
                  <w:divBdr>
                    <w:top w:val="none" w:sz="0" w:space="0" w:color="auto"/>
                    <w:left w:val="none" w:sz="0" w:space="0" w:color="auto"/>
                    <w:bottom w:val="none" w:sz="0" w:space="0" w:color="auto"/>
                    <w:right w:val="none" w:sz="0" w:space="0" w:color="auto"/>
                  </w:divBdr>
                </w:div>
                <w:div w:id="543641745">
                  <w:marLeft w:val="0"/>
                  <w:marRight w:val="363"/>
                  <w:marTop w:val="20"/>
                  <w:marBottom w:val="20"/>
                  <w:divBdr>
                    <w:top w:val="none" w:sz="0" w:space="0" w:color="auto"/>
                    <w:left w:val="none" w:sz="0" w:space="0" w:color="auto"/>
                    <w:bottom w:val="none" w:sz="0" w:space="0" w:color="auto"/>
                    <w:right w:val="none" w:sz="0" w:space="0" w:color="auto"/>
                  </w:divBdr>
                </w:div>
                <w:div w:id="2032605046">
                  <w:marLeft w:val="0"/>
                  <w:marRight w:val="1026"/>
                  <w:marTop w:val="20"/>
                  <w:marBottom w:val="20"/>
                  <w:divBdr>
                    <w:top w:val="none" w:sz="0" w:space="0" w:color="auto"/>
                    <w:left w:val="none" w:sz="0" w:space="0" w:color="auto"/>
                    <w:bottom w:val="none" w:sz="0" w:space="0" w:color="auto"/>
                    <w:right w:val="none" w:sz="0" w:space="0" w:color="auto"/>
                  </w:divBdr>
                </w:div>
                <w:div w:id="209266781">
                  <w:marLeft w:val="0"/>
                  <w:marRight w:val="614"/>
                  <w:marTop w:val="20"/>
                  <w:marBottom w:val="20"/>
                  <w:divBdr>
                    <w:top w:val="none" w:sz="0" w:space="0" w:color="auto"/>
                    <w:left w:val="none" w:sz="0" w:space="0" w:color="auto"/>
                    <w:bottom w:val="none" w:sz="0" w:space="0" w:color="auto"/>
                    <w:right w:val="none" w:sz="0" w:space="0" w:color="auto"/>
                  </w:divBdr>
                </w:div>
                <w:div w:id="445125881">
                  <w:marLeft w:val="0"/>
                  <w:marRight w:val="438"/>
                  <w:marTop w:val="20"/>
                  <w:marBottom w:val="20"/>
                  <w:divBdr>
                    <w:top w:val="none" w:sz="0" w:space="0" w:color="auto"/>
                    <w:left w:val="none" w:sz="0" w:space="0" w:color="auto"/>
                    <w:bottom w:val="none" w:sz="0" w:space="0" w:color="auto"/>
                    <w:right w:val="none" w:sz="0" w:space="0" w:color="auto"/>
                  </w:divBdr>
                </w:div>
                <w:div w:id="423305582">
                  <w:marLeft w:val="0"/>
                  <w:marRight w:val="363"/>
                  <w:marTop w:val="20"/>
                  <w:marBottom w:val="20"/>
                  <w:divBdr>
                    <w:top w:val="none" w:sz="0" w:space="0" w:color="auto"/>
                    <w:left w:val="none" w:sz="0" w:space="0" w:color="auto"/>
                    <w:bottom w:val="none" w:sz="0" w:space="0" w:color="auto"/>
                    <w:right w:val="none" w:sz="0" w:space="0" w:color="auto"/>
                  </w:divBdr>
                </w:div>
                <w:div w:id="2030645719">
                  <w:marLeft w:val="0"/>
                  <w:marRight w:val="1026"/>
                  <w:marTop w:val="20"/>
                  <w:marBottom w:val="20"/>
                  <w:divBdr>
                    <w:top w:val="none" w:sz="0" w:space="0" w:color="auto"/>
                    <w:left w:val="none" w:sz="0" w:space="0" w:color="auto"/>
                    <w:bottom w:val="none" w:sz="0" w:space="0" w:color="auto"/>
                    <w:right w:val="none" w:sz="0" w:space="0" w:color="auto"/>
                  </w:divBdr>
                </w:div>
                <w:div w:id="747847204">
                  <w:marLeft w:val="0"/>
                  <w:marRight w:val="614"/>
                  <w:marTop w:val="20"/>
                  <w:marBottom w:val="20"/>
                  <w:divBdr>
                    <w:top w:val="none" w:sz="0" w:space="0" w:color="auto"/>
                    <w:left w:val="none" w:sz="0" w:space="0" w:color="auto"/>
                    <w:bottom w:val="none" w:sz="0" w:space="0" w:color="auto"/>
                    <w:right w:val="none" w:sz="0" w:space="0" w:color="auto"/>
                  </w:divBdr>
                </w:div>
                <w:div w:id="262495371">
                  <w:marLeft w:val="0"/>
                  <w:marRight w:val="438"/>
                  <w:marTop w:val="20"/>
                  <w:marBottom w:val="20"/>
                  <w:divBdr>
                    <w:top w:val="none" w:sz="0" w:space="0" w:color="auto"/>
                    <w:left w:val="none" w:sz="0" w:space="0" w:color="auto"/>
                    <w:bottom w:val="none" w:sz="0" w:space="0" w:color="auto"/>
                    <w:right w:val="none" w:sz="0" w:space="0" w:color="auto"/>
                  </w:divBdr>
                </w:div>
                <w:div w:id="1480272579">
                  <w:marLeft w:val="0"/>
                  <w:marRight w:val="363"/>
                  <w:marTop w:val="20"/>
                  <w:marBottom w:val="20"/>
                  <w:divBdr>
                    <w:top w:val="none" w:sz="0" w:space="0" w:color="auto"/>
                    <w:left w:val="none" w:sz="0" w:space="0" w:color="auto"/>
                    <w:bottom w:val="none" w:sz="0" w:space="0" w:color="auto"/>
                    <w:right w:val="none" w:sz="0" w:space="0" w:color="auto"/>
                  </w:divBdr>
                </w:div>
                <w:div w:id="104078146">
                  <w:marLeft w:val="0"/>
                  <w:marRight w:val="1026"/>
                  <w:marTop w:val="20"/>
                  <w:marBottom w:val="20"/>
                  <w:divBdr>
                    <w:top w:val="none" w:sz="0" w:space="0" w:color="auto"/>
                    <w:left w:val="none" w:sz="0" w:space="0" w:color="auto"/>
                    <w:bottom w:val="none" w:sz="0" w:space="0" w:color="auto"/>
                    <w:right w:val="none" w:sz="0" w:space="0" w:color="auto"/>
                  </w:divBdr>
                </w:div>
                <w:div w:id="1354264006">
                  <w:marLeft w:val="0"/>
                  <w:marRight w:val="0"/>
                  <w:marTop w:val="0"/>
                  <w:marBottom w:val="101"/>
                  <w:divBdr>
                    <w:top w:val="none" w:sz="0" w:space="0" w:color="auto"/>
                    <w:left w:val="none" w:sz="0" w:space="0" w:color="auto"/>
                    <w:bottom w:val="none" w:sz="0" w:space="0" w:color="auto"/>
                    <w:right w:val="none" w:sz="0" w:space="0" w:color="auto"/>
                  </w:divBdr>
                </w:div>
                <w:div w:id="1775058041">
                  <w:marLeft w:val="0"/>
                  <w:marRight w:val="0"/>
                  <w:marTop w:val="40"/>
                  <w:marBottom w:val="40"/>
                  <w:divBdr>
                    <w:top w:val="none" w:sz="0" w:space="0" w:color="auto"/>
                    <w:left w:val="none" w:sz="0" w:space="0" w:color="auto"/>
                    <w:bottom w:val="none" w:sz="0" w:space="0" w:color="auto"/>
                    <w:right w:val="none" w:sz="0" w:space="0" w:color="auto"/>
                  </w:divBdr>
                </w:div>
                <w:div w:id="2075810408">
                  <w:marLeft w:val="0"/>
                  <w:marRight w:val="0"/>
                  <w:marTop w:val="40"/>
                  <w:marBottom w:val="40"/>
                  <w:divBdr>
                    <w:top w:val="none" w:sz="0" w:space="0" w:color="auto"/>
                    <w:left w:val="none" w:sz="0" w:space="0" w:color="auto"/>
                    <w:bottom w:val="none" w:sz="0" w:space="0" w:color="auto"/>
                    <w:right w:val="none" w:sz="0" w:space="0" w:color="auto"/>
                  </w:divBdr>
                </w:div>
                <w:div w:id="1772041344">
                  <w:marLeft w:val="0"/>
                  <w:marRight w:val="0"/>
                  <w:marTop w:val="40"/>
                  <w:marBottom w:val="40"/>
                  <w:divBdr>
                    <w:top w:val="none" w:sz="0" w:space="0" w:color="auto"/>
                    <w:left w:val="none" w:sz="0" w:space="0" w:color="auto"/>
                    <w:bottom w:val="none" w:sz="0" w:space="0" w:color="auto"/>
                    <w:right w:val="none" w:sz="0" w:space="0" w:color="auto"/>
                  </w:divBdr>
                </w:div>
                <w:div w:id="997415010">
                  <w:marLeft w:val="0"/>
                  <w:marRight w:val="0"/>
                  <w:marTop w:val="40"/>
                  <w:marBottom w:val="40"/>
                  <w:divBdr>
                    <w:top w:val="none" w:sz="0" w:space="0" w:color="auto"/>
                    <w:left w:val="none" w:sz="0" w:space="0" w:color="auto"/>
                    <w:bottom w:val="none" w:sz="0" w:space="0" w:color="auto"/>
                    <w:right w:val="none" w:sz="0" w:space="0" w:color="auto"/>
                  </w:divBdr>
                </w:div>
                <w:div w:id="1316758135">
                  <w:marLeft w:val="0"/>
                  <w:marRight w:val="0"/>
                  <w:marTop w:val="40"/>
                  <w:marBottom w:val="40"/>
                  <w:divBdr>
                    <w:top w:val="none" w:sz="0" w:space="0" w:color="auto"/>
                    <w:left w:val="none" w:sz="0" w:space="0" w:color="auto"/>
                    <w:bottom w:val="none" w:sz="0" w:space="0" w:color="auto"/>
                    <w:right w:val="none" w:sz="0" w:space="0" w:color="auto"/>
                  </w:divBdr>
                </w:div>
                <w:div w:id="1097139290">
                  <w:marLeft w:val="0"/>
                  <w:marRight w:val="0"/>
                  <w:marTop w:val="40"/>
                  <w:marBottom w:val="40"/>
                  <w:divBdr>
                    <w:top w:val="none" w:sz="0" w:space="0" w:color="auto"/>
                    <w:left w:val="none" w:sz="0" w:space="0" w:color="auto"/>
                    <w:bottom w:val="none" w:sz="0" w:space="0" w:color="auto"/>
                    <w:right w:val="none" w:sz="0" w:space="0" w:color="auto"/>
                  </w:divBdr>
                </w:div>
                <w:div w:id="1865171780">
                  <w:marLeft w:val="0"/>
                  <w:marRight w:val="0"/>
                  <w:marTop w:val="40"/>
                  <w:marBottom w:val="40"/>
                  <w:divBdr>
                    <w:top w:val="none" w:sz="0" w:space="0" w:color="auto"/>
                    <w:left w:val="none" w:sz="0" w:space="0" w:color="auto"/>
                    <w:bottom w:val="none" w:sz="0" w:space="0" w:color="auto"/>
                    <w:right w:val="none" w:sz="0" w:space="0" w:color="auto"/>
                  </w:divBdr>
                </w:div>
                <w:div w:id="672344053">
                  <w:marLeft w:val="0"/>
                  <w:marRight w:val="0"/>
                  <w:marTop w:val="40"/>
                  <w:marBottom w:val="40"/>
                  <w:divBdr>
                    <w:top w:val="none" w:sz="0" w:space="0" w:color="auto"/>
                    <w:left w:val="none" w:sz="0" w:space="0" w:color="auto"/>
                    <w:bottom w:val="none" w:sz="0" w:space="0" w:color="auto"/>
                    <w:right w:val="none" w:sz="0" w:space="0" w:color="auto"/>
                  </w:divBdr>
                </w:div>
                <w:div w:id="469054">
                  <w:marLeft w:val="0"/>
                  <w:marRight w:val="0"/>
                  <w:marTop w:val="40"/>
                  <w:marBottom w:val="40"/>
                  <w:divBdr>
                    <w:top w:val="none" w:sz="0" w:space="0" w:color="auto"/>
                    <w:left w:val="none" w:sz="0" w:space="0" w:color="auto"/>
                    <w:bottom w:val="none" w:sz="0" w:space="0" w:color="auto"/>
                    <w:right w:val="none" w:sz="0" w:space="0" w:color="auto"/>
                  </w:divBdr>
                </w:div>
                <w:div w:id="1903445395">
                  <w:marLeft w:val="0"/>
                  <w:marRight w:val="0"/>
                  <w:marTop w:val="40"/>
                  <w:marBottom w:val="40"/>
                  <w:divBdr>
                    <w:top w:val="none" w:sz="0" w:space="0" w:color="auto"/>
                    <w:left w:val="none" w:sz="0" w:space="0" w:color="auto"/>
                    <w:bottom w:val="none" w:sz="0" w:space="0" w:color="auto"/>
                    <w:right w:val="none" w:sz="0" w:space="0" w:color="auto"/>
                  </w:divBdr>
                </w:div>
                <w:div w:id="754519019">
                  <w:marLeft w:val="0"/>
                  <w:marRight w:val="0"/>
                  <w:marTop w:val="40"/>
                  <w:marBottom w:val="40"/>
                  <w:divBdr>
                    <w:top w:val="none" w:sz="0" w:space="0" w:color="auto"/>
                    <w:left w:val="none" w:sz="0" w:space="0" w:color="auto"/>
                    <w:bottom w:val="none" w:sz="0" w:space="0" w:color="auto"/>
                    <w:right w:val="none" w:sz="0" w:space="0" w:color="auto"/>
                  </w:divBdr>
                </w:div>
                <w:div w:id="1302268566">
                  <w:marLeft w:val="0"/>
                  <w:marRight w:val="0"/>
                  <w:marTop w:val="40"/>
                  <w:marBottom w:val="40"/>
                  <w:divBdr>
                    <w:top w:val="none" w:sz="0" w:space="0" w:color="auto"/>
                    <w:left w:val="none" w:sz="0" w:space="0" w:color="auto"/>
                    <w:bottom w:val="none" w:sz="0" w:space="0" w:color="auto"/>
                    <w:right w:val="none" w:sz="0" w:space="0" w:color="auto"/>
                  </w:divBdr>
                </w:div>
                <w:div w:id="733510474">
                  <w:marLeft w:val="0"/>
                  <w:marRight w:val="472"/>
                  <w:marTop w:val="40"/>
                  <w:marBottom w:val="40"/>
                  <w:divBdr>
                    <w:top w:val="none" w:sz="0" w:space="0" w:color="auto"/>
                    <w:left w:val="none" w:sz="0" w:space="0" w:color="auto"/>
                    <w:bottom w:val="none" w:sz="0" w:space="0" w:color="auto"/>
                    <w:right w:val="none" w:sz="0" w:space="0" w:color="auto"/>
                  </w:divBdr>
                </w:div>
                <w:div w:id="1699161445">
                  <w:marLeft w:val="0"/>
                  <w:marRight w:val="438"/>
                  <w:marTop w:val="40"/>
                  <w:marBottom w:val="40"/>
                  <w:divBdr>
                    <w:top w:val="none" w:sz="0" w:space="0" w:color="auto"/>
                    <w:left w:val="none" w:sz="0" w:space="0" w:color="auto"/>
                    <w:bottom w:val="none" w:sz="0" w:space="0" w:color="auto"/>
                    <w:right w:val="none" w:sz="0" w:space="0" w:color="auto"/>
                  </w:divBdr>
                </w:div>
                <w:div w:id="557056439">
                  <w:marLeft w:val="0"/>
                  <w:marRight w:val="357"/>
                  <w:marTop w:val="40"/>
                  <w:marBottom w:val="40"/>
                  <w:divBdr>
                    <w:top w:val="none" w:sz="0" w:space="0" w:color="auto"/>
                    <w:left w:val="none" w:sz="0" w:space="0" w:color="auto"/>
                    <w:bottom w:val="none" w:sz="0" w:space="0" w:color="auto"/>
                    <w:right w:val="none" w:sz="0" w:space="0" w:color="auto"/>
                  </w:divBdr>
                </w:div>
                <w:div w:id="1302465261">
                  <w:marLeft w:val="0"/>
                  <w:marRight w:val="967"/>
                  <w:marTop w:val="40"/>
                  <w:marBottom w:val="40"/>
                  <w:divBdr>
                    <w:top w:val="none" w:sz="0" w:space="0" w:color="auto"/>
                    <w:left w:val="none" w:sz="0" w:space="0" w:color="auto"/>
                    <w:bottom w:val="none" w:sz="0" w:space="0" w:color="auto"/>
                    <w:right w:val="none" w:sz="0" w:space="0" w:color="auto"/>
                  </w:divBdr>
                </w:div>
                <w:div w:id="1004018324">
                  <w:marLeft w:val="0"/>
                  <w:marRight w:val="472"/>
                  <w:marTop w:val="40"/>
                  <w:marBottom w:val="40"/>
                  <w:divBdr>
                    <w:top w:val="none" w:sz="0" w:space="0" w:color="auto"/>
                    <w:left w:val="none" w:sz="0" w:space="0" w:color="auto"/>
                    <w:bottom w:val="none" w:sz="0" w:space="0" w:color="auto"/>
                    <w:right w:val="none" w:sz="0" w:space="0" w:color="auto"/>
                  </w:divBdr>
                </w:div>
                <w:div w:id="512037161">
                  <w:marLeft w:val="0"/>
                  <w:marRight w:val="438"/>
                  <w:marTop w:val="40"/>
                  <w:marBottom w:val="40"/>
                  <w:divBdr>
                    <w:top w:val="none" w:sz="0" w:space="0" w:color="auto"/>
                    <w:left w:val="none" w:sz="0" w:space="0" w:color="auto"/>
                    <w:bottom w:val="none" w:sz="0" w:space="0" w:color="auto"/>
                    <w:right w:val="none" w:sz="0" w:space="0" w:color="auto"/>
                  </w:divBdr>
                </w:div>
                <w:div w:id="1797216320">
                  <w:marLeft w:val="0"/>
                  <w:marRight w:val="357"/>
                  <w:marTop w:val="40"/>
                  <w:marBottom w:val="40"/>
                  <w:divBdr>
                    <w:top w:val="none" w:sz="0" w:space="0" w:color="auto"/>
                    <w:left w:val="none" w:sz="0" w:space="0" w:color="auto"/>
                    <w:bottom w:val="none" w:sz="0" w:space="0" w:color="auto"/>
                    <w:right w:val="none" w:sz="0" w:space="0" w:color="auto"/>
                  </w:divBdr>
                </w:div>
                <w:div w:id="1090002068">
                  <w:marLeft w:val="0"/>
                  <w:marRight w:val="967"/>
                  <w:marTop w:val="40"/>
                  <w:marBottom w:val="40"/>
                  <w:divBdr>
                    <w:top w:val="none" w:sz="0" w:space="0" w:color="auto"/>
                    <w:left w:val="none" w:sz="0" w:space="0" w:color="auto"/>
                    <w:bottom w:val="none" w:sz="0" w:space="0" w:color="auto"/>
                    <w:right w:val="none" w:sz="0" w:space="0" w:color="auto"/>
                  </w:divBdr>
                </w:div>
                <w:div w:id="1707371334">
                  <w:marLeft w:val="0"/>
                  <w:marRight w:val="472"/>
                  <w:marTop w:val="40"/>
                  <w:marBottom w:val="40"/>
                  <w:divBdr>
                    <w:top w:val="none" w:sz="0" w:space="0" w:color="auto"/>
                    <w:left w:val="none" w:sz="0" w:space="0" w:color="auto"/>
                    <w:bottom w:val="none" w:sz="0" w:space="0" w:color="auto"/>
                    <w:right w:val="none" w:sz="0" w:space="0" w:color="auto"/>
                  </w:divBdr>
                </w:div>
                <w:div w:id="334917013">
                  <w:marLeft w:val="0"/>
                  <w:marRight w:val="438"/>
                  <w:marTop w:val="40"/>
                  <w:marBottom w:val="40"/>
                  <w:divBdr>
                    <w:top w:val="none" w:sz="0" w:space="0" w:color="auto"/>
                    <w:left w:val="none" w:sz="0" w:space="0" w:color="auto"/>
                    <w:bottom w:val="none" w:sz="0" w:space="0" w:color="auto"/>
                    <w:right w:val="none" w:sz="0" w:space="0" w:color="auto"/>
                  </w:divBdr>
                </w:div>
                <w:div w:id="294261323">
                  <w:marLeft w:val="0"/>
                  <w:marRight w:val="357"/>
                  <w:marTop w:val="40"/>
                  <w:marBottom w:val="40"/>
                  <w:divBdr>
                    <w:top w:val="none" w:sz="0" w:space="0" w:color="auto"/>
                    <w:left w:val="none" w:sz="0" w:space="0" w:color="auto"/>
                    <w:bottom w:val="none" w:sz="0" w:space="0" w:color="auto"/>
                    <w:right w:val="none" w:sz="0" w:space="0" w:color="auto"/>
                  </w:divBdr>
                </w:div>
                <w:div w:id="1320303056">
                  <w:marLeft w:val="0"/>
                  <w:marRight w:val="967"/>
                  <w:marTop w:val="40"/>
                  <w:marBottom w:val="40"/>
                  <w:divBdr>
                    <w:top w:val="none" w:sz="0" w:space="0" w:color="auto"/>
                    <w:left w:val="none" w:sz="0" w:space="0" w:color="auto"/>
                    <w:bottom w:val="none" w:sz="0" w:space="0" w:color="auto"/>
                    <w:right w:val="none" w:sz="0" w:space="0" w:color="auto"/>
                  </w:divBdr>
                </w:div>
                <w:div w:id="1763798989">
                  <w:marLeft w:val="0"/>
                  <w:marRight w:val="472"/>
                  <w:marTop w:val="20"/>
                  <w:marBottom w:val="20"/>
                  <w:divBdr>
                    <w:top w:val="none" w:sz="0" w:space="0" w:color="auto"/>
                    <w:left w:val="none" w:sz="0" w:space="0" w:color="auto"/>
                    <w:bottom w:val="none" w:sz="0" w:space="0" w:color="auto"/>
                    <w:right w:val="none" w:sz="0" w:space="0" w:color="auto"/>
                  </w:divBdr>
                </w:div>
                <w:div w:id="722870458">
                  <w:marLeft w:val="0"/>
                  <w:marRight w:val="438"/>
                  <w:marTop w:val="20"/>
                  <w:marBottom w:val="20"/>
                  <w:divBdr>
                    <w:top w:val="none" w:sz="0" w:space="0" w:color="auto"/>
                    <w:left w:val="none" w:sz="0" w:space="0" w:color="auto"/>
                    <w:bottom w:val="none" w:sz="0" w:space="0" w:color="auto"/>
                    <w:right w:val="none" w:sz="0" w:space="0" w:color="auto"/>
                  </w:divBdr>
                </w:div>
                <w:div w:id="495149268">
                  <w:marLeft w:val="0"/>
                  <w:marRight w:val="357"/>
                  <w:marTop w:val="20"/>
                  <w:marBottom w:val="20"/>
                  <w:divBdr>
                    <w:top w:val="none" w:sz="0" w:space="0" w:color="auto"/>
                    <w:left w:val="none" w:sz="0" w:space="0" w:color="auto"/>
                    <w:bottom w:val="none" w:sz="0" w:space="0" w:color="auto"/>
                    <w:right w:val="none" w:sz="0" w:space="0" w:color="auto"/>
                  </w:divBdr>
                </w:div>
                <w:div w:id="1253784274">
                  <w:marLeft w:val="0"/>
                  <w:marRight w:val="967"/>
                  <w:marTop w:val="20"/>
                  <w:marBottom w:val="20"/>
                  <w:divBdr>
                    <w:top w:val="none" w:sz="0" w:space="0" w:color="auto"/>
                    <w:left w:val="none" w:sz="0" w:space="0" w:color="auto"/>
                    <w:bottom w:val="none" w:sz="0" w:space="0" w:color="auto"/>
                    <w:right w:val="none" w:sz="0" w:space="0" w:color="auto"/>
                  </w:divBdr>
                </w:div>
                <w:div w:id="631911591">
                  <w:marLeft w:val="0"/>
                  <w:marRight w:val="472"/>
                  <w:marTop w:val="20"/>
                  <w:marBottom w:val="20"/>
                  <w:divBdr>
                    <w:top w:val="none" w:sz="0" w:space="0" w:color="auto"/>
                    <w:left w:val="none" w:sz="0" w:space="0" w:color="auto"/>
                    <w:bottom w:val="none" w:sz="0" w:space="0" w:color="auto"/>
                    <w:right w:val="none" w:sz="0" w:space="0" w:color="auto"/>
                  </w:divBdr>
                </w:div>
                <w:div w:id="14040558">
                  <w:marLeft w:val="0"/>
                  <w:marRight w:val="438"/>
                  <w:marTop w:val="20"/>
                  <w:marBottom w:val="20"/>
                  <w:divBdr>
                    <w:top w:val="none" w:sz="0" w:space="0" w:color="auto"/>
                    <w:left w:val="none" w:sz="0" w:space="0" w:color="auto"/>
                    <w:bottom w:val="none" w:sz="0" w:space="0" w:color="auto"/>
                    <w:right w:val="none" w:sz="0" w:space="0" w:color="auto"/>
                  </w:divBdr>
                </w:div>
                <w:div w:id="1668022619">
                  <w:marLeft w:val="0"/>
                  <w:marRight w:val="357"/>
                  <w:marTop w:val="20"/>
                  <w:marBottom w:val="20"/>
                  <w:divBdr>
                    <w:top w:val="none" w:sz="0" w:space="0" w:color="auto"/>
                    <w:left w:val="none" w:sz="0" w:space="0" w:color="auto"/>
                    <w:bottom w:val="none" w:sz="0" w:space="0" w:color="auto"/>
                    <w:right w:val="none" w:sz="0" w:space="0" w:color="auto"/>
                  </w:divBdr>
                </w:div>
                <w:div w:id="455298469">
                  <w:marLeft w:val="0"/>
                  <w:marRight w:val="967"/>
                  <w:marTop w:val="20"/>
                  <w:marBottom w:val="20"/>
                  <w:divBdr>
                    <w:top w:val="none" w:sz="0" w:space="0" w:color="auto"/>
                    <w:left w:val="none" w:sz="0" w:space="0" w:color="auto"/>
                    <w:bottom w:val="none" w:sz="0" w:space="0" w:color="auto"/>
                    <w:right w:val="none" w:sz="0" w:space="0" w:color="auto"/>
                  </w:divBdr>
                </w:div>
                <w:div w:id="1386758184">
                  <w:marLeft w:val="0"/>
                  <w:marRight w:val="472"/>
                  <w:marTop w:val="20"/>
                  <w:marBottom w:val="20"/>
                  <w:divBdr>
                    <w:top w:val="none" w:sz="0" w:space="0" w:color="auto"/>
                    <w:left w:val="none" w:sz="0" w:space="0" w:color="auto"/>
                    <w:bottom w:val="none" w:sz="0" w:space="0" w:color="auto"/>
                    <w:right w:val="none" w:sz="0" w:space="0" w:color="auto"/>
                  </w:divBdr>
                </w:div>
                <w:div w:id="1511993252">
                  <w:marLeft w:val="0"/>
                  <w:marRight w:val="438"/>
                  <w:marTop w:val="20"/>
                  <w:marBottom w:val="20"/>
                  <w:divBdr>
                    <w:top w:val="none" w:sz="0" w:space="0" w:color="auto"/>
                    <w:left w:val="none" w:sz="0" w:space="0" w:color="auto"/>
                    <w:bottom w:val="none" w:sz="0" w:space="0" w:color="auto"/>
                    <w:right w:val="none" w:sz="0" w:space="0" w:color="auto"/>
                  </w:divBdr>
                </w:div>
                <w:div w:id="1047215444">
                  <w:marLeft w:val="0"/>
                  <w:marRight w:val="357"/>
                  <w:marTop w:val="20"/>
                  <w:marBottom w:val="20"/>
                  <w:divBdr>
                    <w:top w:val="none" w:sz="0" w:space="0" w:color="auto"/>
                    <w:left w:val="none" w:sz="0" w:space="0" w:color="auto"/>
                    <w:bottom w:val="none" w:sz="0" w:space="0" w:color="auto"/>
                    <w:right w:val="none" w:sz="0" w:space="0" w:color="auto"/>
                  </w:divBdr>
                </w:div>
                <w:div w:id="1202747771">
                  <w:marLeft w:val="0"/>
                  <w:marRight w:val="967"/>
                  <w:marTop w:val="20"/>
                  <w:marBottom w:val="20"/>
                  <w:divBdr>
                    <w:top w:val="none" w:sz="0" w:space="0" w:color="auto"/>
                    <w:left w:val="none" w:sz="0" w:space="0" w:color="auto"/>
                    <w:bottom w:val="none" w:sz="0" w:space="0" w:color="auto"/>
                    <w:right w:val="none" w:sz="0" w:space="0" w:color="auto"/>
                  </w:divBdr>
                </w:div>
                <w:div w:id="481698558">
                  <w:marLeft w:val="0"/>
                  <w:marRight w:val="472"/>
                  <w:marTop w:val="20"/>
                  <w:marBottom w:val="20"/>
                  <w:divBdr>
                    <w:top w:val="none" w:sz="0" w:space="0" w:color="auto"/>
                    <w:left w:val="none" w:sz="0" w:space="0" w:color="auto"/>
                    <w:bottom w:val="none" w:sz="0" w:space="0" w:color="auto"/>
                    <w:right w:val="none" w:sz="0" w:space="0" w:color="auto"/>
                  </w:divBdr>
                </w:div>
                <w:div w:id="2135830894">
                  <w:marLeft w:val="0"/>
                  <w:marRight w:val="438"/>
                  <w:marTop w:val="20"/>
                  <w:marBottom w:val="20"/>
                  <w:divBdr>
                    <w:top w:val="none" w:sz="0" w:space="0" w:color="auto"/>
                    <w:left w:val="none" w:sz="0" w:space="0" w:color="auto"/>
                    <w:bottom w:val="none" w:sz="0" w:space="0" w:color="auto"/>
                    <w:right w:val="none" w:sz="0" w:space="0" w:color="auto"/>
                  </w:divBdr>
                </w:div>
                <w:div w:id="1665235808">
                  <w:marLeft w:val="0"/>
                  <w:marRight w:val="357"/>
                  <w:marTop w:val="20"/>
                  <w:marBottom w:val="20"/>
                  <w:divBdr>
                    <w:top w:val="none" w:sz="0" w:space="0" w:color="auto"/>
                    <w:left w:val="none" w:sz="0" w:space="0" w:color="auto"/>
                    <w:bottom w:val="none" w:sz="0" w:space="0" w:color="auto"/>
                    <w:right w:val="none" w:sz="0" w:space="0" w:color="auto"/>
                  </w:divBdr>
                </w:div>
                <w:div w:id="1229462788">
                  <w:marLeft w:val="0"/>
                  <w:marRight w:val="967"/>
                  <w:marTop w:val="20"/>
                  <w:marBottom w:val="20"/>
                  <w:divBdr>
                    <w:top w:val="none" w:sz="0" w:space="0" w:color="auto"/>
                    <w:left w:val="none" w:sz="0" w:space="0" w:color="auto"/>
                    <w:bottom w:val="none" w:sz="0" w:space="0" w:color="auto"/>
                    <w:right w:val="none" w:sz="0" w:space="0" w:color="auto"/>
                  </w:divBdr>
                </w:div>
                <w:div w:id="598879942">
                  <w:marLeft w:val="0"/>
                  <w:marRight w:val="472"/>
                  <w:marTop w:val="20"/>
                  <w:marBottom w:val="20"/>
                  <w:divBdr>
                    <w:top w:val="none" w:sz="0" w:space="0" w:color="auto"/>
                    <w:left w:val="none" w:sz="0" w:space="0" w:color="auto"/>
                    <w:bottom w:val="none" w:sz="0" w:space="0" w:color="auto"/>
                    <w:right w:val="none" w:sz="0" w:space="0" w:color="auto"/>
                  </w:divBdr>
                </w:div>
                <w:div w:id="95251979">
                  <w:marLeft w:val="0"/>
                  <w:marRight w:val="438"/>
                  <w:marTop w:val="20"/>
                  <w:marBottom w:val="20"/>
                  <w:divBdr>
                    <w:top w:val="none" w:sz="0" w:space="0" w:color="auto"/>
                    <w:left w:val="none" w:sz="0" w:space="0" w:color="auto"/>
                    <w:bottom w:val="none" w:sz="0" w:space="0" w:color="auto"/>
                    <w:right w:val="none" w:sz="0" w:space="0" w:color="auto"/>
                  </w:divBdr>
                </w:div>
                <w:div w:id="1226602522">
                  <w:marLeft w:val="0"/>
                  <w:marRight w:val="357"/>
                  <w:marTop w:val="20"/>
                  <w:marBottom w:val="20"/>
                  <w:divBdr>
                    <w:top w:val="none" w:sz="0" w:space="0" w:color="auto"/>
                    <w:left w:val="none" w:sz="0" w:space="0" w:color="auto"/>
                    <w:bottom w:val="none" w:sz="0" w:space="0" w:color="auto"/>
                    <w:right w:val="none" w:sz="0" w:space="0" w:color="auto"/>
                  </w:divBdr>
                </w:div>
                <w:div w:id="753211132">
                  <w:marLeft w:val="0"/>
                  <w:marRight w:val="967"/>
                  <w:marTop w:val="20"/>
                  <w:marBottom w:val="20"/>
                  <w:divBdr>
                    <w:top w:val="none" w:sz="0" w:space="0" w:color="auto"/>
                    <w:left w:val="none" w:sz="0" w:space="0" w:color="auto"/>
                    <w:bottom w:val="none" w:sz="0" w:space="0" w:color="auto"/>
                    <w:right w:val="none" w:sz="0" w:space="0" w:color="auto"/>
                  </w:divBdr>
                </w:div>
                <w:div w:id="1223951138">
                  <w:marLeft w:val="0"/>
                  <w:marRight w:val="472"/>
                  <w:marTop w:val="20"/>
                  <w:marBottom w:val="20"/>
                  <w:divBdr>
                    <w:top w:val="none" w:sz="0" w:space="0" w:color="auto"/>
                    <w:left w:val="none" w:sz="0" w:space="0" w:color="auto"/>
                    <w:bottom w:val="none" w:sz="0" w:space="0" w:color="auto"/>
                    <w:right w:val="none" w:sz="0" w:space="0" w:color="auto"/>
                  </w:divBdr>
                </w:div>
                <w:div w:id="690912635">
                  <w:marLeft w:val="0"/>
                  <w:marRight w:val="438"/>
                  <w:marTop w:val="20"/>
                  <w:marBottom w:val="20"/>
                  <w:divBdr>
                    <w:top w:val="none" w:sz="0" w:space="0" w:color="auto"/>
                    <w:left w:val="none" w:sz="0" w:space="0" w:color="auto"/>
                    <w:bottom w:val="none" w:sz="0" w:space="0" w:color="auto"/>
                    <w:right w:val="none" w:sz="0" w:space="0" w:color="auto"/>
                  </w:divBdr>
                </w:div>
                <w:div w:id="77288673">
                  <w:marLeft w:val="0"/>
                  <w:marRight w:val="357"/>
                  <w:marTop w:val="20"/>
                  <w:marBottom w:val="20"/>
                  <w:divBdr>
                    <w:top w:val="none" w:sz="0" w:space="0" w:color="auto"/>
                    <w:left w:val="none" w:sz="0" w:space="0" w:color="auto"/>
                    <w:bottom w:val="none" w:sz="0" w:space="0" w:color="auto"/>
                    <w:right w:val="none" w:sz="0" w:space="0" w:color="auto"/>
                  </w:divBdr>
                </w:div>
                <w:div w:id="1723941528">
                  <w:marLeft w:val="0"/>
                  <w:marRight w:val="967"/>
                  <w:marTop w:val="20"/>
                  <w:marBottom w:val="20"/>
                  <w:divBdr>
                    <w:top w:val="none" w:sz="0" w:space="0" w:color="auto"/>
                    <w:left w:val="none" w:sz="0" w:space="0" w:color="auto"/>
                    <w:bottom w:val="none" w:sz="0" w:space="0" w:color="auto"/>
                    <w:right w:val="none" w:sz="0" w:space="0" w:color="auto"/>
                  </w:divBdr>
                </w:div>
                <w:div w:id="1741714797">
                  <w:marLeft w:val="0"/>
                  <w:marRight w:val="472"/>
                  <w:marTop w:val="20"/>
                  <w:marBottom w:val="20"/>
                  <w:divBdr>
                    <w:top w:val="none" w:sz="0" w:space="0" w:color="auto"/>
                    <w:left w:val="none" w:sz="0" w:space="0" w:color="auto"/>
                    <w:bottom w:val="none" w:sz="0" w:space="0" w:color="auto"/>
                    <w:right w:val="none" w:sz="0" w:space="0" w:color="auto"/>
                  </w:divBdr>
                </w:div>
                <w:div w:id="319579319">
                  <w:marLeft w:val="0"/>
                  <w:marRight w:val="438"/>
                  <w:marTop w:val="20"/>
                  <w:marBottom w:val="20"/>
                  <w:divBdr>
                    <w:top w:val="none" w:sz="0" w:space="0" w:color="auto"/>
                    <w:left w:val="none" w:sz="0" w:space="0" w:color="auto"/>
                    <w:bottom w:val="none" w:sz="0" w:space="0" w:color="auto"/>
                    <w:right w:val="none" w:sz="0" w:space="0" w:color="auto"/>
                  </w:divBdr>
                </w:div>
                <w:div w:id="2001734132">
                  <w:marLeft w:val="0"/>
                  <w:marRight w:val="357"/>
                  <w:marTop w:val="20"/>
                  <w:marBottom w:val="20"/>
                  <w:divBdr>
                    <w:top w:val="none" w:sz="0" w:space="0" w:color="auto"/>
                    <w:left w:val="none" w:sz="0" w:space="0" w:color="auto"/>
                    <w:bottom w:val="none" w:sz="0" w:space="0" w:color="auto"/>
                    <w:right w:val="none" w:sz="0" w:space="0" w:color="auto"/>
                  </w:divBdr>
                </w:div>
                <w:div w:id="1885367402">
                  <w:marLeft w:val="0"/>
                  <w:marRight w:val="967"/>
                  <w:marTop w:val="20"/>
                  <w:marBottom w:val="20"/>
                  <w:divBdr>
                    <w:top w:val="none" w:sz="0" w:space="0" w:color="auto"/>
                    <w:left w:val="none" w:sz="0" w:space="0" w:color="auto"/>
                    <w:bottom w:val="none" w:sz="0" w:space="0" w:color="auto"/>
                    <w:right w:val="none" w:sz="0" w:space="0" w:color="auto"/>
                  </w:divBdr>
                </w:div>
                <w:div w:id="1195457440">
                  <w:marLeft w:val="0"/>
                  <w:marRight w:val="472"/>
                  <w:marTop w:val="40"/>
                  <w:marBottom w:val="40"/>
                  <w:divBdr>
                    <w:top w:val="none" w:sz="0" w:space="0" w:color="auto"/>
                    <w:left w:val="none" w:sz="0" w:space="0" w:color="auto"/>
                    <w:bottom w:val="none" w:sz="0" w:space="0" w:color="auto"/>
                    <w:right w:val="none" w:sz="0" w:space="0" w:color="auto"/>
                  </w:divBdr>
                </w:div>
                <w:div w:id="2021547279">
                  <w:marLeft w:val="0"/>
                  <w:marRight w:val="438"/>
                  <w:marTop w:val="40"/>
                  <w:marBottom w:val="40"/>
                  <w:divBdr>
                    <w:top w:val="none" w:sz="0" w:space="0" w:color="auto"/>
                    <w:left w:val="none" w:sz="0" w:space="0" w:color="auto"/>
                    <w:bottom w:val="none" w:sz="0" w:space="0" w:color="auto"/>
                    <w:right w:val="none" w:sz="0" w:space="0" w:color="auto"/>
                  </w:divBdr>
                </w:div>
                <w:div w:id="878736652">
                  <w:marLeft w:val="0"/>
                  <w:marRight w:val="357"/>
                  <w:marTop w:val="40"/>
                  <w:marBottom w:val="40"/>
                  <w:divBdr>
                    <w:top w:val="none" w:sz="0" w:space="0" w:color="auto"/>
                    <w:left w:val="none" w:sz="0" w:space="0" w:color="auto"/>
                    <w:bottom w:val="none" w:sz="0" w:space="0" w:color="auto"/>
                    <w:right w:val="none" w:sz="0" w:space="0" w:color="auto"/>
                  </w:divBdr>
                </w:div>
                <w:div w:id="56515699">
                  <w:marLeft w:val="0"/>
                  <w:marRight w:val="967"/>
                  <w:marTop w:val="40"/>
                  <w:marBottom w:val="40"/>
                  <w:divBdr>
                    <w:top w:val="none" w:sz="0" w:space="0" w:color="auto"/>
                    <w:left w:val="none" w:sz="0" w:space="0" w:color="auto"/>
                    <w:bottom w:val="none" w:sz="0" w:space="0" w:color="auto"/>
                    <w:right w:val="none" w:sz="0" w:space="0" w:color="auto"/>
                  </w:divBdr>
                </w:div>
                <w:div w:id="223570663">
                  <w:marLeft w:val="0"/>
                  <w:marRight w:val="0"/>
                  <w:marTop w:val="40"/>
                  <w:marBottom w:val="40"/>
                  <w:divBdr>
                    <w:top w:val="none" w:sz="0" w:space="0" w:color="auto"/>
                    <w:left w:val="none" w:sz="0" w:space="0" w:color="auto"/>
                    <w:bottom w:val="none" w:sz="0" w:space="0" w:color="auto"/>
                    <w:right w:val="none" w:sz="0" w:space="0" w:color="auto"/>
                  </w:divBdr>
                </w:div>
                <w:div w:id="1385446806">
                  <w:marLeft w:val="0"/>
                  <w:marRight w:val="0"/>
                  <w:marTop w:val="0"/>
                  <w:marBottom w:val="101"/>
                  <w:divBdr>
                    <w:top w:val="none" w:sz="0" w:space="0" w:color="auto"/>
                    <w:left w:val="none" w:sz="0" w:space="0" w:color="auto"/>
                    <w:bottom w:val="none" w:sz="0" w:space="0" w:color="auto"/>
                    <w:right w:val="none" w:sz="0" w:space="0" w:color="auto"/>
                  </w:divBdr>
                </w:div>
                <w:div w:id="1305701463">
                  <w:marLeft w:val="0"/>
                  <w:marRight w:val="0"/>
                  <w:marTop w:val="20"/>
                  <w:marBottom w:val="20"/>
                  <w:divBdr>
                    <w:top w:val="none" w:sz="0" w:space="0" w:color="auto"/>
                    <w:left w:val="none" w:sz="0" w:space="0" w:color="auto"/>
                    <w:bottom w:val="none" w:sz="0" w:space="0" w:color="auto"/>
                    <w:right w:val="none" w:sz="0" w:space="0" w:color="auto"/>
                  </w:divBdr>
                </w:div>
                <w:div w:id="1654413176">
                  <w:marLeft w:val="0"/>
                  <w:marRight w:val="0"/>
                  <w:marTop w:val="20"/>
                  <w:marBottom w:val="20"/>
                  <w:divBdr>
                    <w:top w:val="none" w:sz="0" w:space="0" w:color="auto"/>
                    <w:left w:val="none" w:sz="0" w:space="0" w:color="auto"/>
                    <w:bottom w:val="none" w:sz="0" w:space="0" w:color="auto"/>
                    <w:right w:val="none" w:sz="0" w:space="0" w:color="auto"/>
                  </w:divBdr>
                </w:div>
                <w:div w:id="1175345772">
                  <w:marLeft w:val="0"/>
                  <w:marRight w:val="0"/>
                  <w:marTop w:val="20"/>
                  <w:marBottom w:val="20"/>
                  <w:divBdr>
                    <w:top w:val="none" w:sz="0" w:space="0" w:color="auto"/>
                    <w:left w:val="none" w:sz="0" w:space="0" w:color="auto"/>
                    <w:bottom w:val="none" w:sz="0" w:space="0" w:color="auto"/>
                    <w:right w:val="none" w:sz="0" w:space="0" w:color="auto"/>
                  </w:divBdr>
                </w:div>
                <w:div w:id="182211896">
                  <w:marLeft w:val="0"/>
                  <w:marRight w:val="0"/>
                  <w:marTop w:val="20"/>
                  <w:marBottom w:val="20"/>
                  <w:divBdr>
                    <w:top w:val="none" w:sz="0" w:space="0" w:color="auto"/>
                    <w:left w:val="none" w:sz="0" w:space="0" w:color="auto"/>
                    <w:bottom w:val="none" w:sz="0" w:space="0" w:color="auto"/>
                    <w:right w:val="none" w:sz="0" w:space="0" w:color="auto"/>
                  </w:divBdr>
                </w:div>
                <w:div w:id="1519735397">
                  <w:marLeft w:val="0"/>
                  <w:marRight w:val="0"/>
                  <w:marTop w:val="20"/>
                  <w:marBottom w:val="20"/>
                  <w:divBdr>
                    <w:top w:val="none" w:sz="0" w:space="0" w:color="auto"/>
                    <w:left w:val="none" w:sz="0" w:space="0" w:color="auto"/>
                    <w:bottom w:val="none" w:sz="0" w:space="0" w:color="auto"/>
                    <w:right w:val="none" w:sz="0" w:space="0" w:color="auto"/>
                  </w:divBdr>
                </w:div>
                <w:div w:id="4210961">
                  <w:marLeft w:val="0"/>
                  <w:marRight w:val="0"/>
                  <w:marTop w:val="20"/>
                  <w:marBottom w:val="20"/>
                  <w:divBdr>
                    <w:top w:val="none" w:sz="0" w:space="0" w:color="auto"/>
                    <w:left w:val="none" w:sz="0" w:space="0" w:color="auto"/>
                    <w:bottom w:val="none" w:sz="0" w:space="0" w:color="auto"/>
                    <w:right w:val="none" w:sz="0" w:space="0" w:color="auto"/>
                  </w:divBdr>
                </w:div>
                <w:div w:id="1326470392">
                  <w:marLeft w:val="0"/>
                  <w:marRight w:val="0"/>
                  <w:marTop w:val="20"/>
                  <w:marBottom w:val="20"/>
                  <w:divBdr>
                    <w:top w:val="none" w:sz="0" w:space="0" w:color="auto"/>
                    <w:left w:val="none" w:sz="0" w:space="0" w:color="auto"/>
                    <w:bottom w:val="none" w:sz="0" w:space="0" w:color="auto"/>
                    <w:right w:val="none" w:sz="0" w:space="0" w:color="auto"/>
                  </w:divBdr>
                </w:div>
                <w:div w:id="1158688283">
                  <w:marLeft w:val="0"/>
                  <w:marRight w:val="0"/>
                  <w:marTop w:val="20"/>
                  <w:marBottom w:val="20"/>
                  <w:divBdr>
                    <w:top w:val="none" w:sz="0" w:space="0" w:color="auto"/>
                    <w:left w:val="none" w:sz="0" w:space="0" w:color="auto"/>
                    <w:bottom w:val="none" w:sz="0" w:space="0" w:color="auto"/>
                    <w:right w:val="none" w:sz="0" w:space="0" w:color="auto"/>
                  </w:divBdr>
                </w:div>
                <w:div w:id="1160390297">
                  <w:marLeft w:val="0"/>
                  <w:marRight w:val="0"/>
                  <w:marTop w:val="20"/>
                  <w:marBottom w:val="20"/>
                  <w:divBdr>
                    <w:top w:val="none" w:sz="0" w:space="0" w:color="auto"/>
                    <w:left w:val="none" w:sz="0" w:space="0" w:color="auto"/>
                    <w:bottom w:val="none" w:sz="0" w:space="0" w:color="auto"/>
                    <w:right w:val="none" w:sz="0" w:space="0" w:color="auto"/>
                  </w:divBdr>
                </w:div>
                <w:div w:id="1130319464">
                  <w:marLeft w:val="0"/>
                  <w:marRight w:val="0"/>
                  <w:marTop w:val="20"/>
                  <w:marBottom w:val="20"/>
                  <w:divBdr>
                    <w:top w:val="none" w:sz="0" w:space="0" w:color="auto"/>
                    <w:left w:val="none" w:sz="0" w:space="0" w:color="auto"/>
                    <w:bottom w:val="none" w:sz="0" w:space="0" w:color="auto"/>
                    <w:right w:val="none" w:sz="0" w:space="0" w:color="auto"/>
                  </w:divBdr>
                </w:div>
                <w:div w:id="74786592">
                  <w:marLeft w:val="0"/>
                  <w:marRight w:val="0"/>
                  <w:marTop w:val="20"/>
                  <w:marBottom w:val="20"/>
                  <w:divBdr>
                    <w:top w:val="none" w:sz="0" w:space="0" w:color="auto"/>
                    <w:left w:val="none" w:sz="0" w:space="0" w:color="auto"/>
                    <w:bottom w:val="none" w:sz="0" w:space="0" w:color="auto"/>
                    <w:right w:val="none" w:sz="0" w:space="0" w:color="auto"/>
                  </w:divBdr>
                </w:div>
                <w:div w:id="259531361">
                  <w:marLeft w:val="0"/>
                  <w:marRight w:val="0"/>
                  <w:marTop w:val="20"/>
                  <w:marBottom w:val="20"/>
                  <w:divBdr>
                    <w:top w:val="none" w:sz="0" w:space="0" w:color="auto"/>
                    <w:left w:val="none" w:sz="0" w:space="0" w:color="auto"/>
                    <w:bottom w:val="none" w:sz="0" w:space="0" w:color="auto"/>
                    <w:right w:val="none" w:sz="0" w:space="0" w:color="auto"/>
                  </w:divBdr>
                </w:div>
                <w:div w:id="11424956">
                  <w:marLeft w:val="0"/>
                  <w:marRight w:val="472"/>
                  <w:marTop w:val="20"/>
                  <w:marBottom w:val="20"/>
                  <w:divBdr>
                    <w:top w:val="none" w:sz="0" w:space="0" w:color="auto"/>
                    <w:left w:val="none" w:sz="0" w:space="0" w:color="auto"/>
                    <w:bottom w:val="none" w:sz="0" w:space="0" w:color="auto"/>
                    <w:right w:val="none" w:sz="0" w:space="0" w:color="auto"/>
                  </w:divBdr>
                </w:div>
                <w:div w:id="1069617842">
                  <w:marLeft w:val="0"/>
                  <w:marRight w:val="579"/>
                  <w:marTop w:val="20"/>
                  <w:marBottom w:val="20"/>
                  <w:divBdr>
                    <w:top w:val="none" w:sz="0" w:space="0" w:color="auto"/>
                    <w:left w:val="none" w:sz="0" w:space="0" w:color="auto"/>
                    <w:bottom w:val="none" w:sz="0" w:space="0" w:color="auto"/>
                    <w:right w:val="none" w:sz="0" w:space="0" w:color="auto"/>
                  </w:divBdr>
                </w:div>
                <w:div w:id="1025516122">
                  <w:marLeft w:val="0"/>
                  <w:marRight w:val="357"/>
                  <w:marTop w:val="20"/>
                  <w:marBottom w:val="20"/>
                  <w:divBdr>
                    <w:top w:val="none" w:sz="0" w:space="0" w:color="auto"/>
                    <w:left w:val="none" w:sz="0" w:space="0" w:color="auto"/>
                    <w:bottom w:val="none" w:sz="0" w:space="0" w:color="auto"/>
                    <w:right w:val="none" w:sz="0" w:space="0" w:color="auto"/>
                  </w:divBdr>
                </w:div>
                <w:div w:id="1582639408">
                  <w:marLeft w:val="0"/>
                  <w:marRight w:val="944"/>
                  <w:marTop w:val="20"/>
                  <w:marBottom w:val="20"/>
                  <w:divBdr>
                    <w:top w:val="none" w:sz="0" w:space="0" w:color="auto"/>
                    <w:left w:val="none" w:sz="0" w:space="0" w:color="auto"/>
                    <w:bottom w:val="none" w:sz="0" w:space="0" w:color="auto"/>
                    <w:right w:val="none" w:sz="0" w:space="0" w:color="auto"/>
                  </w:divBdr>
                </w:div>
                <w:div w:id="581453770">
                  <w:marLeft w:val="0"/>
                  <w:marRight w:val="472"/>
                  <w:marTop w:val="20"/>
                  <w:marBottom w:val="20"/>
                  <w:divBdr>
                    <w:top w:val="none" w:sz="0" w:space="0" w:color="auto"/>
                    <w:left w:val="none" w:sz="0" w:space="0" w:color="auto"/>
                    <w:bottom w:val="none" w:sz="0" w:space="0" w:color="auto"/>
                    <w:right w:val="none" w:sz="0" w:space="0" w:color="auto"/>
                  </w:divBdr>
                </w:div>
                <w:div w:id="741948273">
                  <w:marLeft w:val="0"/>
                  <w:marRight w:val="579"/>
                  <w:marTop w:val="20"/>
                  <w:marBottom w:val="20"/>
                  <w:divBdr>
                    <w:top w:val="none" w:sz="0" w:space="0" w:color="auto"/>
                    <w:left w:val="none" w:sz="0" w:space="0" w:color="auto"/>
                    <w:bottom w:val="none" w:sz="0" w:space="0" w:color="auto"/>
                    <w:right w:val="none" w:sz="0" w:space="0" w:color="auto"/>
                  </w:divBdr>
                </w:div>
                <w:div w:id="2067944268">
                  <w:marLeft w:val="0"/>
                  <w:marRight w:val="357"/>
                  <w:marTop w:val="20"/>
                  <w:marBottom w:val="20"/>
                  <w:divBdr>
                    <w:top w:val="none" w:sz="0" w:space="0" w:color="auto"/>
                    <w:left w:val="none" w:sz="0" w:space="0" w:color="auto"/>
                    <w:bottom w:val="none" w:sz="0" w:space="0" w:color="auto"/>
                    <w:right w:val="none" w:sz="0" w:space="0" w:color="auto"/>
                  </w:divBdr>
                </w:div>
                <w:div w:id="751900370">
                  <w:marLeft w:val="0"/>
                  <w:marRight w:val="944"/>
                  <w:marTop w:val="20"/>
                  <w:marBottom w:val="20"/>
                  <w:divBdr>
                    <w:top w:val="none" w:sz="0" w:space="0" w:color="auto"/>
                    <w:left w:val="none" w:sz="0" w:space="0" w:color="auto"/>
                    <w:bottom w:val="none" w:sz="0" w:space="0" w:color="auto"/>
                    <w:right w:val="none" w:sz="0" w:space="0" w:color="auto"/>
                  </w:divBdr>
                </w:div>
                <w:div w:id="308244814">
                  <w:marLeft w:val="0"/>
                  <w:marRight w:val="472"/>
                  <w:marTop w:val="20"/>
                  <w:marBottom w:val="20"/>
                  <w:divBdr>
                    <w:top w:val="none" w:sz="0" w:space="0" w:color="auto"/>
                    <w:left w:val="none" w:sz="0" w:space="0" w:color="auto"/>
                    <w:bottom w:val="none" w:sz="0" w:space="0" w:color="auto"/>
                    <w:right w:val="none" w:sz="0" w:space="0" w:color="auto"/>
                  </w:divBdr>
                </w:div>
                <w:div w:id="1799369467">
                  <w:marLeft w:val="0"/>
                  <w:marRight w:val="579"/>
                  <w:marTop w:val="20"/>
                  <w:marBottom w:val="20"/>
                  <w:divBdr>
                    <w:top w:val="none" w:sz="0" w:space="0" w:color="auto"/>
                    <w:left w:val="none" w:sz="0" w:space="0" w:color="auto"/>
                    <w:bottom w:val="none" w:sz="0" w:space="0" w:color="auto"/>
                    <w:right w:val="none" w:sz="0" w:space="0" w:color="auto"/>
                  </w:divBdr>
                </w:div>
                <w:div w:id="1819567160">
                  <w:marLeft w:val="0"/>
                  <w:marRight w:val="357"/>
                  <w:marTop w:val="20"/>
                  <w:marBottom w:val="20"/>
                  <w:divBdr>
                    <w:top w:val="none" w:sz="0" w:space="0" w:color="auto"/>
                    <w:left w:val="none" w:sz="0" w:space="0" w:color="auto"/>
                    <w:bottom w:val="none" w:sz="0" w:space="0" w:color="auto"/>
                    <w:right w:val="none" w:sz="0" w:space="0" w:color="auto"/>
                  </w:divBdr>
                </w:div>
                <w:div w:id="1703632201">
                  <w:marLeft w:val="0"/>
                  <w:marRight w:val="944"/>
                  <w:marTop w:val="20"/>
                  <w:marBottom w:val="20"/>
                  <w:divBdr>
                    <w:top w:val="none" w:sz="0" w:space="0" w:color="auto"/>
                    <w:left w:val="none" w:sz="0" w:space="0" w:color="auto"/>
                    <w:bottom w:val="none" w:sz="0" w:space="0" w:color="auto"/>
                    <w:right w:val="none" w:sz="0" w:space="0" w:color="auto"/>
                  </w:divBdr>
                </w:div>
                <w:div w:id="1680042162">
                  <w:marLeft w:val="0"/>
                  <w:marRight w:val="472"/>
                  <w:marTop w:val="20"/>
                  <w:marBottom w:val="20"/>
                  <w:divBdr>
                    <w:top w:val="none" w:sz="0" w:space="0" w:color="auto"/>
                    <w:left w:val="none" w:sz="0" w:space="0" w:color="auto"/>
                    <w:bottom w:val="none" w:sz="0" w:space="0" w:color="auto"/>
                    <w:right w:val="none" w:sz="0" w:space="0" w:color="auto"/>
                  </w:divBdr>
                </w:div>
                <w:div w:id="341013070">
                  <w:marLeft w:val="0"/>
                  <w:marRight w:val="579"/>
                  <w:marTop w:val="20"/>
                  <w:marBottom w:val="20"/>
                  <w:divBdr>
                    <w:top w:val="none" w:sz="0" w:space="0" w:color="auto"/>
                    <w:left w:val="none" w:sz="0" w:space="0" w:color="auto"/>
                    <w:bottom w:val="none" w:sz="0" w:space="0" w:color="auto"/>
                    <w:right w:val="none" w:sz="0" w:space="0" w:color="auto"/>
                  </w:divBdr>
                </w:div>
                <w:div w:id="1126774416">
                  <w:marLeft w:val="0"/>
                  <w:marRight w:val="357"/>
                  <w:marTop w:val="20"/>
                  <w:marBottom w:val="20"/>
                  <w:divBdr>
                    <w:top w:val="none" w:sz="0" w:space="0" w:color="auto"/>
                    <w:left w:val="none" w:sz="0" w:space="0" w:color="auto"/>
                    <w:bottom w:val="none" w:sz="0" w:space="0" w:color="auto"/>
                    <w:right w:val="none" w:sz="0" w:space="0" w:color="auto"/>
                  </w:divBdr>
                </w:div>
                <w:div w:id="1350108977">
                  <w:marLeft w:val="0"/>
                  <w:marRight w:val="944"/>
                  <w:marTop w:val="20"/>
                  <w:marBottom w:val="20"/>
                  <w:divBdr>
                    <w:top w:val="none" w:sz="0" w:space="0" w:color="auto"/>
                    <w:left w:val="none" w:sz="0" w:space="0" w:color="auto"/>
                    <w:bottom w:val="none" w:sz="0" w:space="0" w:color="auto"/>
                    <w:right w:val="none" w:sz="0" w:space="0" w:color="auto"/>
                  </w:divBdr>
                </w:div>
                <w:div w:id="2097096839">
                  <w:marLeft w:val="0"/>
                  <w:marRight w:val="472"/>
                  <w:marTop w:val="20"/>
                  <w:marBottom w:val="20"/>
                  <w:divBdr>
                    <w:top w:val="none" w:sz="0" w:space="0" w:color="auto"/>
                    <w:left w:val="none" w:sz="0" w:space="0" w:color="auto"/>
                    <w:bottom w:val="none" w:sz="0" w:space="0" w:color="auto"/>
                    <w:right w:val="none" w:sz="0" w:space="0" w:color="auto"/>
                  </w:divBdr>
                </w:div>
                <w:div w:id="1490903410">
                  <w:marLeft w:val="0"/>
                  <w:marRight w:val="579"/>
                  <w:marTop w:val="20"/>
                  <w:marBottom w:val="20"/>
                  <w:divBdr>
                    <w:top w:val="none" w:sz="0" w:space="0" w:color="auto"/>
                    <w:left w:val="none" w:sz="0" w:space="0" w:color="auto"/>
                    <w:bottom w:val="none" w:sz="0" w:space="0" w:color="auto"/>
                    <w:right w:val="none" w:sz="0" w:space="0" w:color="auto"/>
                  </w:divBdr>
                </w:div>
                <w:div w:id="1711687526">
                  <w:marLeft w:val="0"/>
                  <w:marRight w:val="357"/>
                  <w:marTop w:val="20"/>
                  <w:marBottom w:val="20"/>
                  <w:divBdr>
                    <w:top w:val="none" w:sz="0" w:space="0" w:color="auto"/>
                    <w:left w:val="none" w:sz="0" w:space="0" w:color="auto"/>
                    <w:bottom w:val="none" w:sz="0" w:space="0" w:color="auto"/>
                    <w:right w:val="none" w:sz="0" w:space="0" w:color="auto"/>
                  </w:divBdr>
                </w:div>
                <w:div w:id="859050503">
                  <w:marLeft w:val="0"/>
                  <w:marRight w:val="944"/>
                  <w:marTop w:val="20"/>
                  <w:marBottom w:val="20"/>
                  <w:divBdr>
                    <w:top w:val="none" w:sz="0" w:space="0" w:color="auto"/>
                    <w:left w:val="none" w:sz="0" w:space="0" w:color="auto"/>
                    <w:bottom w:val="none" w:sz="0" w:space="0" w:color="auto"/>
                    <w:right w:val="none" w:sz="0" w:space="0" w:color="auto"/>
                  </w:divBdr>
                </w:div>
                <w:div w:id="912591030">
                  <w:marLeft w:val="0"/>
                  <w:marRight w:val="472"/>
                  <w:marTop w:val="20"/>
                  <w:marBottom w:val="20"/>
                  <w:divBdr>
                    <w:top w:val="none" w:sz="0" w:space="0" w:color="auto"/>
                    <w:left w:val="none" w:sz="0" w:space="0" w:color="auto"/>
                    <w:bottom w:val="none" w:sz="0" w:space="0" w:color="auto"/>
                    <w:right w:val="none" w:sz="0" w:space="0" w:color="auto"/>
                  </w:divBdr>
                </w:div>
                <w:div w:id="1125469082">
                  <w:marLeft w:val="0"/>
                  <w:marRight w:val="579"/>
                  <w:marTop w:val="20"/>
                  <w:marBottom w:val="20"/>
                  <w:divBdr>
                    <w:top w:val="none" w:sz="0" w:space="0" w:color="auto"/>
                    <w:left w:val="none" w:sz="0" w:space="0" w:color="auto"/>
                    <w:bottom w:val="none" w:sz="0" w:space="0" w:color="auto"/>
                    <w:right w:val="none" w:sz="0" w:space="0" w:color="auto"/>
                  </w:divBdr>
                </w:div>
                <w:div w:id="1605725151">
                  <w:marLeft w:val="0"/>
                  <w:marRight w:val="357"/>
                  <w:marTop w:val="20"/>
                  <w:marBottom w:val="20"/>
                  <w:divBdr>
                    <w:top w:val="none" w:sz="0" w:space="0" w:color="auto"/>
                    <w:left w:val="none" w:sz="0" w:space="0" w:color="auto"/>
                    <w:bottom w:val="none" w:sz="0" w:space="0" w:color="auto"/>
                    <w:right w:val="none" w:sz="0" w:space="0" w:color="auto"/>
                  </w:divBdr>
                </w:div>
                <w:div w:id="1844274501">
                  <w:marLeft w:val="0"/>
                  <w:marRight w:val="944"/>
                  <w:marTop w:val="20"/>
                  <w:marBottom w:val="20"/>
                  <w:divBdr>
                    <w:top w:val="none" w:sz="0" w:space="0" w:color="auto"/>
                    <w:left w:val="none" w:sz="0" w:space="0" w:color="auto"/>
                    <w:bottom w:val="none" w:sz="0" w:space="0" w:color="auto"/>
                    <w:right w:val="none" w:sz="0" w:space="0" w:color="auto"/>
                  </w:divBdr>
                </w:div>
                <w:div w:id="621154593">
                  <w:marLeft w:val="0"/>
                  <w:marRight w:val="472"/>
                  <w:marTop w:val="20"/>
                  <w:marBottom w:val="20"/>
                  <w:divBdr>
                    <w:top w:val="none" w:sz="0" w:space="0" w:color="auto"/>
                    <w:left w:val="none" w:sz="0" w:space="0" w:color="auto"/>
                    <w:bottom w:val="none" w:sz="0" w:space="0" w:color="auto"/>
                    <w:right w:val="none" w:sz="0" w:space="0" w:color="auto"/>
                  </w:divBdr>
                </w:div>
                <w:div w:id="772286125">
                  <w:marLeft w:val="0"/>
                  <w:marRight w:val="579"/>
                  <w:marTop w:val="20"/>
                  <w:marBottom w:val="20"/>
                  <w:divBdr>
                    <w:top w:val="none" w:sz="0" w:space="0" w:color="auto"/>
                    <w:left w:val="none" w:sz="0" w:space="0" w:color="auto"/>
                    <w:bottom w:val="none" w:sz="0" w:space="0" w:color="auto"/>
                    <w:right w:val="none" w:sz="0" w:space="0" w:color="auto"/>
                  </w:divBdr>
                </w:div>
                <w:div w:id="1608661797">
                  <w:marLeft w:val="0"/>
                  <w:marRight w:val="357"/>
                  <w:marTop w:val="20"/>
                  <w:marBottom w:val="20"/>
                  <w:divBdr>
                    <w:top w:val="none" w:sz="0" w:space="0" w:color="auto"/>
                    <w:left w:val="none" w:sz="0" w:space="0" w:color="auto"/>
                    <w:bottom w:val="none" w:sz="0" w:space="0" w:color="auto"/>
                    <w:right w:val="none" w:sz="0" w:space="0" w:color="auto"/>
                  </w:divBdr>
                </w:div>
                <w:div w:id="608196235">
                  <w:marLeft w:val="0"/>
                  <w:marRight w:val="944"/>
                  <w:marTop w:val="20"/>
                  <w:marBottom w:val="20"/>
                  <w:divBdr>
                    <w:top w:val="none" w:sz="0" w:space="0" w:color="auto"/>
                    <w:left w:val="none" w:sz="0" w:space="0" w:color="auto"/>
                    <w:bottom w:val="none" w:sz="0" w:space="0" w:color="auto"/>
                    <w:right w:val="none" w:sz="0" w:space="0" w:color="auto"/>
                  </w:divBdr>
                </w:div>
                <w:div w:id="810362200">
                  <w:marLeft w:val="0"/>
                  <w:marRight w:val="472"/>
                  <w:marTop w:val="20"/>
                  <w:marBottom w:val="20"/>
                  <w:divBdr>
                    <w:top w:val="none" w:sz="0" w:space="0" w:color="auto"/>
                    <w:left w:val="none" w:sz="0" w:space="0" w:color="auto"/>
                    <w:bottom w:val="none" w:sz="0" w:space="0" w:color="auto"/>
                    <w:right w:val="none" w:sz="0" w:space="0" w:color="auto"/>
                  </w:divBdr>
                </w:div>
                <w:div w:id="879440624">
                  <w:marLeft w:val="0"/>
                  <w:marRight w:val="579"/>
                  <w:marTop w:val="20"/>
                  <w:marBottom w:val="20"/>
                  <w:divBdr>
                    <w:top w:val="none" w:sz="0" w:space="0" w:color="auto"/>
                    <w:left w:val="none" w:sz="0" w:space="0" w:color="auto"/>
                    <w:bottom w:val="none" w:sz="0" w:space="0" w:color="auto"/>
                    <w:right w:val="none" w:sz="0" w:space="0" w:color="auto"/>
                  </w:divBdr>
                </w:div>
                <w:div w:id="987710400">
                  <w:marLeft w:val="0"/>
                  <w:marRight w:val="357"/>
                  <w:marTop w:val="20"/>
                  <w:marBottom w:val="20"/>
                  <w:divBdr>
                    <w:top w:val="none" w:sz="0" w:space="0" w:color="auto"/>
                    <w:left w:val="none" w:sz="0" w:space="0" w:color="auto"/>
                    <w:bottom w:val="none" w:sz="0" w:space="0" w:color="auto"/>
                    <w:right w:val="none" w:sz="0" w:space="0" w:color="auto"/>
                  </w:divBdr>
                </w:div>
                <w:div w:id="933364192">
                  <w:marLeft w:val="0"/>
                  <w:marRight w:val="944"/>
                  <w:marTop w:val="20"/>
                  <w:marBottom w:val="20"/>
                  <w:divBdr>
                    <w:top w:val="none" w:sz="0" w:space="0" w:color="auto"/>
                    <w:left w:val="none" w:sz="0" w:space="0" w:color="auto"/>
                    <w:bottom w:val="none" w:sz="0" w:space="0" w:color="auto"/>
                    <w:right w:val="none" w:sz="0" w:space="0" w:color="auto"/>
                  </w:divBdr>
                </w:div>
                <w:div w:id="1769691662">
                  <w:marLeft w:val="0"/>
                  <w:marRight w:val="472"/>
                  <w:marTop w:val="20"/>
                  <w:marBottom w:val="20"/>
                  <w:divBdr>
                    <w:top w:val="none" w:sz="0" w:space="0" w:color="auto"/>
                    <w:left w:val="none" w:sz="0" w:space="0" w:color="auto"/>
                    <w:bottom w:val="none" w:sz="0" w:space="0" w:color="auto"/>
                    <w:right w:val="none" w:sz="0" w:space="0" w:color="auto"/>
                  </w:divBdr>
                </w:div>
                <w:div w:id="2101875014">
                  <w:marLeft w:val="0"/>
                  <w:marRight w:val="579"/>
                  <w:marTop w:val="20"/>
                  <w:marBottom w:val="20"/>
                  <w:divBdr>
                    <w:top w:val="none" w:sz="0" w:space="0" w:color="auto"/>
                    <w:left w:val="none" w:sz="0" w:space="0" w:color="auto"/>
                    <w:bottom w:val="none" w:sz="0" w:space="0" w:color="auto"/>
                    <w:right w:val="none" w:sz="0" w:space="0" w:color="auto"/>
                  </w:divBdr>
                </w:div>
                <w:div w:id="649748713">
                  <w:marLeft w:val="0"/>
                  <w:marRight w:val="357"/>
                  <w:marTop w:val="20"/>
                  <w:marBottom w:val="20"/>
                  <w:divBdr>
                    <w:top w:val="none" w:sz="0" w:space="0" w:color="auto"/>
                    <w:left w:val="none" w:sz="0" w:space="0" w:color="auto"/>
                    <w:bottom w:val="none" w:sz="0" w:space="0" w:color="auto"/>
                    <w:right w:val="none" w:sz="0" w:space="0" w:color="auto"/>
                  </w:divBdr>
                </w:div>
                <w:div w:id="1726181003">
                  <w:marLeft w:val="0"/>
                  <w:marRight w:val="944"/>
                  <w:marTop w:val="20"/>
                  <w:marBottom w:val="20"/>
                  <w:divBdr>
                    <w:top w:val="none" w:sz="0" w:space="0" w:color="auto"/>
                    <w:left w:val="none" w:sz="0" w:space="0" w:color="auto"/>
                    <w:bottom w:val="none" w:sz="0" w:space="0" w:color="auto"/>
                    <w:right w:val="none" w:sz="0" w:space="0" w:color="auto"/>
                  </w:divBdr>
                </w:div>
                <w:div w:id="44379416">
                  <w:marLeft w:val="0"/>
                  <w:marRight w:val="472"/>
                  <w:marTop w:val="20"/>
                  <w:marBottom w:val="20"/>
                  <w:divBdr>
                    <w:top w:val="none" w:sz="0" w:space="0" w:color="auto"/>
                    <w:left w:val="none" w:sz="0" w:space="0" w:color="auto"/>
                    <w:bottom w:val="none" w:sz="0" w:space="0" w:color="auto"/>
                    <w:right w:val="none" w:sz="0" w:space="0" w:color="auto"/>
                  </w:divBdr>
                </w:div>
                <w:div w:id="2084793910">
                  <w:marLeft w:val="0"/>
                  <w:marRight w:val="579"/>
                  <w:marTop w:val="20"/>
                  <w:marBottom w:val="20"/>
                  <w:divBdr>
                    <w:top w:val="none" w:sz="0" w:space="0" w:color="auto"/>
                    <w:left w:val="none" w:sz="0" w:space="0" w:color="auto"/>
                    <w:bottom w:val="none" w:sz="0" w:space="0" w:color="auto"/>
                    <w:right w:val="none" w:sz="0" w:space="0" w:color="auto"/>
                  </w:divBdr>
                </w:div>
                <w:div w:id="938105122">
                  <w:marLeft w:val="0"/>
                  <w:marRight w:val="357"/>
                  <w:marTop w:val="20"/>
                  <w:marBottom w:val="20"/>
                  <w:divBdr>
                    <w:top w:val="none" w:sz="0" w:space="0" w:color="auto"/>
                    <w:left w:val="none" w:sz="0" w:space="0" w:color="auto"/>
                    <w:bottom w:val="none" w:sz="0" w:space="0" w:color="auto"/>
                    <w:right w:val="none" w:sz="0" w:space="0" w:color="auto"/>
                  </w:divBdr>
                </w:div>
                <w:div w:id="12583991">
                  <w:marLeft w:val="0"/>
                  <w:marRight w:val="944"/>
                  <w:marTop w:val="20"/>
                  <w:marBottom w:val="20"/>
                  <w:divBdr>
                    <w:top w:val="none" w:sz="0" w:space="0" w:color="auto"/>
                    <w:left w:val="none" w:sz="0" w:space="0" w:color="auto"/>
                    <w:bottom w:val="none" w:sz="0" w:space="0" w:color="auto"/>
                    <w:right w:val="none" w:sz="0" w:space="0" w:color="auto"/>
                  </w:divBdr>
                </w:div>
                <w:div w:id="886530175">
                  <w:marLeft w:val="0"/>
                  <w:marRight w:val="472"/>
                  <w:marTop w:val="20"/>
                  <w:marBottom w:val="20"/>
                  <w:divBdr>
                    <w:top w:val="none" w:sz="0" w:space="0" w:color="auto"/>
                    <w:left w:val="none" w:sz="0" w:space="0" w:color="auto"/>
                    <w:bottom w:val="none" w:sz="0" w:space="0" w:color="auto"/>
                    <w:right w:val="none" w:sz="0" w:space="0" w:color="auto"/>
                  </w:divBdr>
                </w:div>
                <w:div w:id="2047607846">
                  <w:marLeft w:val="0"/>
                  <w:marRight w:val="579"/>
                  <w:marTop w:val="20"/>
                  <w:marBottom w:val="20"/>
                  <w:divBdr>
                    <w:top w:val="none" w:sz="0" w:space="0" w:color="auto"/>
                    <w:left w:val="none" w:sz="0" w:space="0" w:color="auto"/>
                    <w:bottom w:val="none" w:sz="0" w:space="0" w:color="auto"/>
                    <w:right w:val="none" w:sz="0" w:space="0" w:color="auto"/>
                  </w:divBdr>
                </w:div>
                <w:div w:id="777065784">
                  <w:marLeft w:val="0"/>
                  <w:marRight w:val="357"/>
                  <w:marTop w:val="20"/>
                  <w:marBottom w:val="20"/>
                  <w:divBdr>
                    <w:top w:val="none" w:sz="0" w:space="0" w:color="auto"/>
                    <w:left w:val="none" w:sz="0" w:space="0" w:color="auto"/>
                    <w:bottom w:val="none" w:sz="0" w:space="0" w:color="auto"/>
                    <w:right w:val="none" w:sz="0" w:space="0" w:color="auto"/>
                  </w:divBdr>
                </w:div>
                <w:div w:id="359162545">
                  <w:marLeft w:val="0"/>
                  <w:marRight w:val="944"/>
                  <w:marTop w:val="20"/>
                  <w:marBottom w:val="20"/>
                  <w:divBdr>
                    <w:top w:val="none" w:sz="0" w:space="0" w:color="auto"/>
                    <w:left w:val="none" w:sz="0" w:space="0" w:color="auto"/>
                    <w:bottom w:val="none" w:sz="0" w:space="0" w:color="auto"/>
                    <w:right w:val="none" w:sz="0" w:space="0" w:color="auto"/>
                  </w:divBdr>
                </w:div>
                <w:div w:id="890193356">
                  <w:marLeft w:val="0"/>
                  <w:marRight w:val="0"/>
                  <w:marTop w:val="0"/>
                  <w:marBottom w:val="101"/>
                  <w:divBdr>
                    <w:top w:val="none" w:sz="0" w:space="0" w:color="auto"/>
                    <w:left w:val="none" w:sz="0" w:space="0" w:color="auto"/>
                    <w:bottom w:val="none" w:sz="0" w:space="0" w:color="auto"/>
                    <w:right w:val="none" w:sz="0" w:space="0" w:color="auto"/>
                  </w:divBdr>
                </w:div>
                <w:div w:id="983122869">
                  <w:marLeft w:val="0"/>
                  <w:marRight w:val="0"/>
                  <w:marTop w:val="0"/>
                  <w:marBottom w:val="101"/>
                  <w:divBdr>
                    <w:top w:val="none" w:sz="0" w:space="0" w:color="auto"/>
                    <w:left w:val="none" w:sz="0" w:space="0" w:color="auto"/>
                    <w:bottom w:val="none" w:sz="0" w:space="0" w:color="auto"/>
                    <w:right w:val="none" w:sz="0" w:space="0" w:color="auto"/>
                  </w:divBdr>
                </w:div>
                <w:div w:id="538510305">
                  <w:marLeft w:val="0"/>
                  <w:marRight w:val="0"/>
                  <w:marTop w:val="0"/>
                  <w:marBottom w:val="101"/>
                  <w:divBdr>
                    <w:top w:val="none" w:sz="0" w:space="0" w:color="auto"/>
                    <w:left w:val="none" w:sz="0" w:space="0" w:color="auto"/>
                    <w:bottom w:val="none" w:sz="0" w:space="0" w:color="auto"/>
                    <w:right w:val="none" w:sz="0" w:space="0" w:color="auto"/>
                  </w:divBdr>
                </w:div>
                <w:div w:id="1779638474">
                  <w:marLeft w:val="0"/>
                  <w:marRight w:val="0"/>
                  <w:marTop w:val="20"/>
                  <w:marBottom w:val="20"/>
                  <w:divBdr>
                    <w:top w:val="none" w:sz="0" w:space="0" w:color="auto"/>
                    <w:left w:val="none" w:sz="0" w:space="0" w:color="auto"/>
                    <w:bottom w:val="none" w:sz="0" w:space="0" w:color="auto"/>
                    <w:right w:val="none" w:sz="0" w:space="0" w:color="auto"/>
                  </w:divBdr>
                </w:div>
                <w:div w:id="1953900521">
                  <w:marLeft w:val="0"/>
                  <w:marRight w:val="0"/>
                  <w:marTop w:val="20"/>
                  <w:marBottom w:val="20"/>
                  <w:divBdr>
                    <w:top w:val="none" w:sz="0" w:space="0" w:color="auto"/>
                    <w:left w:val="none" w:sz="0" w:space="0" w:color="auto"/>
                    <w:bottom w:val="none" w:sz="0" w:space="0" w:color="auto"/>
                    <w:right w:val="none" w:sz="0" w:space="0" w:color="auto"/>
                  </w:divBdr>
                </w:div>
                <w:div w:id="771513681">
                  <w:marLeft w:val="0"/>
                  <w:marRight w:val="0"/>
                  <w:marTop w:val="20"/>
                  <w:marBottom w:val="20"/>
                  <w:divBdr>
                    <w:top w:val="none" w:sz="0" w:space="0" w:color="auto"/>
                    <w:left w:val="none" w:sz="0" w:space="0" w:color="auto"/>
                    <w:bottom w:val="none" w:sz="0" w:space="0" w:color="auto"/>
                    <w:right w:val="none" w:sz="0" w:space="0" w:color="auto"/>
                  </w:divBdr>
                </w:div>
                <w:div w:id="290526483">
                  <w:marLeft w:val="0"/>
                  <w:marRight w:val="0"/>
                  <w:marTop w:val="20"/>
                  <w:marBottom w:val="20"/>
                  <w:divBdr>
                    <w:top w:val="none" w:sz="0" w:space="0" w:color="auto"/>
                    <w:left w:val="none" w:sz="0" w:space="0" w:color="auto"/>
                    <w:bottom w:val="none" w:sz="0" w:space="0" w:color="auto"/>
                    <w:right w:val="none" w:sz="0" w:space="0" w:color="auto"/>
                  </w:divBdr>
                </w:div>
                <w:div w:id="1990017637">
                  <w:marLeft w:val="0"/>
                  <w:marRight w:val="0"/>
                  <w:marTop w:val="20"/>
                  <w:marBottom w:val="20"/>
                  <w:divBdr>
                    <w:top w:val="none" w:sz="0" w:space="0" w:color="auto"/>
                    <w:left w:val="none" w:sz="0" w:space="0" w:color="auto"/>
                    <w:bottom w:val="none" w:sz="0" w:space="0" w:color="auto"/>
                    <w:right w:val="none" w:sz="0" w:space="0" w:color="auto"/>
                  </w:divBdr>
                </w:div>
                <w:div w:id="1215234273">
                  <w:marLeft w:val="0"/>
                  <w:marRight w:val="0"/>
                  <w:marTop w:val="20"/>
                  <w:marBottom w:val="20"/>
                  <w:divBdr>
                    <w:top w:val="none" w:sz="0" w:space="0" w:color="auto"/>
                    <w:left w:val="none" w:sz="0" w:space="0" w:color="auto"/>
                    <w:bottom w:val="none" w:sz="0" w:space="0" w:color="auto"/>
                    <w:right w:val="none" w:sz="0" w:space="0" w:color="auto"/>
                  </w:divBdr>
                </w:div>
                <w:div w:id="1194198359">
                  <w:marLeft w:val="0"/>
                  <w:marRight w:val="0"/>
                  <w:marTop w:val="20"/>
                  <w:marBottom w:val="20"/>
                  <w:divBdr>
                    <w:top w:val="none" w:sz="0" w:space="0" w:color="auto"/>
                    <w:left w:val="none" w:sz="0" w:space="0" w:color="auto"/>
                    <w:bottom w:val="none" w:sz="0" w:space="0" w:color="auto"/>
                    <w:right w:val="none" w:sz="0" w:space="0" w:color="auto"/>
                  </w:divBdr>
                </w:div>
                <w:div w:id="1900170603">
                  <w:marLeft w:val="0"/>
                  <w:marRight w:val="0"/>
                  <w:marTop w:val="20"/>
                  <w:marBottom w:val="20"/>
                  <w:divBdr>
                    <w:top w:val="none" w:sz="0" w:space="0" w:color="auto"/>
                    <w:left w:val="none" w:sz="0" w:space="0" w:color="auto"/>
                    <w:bottom w:val="none" w:sz="0" w:space="0" w:color="auto"/>
                    <w:right w:val="none" w:sz="0" w:space="0" w:color="auto"/>
                  </w:divBdr>
                </w:div>
                <w:div w:id="495919673">
                  <w:marLeft w:val="0"/>
                  <w:marRight w:val="0"/>
                  <w:marTop w:val="20"/>
                  <w:marBottom w:val="20"/>
                  <w:divBdr>
                    <w:top w:val="none" w:sz="0" w:space="0" w:color="auto"/>
                    <w:left w:val="none" w:sz="0" w:space="0" w:color="auto"/>
                    <w:bottom w:val="none" w:sz="0" w:space="0" w:color="auto"/>
                    <w:right w:val="none" w:sz="0" w:space="0" w:color="auto"/>
                  </w:divBdr>
                </w:div>
                <w:div w:id="25374892">
                  <w:marLeft w:val="0"/>
                  <w:marRight w:val="0"/>
                  <w:marTop w:val="20"/>
                  <w:marBottom w:val="20"/>
                  <w:divBdr>
                    <w:top w:val="none" w:sz="0" w:space="0" w:color="auto"/>
                    <w:left w:val="none" w:sz="0" w:space="0" w:color="auto"/>
                    <w:bottom w:val="none" w:sz="0" w:space="0" w:color="auto"/>
                    <w:right w:val="none" w:sz="0" w:space="0" w:color="auto"/>
                  </w:divBdr>
                </w:div>
                <w:div w:id="1274439716">
                  <w:marLeft w:val="0"/>
                  <w:marRight w:val="0"/>
                  <w:marTop w:val="20"/>
                  <w:marBottom w:val="20"/>
                  <w:divBdr>
                    <w:top w:val="none" w:sz="0" w:space="0" w:color="auto"/>
                    <w:left w:val="none" w:sz="0" w:space="0" w:color="auto"/>
                    <w:bottom w:val="none" w:sz="0" w:space="0" w:color="auto"/>
                    <w:right w:val="none" w:sz="0" w:space="0" w:color="auto"/>
                  </w:divBdr>
                </w:div>
                <w:div w:id="1506749321">
                  <w:marLeft w:val="0"/>
                  <w:marRight w:val="0"/>
                  <w:marTop w:val="20"/>
                  <w:marBottom w:val="20"/>
                  <w:divBdr>
                    <w:top w:val="none" w:sz="0" w:space="0" w:color="auto"/>
                    <w:left w:val="none" w:sz="0" w:space="0" w:color="auto"/>
                    <w:bottom w:val="none" w:sz="0" w:space="0" w:color="auto"/>
                    <w:right w:val="none" w:sz="0" w:space="0" w:color="auto"/>
                  </w:divBdr>
                </w:div>
                <w:div w:id="905258455">
                  <w:marLeft w:val="0"/>
                  <w:marRight w:val="389"/>
                  <w:marTop w:val="20"/>
                  <w:marBottom w:val="20"/>
                  <w:divBdr>
                    <w:top w:val="none" w:sz="0" w:space="0" w:color="auto"/>
                    <w:left w:val="none" w:sz="0" w:space="0" w:color="auto"/>
                    <w:bottom w:val="none" w:sz="0" w:space="0" w:color="auto"/>
                    <w:right w:val="none" w:sz="0" w:space="0" w:color="auto"/>
                  </w:divBdr>
                </w:div>
                <w:div w:id="976451561">
                  <w:marLeft w:val="0"/>
                  <w:marRight w:val="286"/>
                  <w:marTop w:val="20"/>
                  <w:marBottom w:val="20"/>
                  <w:divBdr>
                    <w:top w:val="none" w:sz="0" w:space="0" w:color="auto"/>
                    <w:left w:val="none" w:sz="0" w:space="0" w:color="auto"/>
                    <w:bottom w:val="none" w:sz="0" w:space="0" w:color="auto"/>
                    <w:right w:val="none" w:sz="0" w:space="0" w:color="auto"/>
                  </w:divBdr>
                </w:div>
                <w:div w:id="1294748929">
                  <w:marLeft w:val="0"/>
                  <w:marRight w:val="467"/>
                  <w:marTop w:val="20"/>
                  <w:marBottom w:val="20"/>
                  <w:divBdr>
                    <w:top w:val="none" w:sz="0" w:space="0" w:color="auto"/>
                    <w:left w:val="none" w:sz="0" w:space="0" w:color="auto"/>
                    <w:bottom w:val="none" w:sz="0" w:space="0" w:color="auto"/>
                    <w:right w:val="none" w:sz="0" w:space="0" w:color="auto"/>
                  </w:divBdr>
                </w:div>
                <w:div w:id="932471817">
                  <w:marLeft w:val="0"/>
                  <w:marRight w:val="123"/>
                  <w:marTop w:val="20"/>
                  <w:marBottom w:val="20"/>
                  <w:divBdr>
                    <w:top w:val="none" w:sz="0" w:space="0" w:color="auto"/>
                    <w:left w:val="none" w:sz="0" w:space="0" w:color="auto"/>
                    <w:bottom w:val="none" w:sz="0" w:space="0" w:color="auto"/>
                    <w:right w:val="none" w:sz="0" w:space="0" w:color="auto"/>
                  </w:divBdr>
                </w:div>
                <w:div w:id="1445539112">
                  <w:marLeft w:val="0"/>
                  <w:marRight w:val="389"/>
                  <w:marTop w:val="20"/>
                  <w:marBottom w:val="20"/>
                  <w:divBdr>
                    <w:top w:val="none" w:sz="0" w:space="0" w:color="auto"/>
                    <w:left w:val="none" w:sz="0" w:space="0" w:color="auto"/>
                    <w:bottom w:val="none" w:sz="0" w:space="0" w:color="auto"/>
                    <w:right w:val="none" w:sz="0" w:space="0" w:color="auto"/>
                  </w:divBdr>
                </w:div>
                <w:div w:id="2026855633">
                  <w:marLeft w:val="0"/>
                  <w:marRight w:val="286"/>
                  <w:marTop w:val="20"/>
                  <w:marBottom w:val="20"/>
                  <w:divBdr>
                    <w:top w:val="none" w:sz="0" w:space="0" w:color="auto"/>
                    <w:left w:val="none" w:sz="0" w:space="0" w:color="auto"/>
                    <w:bottom w:val="none" w:sz="0" w:space="0" w:color="auto"/>
                    <w:right w:val="none" w:sz="0" w:space="0" w:color="auto"/>
                  </w:divBdr>
                </w:div>
                <w:div w:id="1721905501">
                  <w:marLeft w:val="0"/>
                  <w:marRight w:val="467"/>
                  <w:marTop w:val="20"/>
                  <w:marBottom w:val="20"/>
                  <w:divBdr>
                    <w:top w:val="none" w:sz="0" w:space="0" w:color="auto"/>
                    <w:left w:val="none" w:sz="0" w:space="0" w:color="auto"/>
                    <w:bottom w:val="none" w:sz="0" w:space="0" w:color="auto"/>
                    <w:right w:val="none" w:sz="0" w:space="0" w:color="auto"/>
                  </w:divBdr>
                </w:div>
                <w:div w:id="1369380558">
                  <w:marLeft w:val="0"/>
                  <w:marRight w:val="123"/>
                  <w:marTop w:val="20"/>
                  <w:marBottom w:val="20"/>
                  <w:divBdr>
                    <w:top w:val="none" w:sz="0" w:space="0" w:color="auto"/>
                    <w:left w:val="none" w:sz="0" w:space="0" w:color="auto"/>
                    <w:bottom w:val="none" w:sz="0" w:space="0" w:color="auto"/>
                    <w:right w:val="none" w:sz="0" w:space="0" w:color="auto"/>
                  </w:divBdr>
                </w:div>
                <w:div w:id="2022464760">
                  <w:marLeft w:val="0"/>
                  <w:marRight w:val="389"/>
                  <w:marTop w:val="20"/>
                  <w:marBottom w:val="20"/>
                  <w:divBdr>
                    <w:top w:val="none" w:sz="0" w:space="0" w:color="auto"/>
                    <w:left w:val="none" w:sz="0" w:space="0" w:color="auto"/>
                    <w:bottom w:val="none" w:sz="0" w:space="0" w:color="auto"/>
                    <w:right w:val="none" w:sz="0" w:space="0" w:color="auto"/>
                  </w:divBdr>
                </w:div>
                <w:div w:id="1180003097">
                  <w:marLeft w:val="0"/>
                  <w:marRight w:val="286"/>
                  <w:marTop w:val="20"/>
                  <w:marBottom w:val="20"/>
                  <w:divBdr>
                    <w:top w:val="none" w:sz="0" w:space="0" w:color="auto"/>
                    <w:left w:val="none" w:sz="0" w:space="0" w:color="auto"/>
                    <w:bottom w:val="none" w:sz="0" w:space="0" w:color="auto"/>
                    <w:right w:val="none" w:sz="0" w:space="0" w:color="auto"/>
                  </w:divBdr>
                </w:div>
                <w:div w:id="1371682975">
                  <w:marLeft w:val="0"/>
                  <w:marRight w:val="467"/>
                  <w:marTop w:val="20"/>
                  <w:marBottom w:val="20"/>
                  <w:divBdr>
                    <w:top w:val="none" w:sz="0" w:space="0" w:color="auto"/>
                    <w:left w:val="none" w:sz="0" w:space="0" w:color="auto"/>
                    <w:bottom w:val="none" w:sz="0" w:space="0" w:color="auto"/>
                    <w:right w:val="none" w:sz="0" w:space="0" w:color="auto"/>
                  </w:divBdr>
                </w:div>
                <w:div w:id="1081676612">
                  <w:marLeft w:val="0"/>
                  <w:marRight w:val="123"/>
                  <w:marTop w:val="20"/>
                  <w:marBottom w:val="20"/>
                  <w:divBdr>
                    <w:top w:val="none" w:sz="0" w:space="0" w:color="auto"/>
                    <w:left w:val="none" w:sz="0" w:space="0" w:color="auto"/>
                    <w:bottom w:val="none" w:sz="0" w:space="0" w:color="auto"/>
                    <w:right w:val="none" w:sz="0" w:space="0" w:color="auto"/>
                  </w:divBdr>
                </w:div>
                <w:div w:id="386148361">
                  <w:marLeft w:val="0"/>
                  <w:marRight w:val="389"/>
                  <w:marTop w:val="20"/>
                  <w:marBottom w:val="20"/>
                  <w:divBdr>
                    <w:top w:val="none" w:sz="0" w:space="0" w:color="auto"/>
                    <w:left w:val="none" w:sz="0" w:space="0" w:color="auto"/>
                    <w:bottom w:val="none" w:sz="0" w:space="0" w:color="auto"/>
                    <w:right w:val="none" w:sz="0" w:space="0" w:color="auto"/>
                  </w:divBdr>
                </w:div>
                <w:div w:id="2038658132">
                  <w:marLeft w:val="0"/>
                  <w:marRight w:val="286"/>
                  <w:marTop w:val="20"/>
                  <w:marBottom w:val="20"/>
                  <w:divBdr>
                    <w:top w:val="none" w:sz="0" w:space="0" w:color="auto"/>
                    <w:left w:val="none" w:sz="0" w:space="0" w:color="auto"/>
                    <w:bottom w:val="none" w:sz="0" w:space="0" w:color="auto"/>
                    <w:right w:val="none" w:sz="0" w:space="0" w:color="auto"/>
                  </w:divBdr>
                </w:div>
                <w:div w:id="1743216945">
                  <w:marLeft w:val="0"/>
                  <w:marRight w:val="467"/>
                  <w:marTop w:val="20"/>
                  <w:marBottom w:val="20"/>
                  <w:divBdr>
                    <w:top w:val="none" w:sz="0" w:space="0" w:color="auto"/>
                    <w:left w:val="none" w:sz="0" w:space="0" w:color="auto"/>
                    <w:bottom w:val="none" w:sz="0" w:space="0" w:color="auto"/>
                    <w:right w:val="none" w:sz="0" w:space="0" w:color="auto"/>
                  </w:divBdr>
                </w:div>
                <w:div w:id="1148132853">
                  <w:marLeft w:val="0"/>
                  <w:marRight w:val="123"/>
                  <w:marTop w:val="20"/>
                  <w:marBottom w:val="20"/>
                  <w:divBdr>
                    <w:top w:val="none" w:sz="0" w:space="0" w:color="auto"/>
                    <w:left w:val="none" w:sz="0" w:space="0" w:color="auto"/>
                    <w:bottom w:val="none" w:sz="0" w:space="0" w:color="auto"/>
                    <w:right w:val="none" w:sz="0" w:space="0" w:color="auto"/>
                  </w:divBdr>
                </w:div>
                <w:div w:id="1503593172">
                  <w:marLeft w:val="0"/>
                  <w:marRight w:val="389"/>
                  <w:marTop w:val="20"/>
                  <w:marBottom w:val="20"/>
                  <w:divBdr>
                    <w:top w:val="none" w:sz="0" w:space="0" w:color="auto"/>
                    <w:left w:val="none" w:sz="0" w:space="0" w:color="auto"/>
                    <w:bottom w:val="none" w:sz="0" w:space="0" w:color="auto"/>
                    <w:right w:val="none" w:sz="0" w:space="0" w:color="auto"/>
                  </w:divBdr>
                </w:div>
                <w:div w:id="175392719">
                  <w:marLeft w:val="0"/>
                  <w:marRight w:val="286"/>
                  <w:marTop w:val="20"/>
                  <w:marBottom w:val="20"/>
                  <w:divBdr>
                    <w:top w:val="none" w:sz="0" w:space="0" w:color="auto"/>
                    <w:left w:val="none" w:sz="0" w:space="0" w:color="auto"/>
                    <w:bottom w:val="none" w:sz="0" w:space="0" w:color="auto"/>
                    <w:right w:val="none" w:sz="0" w:space="0" w:color="auto"/>
                  </w:divBdr>
                </w:div>
                <w:div w:id="1615095581">
                  <w:marLeft w:val="0"/>
                  <w:marRight w:val="467"/>
                  <w:marTop w:val="20"/>
                  <w:marBottom w:val="20"/>
                  <w:divBdr>
                    <w:top w:val="none" w:sz="0" w:space="0" w:color="auto"/>
                    <w:left w:val="none" w:sz="0" w:space="0" w:color="auto"/>
                    <w:bottom w:val="none" w:sz="0" w:space="0" w:color="auto"/>
                    <w:right w:val="none" w:sz="0" w:space="0" w:color="auto"/>
                  </w:divBdr>
                </w:div>
                <w:div w:id="1961103515">
                  <w:marLeft w:val="0"/>
                  <w:marRight w:val="123"/>
                  <w:marTop w:val="20"/>
                  <w:marBottom w:val="20"/>
                  <w:divBdr>
                    <w:top w:val="none" w:sz="0" w:space="0" w:color="auto"/>
                    <w:left w:val="none" w:sz="0" w:space="0" w:color="auto"/>
                    <w:bottom w:val="none" w:sz="0" w:space="0" w:color="auto"/>
                    <w:right w:val="none" w:sz="0" w:space="0" w:color="auto"/>
                  </w:divBdr>
                </w:div>
                <w:div w:id="103773595">
                  <w:marLeft w:val="0"/>
                  <w:marRight w:val="389"/>
                  <w:marTop w:val="20"/>
                  <w:marBottom w:val="20"/>
                  <w:divBdr>
                    <w:top w:val="none" w:sz="0" w:space="0" w:color="auto"/>
                    <w:left w:val="none" w:sz="0" w:space="0" w:color="auto"/>
                    <w:bottom w:val="none" w:sz="0" w:space="0" w:color="auto"/>
                    <w:right w:val="none" w:sz="0" w:space="0" w:color="auto"/>
                  </w:divBdr>
                </w:div>
                <w:div w:id="1947620279">
                  <w:marLeft w:val="0"/>
                  <w:marRight w:val="286"/>
                  <w:marTop w:val="20"/>
                  <w:marBottom w:val="20"/>
                  <w:divBdr>
                    <w:top w:val="none" w:sz="0" w:space="0" w:color="auto"/>
                    <w:left w:val="none" w:sz="0" w:space="0" w:color="auto"/>
                    <w:bottom w:val="none" w:sz="0" w:space="0" w:color="auto"/>
                    <w:right w:val="none" w:sz="0" w:space="0" w:color="auto"/>
                  </w:divBdr>
                </w:div>
                <w:div w:id="632171643">
                  <w:marLeft w:val="0"/>
                  <w:marRight w:val="467"/>
                  <w:marTop w:val="20"/>
                  <w:marBottom w:val="20"/>
                  <w:divBdr>
                    <w:top w:val="none" w:sz="0" w:space="0" w:color="auto"/>
                    <w:left w:val="none" w:sz="0" w:space="0" w:color="auto"/>
                    <w:bottom w:val="none" w:sz="0" w:space="0" w:color="auto"/>
                    <w:right w:val="none" w:sz="0" w:space="0" w:color="auto"/>
                  </w:divBdr>
                </w:div>
                <w:div w:id="1840466985">
                  <w:marLeft w:val="0"/>
                  <w:marRight w:val="123"/>
                  <w:marTop w:val="20"/>
                  <w:marBottom w:val="20"/>
                  <w:divBdr>
                    <w:top w:val="none" w:sz="0" w:space="0" w:color="auto"/>
                    <w:left w:val="none" w:sz="0" w:space="0" w:color="auto"/>
                    <w:bottom w:val="none" w:sz="0" w:space="0" w:color="auto"/>
                    <w:right w:val="none" w:sz="0" w:space="0" w:color="auto"/>
                  </w:divBdr>
                </w:div>
                <w:div w:id="1899046998">
                  <w:marLeft w:val="0"/>
                  <w:marRight w:val="389"/>
                  <w:marTop w:val="20"/>
                  <w:marBottom w:val="20"/>
                  <w:divBdr>
                    <w:top w:val="none" w:sz="0" w:space="0" w:color="auto"/>
                    <w:left w:val="none" w:sz="0" w:space="0" w:color="auto"/>
                    <w:bottom w:val="none" w:sz="0" w:space="0" w:color="auto"/>
                    <w:right w:val="none" w:sz="0" w:space="0" w:color="auto"/>
                  </w:divBdr>
                </w:div>
                <w:div w:id="1997489114">
                  <w:marLeft w:val="0"/>
                  <w:marRight w:val="286"/>
                  <w:marTop w:val="20"/>
                  <w:marBottom w:val="20"/>
                  <w:divBdr>
                    <w:top w:val="none" w:sz="0" w:space="0" w:color="auto"/>
                    <w:left w:val="none" w:sz="0" w:space="0" w:color="auto"/>
                    <w:bottom w:val="none" w:sz="0" w:space="0" w:color="auto"/>
                    <w:right w:val="none" w:sz="0" w:space="0" w:color="auto"/>
                  </w:divBdr>
                </w:div>
                <w:div w:id="432211220">
                  <w:marLeft w:val="0"/>
                  <w:marRight w:val="467"/>
                  <w:marTop w:val="20"/>
                  <w:marBottom w:val="20"/>
                  <w:divBdr>
                    <w:top w:val="none" w:sz="0" w:space="0" w:color="auto"/>
                    <w:left w:val="none" w:sz="0" w:space="0" w:color="auto"/>
                    <w:bottom w:val="none" w:sz="0" w:space="0" w:color="auto"/>
                    <w:right w:val="none" w:sz="0" w:space="0" w:color="auto"/>
                  </w:divBdr>
                </w:div>
                <w:div w:id="1435245256">
                  <w:marLeft w:val="0"/>
                  <w:marRight w:val="123"/>
                  <w:marTop w:val="20"/>
                  <w:marBottom w:val="20"/>
                  <w:divBdr>
                    <w:top w:val="none" w:sz="0" w:space="0" w:color="auto"/>
                    <w:left w:val="none" w:sz="0" w:space="0" w:color="auto"/>
                    <w:bottom w:val="none" w:sz="0" w:space="0" w:color="auto"/>
                    <w:right w:val="none" w:sz="0" w:space="0" w:color="auto"/>
                  </w:divBdr>
                </w:div>
                <w:div w:id="1741825375">
                  <w:marLeft w:val="0"/>
                  <w:marRight w:val="389"/>
                  <w:marTop w:val="20"/>
                  <w:marBottom w:val="20"/>
                  <w:divBdr>
                    <w:top w:val="none" w:sz="0" w:space="0" w:color="auto"/>
                    <w:left w:val="none" w:sz="0" w:space="0" w:color="auto"/>
                    <w:bottom w:val="none" w:sz="0" w:space="0" w:color="auto"/>
                    <w:right w:val="none" w:sz="0" w:space="0" w:color="auto"/>
                  </w:divBdr>
                </w:div>
                <w:div w:id="861479053">
                  <w:marLeft w:val="0"/>
                  <w:marRight w:val="286"/>
                  <w:marTop w:val="20"/>
                  <w:marBottom w:val="20"/>
                  <w:divBdr>
                    <w:top w:val="none" w:sz="0" w:space="0" w:color="auto"/>
                    <w:left w:val="none" w:sz="0" w:space="0" w:color="auto"/>
                    <w:bottom w:val="none" w:sz="0" w:space="0" w:color="auto"/>
                    <w:right w:val="none" w:sz="0" w:space="0" w:color="auto"/>
                  </w:divBdr>
                </w:div>
                <w:div w:id="1185250941">
                  <w:marLeft w:val="0"/>
                  <w:marRight w:val="467"/>
                  <w:marTop w:val="20"/>
                  <w:marBottom w:val="20"/>
                  <w:divBdr>
                    <w:top w:val="none" w:sz="0" w:space="0" w:color="auto"/>
                    <w:left w:val="none" w:sz="0" w:space="0" w:color="auto"/>
                    <w:bottom w:val="none" w:sz="0" w:space="0" w:color="auto"/>
                    <w:right w:val="none" w:sz="0" w:space="0" w:color="auto"/>
                  </w:divBdr>
                </w:div>
                <w:div w:id="652638440">
                  <w:marLeft w:val="0"/>
                  <w:marRight w:val="123"/>
                  <w:marTop w:val="20"/>
                  <w:marBottom w:val="20"/>
                  <w:divBdr>
                    <w:top w:val="none" w:sz="0" w:space="0" w:color="auto"/>
                    <w:left w:val="none" w:sz="0" w:space="0" w:color="auto"/>
                    <w:bottom w:val="none" w:sz="0" w:space="0" w:color="auto"/>
                    <w:right w:val="none" w:sz="0" w:space="0" w:color="auto"/>
                  </w:divBdr>
                </w:div>
                <w:div w:id="440414896">
                  <w:marLeft w:val="0"/>
                  <w:marRight w:val="389"/>
                  <w:marTop w:val="20"/>
                  <w:marBottom w:val="20"/>
                  <w:divBdr>
                    <w:top w:val="none" w:sz="0" w:space="0" w:color="auto"/>
                    <w:left w:val="none" w:sz="0" w:space="0" w:color="auto"/>
                    <w:bottom w:val="none" w:sz="0" w:space="0" w:color="auto"/>
                    <w:right w:val="none" w:sz="0" w:space="0" w:color="auto"/>
                  </w:divBdr>
                </w:div>
                <w:div w:id="407194241">
                  <w:marLeft w:val="0"/>
                  <w:marRight w:val="286"/>
                  <w:marTop w:val="20"/>
                  <w:marBottom w:val="20"/>
                  <w:divBdr>
                    <w:top w:val="none" w:sz="0" w:space="0" w:color="auto"/>
                    <w:left w:val="none" w:sz="0" w:space="0" w:color="auto"/>
                    <w:bottom w:val="none" w:sz="0" w:space="0" w:color="auto"/>
                    <w:right w:val="none" w:sz="0" w:space="0" w:color="auto"/>
                  </w:divBdr>
                </w:div>
                <w:div w:id="1452437707">
                  <w:marLeft w:val="0"/>
                  <w:marRight w:val="467"/>
                  <w:marTop w:val="20"/>
                  <w:marBottom w:val="20"/>
                  <w:divBdr>
                    <w:top w:val="none" w:sz="0" w:space="0" w:color="auto"/>
                    <w:left w:val="none" w:sz="0" w:space="0" w:color="auto"/>
                    <w:bottom w:val="none" w:sz="0" w:space="0" w:color="auto"/>
                    <w:right w:val="none" w:sz="0" w:space="0" w:color="auto"/>
                  </w:divBdr>
                </w:div>
                <w:div w:id="1331366603">
                  <w:marLeft w:val="0"/>
                  <w:marRight w:val="123"/>
                  <w:marTop w:val="20"/>
                  <w:marBottom w:val="20"/>
                  <w:divBdr>
                    <w:top w:val="none" w:sz="0" w:space="0" w:color="auto"/>
                    <w:left w:val="none" w:sz="0" w:space="0" w:color="auto"/>
                    <w:bottom w:val="none" w:sz="0" w:space="0" w:color="auto"/>
                    <w:right w:val="none" w:sz="0" w:space="0" w:color="auto"/>
                  </w:divBdr>
                </w:div>
                <w:div w:id="523791752">
                  <w:marLeft w:val="0"/>
                  <w:marRight w:val="389"/>
                  <w:marTop w:val="20"/>
                  <w:marBottom w:val="20"/>
                  <w:divBdr>
                    <w:top w:val="none" w:sz="0" w:space="0" w:color="auto"/>
                    <w:left w:val="none" w:sz="0" w:space="0" w:color="auto"/>
                    <w:bottom w:val="none" w:sz="0" w:space="0" w:color="auto"/>
                    <w:right w:val="none" w:sz="0" w:space="0" w:color="auto"/>
                  </w:divBdr>
                </w:div>
                <w:div w:id="319817400">
                  <w:marLeft w:val="0"/>
                  <w:marRight w:val="286"/>
                  <w:marTop w:val="20"/>
                  <w:marBottom w:val="20"/>
                  <w:divBdr>
                    <w:top w:val="none" w:sz="0" w:space="0" w:color="auto"/>
                    <w:left w:val="none" w:sz="0" w:space="0" w:color="auto"/>
                    <w:bottom w:val="none" w:sz="0" w:space="0" w:color="auto"/>
                    <w:right w:val="none" w:sz="0" w:space="0" w:color="auto"/>
                  </w:divBdr>
                </w:div>
                <w:div w:id="984964811">
                  <w:marLeft w:val="0"/>
                  <w:marRight w:val="467"/>
                  <w:marTop w:val="20"/>
                  <w:marBottom w:val="20"/>
                  <w:divBdr>
                    <w:top w:val="none" w:sz="0" w:space="0" w:color="auto"/>
                    <w:left w:val="none" w:sz="0" w:space="0" w:color="auto"/>
                    <w:bottom w:val="none" w:sz="0" w:space="0" w:color="auto"/>
                    <w:right w:val="none" w:sz="0" w:space="0" w:color="auto"/>
                  </w:divBdr>
                </w:div>
                <w:div w:id="1063454355">
                  <w:marLeft w:val="0"/>
                  <w:marRight w:val="123"/>
                  <w:marTop w:val="20"/>
                  <w:marBottom w:val="20"/>
                  <w:divBdr>
                    <w:top w:val="none" w:sz="0" w:space="0" w:color="auto"/>
                    <w:left w:val="none" w:sz="0" w:space="0" w:color="auto"/>
                    <w:bottom w:val="none" w:sz="0" w:space="0" w:color="auto"/>
                    <w:right w:val="none" w:sz="0" w:space="0" w:color="auto"/>
                  </w:divBdr>
                </w:div>
                <w:div w:id="1157649695">
                  <w:marLeft w:val="0"/>
                  <w:marRight w:val="389"/>
                  <w:marTop w:val="20"/>
                  <w:marBottom w:val="20"/>
                  <w:divBdr>
                    <w:top w:val="none" w:sz="0" w:space="0" w:color="auto"/>
                    <w:left w:val="none" w:sz="0" w:space="0" w:color="auto"/>
                    <w:bottom w:val="none" w:sz="0" w:space="0" w:color="auto"/>
                    <w:right w:val="none" w:sz="0" w:space="0" w:color="auto"/>
                  </w:divBdr>
                </w:div>
                <w:div w:id="885990825">
                  <w:marLeft w:val="0"/>
                  <w:marRight w:val="286"/>
                  <w:marTop w:val="20"/>
                  <w:marBottom w:val="20"/>
                  <w:divBdr>
                    <w:top w:val="none" w:sz="0" w:space="0" w:color="auto"/>
                    <w:left w:val="none" w:sz="0" w:space="0" w:color="auto"/>
                    <w:bottom w:val="none" w:sz="0" w:space="0" w:color="auto"/>
                    <w:right w:val="none" w:sz="0" w:space="0" w:color="auto"/>
                  </w:divBdr>
                </w:div>
                <w:div w:id="1306620112">
                  <w:marLeft w:val="0"/>
                  <w:marRight w:val="467"/>
                  <w:marTop w:val="20"/>
                  <w:marBottom w:val="20"/>
                  <w:divBdr>
                    <w:top w:val="none" w:sz="0" w:space="0" w:color="auto"/>
                    <w:left w:val="none" w:sz="0" w:space="0" w:color="auto"/>
                    <w:bottom w:val="none" w:sz="0" w:space="0" w:color="auto"/>
                    <w:right w:val="none" w:sz="0" w:space="0" w:color="auto"/>
                  </w:divBdr>
                </w:div>
                <w:div w:id="82577664">
                  <w:marLeft w:val="0"/>
                  <w:marRight w:val="123"/>
                  <w:marTop w:val="20"/>
                  <w:marBottom w:val="20"/>
                  <w:divBdr>
                    <w:top w:val="none" w:sz="0" w:space="0" w:color="auto"/>
                    <w:left w:val="none" w:sz="0" w:space="0" w:color="auto"/>
                    <w:bottom w:val="none" w:sz="0" w:space="0" w:color="auto"/>
                    <w:right w:val="none" w:sz="0" w:space="0" w:color="auto"/>
                  </w:divBdr>
                </w:div>
                <w:div w:id="368378993">
                  <w:marLeft w:val="0"/>
                  <w:marRight w:val="0"/>
                  <w:marTop w:val="40"/>
                  <w:marBottom w:val="40"/>
                  <w:divBdr>
                    <w:top w:val="none" w:sz="0" w:space="0" w:color="auto"/>
                    <w:left w:val="none" w:sz="0" w:space="0" w:color="auto"/>
                    <w:bottom w:val="none" w:sz="0" w:space="0" w:color="auto"/>
                    <w:right w:val="none" w:sz="0" w:space="0" w:color="auto"/>
                  </w:divBdr>
                </w:div>
                <w:div w:id="1635482444">
                  <w:marLeft w:val="0"/>
                  <w:marRight w:val="0"/>
                  <w:marTop w:val="40"/>
                  <w:marBottom w:val="40"/>
                  <w:divBdr>
                    <w:top w:val="none" w:sz="0" w:space="0" w:color="auto"/>
                    <w:left w:val="none" w:sz="0" w:space="0" w:color="auto"/>
                    <w:bottom w:val="none" w:sz="0" w:space="0" w:color="auto"/>
                    <w:right w:val="none" w:sz="0" w:space="0" w:color="auto"/>
                  </w:divBdr>
                </w:div>
                <w:div w:id="1162237655">
                  <w:marLeft w:val="0"/>
                  <w:marRight w:val="0"/>
                  <w:marTop w:val="40"/>
                  <w:marBottom w:val="40"/>
                  <w:divBdr>
                    <w:top w:val="none" w:sz="0" w:space="0" w:color="auto"/>
                    <w:left w:val="none" w:sz="0" w:space="0" w:color="auto"/>
                    <w:bottom w:val="none" w:sz="0" w:space="0" w:color="auto"/>
                    <w:right w:val="none" w:sz="0" w:space="0" w:color="auto"/>
                  </w:divBdr>
                </w:div>
                <w:div w:id="82411440">
                  <w:marLeft w:val="0"/>
                  <w:marRight w:val="0"/>
                  <w:marTop w:val="40"/>
                  <w:marBottom w:val="40"/>
                  <w:divBdr>
                    <w:top w:val="none" w:sz="0" w:space="0" w:color="auto"/>
                    <w:left w:val="none" w:sz="0" w:space="0" w:color="auto"/>
                    <w:bottom w:val="none" w:sz="0" w:space="0" w:color="auto"/>
                    <w:right w:val="none" w:sz="0" w:space="0" w:color="auto"/>
                  </w:divBdr>
                </w:div>
                <w:div w:id="640574344">
                  <w:marLeft w:val="0"/>
                  <w:marRight w:val="0"/>
                  <w:marTop w:val="40"/>
                  <w:marBottom w:val="40"/>
                  <w:divBdr>
                    <w:top w:val="none" w:sz="0" w:space="0" w:color="auto"/>
                    <w:left w:val="none" w:sz="0" w:space="0" w:color="auto"/>
                    <w:bottom w:val="none" w:sz="0" w:space="0" w:color="auto"/>
                    <w:right w:val="none" w:sz="0" w:space="0" w:color="auto"/>
                  </w:divBdr>
                </w:div>
                <w:div w:id="1838421946">
                  <w:marLeft w:val="0"/>
                  <w:marRight w:val="0"/>
                  <w:marTop w:val="40"/>
                  <w:marBottom w:val="40"/>
                  <w:divBdr>
                    <w:top w:val="none" w:sz="0" w:space="0" w:color="auto"/>
                    <w:left w:val="none" w:sz="0" w:space="0" w:color="auto"/>
                    <w:bottom w:val="none" w:sz="0" w:space="0" w:color="auto"/>
                    <w:right w:val="none" w:sz="0" w:space="0" w:color="auto"/>
                  </w:divBdr>
                </w:div>
                <w:div w:id="1394817747">
                  <w:marLeft w:val="0"/>
                  <w:marRight w:val="0"/>
                  <w:marTop w:val="40"/>
                  <w:marBottom w:val="40"/>
                  <w:divBdr>
                    <w:top w:val="none" w:sz="0" w:space="0" w:color="auto"/>
                    <w:left w:val="none" w:sz="0" w:space="0" w:color="auto"/>
                    <w:bottom w:val="none" w:sz="0" w:space="0" w:color="auto"/>
                    <w:right w:val="none" w:sz="0" w:space="0" w:color="auto"/>
                  </w:divBdr>
                </w:div>
                <w:div w:id="937837493">
                  <w:marLeft w:val="0"/>
                  <w:marRight w:val="0"/>
                  <w:marTop w:val="40"/>
                  <w:marBottom w:val="40"/>
                  <w:divBdr>
                    <w:top w:val="none" w:sz="0" w:space="0" w:color="auto"/>
                    <w:left w:val="none" w:sz="0" w:space="0" w:color="auto"/>
                    <w:bottom w:val="none" w:sz="0" w:space="0" w:color="auto"/>
                    <w:right w:val="none" w:sz="0" w:space="0" w:color="auto"/>
                  </w:divBdr>
                </w:div>
                <w:div w:id="604387098">
                  <w:marLeft w:val="0"/>
                  <w:marRight w:val="0"/>
                  <w:marTop w:val="40"/>
                  <w:marBottom w:val="40"/>
                  <w:divBdr>
                    <w:top w:val="none" w:sz="0" w:space="0" w:color="auto"/>
                    <w:left w:val="none" w:sz="0" w:space="0" w:color="auto"/>
                    <w:bottom w:val="none" w:sz="0" w:space="0" w:color="auto"/>
                    <w:right w:val="none" w:sz="0" w:space="0" w:color="auto"/>
                  </w:divBdr>
                </w:div>
                <w:div w:id="115417645">
                  <w:marLeft w:val="0"/>
                  <w:marRight w:val="0"/>
                  <w:marTop w:val="40"/>
                  <w:marBottom w:val="40"/>
                  <w:divBdr>
                    <w:top w:val="none" w:sz="0" w:space="0" w:color="auto"/>
                    <w:left w:val="none" w:sz="0" w:space="0" w:color="auto"/>
                    <w:bottom w:val="none" w:sz="0" w:space="0" w:color="auto"/>
                    <w:right w:val="none" w:sz="0" w:space="0" w:color="auto"/>
                  </w:divBdr>
                </w:div>
                <w:div w:id="579411943">
                  <w:marLeft w:val="0"/>
                  <w:marRight w:val="0"/>
                  <w:marTop w:val="40"/>
                  <w:marBottom w:val="40"/>
                  <w:divBdr>
                    <w:top w:val="none" w:sz="0" w:space="0" w:color="auto"/>
                    <w:left w:val="none" w:sz="0" w:space="0" w:color="auto"/>
                    <w:bottom w:val="none" w:sz="0" w:space="0" w:color="auto"/>
                    <w:right w:val="none" w:sz="0" w:space="0" w:color="auto"/>
                  </w:divBdr>
                </w:div>
                <w:div w:id="2019497312">
                  <w:marLeft w:val="0"/>
                  <w:marRight w:val="0"/>
                  <w:marTop w:val="40"/>
                  <w:marBottom w:val="40"/>
                  <w:divBdr>
                    <w:top w:val="none" w:sz="0" w:space="0" w:color="auto"/>
                    <w:left w:val="none" w:sz="0" w:space="0" w:color="auto"/>
                    <w:bottom w:val="none" w:sz="0" w:space="0" w:color="auto"/>
                    <w:right w:val="none" w:sz="0" w:space="0" w:color="auto"/>
                  </w:divBdr>
                </w:div>
                <w:div w:id="553126902">
                  <w:marLeft w:val="0"/>
                  <w:marRight w:val="0"/>
                  <w:marTop w:val="40"/>
                  <w:marBottom w:val="40"/>
                  <w:divBdr>
                    <w:top w:val="none" w:sz="0" w:space="0" w:color="auto"/>
                    <w:left w:val="none" w:sz="0" w:space="0" w:color="auto"/>
                    <w:bottom w:val="none" w:sz="0" w:space="0" w:color="auto"/>
                    <w:right w:val="none" w:sz="0" w:space="0" w:color="auto"/>
                  </w:divBdr>
                </w:div>
                <w:div w:id="2131241858">
                  <w:marLeft w:val="0"/>
                  <w:marRight w:val="472"/>
                  <w:marTop w:val="40"/>
                  <w:marBottom w:val="40"/>
                  <w:divBdr>
                    <w:top w:val="none" w:sz="0" w:space="0" w:color="auto"/>
                    <w:left w:val="none" w:sz="0" w:space="0" w:color="auto"/>
                    <w:bottom w:val="none" w:sz="0" w:space="0" w:color="auto"/>
                    <w:right w:val="none" w:sz="0" w:space="0" w:color="auto"/>
                  </w:divBdr>
                </w:div>
                <w:div w:id="489753181">
                  <w:marLeft w:val="0"/>
                  <w:marRight w:val="579"/>
                  <w:marTop w:val="40"/>
                  <w:marBottom w:val="40"/>
                  <w:divBdr>
                    <w:top w:val="none" w:sz="0" w:space="0" w:color="auto"/>
                    <w:left w:val="none" w:sz="0" w:space="0" w:color="auto"/>
                    <w:bottom w:val="none" w:sz="0" w:space="0" w:color="auto"/>
                    <w:right w:val="none" w:sz="0" w:space="0" w:color="auto"/>
                  </w:divBdr>
                </w:div>
                <w:div w:id="718166249">
                  <w:marLeft w:val="0"/>
                  <w:marRight w:val="357"/>
                  <w:marTop w:val="40"/>
                  <w:marBottom w:val="40"/>
                  <w:divBdr>
                    <w:top w:val="none" w:sz="0" w:space="0" w:color="auto"/>
                    <w:left w:val="none" w:sz="0" w:space="0" w:color="auto"/>
                    <w:bottom w:val="none" w:sz="0" w:space="0" w:color="auto"/>
                    <w:right w:val="none" w:sz="0" w:space="0" w:color="auto"/>
                  </w:divBdr>
                </w:div>
                <w:div w:id="9376052">
                  <w:marLeft w:val="0"/>
                  <w:marRight w:val="944"/>
                  <w:marTop w:val="40"/>
                  <w:marBottom w:val="40"/>
                  <w:divBdr>
                    <w:top w:val="none" w:sz="0" w:space="0" w:color="auto"/>
                    <w:left w:val="none" w:sz="0" w:space="0" w:color="auto"/>
                    <w:bottom w:val="none" w:sz="0" w:space="0" w:color="auto"/>
                    <w:right w:val="none" w:sz="0" w:space="0" w:color="auto"/>
                  </w:divBdr>
                </w:div>
                <w:div w:id="375200711">
                  <w:marLeft w:val="0"/>
                  <w:marRight w:val="472"/>
                  <w:marTop w:val="40"/>
                  <w:marBottom w:val="40"/>
                  <w:divBdr>
                    <w:top w:val="none" w:sz="0" w:space="0" w:color="auto"/>
                    <w:left w:val="none" w:sz="0" w:space="0" w:color="auto"/>
                    <w:bottom w:val="none" w:sz="0" w:space="0" w:color="auto"/>
                    <w:right w:val="none" w:sz="0" w:space="0" w:color="auto"/>
                  </w:divBdr>
                </w:div>
                <w:div w:id="744493960">
                  <w:marLeft w:val="0"/>
                  <w:marRight w:val="579"/>
                  <w:marTop w:val="40"/>
                  <w:marBottom w:val="40"/>
                  <w:divBdr>
                    <w:top w:val="none" w:sz="0" w:space="0" w:color="auto"/>
                    <w:left w:val="none" w:sz="0" w:space="0" w:color="auto"/>
                    <w:bottom w:val="none" w:sz="0" w:space="0" w:color="auto"/>
                    <w:right w:val="none" w:sz="0" w:space="0" w:color="auto"/>
                  </w:divBdr>
                </w:div>
                <w:div w:id="1599211508">
                  <w:marLeft w:val="0"/>
                  <w:marRight w:val="357"/>
                  <w:marTop w:val="40"/>
                  <w:marBottom w:val="40"/>
                  <w:divBdr>
                    <w:top w:val="none" w:sz="0" w:space="0" w:color="auto"/>
                    <w:left w:val="none" w:sz="0" w:space="0" w:color="auto"/>
                    <w:bottom w:val="none" w:sz="0" w:space="0" w:color="auto"/>
                    <w:right w:val="none" w:sz="0" w:space="0" w:color="auto"/>
                  </w:divBdr>
                </w:div>
                <w:div w:id="795025328">
                  <w:marLeft w:val="0"/>
                  <w:marRight w:val="944"/>
                  <w:marTop w:val="40"/>
                  <w:marBottom w:val="40"/>
                  <w:divBdr>
                    <w:top w:val="none" w:sz="0" w:space="0" w:color="auto"/>
                    <w:left w:val="none" w:sz="0" w:space="0" w:color="auto"/>
                    <w:bottom w:val="none" w:sz="0" w:space="0" w:color="auto"/>
                    <w:right w:val="none" w:sz="0" w:space="0" w:color="auto"/>
                  </w:divBdr>
                </w:div>
                <w:div w:id="785200010">
                  <w:marLeft w:val="0"/>
                  <w:marRight w:val="472"/>
                  <w:marTop w:val="40"/>
                  <w:marBottom w:val="40"/>
                  <w:divBdr>
                    <w:top w:val="none" w:sz="0" w:space="0" w:color="auto"/>
                    <w:left w:val="none" w:sz="0" w:space="0" w:color="auto"/>
                    <w:bottom w:val="none" w:sz="0" w:space="0" w:color="auto"/>
                    <w:right w:val="none" w:sz="0" w:space="0" w:color="auto"/>
                  </w:divBdr>
                </w:div>
                <w:div w:id="1195533623">
                  <w:marLeft w:val="0"/>
                  <w:marRight w:val="579"/>
                  <w:marTop w:val="40"/>
                  <w:marBottom w:val="40"/>
                  <w:divBdr>
                    <w:top w:val="none" w:sz="0" w:space="0" w:color="auto"/>
                    <w:left w:val="none" w:sz="0" w:space="0" w:color="auto"/>
                    <w:bottom w:val="none" w:sz="0" w:space="0" w:color="auto"/>
                    <w:right w:val="none" w:sz="0" w:space="0" w:color="auto"/>
                  </w:divBdr>
                </w:div>
                <w:div w:id="434709293">
                  <w:marLeft w:val="0"/>
                  <w:marRight w:val="357"/>
                  <w:marTop w:val="40"/>
                  <w:marBottom w:val="40"/>
                  <w:divBdr>
                    <w:top w:val="none" w:sz="0" w:space="0" w:color="auto"/>
                    <w:left w:val="none" w:sz="0" w:space="0" w:color="auto"/>
                    <w:bottom w:val="none" w:sz="0" w:space="0" w:color="auto"/>
                    <w:right w:val="none" w:sz="0" w:space="0" w:color="auto"/>
                  </w:divBdr>
                </w:div>
                <w:div w:id="233513472">
                  <w:marLeft w:val="0"/>
                  <w:marRight w:val="944"/>
                  <w:marTop w:val="40"/>
                  <w:marBottom w:val="40"/>
                  <w:divBdr>
                    <w:top w:val="none" w:sz="0" w:space="0" w:color="auto"/>
                    <w:left w:val="none" w:sz="0" w:space="0" w:color="auto"/>
                    <w:bottom w:val="none" w:sz="0" w:space="0" w:color="auto"/>
                    <w:right w:val="none" w:sz="0" w:space="0" w:color="auto"/>
                  </w:divBdr>
                </w:div>
                <w:div w:id="2111123765">
                  <w:marLeft w:val="0"/>
                  <w:marRight w:val="472"/>
                  <w:marTop w:val="40"/>
                  <w:marBottom w:val="40"/>
                  <w:divBdr>
                    <w:top w:val="none" w:sz="0" w:space="0" w:color="auto"/>
                    <w:left w:val="none" w:sz="0" w:space="0" w:color="auto"/>
                    <w:bottom w:val="none" w:sz="0" w:space="0" w:color="auto"/>
                    <w:right w:val="none" w:sz="0" w:space="0" w:color="auto"/>
                  </w:divBdr>
                </w:div>
                <w:div w:id="1492481025">
                  <w:marLeft w:val="0"/>
                  <w:marRight w:val="579"/>
                  <w:marTop w:val="40"/>
                  <w:marBottom w:val="40"/>
                  <w:divBdr>
                    <w:top w:val="none" w:sz="0" w:space="0" w:color="auto"/>
                    <w:left w:val="none" w:sz="0" w:space="0" w:color="auto"/>
                    <w:bottom w:val="none" w:sz="0" w:space="0" w:color="auto"/>
                    <w:right w:val="none" w:sz="0" w:space="0" w:color="auto"/>
                  </w:divBdr>
                </w:div>
                <w:div w:id="1919630217">
                  <w:marLeft w:val="0"/>
                  <w:marRight w:val="357"/>
                  <w:marTop w:val="40"/>
                  <w:marBottom w:val="40"/>
                  <w:divBdr>
                    <w:top w:val="none" w:sz="0" w:space="0" w:color="auto"/>
                    <w:left w:val="none" w:sz="0" w:space="0" w:color="auto"/>
                    <w:bottom w:val="none" w:sz="0" w:space="0" w:color="auto"/>
                    <w:right w:val="none" w:sz="0" w:space="0" w:color="auto"/>
                  </w:divBdr>
                </w:div>
                <w:div w:id="2106995050">
                  <w:marLeft w:val="0"/>
                  <w:marRight w:val="944"/>
                  <w:marTop w:val="40"/>
                  <w:marBottom w:val="40"/>
                  <w:divBdr>
                    <w:top w:val="none" w:sz="0" w:space="0" w:color="auto"/>
                    <w:left w:val="none" w:sz="0" w:space="0" w:color="auto"/>
                    <w:bottom w:val="none" w:sz="0" w:space="0" w:color="auto"/>
                    <w:right w:val="none" w:sz="0" w:space="0" w:color="auto"/>
                  </w:divBdr>
                </w:div>
                <w:div w:id="1077049486">
                  <w:marLeft w:val="0"/>
                  <w:marRight w:val="472"/>
                  <w:marTop w:val="40"/>
                  <w:marBottom w:val="40"/>
                  <w:divBdr>
                    <w:top w:val="none" w:sz="0" w:space="0" w:color="auto"/>
                    <w:left w:val="none" w:sz="0" w:space="0" w:color="auto"/>
                    <w:bottom w:val="none" w:sz="0" w:space="0" w:color="auto"/>
                    <w:right w:val="none" w:sz="0" w:space="0" w:color="auto"/>
                  </w:divBdr>
                </w:div>
                <w:div w:id="404496908">
                  <w:marLeft w:val="0"/>
                  <w:marRight w:val="579"/>
                  <w:marTop w:val="40"/>
                  <w:marBottom w:val="40"/>
                  <w:divBdr>
                    <w:top w:val="none" w:sz="0" w:space="0" w:color="auto"/>
                    <w:left w:val="none" w:sz="0" w:space="0" w:color="auto"/>
                    <w:bottom w:val="none" w:sz="0" w:space="0" w:color="auto"/>
                    <w:right w:val="none" w:sz="0" w:space="0" w:color="auto"/>
                  </w:divBdr>
                </w:div>
                <w:div w:id="1053389899">
                  <w:marLeft w:val="0"/>
                  <w:marRight w:val="357"/>
                  <w:marTop w:val="40"/>
                  <w:marBottom w:val="40"/>
                  <w:divBdr>
                    <w:top w:val="none" w:sz="0" w:space="0" w:color="auto"/>
                    <w:left w:val="none" w:sz="0" w:space="0" w:color="auto"/>
                    <w:bottom w:val="none" w:sz="0" w:space="0" w:color="auto"/>
                    <w:right w:val="none" w:sz="0" w:space="0" w:color="auto"/>
                  </w:divBdr>
                </w:div>
                <w:div w:id="264266594">
                  <w:marLeft w:val="0"/>
                  <w:marRight w:val="944"/>
                  <w:marTop w:val="40"/>
                  <w:marBottom w:val="40"/>
                  <w:divBdr>
                    <w:top w:val="none" w:sz="0" w:space="0" w:color="auto"/>
                    <w:left w:val="none" w:sz="0" w:space="0" w:color="auto"/>
                    <w:bottom w:val="none" w:sz="0" w:space="0" w:color="auto"/>
                    <w:right w:val="none" w:sz="0" w:space="0" w:color="auto"/>
                  </w:divBdr>
                </w:div>
                <w:div w:id="1475105217">
                  <w:marLeft w:val="0"/>
                  <w:marRight w:val="472"/>
                  <w:marTop w:val="40"/>
                  <w:marBottom w:val="40"/>
                  <w:divBdr>
                    <w:top w:val="none" w:sz="0" w:space="0" w:color="auto"/>
                    <w:left w:val="none" w:sz="0" w:space="0" w:color="auto"/>
                    <w:bottom w:val="none" w:sz="0" w:space="0" w:color="auto"/>
                    <w:right w:val="none" w:sz="0" w:space="0" w:color="auto"/>
                  </w:divBdr>
                </w:div>
                <w:div w:id="155726532">
                  <w:marLeft w:val="0"/>
                  <w:marRight w:val="579"/>
                  <w:marTop w:val="40"/>
                  <w:marBottom w:val="40"/>
                  <w:divBdr>
                    <w:top w:val="none" w:sz="0" w:space="0" w:color="auto"/>
                    <w:left w:val="none" w:sz="0" w:space="0" w:color="auto"/>
                    <w:bottom w:val="none" w:sz="0" w:space="0" w:color="auto"/>
                    <w:right w:val="none" w:sz="0" w:space="0" w:color="auto"/>
                  </w:divBdr>
                </w:div>
                <w:div w:id="525946466">
                  <w:marLeft w:val="0"/>
                  <w:marRight w:val="357"/>
                  <w:marTop w:val="40"/>
                  <w:marBottom w:val="40"/>
                  <w:divBdr>
                    <w:top w:val="none" w:sz="0" w:space="0" w:color="auto"/>
                    <w:left w:val="none" w:sz="0" w:space="0" w:color="auto"/>
                    <w:bottom w:val="none" w:sz="0" w:space="0" w:color="auto"/>
                    <w:right w:val="none" w:sz="0" w:space="0" w:color="auto"/>
                  </w:divBdr>
                </w:div>
                <w:div w:id="816919681">
                  <w:marLeft w:val="0"/>
                  <w:marRight w:val="944"/>
                  <w:marTop w:val="40"/>
                  <w:marBottom w:val="40"/>
                  <w:divBdr>
                    <w:top w:val="none" w:sz="0" w:space="0" w:color="auto"/>
                    <w:left w:val="none" w:sz="0" w:space="0" w:color="auto"/>
                    <w:bottom w:val="none" w:sz="0" w:space="0" w:color="auto"/>
                    <w:right w:val="none" w:sz="0" w:space="0" w:color="auto"/>
                  </w:divBdr>
                </w:div>
                <w:div w:id="1388188946">
                  <w:marLeft w:val="0"/>
                  <w:marRight w:val="472"/>
                  <w:marTop w:val="40"/>
                  <w:marBottom w:val="40"/>
                  <w:divBdr>
                    <w:top w:val="none" w:sz="0" w:space="0" w:color="auto"/>
                    <w:left w:val="none" w:sz="0" w:space="0" w:color="auto"/>
                    <w:bottom w:val="none" w:sz="0" w:space="0" w:color="auto"/>
                    <w:right w:val="none" w:sz="0" w:space="0" w:color="auto"/>
                  </w:divBdr>
                </w:div>
                <w:div w:id="1573613479">
                  <w:marLeft w:val="0"/>
                  <w:marRight w:val="579"/>
                  <w:marTop w:val="40"/>
                  <w:marBottom w:val="40"/>
                  <w:divBdr>
                    <w:top w:val="none" w:sz="0" w:space="0" w:color="auto"/>
                    <w:left w:val="none" w:sz="0" w:space="0" w:color="auto"/>
                    <w:bottom w:val="none" w:sz="0" w:space="0" w:color="auto"/>
                    <w:right w:val="none" w:sz="0" w:space="0" w:color="auto"/>
                  </w:divBdr>
                </w:div>
                <w:div w:id="26024692">
                  <w:marLeft w:val="0"/>
                  <w:marRight w:val="357"/>
                  <w:marTop w:val="40"/>
                  <w:marBottom w:val="40"/>
                  <w:divBdr>
                    <w:top w:val="none" w:sz="0" w:space="0" w:color="auto"/>
                    <w:left w:val="none" w:sz="0" w:space="0" w:color="auto"/>
                    <w:bottom w:val="none" w:sz="0" w:space="0" w:color="auto"/>
                    <w:right w:val="none" w:sz="0" w:space="0" w:color="auto"/>
                  </w:divBdr>
                </w:div>
                <w:div w:id="348993420">
                  <w:marLeft w:val="0"/>
                  <w:marRight w:val="944"/>
                  <w:marTop w:val="40"/>
                  <w:marBottom w:val="40"/>
                  <w:divBdr>
                    <w:top w:val="none" w:sz="0" w:space="0" w:color="auto"/>
                    <w:left w:val="none" w:sz="0" w:space="0" w:color="auto"/>
                    <w:bottom w:val="none" w:sz="0" w:space="0" w:color="auto"/>
                    <w:right w:val="none" w:sz="0" w:space="0" w:color="auto"/>
                  </w:divBdr>
                </w:div>
                <w:div w:id="417138856">
                  <w:marLeft w:val="0"/>
                  <w:marRight w:val="472"/>
                  <w:marTop w:val="40"/>
                  <w:marBottom w:val="40"/>
                  <w:divBdr>
                    <w:top w:val="none" w:sz="0" w:space="0" w:color="auto"/>
                    <w:left w:val="none" w:sz="0" w:space="0" w:color="auto"/>
                    <w:bottom w:val="none" w:sz="0" w:space="0" w:color="auto"/>
                    <w:right w:val="none" w:sz="0" w:space="0" w:color="auto"/>
                  </w:divBdr>
                </w:div>
                <w:div w:id="725951685">
                  <w:marLeft w:val="0"/>
                  <w:marRight w:val="579"/>
                  <w:marTop w:val="40"/>
                  <w:marBottom w:val="40"/>
                  <w:divBdr>
                    <w:top w:val="none" w:sz="0" w:space="0" w:color="auto"/>
                    <w:left w:val="none" w:sz="0" w:space="0" w:color="auto"/>
                    <w:bottom w:val="none" w:sz="0" w:space="0" w:color="auto"/>
                    <w:right w:val="none" w:sz="0" w:space="0" w:color="auto"/>
                  </w:divBdr>
                </w:div>
                <w:div w:id="982461881">
                  <w:marLeft w:val="0"/>
                  <w:marRight w:val="357"/>
                  <w:marTop w:val="40"/>
                  <w:marBottom w:val="40"/>
                  <w:divBdr>
                    <w:top w:val="none" w:sz="0" w:space="0" w:color="auto"/>
                    <w:left w:val="none" w:sz="0" w:space="0" w:color="auto"/>
                    <w:bottom w:val="none" w:sz="0" w:space="0" w:color="auto"/>
                    <w:right w:val="none" w:sz="0" w:space="0" w:color="auto"/>
                  </w:divBdr>
                </w:div>
                <w:div w:id="940527982">
                  <w:marLeft w:val="0"/>
                  <w:marRight w:val="944"/>
                  <w:marTop w:val="40"/>
                  <w:marBottom w:val="40"/>
                  <w:divBdr>
                    <w:top w:val="none" w:sz="0" w:space="0" w:color="auto"/>
                    <w:left w:val="none" w:sz="0" w:space="0" w:color="auto"/>
                    <w:bottom w:val="none" w:sz="0" w:space="0" w:color="auto"/>
                    <w:right w:val="none" w:sz="0" w:space="0" w:color="auto"/>
                  </w:divBdr>
                </w:div>
                <w:div w:id="288825697">
                  <w:marLeft w:val="0"/>
                  <w:marRight w:val="472"/>
                  <w:marTop w:val="40"/>
                  <w:marBottom w:val="40"/>
                  <w:divBdr>
                    <w:top w:val="none" w:sz="0" w:space="0" w:color="auto"/>
                    <w:left w:val="none" w:sz="0" w:space="0" w:color="auto"/>
                    <w:bottom w:val="none" w:sz="0" w:space="0" w:color="auto"/>
                    <w:right w:val="none" w:sz="0" w:space="0" w:color="auto"/>
                  </w:divBdr>
                </w:div>
                <w:div w:id="409422318">
                  <w:marLeft w:val="0"/>
                  <w:marRight w:val="579"/>
                  <w:marTop w:val="40"/>
                  <w:marBottom w:val="40"/>
                  <w:divBdr>
                    <w:top w:val="none" w:sz="0" w:space="0" w:color="auto"/>
                    <w:left w:val="none" w:sz="0" w:space="0" w:color="auto"/>
                    <w:bottom w:val="none" w:sz="0" w:space="0" w:color="auto"/>
                    <w:right w:val="none" w:sz="0" w:space="0" w:color="auto"/>
                  </w:divBdr>
                </w:div>
                <w:div w:id="1196382409">
                  <w:marLeft w:val="0"/>
                  <w:marRight w:val="357"/>
                  <w:marTop w:val="40"/>
                  <w:marBottom w:val="40"/>
                  <w:divBdr>
                    <w:top w:val="none" w:sz="0" w:space="0" w:color="auto"/>
                    <w:left w:val="none" w:sz="0" w:space="0" w:color="auto"/>
                    <w:bottom w:val="none" w:sz="0" w:space="0" w:color="auto"/>
                    <w:right w:val="none" w:sz="0" w:space="0" w:color="auto"/>
                  </w:divBdr>
                </w:div>
                <w:div w:id="1108813324">
                  <w:marLeft w:val="0"/>
                  <w:marRight w:val="944"/>
                  <w:marTop w:val="40"/>
                  <w:marBottom w:val="40"/>
                  <w:divBdr>
                    <w:top w:val="none" w:sz="0" w:space="0" w:color="auto"/>
                    <w:left w:val="none" w:sz="0" w:space="0" w:color="auto"/>
                    <w:bottom w:val="none" w:sz="0" w:space="0" w:color="auto"/>
                    <w:right w:val="none" w:sz="0" w:space="0" w:color="auto"/>
                  </w:divBdr>
                </w:div>
                <w:div w:id="527646951">
                  <w:marLeft w:val="0"/>
                  <w:marRight w:val="472"/>
                  <w:marTop w:val="40"/>
                  <w:marBottom w:val="40"/>
                  <w:divBdr>
                    <w:top w:val="none" w:sz="0" w:space="0" w:color="auto"/>
                    <w:left w:val="none" w:sz="0" w:space="0" w:color="auto"/>
                    <w:bottom w:val="none" w:sz="0" w:space="0" w:color="auto"/>
                    <w:right w:val="none" w:sz="0" w:space="0" w:color="auto"/>
                  </w:divBdr>
                </w:div>
                <w:div w:id="1804612399">
                  <w:marLeft w:val="0"/>
                  <w:marRight w:val="579"/>
                  <w:marTop w:val="40"/>
                  <w:marBottom w:val="40"/>
                  <w:divBdr>
                    <w:top w:val="none" w:sz="0" w:space="0" w:color="auto"/>
                    <w:left w:val="none" w:sz="0" w:space="0" w:color="auto"/>
                    <w:bottom w:val="none" w:sz="0" w:space="0" w:color="auto"/>
                    <w:right w:val="none" w:sz="0" w:space="0" w:color="auto"/>
                  </w:divBdr>
                </w:div>
                <w:div w:id="481775643">
                  <w:marLeft w:val="0"/>
                  <w:marRight w:val="357"/>
                  <w:marTop w:val="40"/>
                  <w:marBottom w:val="40"/>
                  <w:divBdr>
                    <w:top w:val="none" w:sz="0" w:space="0" w:color="auto"/>
                    <w:left w:val="none" w:sz="0" w:space="0" w:color="auto"/>
                    <w:bottom w:val="none" w:sz="0" w:space="0" w:color="auto"/>
                    <w:right w:val="none" w:sz="0" w:space="0" w:color="auto"/>
                  </w:divBdr>
                </w:div>
                <w:div w:id="748961642">
                  <w:marLeft w:val="0"/>
                  <w:marRight w:val="944"/>
                  <w:marTop w:val="40"/>
                  <w:marBottom w:val="40"/>
                  <w:divBdr>
                    <w:top w:val="none" w:sz="0" w:space="0" w:color="auto"/>
                    <w:left w:val="none" w:sz="0" w:space="0" w:color="auto"/>
                    <w:bottom w:val="none" w:sz="0" w:space="0" w:color="auto"/>
                    <w:right w:val="none" w:sz="0" w:space="0" w:color="auto"/>
                  </w:divBdr>
                </w:div>
                <w:div w:id="1704552755">
                  <w:marLeft w:val="0"/>
                  <w:marRight w:val="472"/>
                  <w:marTop w:val="40"/>
                  <w:marBottom w:val="40"/>
                  <w:divBdr>
                    <w:top w:val="none" w:sz="0" w:space="0" w:color="auto"/>
                    <w:left w:val="none" w:sz="0" w:space="0" w:color="auto"/>
                    <w:bottom w:val="none" w:sz="0" w:space="0" w:color="auto"/>
                    <w:right w:val="none" w:sz="0" w:space="0" w:color="auto"/>
                  </w:divBdr>
                </w:div>
                <w:div w:id="1648045811">
                  <w:marLeft w:val="0"/>
                  <w:marRight w:val="579"/>
                  <w:marTop w:val="40"/>
                  <w:marBottom w:val="40"/>
                  <w:divBdr>
                    <w:top w:val="none" w:sz="0" w:space="0" w:color="auto"/>
                    <w:left w:val="none" w:sz="0" w:space="0" w:color="auto"/>
                    <w:bottom w:val="none" w:sz="0" w:space="0" w:color="auto"/>
                    <w:right w:val="none" w:sz="0" w:space="0" w:color="auto"/>
                  </w:divBdr>
                </w:div>
                <w:div w:id="1082489636">
                  <w:marLeft w:val="0"/>
                  <w:marRight w:val="357"/>
                  <w:marTop w:val="40"/>
                  <w:marBottom w:val="40"/>
                  <w:divBdr>
                    <w:top w:val="none" w:sz="0" w:space="0" w:color="auto"/>
                    <w:left w:val="none" w:sz="0" w:space="0" w:color="auto"/>
                    <w:bottom w:val="none" w:sz="0" w:space="0" w:color="auto"/>
                    <w:right w:val="none" w:sz="0" w:space="0" w:color="auto"/>
                  </w:divBdr>
                </w:div>
                <w:div w:id="807210059">
                  <w:marLeft w:val="0"/>
                  <w:marRight w:val="944"/>
                  <w:marTop w:val="40"/>
                  <w:marBottom w:val="40"/>
                  <w:divBdr>
                    <w:top w:val="none" w:sz="0" w:space="0" w:color="auto"/>
                    <w:left w:val="none" w:sz="0" w:space="0" w:color="auto"/>
                    <w:bottom w:val="none" w:sz="0" w:space="0" w:color="auto"/>
                    <w:right w:val="none" w:sz="0" w:space="0" w:color="auto"/>
                  </w:divBdr>
                </w:div>
                <w:div w:id="193807158">
                  <w:marLeft w:val="0"/>
                  <w:marRight w:val="0"/>
                  <w:marTop w:val="40"/>
                  <w:marBottom w:val="40"/>
                  <w:divBdr>
                    <w:top w:val="none" w:sz="0" w:space="0" w:color="auto"/>
                    <w:left w:val="none" w:sz="0" w:space="0" w:color="auto"/>
                    <w:bottom w:val="none" w:sz="0" w:space="0" w:color="auto"/>
                    <w:right w:val="none" w:sz="0" w:space="0" w:color="auto"/>
                  </w:divBdr>
                </w:div>
                <w:div w:id="2040354034">
                  <w:marLeft w:val="0"/>
                  <w:marRight w:val="0"/>
                  <w:marTop w:val="40"/>
                  <w:marBottom w:val="40"/>
                  <w:divBdr>
                    <w:top w:val="none" w:sz="0" w:space="0" w:color="auto"/>
                    <w:left w:val="none" w:sz="0" w:space="0" w:color="auto"/>
                    <w:bottom w:val="none" w:sz="0" w:space="0" w:color="auto"/>
                    <w:right w:val="none" w:sz="0" w:space="0" w:color="auto"/>
                  </w:divBdr>
                </w:div>
                <w:div w:id="1528716518">
                  <w:marLeft w:val="0"/>
                  <w:marRight w:val="0"/>
                  <w:marTop w:val="40"/>
                  <w:marBottom w:val="40"/>
                  <w:divBdr>
                    <w:top w:val="none" w:sz="0" w:space="0" w:color="auto"/>
                    <w:left w:val="none" w:sz="0" w:space="0" w:color="auto"/>
                    <w:bottom w:val="none" w:sz="0" w:space="0" w:color="auto"/>
                    <w:right w:val="none" w:sz="0" w:space="0" w:color="auto"/>
                  </w:divBdr>
                </w:div>
                <w:div w:id="330647856">
                  <w:marLeft w:val="0"/>
                  <w:marRight w:val="0"/>
                  <w:marTop w:val="101"/>
                  <w:marBottom w:val="101"/>
                  <w:divBdr>
                    <w:top w:val="none" w:sz="0" w:space="0" w:color="auto"/>
                    <w:left w:val="none" w:sz="0" w:space="0" w:color="auto"/>
                    <w:bottom w:val="none" w:sz="0" w:space="0" w:color="auto"/>
                    <w:right w:val="none" w:sz="0" w:space="0" w:color="auto"/>
                  </w:divBdr>
                </w:div>
                <w:div w:id="1698043918">
                  <w:marLeft w:val="0"/>
                  <w:marRight w:val="0"/>
                  <w:marTop w:val="0"/>
                  <w:marBottom w:val="101"/>
                  <w:divBdr>
                    <w:top w:val="none" w:sz="0" w:space="0" w:color="auto"/>
                    <w:left w:val="none" w:sz="0" w:space="0" w:color="auto"/>
                    <w:bottom w:val="none" w:sz="0" w:space="0" w:color="auto"/>
                    <w:right w:val="none" w:sz="0" w:space="0" w:color="auto"/>
                  </w:divBdr>
                </w:div>
                <w:div w:id="1785612450">
                  <w:marLeft w:val="432"/>
                  <w:marRight w:val="0"/>
                  <w:marTop w:val="0"/>
                  <w:marBottom w:val="101"/>
                  <w:divBdr>
                    <w:top w:val="none" w:sz="0" w:space="0" w:color="auto"/>
                    <w:left w:val="none" w:sz="0" w:space="0" w:color="auto"/>
                    <w:bottom w:val="none" w:sz="0" w:space="0" w:color="auto"/>
                    <w:right w:val="none" w:sz="0" w:space="0" w:color="auto"/>
                  </w:divBdr>
                </w:div>
                <w:div w:id="2140024735">
                  <w:marLeft w:val="432"/>
                  <w:marRight w:val="0"/>
                  <w:marTop w:val="0"/>
                  <w:marBottom w:val="101"/>
                  <w:divBdr>
                    <w:top w:val="none" w:sz="0" w:space="0" w:color="auto"/>
                    <w:left w:val="none" w:sz="0" w:space="0" w:color="auto"/>
                    <w:bottom w:val="none" w:sz="0" w:space="0" w:color="auto"/>
                    <w:right w:val="none" w:sz="0" w:space="0" w:color="auto"/>
                  </w:divBdr>
                </w:div>
                <w:div w:id="1943299374">
                  <w:marLeft w:val="432"/>
                  <w:marRight w:val="0"/>
                  <w:marTop w:val="0"/>
                  <w:marBottom w:val="101"/>
                  <w:divBdr>
                    <w:top w:val="none" w:sz="0" w:space="0" w:color="auto"/>
                    <w:left w:val="none" w:sz="0" w:space="0" w:color="auto"/>
                    <w:bottom w:val="none" w:sz="0" w:space="0" w:color="auto"/>
                    <w:right w:val="none" w:sz="0" w:space="0" w:color="auto"/>
                  </w:divBdr>
                </w:div>
                <w:div w:id="1063602226">
                  <w:marLeft w:val="432"/>
                  <w:marRight w:val="0"/>
                  <w:marTop w:val="0"/>
                  <w:marBottom w:val="101"/>
                  <w:divBdr>
                    <w:top w:val="none" w:sz="0" w:space="0" w:color="auto"/>
                    <w:left w:val="none" w:sz="0" w:space="0" w:color="auto"/>
                    <w:bottom w:val="none" w:sz="0" w:space="0" w:color="auto"/>
                    <w:right w:val="none" w:sz="0" w:space="0" w:color="auto"/>
                  </w:divBdr>
                </w:div>
                <w:div w:id="1260990060">
                  <w:marLeft w:val="432"/>
                  <w:marRight w:val="0"/>
                  <w:marTop w:val="0"/>
                  <w:marBottom w:val="101"/>
                  <w:divBdr>
                    <w:top w:val="none" w:sz="0" w:space="0" w:color="auto"/>
                    <w:left w:val="none" w:sz="0" w:space="0" w:color="auto"/>
                    <w:bottom w:val="none" w:sz="0" w:space="0" w:color="auto"/>
                    <w:right w:val="none" w:sz="0" w:space="0" w:color="auto"/>
                  </w:divBdr>
                </w:div>
                <w:div w:id="2051030607">
                  <w:marLeft w:val="432"/>
                  <w:marRight w:val="0"/>
                  <w:marTop w:val="0"/>
                  <w:marBottom w:val="101"/>
                  <w:divBdr>
                    <w:top w:val="none" w:sz="0" w:space="0" w:color="auto"/>
                    <w:left w:val="none" w:sz="0" w:space="0" w:color="auto"/>
                    <w:bottom w:val="none" w:sz="0" w:space="0" w:color="auto"/>
                    <w:right w:val="none" w:sz="0" w:space="0" w:color="auto"/>
                  </w:divBdr>
                </w:div>
                <w:div w:id="2115707752">
                  <w:marLeft w:val="432"/>
                  <w:marRight w:val="0"/>
                  <w:marTop w:val="0"/>
                  <w:marBottom w:val="101"/>
                  <w:divBdr>
                    <w:top w:val="none" w:sz="0" w:space="0" w:color="auto"/>
                    <w:left w:val="none" w:sz="0" w:space="0" w:color="auto"/>
                    <w:bottom w:val="none" w:sz="0" w:space="0" w:color="auto"/>
                    <w:right w:val="none" w:sz="0" w:space="0" w:color="auto"/>
                  </w:divBdr>
                </w:div>
                <w:div w:id="293828330">
                  <w:marLeft w:val="0"/>
                  <w:marRight w:val="0"/>
                  <w:marTop w:val="0"/>
                  <w:marBottom w:val="101"/>
                  <w:divBdr>
                    <w:top w:val="none" w:sz="0" w:space="0" w:color="auto"/>
                    <w:left w:val="none" w:sz="0" w:space="0" w:color="auto"/>
                    <w:bottom w:val="none" w:sz="0" w:space="0" w:color="auto"/>
                    <w:right w:val="none" w:sz="0" w:space="0" w:color="auto"/>
                  </w:divBdr>
                </w:div>
                <w:div w:id="211043372">
                  <w:marLeft w:val="432"/>
                  <w:marRight w:val="0"/>
                  <w:marTop w:val="0"/>
                  <w:marBottom w:val="101"/>
                  <w:divBdr>
                    <w:top w:val="none" w:sz="0" w:space="0" w:color="auto"/>
                    <w:left w:val="none" w:sz="0" w:space="0" w:color="auto"/>
                    <w:bottom w:val="none" w:sz="0" w:space="0" w:color="auto"/>
                    <w:right w:val="none" w:sz="0" w:space="0" w:color="auto"/>
                  </w:divBdr>
                </w:div>
                <w:div w:id="412511725">
                  <w:marLeft w:val="1296"/>
                  <w:marRight w:val="0"/>
                  <w:marTop w:val="0"/>
                  <w:marBottom w:val="101"/>
                  <w:divBdr>
                    <w:top w:val="none" w:sz="0" w:space="0" w:color="auto"/>
                    <w:left w:val="none" w:sz="0" w:space="0" w:color="auto"/>
                    <w:bottom w:val="none" w:sz="0" w:space="0" w:color="auto"/>
                    <w:right w:val="none" w:sz="0" w:space="0" w:color="auto"/>
                  </w:divBdr>
                </w:div>
                <w:div w:id="1283809688">
                  <w:marLeft w:val="1296"/>
                  <w:marRight w:val="0"/>
                  <w:marTop w:val="0"/>
                  <w:marBottom w:val="101"/>
                  <w:divBdr>
                    <w:top w:val="none" w:sz="0" w:space="0" w:color="auto"/>
                    <w:left w:val="none" w:sz="0" w:space="0" w:color="auto"/>
                    <w:bottom w:val="none" w:sz="0" w:space="0" w:color="auto"/>
                    <w:right w:val="none" w:sz="0" w:space="0" w:color="auto"/>
                  </w:divBdr>
                </w:div>
                <w:div w:id="742065870">
                  <w:marLeft w:val="1296"/>
                  <w:marRight w:val="0"/>
                  <w:marTop w:val="0"/>
                  <w:marBottom w:val="101"/>
                  <w:divBdr>
                    <w:top w:val="none" w:sz="0" w:space="0" w:color="auto"/>
                    <w:left w:val="none" w:sz="0" w:space="0" w:color="auto"/>
                    <w:bottom w:val="none" w:sz="0" w:space="0" w:color="auto"/>
                    <w:right w:val="none" w:sz="0" w:space="0" w:color="auto"/>
                  </w:divBdr>
                </w:div>
                <w:div w:id="213081795">
                  <w:marLeft w:val="1296"/>
                  <w:marRight w:val="0"/>
                  <w:marTop w:val="0"/>
                  <w:marBottom w:val="101"/>
                  <w:divBdr>
                    <w:top w:val="none" w:sz="0" w:space="0" w:color="auto"/>
                    <w:left w:val="none" w:sz="0" w:space="0" w:color="auto"/>
                    <w:bottom w:val="none" w:sz="0" w:space="0" w:color="auto"/>
                    <w:right w:val="none" w:sz="0" w:space="0" w:color="auto"/>
                  </w:divBdr>
                </w:div>
                <w:div w:id="2035105833">
                  <w:marLeft w:val="1296"/>
                  <w:marRight w:val="0"/>
                  <w:marTop w:val="0"/>
                  <w:marBottom w:val="101"/>
                  <w:divBdr>
                    <w:top w:val="none" w:sz="0" w:space="0" w:color="auto"/>
                    <w:left w:val="none" w:sz="0" w:space="0" w:color="auto"/>
                    <w:bottom w:val="none" w:sz="0" w:space="0" w:color="auto"/>
                    <w:right w:val="none" w:sz="0" w:space="0" w:color="auto"/>
                  </w:divBdr>
                </w:div>
                <w:div w:id="1919558695">
                  <w:marLeft w:val="1296"/>
                  <w:marRight w:val="0"/>
                  <w:marTop w:val="0"/>
                  <w:marBottom w:val="101"/>
                  <w:divBdr>
                    <w:top w:val="none" w:sz="0" w:space="0" w:color="auto"/>
                    <w:left w:val="none" w:sz="0" w:space="0" w:color="auto"/>
                    <w:bottom w:val="none" w:sz="0" w:space="0" w:color="auto"/>
                    <w:right w:val="none" w:sz="0" w:space="0" w:color="auto"/>
                  </w:divBdr>
                </w:div>
                <w:div w:id="1936785562">
                  <w:marLeft w:val="1296"/>
                  <w:marRight w:val="0"/>
                  <w:marTop w:val="0"/>
                  <w:marBottom w:val="101"/>
                  <w:divBdr>
                    <w:top w:val="none" w:sz="0" w:space="0" w:color="auto"/>
                    <w:left w:val="none" w:sz="0" w:space="0" w:color="auto"/>
                    <w:bottom w:val="none" w:sz="0" w:space="0" w:color="auto"/>
                    <w:right w:val="none" w:sz="0" w:space="0" w:color="auto"/>
                  </w:divBdr>
                </w:div>
                <w:div w:id="588974785">
                  <w:marLeft w:val="1296"/>
                  <w:marRight w:val="0"/>
                  <w:marTop w:val="0"/>
                  <w:marBottom w:val="101"/>
                  <w:divBdr>
                    <w:top w:val="none" w:sz="0" w:space="0" w:color="auto"/>
                    <w:left w:val="none" w:sz="0" w:space="0" w:color="auto"/>
                    <w:bottom w:val="none" w:sz="0" w:space="0" w:color="auto"/>
                    <w:right w:val="none" w:sz="0" w:space="0" w:color="auto"/>
                  </w:divBdr>
                </w:div>
                <w:div w:id="383523396">
                  <w:marLeft w:val="432"/>
                  <w:marRight w:val="0"/>
                  <w:marTop w:val="0"/>
                  <w:marBottom w:val="101"/>
                  <w:divBdr>
                    <w:top w:val="none" w:sz="0" w:space="0" w:color="auto"/>
                    <w:left w:val="none" w:sz="0" w:space="0" w:color="auto"/>
                    <w:bottom w:val="none" w:sz="0" w:space="0" w:color="auto"/>
                    <w:right w:val="none" w:sz="0" w:space="0" w:color="auto"/>
                  </w:divBdr>
                </w:div>
                <w:div w:id="567115063">
                  <w:marLeft w:val="0"/>
                  <w:marRight w:val="0"/>
                  <w:marTop w:val="0"/>
                  <w:marBottom w:val="101"/>
                  <w:divBdr>
                    <w:top w:val="none" w:sz="0" w:space="0" w:color="auto"/>
                    <w:left w:val="none" w:sz="0" w:space="0" w:color="auto"/>
                    <w:bottom w:val="none" w:sz="0" w:space="0" w:color="auto"/>
                    <w:right w:val="none" w:sz="0" w:space="0" w:color="auto"/>
                  </w:divBdr>
                </w:div>
                <w:div w:id="1196040558">
                  <w:marLeft w:val="0"/>
                  <w:marRight w:val="0"/>
                  <w:marTop w:val="0"/>
                  <w:marBottom w:val="101"/>
                  <w:divBdr>
                    <w:top w:val="none" w:sz="0" w:space="0" w:color="auto"/>
                    <w:left w:val="none" w:sz="0" w:space="0" w:color="auto"/>
                    <w:bottom w:val="none" w:sz="0" w:space="0" w:color="auto"/>
                    <w:right w:val="none" w:sz="0" w:space="0" w:color="auto"/>
                  </w:divBdr>
                </w:div>
                <w:div w:id="1013726973">
                  <w:marLeft w:val="0"/>
                  <w:marRight w:val="0"/>
                  <w:marTop w:val="0"/>
                  <w:marBottom w:val="101"/>
                  <w:divBdr>
                    <w:top w:val="none" w:sz="0" w:space="0" w:color="auto"/>
                    <w:left w:val="none" w:sz="0" w:space="0" w:color="auto"/>
                    <w:bottom w:val="none" w:sz="0" w:space="0" w:color="auto"/>
                    <w:right w:val="none" w:sz="0" w:space="0" w:color="auto"/>
                  </w:divBdr>
                </w:div>
                <w:div w:id="399595476">
                  <w:marLeft w:val="1296"/>
                  <w:marRight w:val="0"/>
                  <w:marTop w:val="0"/>
                  <w:marBottom w:val="60"/>
                  <w:divBdr>
                    <w:top w:val="none" w:sz="0" w:space="0" w:color="auto"/>
                    <w:left w:val="none" w:sz="0" w:space="0" w:color="auto"/>
                    <w:bottom w:val="none" w:sz="0" w:space="0" w:color="auto"/>
                    <w:right w:val="none" w:sz="0" w:space="0" w:color="auto"/>
                  </w:divBdr>
                </w:div>
                <w:div w:id="254482288">
                  <w:marLeft w:val="1296"/>
                  <w:marRight w:val="0"/>
                  <w:marTop w:val="0"/>
                  <w:marBottom w:val="60"/>
                  <w:divBdr>
                    <w:top w:val="none" w:sz="0" w:space="0" w:color="auto"/>
                    <w:left w:val="none" w:sz="0" w:space="0" w:color="auto"/>
                    <w:bottom w:val="none" w:sz="0" w:space="0" w:color="auto"/>
                    <w:right w:val="none" w:sz="0" w:space="0" w:color="auto"/>
                  </w:divBdr>
                </w:div>
                <w:div w:id="535625880">
                  <w:marLeft w:val="1296"/>
                  <w:marRight w:val="0"/>
                  <w:marTop w:val="0"/>
                  <w:marBottom w:val="60"/>
                  <w:divBdr>
                    <w:top w:val="none" w:sz="0" w:space="0" w:color="auto"/>
                    <w:left w:val="none" w:sz="0" w:space="0" w:color="auto"/>
                    <w:bottom w:val="none" w:sz="0" w:space="0" w:color="auto"/>
                    <w:right w:val="none" w:sz="0" w:space="0" w:color="auto"/>
                  </w:divBdr>
                </w:div>
                <w:div w:id="1178348526">
                  <w:marLeft w:val="1296"/>
                  <w:marRight w:val="0"/>
                  <w:marTop w:val="0"/>
                  <w:marBottom w:val="60"/>
                  <w:divBdr>
                    <w:top w:val="none" w:sz="0" w:space="0" w:color="auto"/>
                    <w:left w:val="none" w:sz="0" w:space="0" w:color="auto"/>
                    <w:bottom w:val="none" w:sz="0" w:space="0" w:color="auto"/>
                    <w:right w:val="none" w:sz="0" w:space="0" w:color="auto"/>
                  </w:divBdr>
                </w:div>
                <w:div w:id="1388913657">
                  <w:marLeft w:val="1296"/>
                  <w:marRight w:val="0"/>
                  <w:marTop w:val="0"/>
                  <w:marBottom w:val="60"/>
                  <w:divBdr>
                    <w:top w:val="none" w:sz="0" w:space="0" w:color="auto"/>
                    <w:left w:val="none" w:sz="0" w:space="0" w:color="auto"/>
                    <w:bottom w:val="none" w:sz="0" w:space="0" w:color="auto"/>
                    <w:right w:val="none" w:sz="0" w:space="0" w:color="auto"/>
                  </w:divBdr>
                </w:div>
                <w:div w:id="253516139">
                  <w:marLeft w:val="1296"/>
                  <w:marRight w:val="0"/>
                  <w:marTop w:val="0"/>
                  <w:marBottom w:val="60"/>
                  <w:divBdr>
                    <w:top w:val="none" w:sz="0" w:space="0" w:color="auto"/>
                    <w:left w:val="none" w:sz="0" w:space="0" w:color="auto"/>
                    <w:bottom w:val="none" w:sz="0" w:space="0" w:color="auto"/>
                    <w:right w:val="none" w:sz="0" w:space="0" w:color="auto"/>
                  </w:divBdr>
                </w:div>
                <w:div w:id="56323090">
                  <w:marLeft w:val="1296"/>
                  <w:marRight w:val="0"/>
                  <w:marTop w:val="0"/>
                  <w:marBottom w:val="60"/>
                  <w:divBdr>
                    <w:top w:val="none" w:sz="0" w:space="0" w:color="auto"/>
                    <w:left w:val="none" w:sz="0" w:space="0" w:color="auto"/>
                    <w:bottom w:val="none" w:sz="0" w:space="0" w:color="auto"/>
                    <w:right w:val="none" w:sz="0" w:space="0" w:color="auto"/>
                  </w:divBdr>
                </w:div>
                <w:div w:id="608973988">
                  <w:marLeft w:val="1296"/>
                  <w:marRight w:val="0"/>
                  <w:marTop w:val="0"/>
                  <w:marBottom w:val="60"/>
                  <w:divBdr>
                    <w:top w:val="none" w:sz="0" w:space="0" w:color="auto"/>
                    <w:left w:val="none" w:sz="0" w:space="0" w:color="auto"/>
                    <w:bottom w:val="none" w:sz="0" w:space="0" w:color="auto"/>
                    <w:right w:val="none" w:sz="0" w:space="0" w:color="auto"/>
                  </w:divBdr>
                </w:div>
                <w:div w:id="2108845800">
                  <w:marLeft w:val="1296"/>
                  <w:marRight w:val="0"/>
                  <w:marTop w:val="0"/>
                  <w:marBottom w:val="60"/>
                  <w:divBdr>
                    <w:top w:val="none" w:sz="0" w:space="0" w:color="auto"/>
                    <w:left w:val="none" w:sz="0" w:space="0" w:color="auto"/>
                    <w:bottom w:val="none" w:sz="0" w:space="0" w:color="auto"/>
                    <w:right w:val="none" w:sz="0" w:space="0" w:color="auto"/>
                  </w:divBdr>
                </w:div>
                <w:div w:id="1784689540">
                  <w:marLeft w:val="1296"/>
                  <w:marRight w:val="0"/>
                  <w:marTop w:val="0"/>
                  <w:marBottom w:val="60"/>
                  <w:divBdr>
                    <w:top w:val="none" w:sz="0" w:space="0" w:color="auto"/>
                    <w:left w:val="none" w:sz="0" w:space="0" w:color="auto"/>
                    <w:bottom w:val="none" w:sz="0" w:space="0" w:color="auto"/>
                    <w:right w:val="none" w:sz="0" w:space="0" w:color="auto"/>
                  </w:divBdr>
                </w:div>
                <w:div w:id="1846167739">
                  <w:marLeft w:val="1296"/>
                  <w:marRight w:val="0"/>
                  <w:marTop w:val="0"/>
                  <w:marBottom w:val="60"/>
                  <w:divBdr>
                    <w:top w:val="none" w:sz="0" w:space="0" w:color="auto"/>
                    <w:left w:val="none" w:sz="0" w:space="0" w:color="auto"/>
                    <w:bottom w:val="none" w:sz="0" w:space="0" w:color="auto"/>
                    <w:right w:val="none" w:sz="0" w:space="0" w:color="auto"/>
                  </w:divBdr>
                </w:div>
                <w:div w:id="1232886741">
                  <w:marLeft w:val="1296"/>
                  <w:marRight w:val="0"/>
                  <w:marTop w:val="0"/>
                  <w:marBottom w:val="60"/>
                  <w:divBdr>
                    <w:top w:val="none" w:sz="0" w:space="0" w:color="auto"/>
                    <w:left w:val="none" w:sz="0" w:space="0" w:color="auto"/>
                    <w:bottom w:val="none" w:sz="0" w:space="0" w:color="auto"/>
                    <w:right w:val="none" w:sz="0" w:space="0" w:color="auto"/>
                  </w:divBdr>
                </w:div>
                <w:div w:id="644434872">
                  <w:marLeft w:val="1296"/>
                  <w:marRight w:val="0"/>
                  <w:marTop w:val="0"/>
                  <w:marBottom w:val="60"/>
                  <w:divBdr>
                    <w:top w:val="none" w:sz="0" w:space="0" w:color="auto"/>
                    <w:left w:val="none" w:sz="0" w:space="0" w:color="auto"/>
                    <w:bottom w:val="none" w:sz="0" w:space="0" w:color="auto"/>
                    <w:right w:val="none" w:sz="0" w:space="0" w:color="auto"/>
                  </w:divBdr>
                </w:div>
                <w:div w:id="1973632060">
                  <w:marLeft w:val="1296"/>
                  <w:marRight w:val="0"/>
                  <w:marTop w:val="0"/>
                  <w:marBottom w:val="60"/>
                  <w:divBdr>
                    <w:top w:val="none" w:sz="0" w:space="0" w:color="auto"/>
                    <w:left w:val="none" w:sz="0" w:space="0" w:color="auto"/>
                    <w:bottom w:val="none" w:sz="0" w:space="0" w:color="auto"/>
                    <w:right w:val="none" w:sz="0" w:space="0" w:color="auto"/>
                  </w:divBdr>
                </w:div>
                <w:div w:id="1397318195">
                  <w:marLeft w:val="1296"/>
                  <w:marRight w:val="0"/>
                  <w:marTop w:val="0"/>
                  <w:marBottom w:val="60"/>
                  <w:divBdr>
                    <w:top w:val="none" w:sz="0" w:space="0" w:color="auto"/>
                    <w:left w:val="none" w:sz="0" w:space="0" w:color="auto"/>
                    <w:bottom w:val="none" w:sz="0" w:space="0" w:color="auto"/>
                    <w:right w:val="none" w:sz="0" w:space="0" w:color="auto"/>
                  </w:divBdr>
                </w:div>
                <w:div w:id="1531726597">
                  <w:marLeft w:val="1296"/>
                  <w:marRight w:val="0"/>
                  <w:marTop w:val="0"/>
                  <w:marBottom w:val="60"/>
                  <w:divBdr>
                    <w:top w:val="none" w:sz="0" w:space="0" w:color="auto"/>
                    <w:left w:val="none" w:sz="0" w:space="0" w:color="auto"/>
                    <w:bottom w:val="none" w:sz="0" w:space="0" w:color="auto"/>
                    <w:right w:val="none" w:sz="0" w:space="0" w:color="auto"/>
                  </w:divBdr>
                </w:div>
                <w:div w:id="217975915">
                  <w:marLeft w:val="1296"/>
                  <w:marRight w:val="0"/>
                  <w:marTop w:val="0"/>
                  <w:marBottom w:val="60"/>
                  <w:divBdr>
                    <w:top w:val="none" w:sz="0" w:space="0" w:color="auto"/>
                    <w:left w:val="none" w:sz="0" w:space="0" w:color="auto"/>
                    <w:bottom w:val="none" w:sz="0" w:space="0" w:color="auto"/>
                    <w:right w:val="none" w:sz="0" w:space="0" w:color="auto"/>
                  </w:divBdr>
                </w:div>
                <w:div w:id="1672676388">
                  <w:marLeft w:val="1296"/>
                  <w:marRight w:val="0"/>
                  <w:marTop w:val="0"/>
                  <w:marBottom w:val="60"/>
                  <w:divBdr>
                    <w:top w:val="none" w:sz="0" w:space="0" w:color="auto"/>
                    <w:left w:val="none" w:sz="0" w:space="0" w:color="auto"/>
                    <w:bottom w:val="none" w:sz="0" w:space="0" w:color="auto"/>
                    <w:right w:val="none" w:sz="0" w:space="0" w:color="auto"/>
                  </w:divBdr>
                </w:div>
                <w:div w:id="1485928556">
                  <w:marLeft w:val="1296"/>
                  <w:marRight w:val="0"/>
                  <w:marTop w:val="0"/>
                  <w:marBottom w:val="60"/>
                  <w:divBdr>
                    <w:top w:val="none" w:sz="0" w:space="0" w:color="auto"/>
                    <w:left w:val="none" w:sz="0" w:space="0" w:color="auto"/>
                    <w:bottom w:val="none" w:sz="0" w:space="0" w:color="auto"/>
                    <w:right w:val="none" w:sz="0" w:space="0" w:color="auto"/>
                  </w:divBdr>
                </w:div>
                <w:div w:id="25908307">
                  <w:marLeft w:val="1296"/>
                  <w:marRight w:val="0"/>
                  <w:marTop w:val="0"/>
                  <w:marBottom w:val="60"/>
                  <w:divBdr>
                    <w:top w:val="none" w:sz="0" w:space="0" w:color="auto"/>
                    <w:left w:val="none" w:sz="0" w:space="0" w:color="auto"/>
                    <w:bottom w:val="none" w:sz="0" w:space="0" w:color="auto"/>
                    <w:right w:val="none" w:sz="0" w:space="0" w:color="auto"/>
                  </w:divBdr>
                </w:div>
                <w:div w:id="318581552">
                  <w:marLeft w:val="1296"/>
                  <w:marRight w:val="0"/>
                  <w:marTop w:val="0"/>
                  <w:marBottom w:val="60"/>
                  <w:divBdr>
                    <w:top w:val="none" w:sz="0" w:space="0" w:color="auto"/>
                    <w:left w:val="none" w:sz="0" w:space="0" w:color="auto"/>
                    <w:bottom w:val="none" w:sz="0" w:space="0" w:color="auto"/>
                    <w:right w:val="none" w:sz="0" w:space="0" w:color="auto"/>
                  </w:divBdr>
                </w:div>
                <w:div w:id="1979144277">
                  <w:marLeft w:val="1296"/>
                  <w:marRight w:val="0"/>
                  <w:marTop w:val="0"/>
                  <w:marBottom w:val="60"/>
                  <w:divBdr>
                    <w:top w:val="none" w:sz="0" w:space="0" w:color="auto"/>
                    <w:left w:val="none" w:sz="0" w:space="0" w:color="auto"/>
                    <w:bottom w:val="none" w:sz="0" w:space="0" w:color="auto"/>
                    <w:right w:val="none" w:sz="0" w:space="0" w:color="auto"/>
                  </w:divBdr>
                </w:div>
                <w:div w:id="1629975181">
                  <w:marLeft w:val="1296"/>
                  <w:marRight w:val="0"/>
                  <w:marTop w:val="0"/>
                  <w:marBottom w:val="60"/>
                  <w:divBdr>
                    <w:top w:val="none" w:sz="0" w:space="0" w:color="auto"/>
                    <w:left w:val="none" w:sz="0" w:space="0" w:color="auto"/>
                    <w:bottom w:val="none" w:sz="0" w:space="0" w:color="auto"/>
                    <w:right w:val="none" w:sz="0" w:space="0" w:color="auto"/>
                  </w:divBdr>
                </w:div>
                <w:div w:id="1102336792">
                  <w:marLeft w:val="1296"/>
                  <w:marRight w:val="0"/>
                  <w:marTop w:val="0"/>
                  <w:marBottom w:val="60"/>
                  <w:divBdr>
                    <w:top w:val="none" w:sz="0" w:space="0" w:color="auto"/>
                    <w:left w:val="none" w:sz="0" w:space="0" w:color="auto"/>
                    <w:bottom w:val="none" w:sz="0" w:space="0" w:color="auto"/>
                    <w:right w:val="none" w:sz="0" w:space="0" w:color="auto"/>
                  </w:divBdr>
                </w:div>
                <w:div w:id="1464889161">
                  <w:marLeft w:val="1296"/>
                  <w:marRight w:val="0"/>
                  <w:marTop w:val="0"/>
                  <w:marBottom w:val="60"/>
                  <w:divBdr>
                    <w:top w:val="none" w:sz="0" w:space="0" w:color="auto"/>
                    <w:left w:val="none" w:sz="0" w:space="0" w:color="auto"/>
                    <w:bottom w:val="none" w:sz="0" w:space="0" w:color="auto"/>
                    <w:right w:val="none" w:sz="0" w:space="0" w:color="auto"/>
                  </w:divBdr>
                </w:div>
                <w:div w:id="1770999810">
                  <w:marLeft w:val="1296"/>
                  <w:marRight w:val="0"/>
                  <w:marTop w:val="0"/>
                  <w:marBottom w:val="60"/>
                  <w:divBdr>
                    <w:top w:val="none" w:sz="0" w:space="0" w:color="auto"/>
                    <w:left w:val="none" w:sz="0" w:space="0" w:color="auto"/>
                    <w:bottom w:val="none" w:sz="0" w:space="0" w:color="auto"/>
                    <w:right w:val="none" w:sz="0" w:space="0" w:color="auto"/>
                  </w:divBdr>
                </w:div>
                <w:div w:id="173230714">
                  <w:marLeft w:val="1296"/>
                  <w:marRight w:val="0"/>
                  <w:marTop w:val="0"/>
                  <w:marBottom w:val="60"/>
                  <w:divBdr>
                    <w:top w:val="none" w:sz="0" w:space="0" w:color="auto"/>
                    <w:left w:val="none" w:sz="0" w:space="0" w:color="auto"/>
                    <w:bottom w:val="none" w:sz="0" w:space="0" w:color="auto"/>
                    <w:right w:val="none" w:sz="0" w:space="0" w:color="auto"/>
                  </w:divBdr>
                </w:div>
                <w:div w:id="1418021294">
                  <w:marLeft w:val="1296"/>
                  <w:marRight w:val="0"/>
                  <w:marTop w:val="0"/>
                  <w:marBottom w:val="60"/>
                  <w:divBdr>
                    <w:top w:val="none" w:sz="0" w:space="0" w:color="auto"/>
                    <w:left w:val="none" w:sz="0" w:space="0" w:color="auto"/>
                    <w:bottom w:val="none" w:sz="0" w:space="0" w:color="auto"/>
                    <w:right w:val="none" w:sz="0" w:space="0" w:color="auto"/>
                  </w:divBdr>
                </w:div>
                <w:div w:id="1094588982">
                  <w:marLeft w:val="1296"/>
                  <w:marRight w:val="0"/>
                  <w:marTop w:val="0"/>
                  <w:marBottom w:val="60"/>
                  <w:divBdr>
                    <w:top w:val="none" w:sz="0" w:space="0" w:color="auto"/>
                    <w:left w:val="none" w:sz="0" w:space="0" w:color="auto"/>
                    <w:bottom w:val="none" w:sz="0" w:space="0" w:color="auto"/>
                    <w:right w:val="none" w:sz="0" w:space="0" w:color="auto"/>
                  </w:divBdr>
                </w:div>
                <w:div w:id="510413075">
                  <w:marLeft w:val="1296"/>
                  <w:marRight w:val="0"/>
                  <w:marTop w:val="0"/>
                  <w:marBottom w:val="60"/>
                  <w:divBdr>
                    <w:top w:val="none" w:sz="0" w:space="0" w:color="auto"/>
                    <w:left w:val="none" w:sz="0" w:space="0" w:color="auto"/>
                    <w:bottom w:val="none" w:sz="0" w:space="0" w:color="auto"/>
                    <w:right w:val="none" w:sz="0" w:space="0" w:color="auto"/>
                  </w:divBdr>
                </w:div>
                <w:div w:id="1861313584">
                  <w:marLeft w:val="1296"/>
                  <w:marRight w:val="0"/>
                  <w:marTop w:val="0"/>
                  <w:marBottom w:val="60"/>
                  <w:divBdr>
                    <w:top w:val="none" w:sz="0" w:space="0" w:color="auto"/>
                    <w:left w:val="none" w:sz="0" w:space="0" w:color="auto"/>
                    <w:bottom w:val="none" w:sz="0" w:space="0" w:color="auto"/>
                    <w:right w:val="none" w:sz="0" w:space="0" w:color="auto"/>
                  </w:divBdr>
                </w:div>
                <w:div w:id="579172647">
                  <w:marLeft w:val="1296"/>
                  <w:marRight w:val="0"/>
                  <w:marTop w:val="0"/>
                  <w:marBottom w:val="60"/>
                  <w:divBdr>
                    <w:top w:val="none" w:sz="0" w:space="0" w:color="auto"/>
                    <w:left w:val="none" w:sz="0" w:space="0" w:color="auto"/>
                    <w:bottom w:val="none" w:sz="0" w:space="0" w:color="auto"/>
                    <w:right w:val="none" w:sz="0" w:space="0" w:color="auto"/>
                  </w:divBdr>
                </w:div>
                <w:div w:id="157771574">
                  <w:marLeft w:val="1296"/>
                  <w:marRight w:val="0"/>
                  <w:marTop w:val="0"/>
                  <w:marBottom w:val="60"/>
                  <w:divBdr>
                    <w:top w:val="none" w:sz="0" w:space="0" w:color="auto"/>
                    <w:left w:val="none" w:sz="0" w:space="0" w:color="auto"/>
                    <w:bottom w:val="none" w:sz="0" w:space="0" w:color="auto"/>
                    <w:right w:val="none" w:sz="0" w:space="0" w:color="auto"/>
                  </w:divBdr>
                </w:div>
                <w:div w:id="957682585">
                  <w:marLeft w:val="1296"/>
                  <w:marRight w:val="0"/>
                  <w:marTop w:val="0"/>
                  <w:marBottom w:val="60"/>
                  <w:divBdr>
                    <w:top w:val="none" w:sz="0" w:space="0" w:color="auto"/>
                    <w:left w:val="none" w:sz="0" w:space="0" w:color="auto"/>
                    <w:bottom w:val="none" w:sz="0" w:space="0" w:color="auto"/>
                    <w:right w:val="none" w:sz="0" w:space="0" w:color="auto"/>
                  </w:divBdr>
                </w:div>
                <w:div w:id="1780638694">
                  <w:marLeft w:val="1296"/>
                  <w:marRight w:val="0"/>
                  <w:marTop w:val="0"/>
                  <w:marBottom w:val="60"/>
                  <w:divBdr>
                    <w:top w:val="none" w:sz="0" w:space="0" w:color="auto"/>
                    <w:left w:val="none" w:sz="0" w:space="0" w:color="auto"/>
                    <w:bottom w:val="none" w:sz="0" w:space="0" w:color="auto"/>
                    <w:right w:val="none" w:sz="0" w:space="0" w:color="auto"/>
                  </w:divBdr>
                </w:div>
                <w:div w:id="223833566">
                  <w:marLeft w:val="1296"/>
                  <w:marRight w:val="0"/>
                  <w:marTop w:val="0"/>
                  <w:marBottom w:val="60"/>
                  <w:divBdr>
                    <w:top w:val="none" w:sz="0" w:space="0" w:color="auto"/>
                    <w:left w:val="none" w:sz="0" w:space="0" w:color="auto"/>
                    <w:bottom w:val="none" w:sz="0" w:space="0" w:color="auto"/>
                    <w:right w:val="none" w:sz="0" w:space="0" w:color="auto"/>
                  </w:divBdr>
                </w:div>
                <w:div w:id="1997294321">
                  <w:marLeft w:val="1296"/>
                  <w:marRight w:val="0"/>
                  <w:marTop w:val="0"/>
                  <w:marBottom w:val="60"/>
                  <w:divBdr>
                    <w:top w:val="none" w:sz="0" w:space="0" w:color="auto"/>
                    <w:left w:val="none" w:sz="0" w:space="0" w:color="auto"/>
                    <w:bottom w:val="none" w:sz="0" w:space="0" w:color="auto"/>
                    <w:right w:val="none" w:sz="0" w:space="0" w:color="auto"/>
                  </w:divBdr>
                </w:div>
                <w:div w:id="292030466">
                  <w:marLeft w:val="1296"/>
                  <w:marRight w:val="0"/>
                  <w:marTop w:val="0"/>
                  <w:marBottom w:val="60"/>
                  <w:divBdr>
                    <w:top w:val="none" w:sz="0" w:space="0" w:color="auto"/>
                    <w:left w:val="none" w:sz="0" w:space="0" w:color="auto"/>
                    <w:bottom w:val="none" w:sz="0" w:space="0" w:color="auto"/>
                    <w:right w:val="none" w:sz="0" w:space="0" w:color="auto"/>
                  </w:divBdr>
                </w:div>
                <w:div w:id="828979361">
                  <w:marLeft w:val="1296"/>
                  <w:marRight w:val="0"/>
                  <w:marTop w:val="0"/>
                  <w:marBottom w:val="60"/>
                  <w:divBdr>
                    <w:top w:val="none" w:sz="0" w:space="0" w:color="auto"/>
                    <w:left w:val="none" w:sz="0" w:space="0" w:color="auto"/>
                    <w:bottom w:val="none" w:sz="0" w:space="0" w:color="auto"/>
                    <w:right w:val="none" w:sz="0" w:space="0" w:color="auto"/>
                  </w:divBdr>
                </w:div>
                <w:div w:id="219102621">
                  <w:marLeft w:val="1296"/>
                  <w:marRight w:val="0"/>
                  <w:marTop w:val="0"/>
                  <w:marBottom w:val="60"/>
                  <w:divBdr>
                    <w:top w:val="none" w:sz="0" w:space="0" w:color="auto"/>
                    <w:left w:val="none" w:sz="0" w:space="0" w:color="auto"/>
                    <w:bottom w:val="none" w:sz="0" w:space="0" w:color="auto"/>
                    <w:right w:val="none" w:sz="0" w:space="0" w:color="auto"/>
                  </w:divBdr>
                </w:div>
                <w:div w:id="1352607347">
                  <w:marLeft w:val="1296"/>
                  <w:marRight w:val="0"/>
                  <w:marTop w:val="0"/>
                  <w:marBottom w:val="60"/>
                  <w:divBdr>
                    <w:top w:val="none" w:sz="0" w:space="0" w:color="auto"/>
                    <w:left w:val="none" w:sz="0" w:space="0" w:color="auto"/>
                    <w:bottom w:val="none" w:sz="0" w:space="0" w:color="auto"/>
                    <w:right w:val="none" w:sz="0" w:space="0" w:color="auto"/>
                  </w:divBdr>
                </w:div>
                <w:div w:id="517620373">
                  <w:marLeft w:val="1296"/>
                  <w:marRight w:val="0"/>
                  <w:marTop w:val="0"/>
                  <w:marBottom w:val="60"/>
                  <w:divBdr>
                    <w:top w:val="none" w:sz="0" w:space="0" w:color="auto"/>
                    <w:left w:val="none" w:sz="0" w:space="0" w:color="auto"/>
                    <w:bottom w:val="none" w:sz="0" w:space="0" w:color="auto"/>
                    <w:right w:val="none" w:sz="0" w:space="0" w:color="auto"/>
                  </w:divBdr>
                </w:div>
                <w:div w:id="1687831630">
                  <w:marLeft w:val="1296"/>
                  <w:marRight w:val="0"/>
                  <w:marTop w:val="0"/>
                  <w:marBottom w:val="60"/>
                  <w:divBdr>
                    <w:top w:val="none" w:sz="0" w:space="0" w:color="auto"/>
                    <w:left w:val="none" w:sz="0" w:space="0" w:color="auto"/>
                    <w:bottom w:val="none" w:sz="0" w:space="0" w:color="auto"/>
                    <w:right w:val="none" w:sz="0" w:space="0" w:color="auto"/>
                  </w:divBdr>
                </w:div>
                <w:div w:id="2002728536">
                  <w:marLeft w:val="1296"/>
                  <w:marRight w:val="0"/>
                  <w:marTop w:val="0"/>
                  <w:marBottom w:val="60"/>
                  <w:divBdr>
                    <w:top w:val="none" w:sz="0" w:space="0" w:color="auto"/>
                    <w:left w:val="none" w:sz="0" w:space="0" w:color="auto"/>
                    <w:bottom w:val="none" w:sz="0" w:space="0" w:color="auto"/>
                    <w:right w:val="none" w:sz="0" w:space="0" w:color="auto"/>
                  </w:divBdr>
                </w:div>
                <w:div w:id="1598058796">
                  <w:marLeft w:val="1296"/>
                  <w:marRight w:val="0"/>
                  <w:marTop w:val="0"/>
                  <w:marBottom w:val="60"/>
                  <w:divBdr>
                    <w:top w:val="none" w:sz="0" w:space="0" w:color="auto"/>
                    <w:left w:val="none" w:sz="0" w:space="0" w:color="auto"/>
                    <w:bottom w:val="none" w:sz="0" w:space="0" w:color="auto"/>
                    <w:right w:val="none" w:sz="0" w:space="0" w:color="auto"/>
                  </w:divBdr>
                </w:div>
                <w:div w:id="1160196450">
                  <w:marLeft w:val="1296"/>
                  <w:marRight w:val="0"/>
                  <w:marTop w:val="0"/>
                  <w:marBottom w:val="60"/>
                  <w:divBdr>
                    <w:top w:val="none" w:sz="0" w:space="0" w:color="auto"/>
                    <w:left w:val="none" w:sz="0" w:space="0" w:color="auto"/>
                    <w:bottom w:val="none" w:sz="0" w:space="0" w:color="auto"/>
                    <w:right w:val="none" w:sz="0" w:space="0" w:color="auto"/>
                  </w:divBdr>
                </w:div>
                <w:div w:id="253517440">
                  <w:marLeft w:val="1296"/>
                  <w:marRight w:val="0"/>
                  <w:marTop w:val="0"/>
                  <w:marBottom w:val="101"/>
                  <w:divBdr>
                    <w:top w:val="none" w:sz="0" w:space="0" w:color="auto"/>
                    <w:left w:val="none" w:sz="0" w:space="0" w:color="auto"/>
                    <w:bottom w:val="none" w:sz="0" w:space="0" w:color="auto"/>
                    <w:right w:val="none" w:sz="0" w:space="0" w:color="auto"/>
                  </w:divBdr>
                </w:div>
                <w:div w:id="2114353157">
                  <w:marLeft w:val="0"/>
                  <w:marRight w:val="0"/>
                  <w:marTop w:val="0"/>
                  <w:marBottom w:val="101"/>
                  <w:divBdr>
                    <w:top w:val="none" w:sz="0" w:space="0" w:color="auto"/>
                    <w:left w:val="none" w:sz="0" w:space="0" w:color="auto"/>
                    <w:bottom w:val="none" w:sz="0" w:space="0" w:color="auto"/>
                    <w:right w:val="none" w:sz="0" w:space="0" w:color="auto"/>
                  </w:divBdr>
                </w:div>
                <w:div w:id="1063914297">
                  <w:marLeft w:val="0"/>
                  <w:marRight w:val="0"/>
                  <w:marTop w:val="0"/>
                  <w:marBottom w:val="101"/>
                  <w:divBdr>
                    <w:top w:val="none" w:sz="0" w:space="0" w:color="auto"/>
                    <w:left w:val="none" w:sz="0" w:space="0" w:color="auto"/>
                    <w:bottom w:val="none" w:sz="0" w:space="0" w:color="auto"/>
                    <w:right w:val="none" w:sz="0" w:space="0" w:color="auto"/>
                  </w:divBdr>
                </w:div>
                <w:div w:id="414476199">
                  <w:marLeft w:val="432"/>
                  <w:marRight w:val="0"/>
                  <w:marTop w:val="0"/>
                  <w:marBottom w:val="101"/>
                  <w:divBdr>
                    <w:top w:val="none" w:sz="0" w:space="0" w:color="auto"/>
                    <w:left w:val="none" w:sz="0" w:space="0" w:color="auto"/>
                    <w:bottom w:val="none" w:sz="0" w:space="0" w:color="auto"/>
                    <w:right w:val="none" w:sz="0" w:space="0" w:color="auto"/>
                  </w:divBdr>
                </w:div>
                <w:div w:id="1066299657">
                  <w:marLeft w:val="0"/>
                  <w:marRight w:val="0"/>
                  <w:marTop w:val="0"/>
                  <w:marBottom w:val="101"/>
                  <w:divBdr>
                    <w:top w:val="none" w:sz="0" w:space="0" w:color="auto"/>
                    <w:left w:val="none" w:sz="0" w:space="0" w:color="auto"/>
                    <w:bottom w:val="none" w:sz="0" w:space="0" w:color="auto"/>
                    <w:right w:val="none" w:sz="0" w:space="0" w:color="auto"/>
                  </w:divBdr>
                </w:div>
                <w:div w:id="507526857">
                  <w:marLeft w:val="432"/>
                  <w:marRight w:val="0"/>
                  <w:marTop w:val="0"/>
                  <w:marBottom w:val="101"/>
                  <w:divBdr>
                    <w:top w:val="none" w:sz="0" w:space="0" w:color="auto"/>
                    <w:left w:val="none" w:sz="0" w:space="0" w:color="auto"/>
                    <w:bottom w:val="none" w:sz="0" w:space="0" w:color="auto"/>
                    <w:right w:val="none" w:sz="0" w:space="0" w:color="auto"/>
                  </w:divBdr>
                </w:div>
                <w:div w:id="2116290995">
                  <w:marLeft w:val="0"/>
                  <w:marRight w:val="0"/>
                  <w:marTop w:val="0"/>
                  <w:marBottom w:val="101"/>
                  <w:divBdr>
                    <w:top w:val="none" w:sz="0" w:space="0" w:color="auto"/>
                    <w:left w:val="none" w:sz="0" w:space="0" w:color="auto"/>
                    <w:bottom w:val="none" w:sz="0" w:space="0" w:color="auto"/>
                    <w:right w:val="none" w:sz="0" w:space="0" w:color="auto"/>
                  </w:divBdr>
                </w:div>
                <w:div w:id="871766412">
                  <w:marLeft w:val="0"/>
                  <w:marRight w:val="0"/>
                  <w:marTop w:val="0"/>
                  <w:marBottom w:val="101"/>
                  <w:divBdr>
                    <w:top w:val="none" w:sz="0" w:space="0" w:color="auto"/>
                    <w:left w:val="none" w:sz="0" w:space="0" w:color="auto"/>
                    <w:bottom w:val="none" w:sz="0" w:space="0" w:color="auto"/>
                    <w:right w:val="none" w:sz="0" w:space="0" w:color="auto"/>
                  </w:divBdr>
                </w:div>
                <w:div w:id="631327475">
                  <w:marLeft w:val="1296"/>
                  <w:marRight w:val="0"/>
                  <w:marTop w:val="0"/>
                  <w:marBottom w:val="101"/>
                  <w:divBdr>
                    <w:top w:val="none" w:sz="0" w:space="0" w:color="auto"/>
                    <w:left w:val="none" w:sz="0" w:space="0" w:color="auto"/>
                    <w:bottom w:val="none" w:sz="0" w:space="0" w:color="auto"/>
                    <w:right w:val="none" w:sz="0" w:space="0" w:color="auto"/>
                  </w:divBdr>
                </w:div>
                <w:div w:id="1759447379">
                  <w:marLeft w:val="1296"/>
                  <w:marRight w:val="0"/>
                  <w:marTop w:val="0"/>
                  <w:marBottom w:val="101"/>
                  <w:divBdr>
                    <w:top w:val="none" w:sz="0" w:space="0" w:color="auto"/>
                    <w:left w:val="none" w:sz="0" w:space="0" w:color="auto"/>
                    <w:bottom w:val="none" w:sz="0" w:space="0" w:color="auto"/>
                    <w:right w:val="none" w:sz="0" w:space="0" w:color="auto"/>
                  </w:divBdr>
                </w:div>
                <w:div w:id="816916384">
                  <w:marLeft w:val="1296"/>
                  <w:marRight w:val="0"/>
                  <w:marTop w:val="0"/>
                  <w:marBottom w:val="101"/>
                  <w:divBdr>
                    <w:top w:val="none" w:sz="0" w:space="0" w:color="auto"/>
                    <w:left w:val="none" w:sz="0" w:space="0" w:color="auto"/>
                    <w:bottom w:val="none" w:sz="0" w:space="0" w:color="auto"/>
                    <w:right w:val="none" w:sz="0" w:space="0" w:color="auto"/>
                  </w:divBdr>
                </w:div>
                <w:div w:id="1054088360">
                  <w:marLeft w:val="1296"/>
                  <w:marRight w:val="0"/>
                  <w:marTop w:val="0"/>
                  <w:marBottom w:val="101"/>
                  <w:divBdr>
                    <w:top w:val="none" w:sz="0" w:space="0" w:color="auto"/>
                    <w:left w:val="none" w:sz="0" w:space="0" w:color="auto"/>
                    <w:bottom w:val="none" w:sz="0" w:space="0" w:color="auto"/>
                    <w:right w:val="none" w:sz="0" w:space="0" w:color="auto"/>
                  </w:divBdr>
                </w:div>
                <w:div w:id="2028023151">
                  <w:marLeft w:val="1296"/>
                  <w:marRight w:val="0"/>
                  <w:marTop w:val="0"/>
                  <w:marBottom w:val="101"/>
                  <w:divBdr>
                    <w:top w:val="none" w:sz="0" w:space="0" w:color="auto"/>
                    <w:left w:val="none" w:sz="0" w:space="0" w:color="auto"/>
                    <w:bottom w:val="none" w:sz="0" w:space="0" w:color="auto"/>
                    <w:right w:val="none" w:sz="0" w:space="0" w:color="auto"/>
                  </w:divBdr>
                </w:div>
                <w:div w:id="595598097">
                  <w:marLeft w:val="1296"/>
                  <w:marRight w:val="0"/>
                  <w:marTop w:val="0"/>
                  <w:marBottom w:val="101"/>
                  <w:divBdr>
                    <w:top w:val="none" w:sz="0" w:space="0" w:color="auto"/>
                    <w:left w:val="none" w:sz="0" w:space="0" w:color="auto"/>
                    <w:bottom w:val="none" w:sz="0" w:space="0" w:color="auto"/>
                    <w:right w:val="none" w:sz="0" w:space="0" w:color="auto"/>
                  </w:divBdr>
                </w:div>
                <w:div w:id="2032141312">
                  <w:marLeft w:val="1296"/>
                  <w:marRight w:val="0"/>
                  <w:marTop w:val="0"/>
                  <w:marBottom w:val="101"/>
                  <w:divBdr>
                    <w:top w:val="none" w:sz="0" w:space="0" w:color="auto"/>
                    <w:left w:val="none" w:sz="0" w:space="0" w:color="auto"/>
                    <w:bottom w:val="none" w:sz="0" w:space="0" w:color="auto"/>
                    <w:right w:val="none" w:sz="0" w:space="0" w:color="auto"/>
                  </w:divBdr>
                </w:div>
                <w:div w:id="162477960">
                  <w:marLeft w:val="1296"/>
                  <w:marRight w:val="0"/>
                  <w:marTop w:val="0"/>
                  <w:marBottom w:val="101"/>
                  <w:divBdr>
                    <w:top w:val="none" w:sz="0" w:space="0" w:color="auto"/>
                    <w:left w:val="none" w:sz="0" w:space="0" w:color="auto"/>
                    <w:bottom w:val="none" w:sz="0" w:space="0" w:color="auto"/>
                    <w:right w:val="none" w:sz="0" w:space="0" w:color="auto"/>
                  </w:divBdr>
                </w:div>
                <w:div w:id="40053764">
                  <w:marLeft w:val="1296"/>
                  <w:marRight w:val="0"/>
                  <w:marTop w:val="0"/>
                  <w:marBottom w:val="101"/>
                  <w:divBdr>
                    <w:top w:val="none" w:sz="0" w:space="0" w:color="auto"/>
                    <w:left w:val="none" w:sz="0" w:space="0" w:color="auto"/>
                    <w:bottom w:val="none" w:sz="0" w:space="0" w:color="auto"/>
                    <w:right w:val="none" w:sz="0" w:space="0" w:color="auto"/>
                  </w:divBdr>
                </w:div>
                <w:div w:id="481042864">
                  <w:marLeft w:val="1296"/>
                  <w:marRight w:val="0"/>
                  <w:marTop w:val="0"/>
                  <w:marBottom w:val="101"/>
                  <w:divBdr>
                    <w:top w:val="none" w:sz="0" w:space="0" w:color="auto"/>
                    <w:left w:val="none" w:sz="0" w:space="0" w:color="auto"/>
                    <w:bottom w:val="none" w:sz="0" w:space="0" w:color="auto"/>
                    <w:right w:val="none" w:sz="0" w:space="0" w:color="auto"/>
                  </w:divBdr>
                </w:div>
                <w:div w:id="1803420357">
                  <w:marLeft w:val="1296"/>
                  <w:marRight w:val="0"/>
                  <w:marTop w:val="0"/>
                  <w:marBottom w:val="101"/>
                  <w:divBdr>
                    <w:top w:val="none" w:sz="0" w:space="0" w:color="auto"/>
                    <w:left w:val="none" w:sz="0" w:space="0" w:color="auto"/>
                    <w:bottom w:val="none" w:sz="0" w:space="0" w:color="auto"/>
                    <w:right w:val="none" w:sz="0" w:space="0" w:color="auto"/>
                  </w:divBdr>
                </w:div>
                <w:div w:id="1002047858">
                  <w:marLeft w:val="1296"/>
                  <w:marRight w:val="0"/>
                  <w:marTop w:val="0"/>
                  <w:marBottom w:val="101"/>
                  <w:divBdr>
                    <w:top w:val="none" w:sz="0" w:space="0" w:color="auto"/>
                    <w:left w:val="none" w:sz="0" w:space="0" w:color="auto"/>
                    <w:bottom w:val="none" w:sz="0" w:space="0" w:color="auto"/>
                    <w:right w:val="none" w:sz="0" w:space="0" w:color="auto"/>
                  </w:divBdr>
                </w:div>
                <w:div w:id="1875460800">
                  <w:marLeft w:val="1296"/>
                  <w:marRight w:val="0"/>
                  <w:marTop w:val="0"/>
                  <w:marBottom w:val="101"/>
                  <w:divBdr>
                    <w:top w:val="none" w:sz="0" w:space="0" w:color="auto"/>
                    <w:left w:val="none" w:sz="0" w:space="0" w:color="auto"/>
                    <w:bottom w:val="none" w:sz="0" w:space="0" w:color="auto"/>
                    <w:right w:val="none" w:sz="0" w:space="0" w:color="auto"/>
                  </w:divBdr>
                </w:div>
                <w:div w:id="1310944108">
                  <w:marLeft w:val="1296"/>
                  <w:marRight w:val="0"/>
                  <w:marTop w:val="0"/>
                  <w:marBottom w:val="101"/>
                  <w:divBdr>
                    <w:top w:val="none" w:sz="0" w:space="0" w:color="auto"/>
                    <w:left w:val="none" w:sz="0" w:space="0" w:color="auto"/>
                    <w:bottom w:val="none" w:sz="0" w:space="0" w:color="auto"/>
                    <w:right w:val="none" w:sz="0" w:space="0" w:color="auto"/>
                  </w:divBdr>
                </w:div>
                <w:div w:id="760611738">
                  <w:marLeft w:val="1296"/>
                  <w:marRight w:val="0"/>
                  <w:marTop w:val="0"/>
                  <w:marBottom w:val="101"/>
                  <w:divBdr>
                    <w:top w:val="none" w:sz="0" w:space="0" w:color="auto"/>
                    <w:left w:val="none" w:sz="0" w:space="0" w:color="auto"/>
                    <w:bottom w:val="none" w:sz="0" w:space="0" w:color="auto"/>
                    <w:right w:val="none" w:sz="0" w:space="0" w:color="auto"/>
                  </w:divBdr>
                </w:div>
                <w:div w:id="1182359503">
                  <w:marLeft w:val="1296"/>
                  <w:marRight w:val="0"/>
                  <w:marTop w:val="0"/>
                  <w:marBottom w:val="101"/>
                  <w:divBdr>
                    <w:top w:val="none" w:sz="0" w:space="0" w:color="auto"/>
                    <w:left w:val="none" w:sz="0" w:space="0" w:color="auto"/>
                    <w:bottom w:val="none" w:sz="0" w:space="0" w:color="auto"/>
                    <w:right w:val="none" w:sz="0" w:space="0" w:color="auto"/>
                  </w:divBdr>
                </w:div>
                <w:div w:id="617684550">
                  <w:marLeft w:val="1296"/>
                  <w:marRight w:val="0"/>
                  <w:marTop w:val="0"/>
                  <w:marBottom w:val="101"/>
                  <w:divBdr>
                    <w:top w:val="none" w:sz="0" w:space="0" w:color="auto"/>
                    <w:left w:val="none" w:sz="0" w:space="0" w:color="auto"/>
                    <w:bottom w:val="none" w:sz="0" w:space="0" w:color="auto"/>
                    <w:right w:val="none" w:sz="0" w:space="0" w:color="auto"/>
                  </w:divBdr>
                </w:div>
                <w:div w:id="1668705186">
                  <w:marLeft w:val="1296"/>
                  <w:marRight w:val="0"/>
                  <w:marTop w:val="0"/>
                  <w:marBottom w:val="101"/>
                  <w:divBdr>
                    <w:top w:val="none" w:sz="0" w:space="0" w:color="auto"/>
                    <w:left w:val="none" w:sz="0" w:space="0" w:color="auto"/>
                    <w:bottom w:val="none" w:sz="0" w:space="0" w:color="auto"/>
                    <w:right w:val="none" w:sz="0" w:space="0" w:color="auto"/>
                  </w:divBdr>
                </w:div>
                <w:div w:id="1266233570">
                  <w:marLeft w:val="1296"/>
                  <w:marRight w:val="0"/>
                  <w:marTop w:val="0"/>
                  <w:marBottom w:val="101"/>
                  <w:divBdr>
                    <w:top w:val="none" w:sz="0" w:space="0" w:color="auto"/>
                    <w:left w:val="none" w:sz="0" w:space="0" w:color="auto"/>
                    <w:bottom w:val="none" w:sz="0" w:space="0" w:color="auto"/>
                    <w:right w:val="none" w:sz="0" w:space="0" w:color="auto"/>
                  </w:divBdr>
                </w:div>
                <w:div w:id="1967618349">
                  <w:marLeft w:val="1296"/>
                  <w:marRight w:val="0"/>
                  <w:marTop w:val="0"/>
                  <w:marBottom w:val="101"/>
                  <w:divBdr>
                    <w:top w:val="none" w:sz="0" w:space="0" w:color="auto"/>
                    <w:left w:val="none" w:sz="0" w:space="0" w:color="auto"/>
                    <w:bottom w:val="none" w:sz="0" w:space="0" w:color="auto"/>
                    <w:right w:val="none" w:sz="0" w:space="0" w:color="auto"/>
                  </w:divBdr>
                </w:div>
                <w:div w:id="1745759505">
                  <w:marLeft w:val="1296"/>
                  <w:marRight w:val="0"/>
                  <w:marTop w:val="0"/>
                  <w:marBottom w:val="101"/>
                  <w:divBdr>
                    <w:top w:val="none" w:sz="0" w:space="0" w:color="auto"/>
                    <w:left w:val="none" w:sz="0" w:space="0" w:color="auto"/>
                    <w:bottom w:val="none" w:sz="0" w:space="0" w:color="auto"/>
                    <w:right w:val="none" w:sz="0" w:space="0" w:color="auto"/>
                  </w:divBdr>
                </w:div>
                <w:div w:id="2038310285">
                  <w:marLeft w:val="1296"/>
                  <w:marRight w:val="0"/>
                  <w:marTop w:val="0"/>
                  <w:marBottom w:val="101"/>
                  <w:divBdr>
                    <w:top w:val="none" w:sz="0" w:space="0" w:color="auto"/>
                    <w:left w:val="none" w:sz="0" w:space="0" w:color="auto"/>
                    <w:bottom w:val="none" w:sz="0" w:space="0" w:color="auto"/>
                    <w:right w:val="none" w:sz="0" w:space="0" w:color="auto"/>
                  </w:divBdr>
                </w:div>
                <w:div w:id="615790230">
                  <w:marLeft w:val="1296"/>
                  <w:marRight w:val="0"/>
                  <w:marTop w:val="0"/>
                  <w:marBottom w:val="101"/>
                  <w:divBdr>
                    <w:top w:val="none" w:sz="0" w:space="0" w:color="auto"/>
                    <w:left w:val="none" w:sz="0" w:space="0" w:color="auto"/>
                    <w:bottom w:val="none" w:sz="0" w:space="0" w:color="auto"/>
                    <w:right w:val="none" w:sz="0" w:space="0" w:color="auto"/>
                  </w:divBdr>
                </w:div>
                <w:div w:id="1064336237">
                  <w:marLeft w:val="1296"/>
                  <w:marRight w:val="0"/>
                  <w:marTop w:val="0"/>
                  <w:marBottom w:val="101"/>
                  <w:divBdr>
                    <w:top w:val="none" w:sz="0" w:space="0" w:color="auto"/>
                    <w:left w:val="none" w:sz="0" w:space="0" w:color="auto"/>
                    <w:bottom w:val="none" w:sz="0" w:space="0" w:color="auto"/>
                    <w:right w:val="none" w:sz="0" w:space="0" w:color="auto"/>
                  </w:divBdr>
                </w:div>
                <w:div w:id="1069379619">
                  <w:marLeft w:val="1296"/>
                  <w:marRight w:val="0"/>
                  <w:marTop w:val="0"/>
                  <w:marBottom w:val="101"/>
                  <w:divBdr>
                    <w:top w:val="none" w:sz="0" w:space="0" w:color="auto"/>
                    <w:left w:val="none" w:sz="0" w:space="0" w:color="auto"/>
                    <w:bottom w:val="none" w:sz="0" w:space="0" w:color="auto"/>
                    <w:right w:val="none" w:sz="0" w:space="0" w:color="auto"/>
                  </w:divBdr>
                </w:div>
                <w:div w:id="258947335">
                  <w:marLeft w:val="1296"/>
                  <w:marRight w:val="0"/>
                  <w:marTop w:val="0"/>
                  <w:marBottom w:val="101"/>
                  <w:divBdr>
                    <w:top w:val="none" w:sz="0" w:space="0" w:color="auto"/>
                    <w:left w:val="none" w:sz="0" w:space="0" w:color="auto"/>
                    <w:bottom w:val="none" w:sz="0" w:space="0" w:color="auto"/>
                    <w:right w:val="none" w:sz="0" w:space="0" w:color="auto"/>
                  </w:divBdr>
                </w:div>
                <w:div w:id="1508330860">
                  <w:marLeft w:val="1296"/>
                  <w:marRight w:val="0"/>
                  <w:marTop w:val="0"/>
                  <w:marBottom w:val="101"/>
                  <w:divBdr>
                    <w:top w:val="none" w:sz="0" w:space="0" w:color="auto"/>
                    <w:left w:val="none" w:sz="0" w:space="0" w:color="auto"/>
                    <w:bottom w:val="none" w:sz="0" w:space="0" w:color="auto"/>
                    <w:right w:val="none" w:sz="0" w:space="0" w:color="auto"/>
                  </w:divBdr>
                </w:div>
                <w:div w:id="1510948154">
                  <w:marLeft w:val="1296"/>
                  <w:marRight w:val="0"/>
                  <w:marTop w:val="0"/>
                  <w:marBottom w:val="101"/>
                  <w:divBdr>
                    <w:top w:val="none" w:sz="0" w:space="0" w:color="auto"/>
                    <w:left w:val="none" w:sz="0" w:space="0" w:color="auto"/>
                    <w:bottom w:val="none" w:sz="0" w:space="0" w:color="auto"/>
                    <w:right w:val="none" w:sz="0" w:space="0" w:color="auto"/>
                  </w:divBdr>
                </w:div>
                <w:div w:id="2121220565">
                  <w:marLeft w:val="1296"/>
                  <w:marRight w:val="0"/>
                  <w:marTop w:val="0"/>
                  <w:marBottom w:val="101"/>
                  <w:divBdr>
                    <w:top w:val="none" w:sz="0" w:space="0" w:color="auto"/>
                    <w:left w:val="none" w:sz="0" w:space="0" w:color="auto"/>
                    <w:bottom w:val="none" w:sz="0" w:space="0" w:color="auto"/>
                    <w:right w:val="none" w:sz="0" w:space="0" w:color="auto"/>
                  </w:divBdr>
                </w:div>
                <w:div w:id="694189084">
                  <w:marLeft w:val="1296"/>
                  <w:marRight w:val="0"/>
                  <w:marTop w:val="0"/>
                  <w:marBottom w:val="101"/>
                  <w:divBdr>
                    <w:top w:val="none" w:sz="0" w:space="0" w:color="auto"/>
                    <w:left w:val="none" w:sz="0" w:space="0" w:color="auto"/>
                    <w:bottom w:val="none" w:sz="0" w:space="0" w:color="auto"/>
                    <w:right w:val="none" w:sz="0" w:space="0" w:color="auto"/>
                  </w:divBdr>
                </w:div>
                <w:div w:id="1667393921">
                  <w:marLeft w:val="1296"/>
                  <w:marRight w:val="0"/>
                  <w:marTop w:val="0"/>
                  <w:marBottom w:val="101"/>
                  <w:divBdr>
                    <w:top w:val="none" w:sz="0" w:space="0" w:color="auto"/>
                    <w:left w:val="none" w:sz="0" w:space="0" w:color="auto"/>
                    <w:bottom w:val="none" w:sz="0" w:space="0" w:color="auto"/>
                    <w:right w:val="none" w:sz="0" w:space="0" w:color="auto"/>
                  </w:divBdr>
                </w:div>
                <w:div w:id="354967770">
                  <w:marLeft w:val="1296"/>
                  <w:marRight w:val="0"/>
                  <w:marTop w:val="0"/>
                  <w:marBottom w:val="101"/>
                  <w:divBdr>
                    <w:top w:val="none" w:sz="0" w:space="0" w:color="auto"/>
                    <w:left w:val="none" w:sz="0" w:space="0" w:color="auto"/>
                    <w:bottom w:val="none" w:sz="0" w:space="0" w:color="auto"/>
                    <w:right w:val="none" w:sz="0" w:space="0" w:color="auto"/>
                  </w:divBdr>
                </w:div>
                <w:div w:id="966202384">
                  <w:marLeft w:val="1296"/>
                  <w:marRight w:val="0"/>
                  <w:marTop w:val="0"/>
                  <w:marBottom w:val="101"/>
                  <w:divBdr>
                    <w:top w:val="none" w:sz="0" w:space="0" w:color="auto"/>
                    <w:left w:val="none" w:sz="0" w:space="0" w:color="auto"/>
                    <w:bottom w:val="none" w:sz="0" w:space="0" w:color="auto"/>
                    <w:right w:val="none" w:sz="0" w:space="0" w:color="auto"/>
                  </w:divBdr>
                </w:div>
                <w:div w:id="690297579">
                  <w:marLeft w:val="1296"/>
                  <w:marRight w:val="0"/>
                  <w:marTop w:val="0"/>
                  <w:marBottom w:val="101"/>
                  <w:divBdr>
                    <w:top w:val="none" w:sz="0" w:space="0" w:color="auto"/>
                    <w:left w:val="none" w:sz="0" w:space="0" w:color="auto"/>
                    <w:bottom w:val="none" w:sz="0" w:space="0" w:color="auto"/>
                    <w:right w:val="none" w:sz="0" w:space="0" w:color="auto"/>
                  </w:divBdr>
                </w:div>
                <w:div w:id="959074698">
                  <w:marLeft w:val="1296"/>
                  <w:marRight w:val="0"/>
                  <w:marTop w:val="0"/>
                  <w:marBottom w:val="101"/>
                  <w:divBdr>
                    <w:top w:val="none" w:sz="0" w:space="0" w:color="auto"/>
                    <w:left w:val="none" w:sz="0" w:space="0" w:color="auto"/>
                    <w:bottom w:val="none" w:sz="0" w:space="0" w:color="auto"/>
                    <w:right w:val="none" w:sz="0" w:space="0" w:color="auto"/>
                  </w:divBdr>
                </w:div>
                <w:div w:id="1144854808">
                  <w:marLeft w:val="1296"/>
                  <w:marRight w:val="0"/>
                  <w:marTop w:val="0"/>
                  <w:marBottom w:val="101"/>
                  <w:divBdr>
                    <w:top w:val="none" w:sz="0" w:space="0" w:color="auto"/>
                    <w:left w:val="none" w:sz="0" w:space="0" w:color="auto"/>
                    <w:bottom w:val="none" w:sz="0" w:space="0" w:color="auto"/>
                    <w:right w:val="none" w:sz="0" w:space="0" w:color="auto"/>
                  </w:divBdr>
                </w:div>
                <w:div w:id="836264205">
                  <w:marLeft w:val="1296"/>
                  <w:marRight w:val="0"/>
                  <w:marTop w:val="0"/>
                  <w:marBottom w:val="101"/>
                  <w:divBdr>
                    <w:top w:val="none" w:sz="0" w:space="0" w:color="auto"/>
                    <w:left w:val="none" w:sz="0" w:space="0" w:color="auto"/>
                    <w:bottom w:val="none" w:sz="0" w:space="0" w:color="auto"/>
                    <w:right w:val="none" w:sz="0" w:space="0" w:color="auto"/>
                  </w:divBdr>
                </w:div>
                <w:div w:id="1679650413">
                  <w:marLeft w:val="1296"/>
                  <w:marRight w:val="0"/>
                  <w:marTop w:val="0"/>
                  <w:marBottom w:val="101"/>
                  <w:divBdr>
                    <w:top w:val="none" w:sz="0" w:space="0" w:color="auto"/>
                    <w:left w:val="none" w:sz="0" w:space="0" w:color="auto"/>
                    <w:bottom w:val="none" w:sz="0" w:space="0" w:color="auto"/>
                    <w:right w:val="none" w:sz="0" w:space="0" w:color="auto"/>
                  </w:divBdr>
                </w:div>
                <w:div w:id="2017343259">
                  <w:marLeft w:val="1296"/>
                  <w:marRight w:val="0"/>
                  <w:marTop w:val="0"/>
                  <w:marBottom w:val="101"/>
                  <w:divBdr>
                    <w:top w:val="none" w:sz="0" w:space="0" w:color="auto"/>
                    <w:left w:val="none" w:sz="0" w:space="0" w:color="auto"/>
                    <w:bottom w:val="none" w:sz="0" w:space="0" w:color="auto"/>
                    <w:right w:val="none" w:sz="0" w:space="0" w:color="auto"/>
                  </w:divBdr>
                </w:div>
                <w:div w:id="578683393">
                  <w:marLeft w:val="1296"/>
                  <w:marRight w:val="0"/>
                  <w:marTop w:val="0"/>
                  <w:marBottom w:val="101"/>
                  <w:divBdr>
                    <w:top w:val="none" w:sz="0" w:space="0" w:color="auto"/>
                    <w:left w:val="none" w:sz="0" w:space="0" w:color="auto"/>
                    <w:bottom w:val="none" w:sz="0" w:space="0" w:color="auto"/>
                    <w:right w:val="none" w:sz="0" w:space="0" w:color="auto"/>
                  </w:divBdr>
                </w:div>
                <w:div w:id="1786655358">
                  <w:marLeft w:val="1296"/>
                  <w:marRight w:val="0"/>
                  <w:marTop w:val="0"/>
                  <w:marBottom w:val="101"/>
                  <w:divBdr>
                    <w:top w:val="none" w:sz="0" w:space="0" w:color="auto"/>
                    <w:left w:val="none" w:sz="0" w:space="0" w:color="auto"/>
                    <w:bottom w:val="none" w:sz="0" w:space="0" w:color="auto"/>
                    <w:right w:val="none" w:sz="0" w:space="0" w:color="auto"/>
                  </w:divBdr>
                </w:div>
                <w:div w:id="361785325">
                  <w:marLeft w:val="1296"/>
                  <w:marRight w:val="0"/>
                  <w:marTop w:val="0"/>
                  <w:marBottom w:val="101"/>
                  <w:divBdr>
                    <w:top w:val="none" w:sz="0" w:space="0" w:color="auto"/>
                    <w:left w:val="none" w:sz="0" w:space="0" w:color="auto"/>
                    <w:bottom w:val="none" w:sz="0" w:space="0" w:color="auto"/>
                    <w:right w:val="none" w:sz="0" w:space="0" w:color="auto"/>
                  </w:divBdr>
                </w:div>
                <w:div w:id="396169808">
                  <w:marLeft w:val="1296"/>
                  <w:marRight w:val="0"/>
                  <w:marTop w:val="0"/>
                  <w:marBottom w:val="101"/>
                  <w:divBdr>
                    <w:top w:val="none" w:sz="0" w:space="0" w:color="auto"/>
                    <w:left w:val="none" w:sz="0" w:space="0" w:color="auto"/>
                    <w:bottom w:val="none" w:sz="0" w:space="0" w:color="auto"/>
                    <w:right w:val="none" w:sz="0" w:space="0" w:color="auto"/>
                  </w:divBdr>
                </w:div>
                <w:div w:id="267934090">
                  <w:marLeft w:val="1296"/>
                  <w:marRight w:val="0"/>
                  <w:marTop w:val="0"/>
                  <w:marBottom w:val="101"/>
                  <w:divBdr>
                    <w:top w:val="none" w:sz="0" w:space="0" w:color="auto"/>
                    <w:left w:val="none" w:sz="0" w:space="0" w:color="auto"/>
                    <w:bottom w:val="none" w:sz="0" w:space="0" w:color="auto"/>
                    <w:right w:val="none" w:sz="0" w:space="0" w:color="auto"/>
                  </w:divBdr>
                </w:div>
                <w:div w:id="817646159">
                  <w:marLeft w:val="1296"/>
                  <w:marRight w:val="0"/>
                  <w:marTop w:val="0"/>
                  <w:marBottom w:val="101"/>
                  <w:divBdr>
                    <w:top w:val="none" w:sz="0" w:space="0" w:color="auto"/>
                    <w:left w:val="none" w:sz="0" w:space="0" w:color="auto"/>
                    <w:bottom w:val="none" w:sz="0" w:space="0" w:color="auto"/>
                    <w:right w:val="none" w:sz="0" w:space="0" w:color="auto"/>
                  </w:divBdr>
                </w:div>
                <w:div w:id="1329821789">
                  <w:marLeft w:val="1296"/>
                  <w:marRight w:val="0"/>
                  <w:marTop w:val="0"/>
                  <w:marBottom w:val="101"/>
                  <w:divBdr>
                    <w:top w:val="none" w:sz="0" w:space="0" w:color="auto"/>
                    <w:left w:val="none" w:sz="0" w:space="0" w:color="auto"/>
                    <w:bottom w:val="none" w:sz="0" w:space="0" w:color="auto"/>
                    <w:right w:val="none" w:sz="0" w:space="0" w:color="auto"/>
                  </w:divBdr>
                </w:div>
                <w:div w:id="563838550">
                  <w:marLeft w:val="1296"/>
                  <w:marRight w:val="0"/>
                  <w:marTop w:val="0"/>
                  <w:marBottom w:val="101"/>
                  <w:divBdr>
                    <w:top w:val="none" w:sz="0" w:space="0" w:color="auto"/>
                    <w:left w:val="none" w:sz="0" w:space="0" w:color="auto"/>
                    <w:bottom w:val="none" w:sz="0" w:space="0" w:color="auto"/>
                    <w:right w:val="none" w:sz="0" w:space="0" w:color="auto"/>
                  </w:divBdr>
                </w:div>
                <w:div w:id="1594783376">
                  <w:marLeft w:val="1296"/>
                  <w:marRight w:val="0"/>
                  <w:marTop w:val="0"/>
                  <w:marBottom w:val="101"/>
                  <w:divBdr>
                    <w:top w:val="none" w:sz="0" w:space="0" w:color="auto"/>
                    <w:left w:val="none" w:sz="0" w:space="0" w:color="auto"/>
                    <w:bottom w:val="none" w:sz="0" w:space="0" w:color="auto"/>
                    <w:right w:val="none" w:sz="0" w:space="0" w:color="auto"/>
                  </w:divBdr>
                </w:div>
                <w:div w:id="282732614">
                  <w:marLeft w:val="1296"/>
                  <w:marRight w:val="0"/>
                  <w:marTop w:val="0"/>
                  <w:marBottom w:val="101"/>
                  <w:divBdr>
                    <w:top w:val="none" w:sz="0" w:space="0" w:color="auto"/>
                    <w:left w:val="none" w:sz="0" w:space="0" w:color="auto"/>
                    <w:bottom w:val="none" w:sz="0" w:space="0" w:color="auto"/>
                    <w:right w:val="none" w:sz="0" w:space="0" w:color="auto"/>
                  </w:divBdr>
                </w:div>
                <w:div w:id="618025471">
                  <w:marLeft w:val="1296"/>
                  <w:marRight w:val="0"/>
                  <w:marTop w:val="0"/>
                  <w:marBottom w:val="101"/>
                  <w:divBdr>
                    <w:top w:val="none" w:sz="0" w:space="0" w:color="auto"/>
                    <w:left w:val="none" w:sz="0" w:space="0" w:color="auto"/>
                    <w:bottom w:val="none" w:sz="0" w:space="0" w:color="auto"/>
                    <w:right w:val="none" w:sz="0" w:space="0" w:color="auto"/>
                  </w:divBdr>
                </w:div>
                <w:div w:id="1360005822">
                  <w:marLeft w:val="1296"/>
                  <w:marRight w:val="0"/>
                  <w:marTop w:val="0"/>
                  <w:marBottom w:val="101"/>
                  <w:divBdr>
                    <w:top w:val="none" w:sz="0" w:space="0" w:color="auto"/>
                    <w:left w:val="none" w:sz="0" w:space="0" w:color="auto"/>
                    <w:bottom w:val="none" w:sz="0" w:space="0" w:color="auto"/>
                    <w:right w:val="none" w:sz="0" w:space="0" w:color="auto"/>
                  </w:divBdr>
                </w:div>
                <w:div w:id="332268111">
                  <w:marLeft w:val="1296"/>
                  <w:marRight w:val="0"/>
                  <w:marTop w:val="0"/>
                  <w:marBottom w:val="101"/>
                  <w:divBdr>
                    <w:top w:val="none" w:sz="0" w:space="0" w:color="auto"/>
                    <w:left w:val="none" w:sz="0" w:space="0" w:color="auto"/>
                    <w:bottom w:val="none" w:sz="0" w:space="0" w:color="auto"/>
                    <w:right w:val="none" w:sz="0" w:space="0" w:color="auto"/>
                  </w:divBdr>
                </w:div>
                <w:div w:id="663898868">
                  <w:marLeft w:val="1296"/>
                  <w:marRight w:val="0"/>
                  <w:marTop w:val="0"/>
                  <w:marBottom w:val="101"/>
                  <w:divBdr>
                    <w:top w:val="none" w:sz="0" w:space="0" w:color="auto"/>
                    <w:left w:val="none" w:sz="0" w:space="0" w:color="auto"/>
                    <w:bottom w:val="none" w:sz="0" w:space="0" w:color="auto"/>
                    <w:right w:val="none" w:sz="0" w:space="0" w:color="auto"/>
                  </w:divBdr>
                </w:div>
                <w:div w:id="351535967">
                  <w:marLeft w:val="1296"/>
                  <w:marRight w:val="0"/>
                  <w:marTop w:val="0"/>
                  <w:marBottom w:val="101"/>
                  <w:divBdr>
                    <w:top w:val="none" w:sz="0" w:space="0" w:color="auto"/>
                    <w:left w:val="none" w:sz="0" w:space="0" w:color="auto"/>
                    <w:bottom w:val="none" w:sz="0" w:space="0" w:color="auto"/>
                    <w:right w:val="none" w:sz="0" w:space="0" w:color="auto"/>
                  </w:divBdr>
                </w:div>
                <w:div w:id="1759717353">
                  <w:marLeft w:val="1296"/>
                  <w:marRight w:val="0"/>
                  <w:marTop w:val="0"/>
                  <w:marBottom w:val="101"/>
                  <w:divBdr>
                    <w:top w:val="none" w:sz="0" w:space="0" w:color="auto"/>
                    <w:left w:val="none" w:sz="0" w:space="0" w:color="auto"/>
                    <w:bottom w:val="none" w:sz="0" w:space="0" w:color="auto"/>
                    <w:right w:val="none" w:sz="0" w:space="0" w:color="auto"/>
                  </w:divBdr>
                </w:div>
                <w:div w:id="872882404">
                  <w:marLeft w:val="1296"/>
                  <w:marRight w:val="0"/>
                  <w:marTop w:val="0"/>
                  <w:marBottom w:val="101"/>
                  <w:divBdr>
                    <w:top w:val="none" w:sz="0" w:space="0" w:color="auto"/>
                    <w:left w:val="none" w:sz="0" w:space="0" w:color="auto"/>
                    <w:bottom w:val="none" w:sz="0" w:space="0" w:color="auto"/>
                    <w:right w:val="none" w:sz="0" w:space="0" w:color="auto"/>
                  </w:divBdr>
                </w:div>
                <w:div w:id="1471554171">
                  <w:marLeft w:val="1296"/>
                  <w:marRight w:val="0"/>
                  <w:marTop w:val="0"/>
                  <w:marBottom w:val="101"/>
                  <w:divBdr>
                    <w:top w:val="none" w:sz="0" w:space="0" w:color="auto"/>
                    <w:left w:val="none" w:sz="0" w:space="0" w:color="auto"/>
                    <w:bottom w:val="none" w:sz="0" w:space="0" w:color="auto"/>
                    <w:right w:val="none" w:sz="0" w:space="0" w:color="auto"/>
                  </w:divBdr>
                </w:div>
                <w:div w:id="1720937429">
                  <w:marLeft w:val="1296"/>
                  <w:marRight w:val="0"/>
                  <w:marTop w:val="0"/>
                  <w:marBottom w:val="101"/>
                  <w:divBdr>
                    <w:top w:val="none" w:sz="0" w:space="0" w:color="auto"/>
                    <w:left w:val="none" w:sz="0" w:space="0" w:color="auto"/>
                    <w:bottom w:val="none" w:sz="0" w:space="0" w:color="auto"/>
                    <w:right w:val="none" w:sz="0" w:space="0" w:color="auto"/>
                  </w:divBdr>
                </w:div>
                <w:div w:id="1632634798">
                  <w:marLeft w:val="1296"/>
                  <w:marRight w:val="0"/>
                  <w:marTop w:val="0"/>
                  <w:marBottom w:val="101"/>
                  <w:divBdr>
                    <w:top w:val="none" w:sz="0" w:space="0" w:color="auto"/>
                    <w:left w:val="none" w:sz="0" w:space="0" w:color="auto"/>
                    <w:bottom w:val="none" w:sz="0" w:space="0" w:color="auto"/>
                    <w:right w:val="none" w:sz="0" w:space="0" w:color="auto"/>
                  </w:divBdr>
                </w:div>
                <w:div w:id="984621486">
                  <w:marLeft w:val="1296"/>
                  <w:marRight w:val="0"/>
                  <w:marTop w:val="0"/>
                  <w:marBottom w:val="101"/>
                  <w:divBdr>
                    <w:top w:val="none" w:sz="0" w:space="0" w:color="auto"/>
                    <w:left w:val="none" w:sz="0" w:space="0" w:color="auto"/>
                    <w:bottom w:val="none" w:sz="0" w:space="0" w:color="auto"/>
                    <w:right w:val="none" w:sz="0" w:space="0" w:color="auto"/>
                  </w:divBdr>
                </w:div>
                <w:div w:id="287324107">
                  <w:marLeft w:val="1296"/>
                  <w:marRight w:val="0"/>
                  <w:marTop w:val="0"/>
                  <w:marBottom w:val="101"/>
                  <w:divBdr>
                    <w:top w:val="none" w:sz="0" w:space="0" w:color="auto"/>
                    <w:left w:val="none" w:sz="0" w:space="0" w:color="auto"/>
                    <w:bottom w:val="none" w:sz="0" w:space="0" w:color="auto"/>
                    <w:right w:val="none" w:sz="0" w:space="0" w:color="auto"/>
                  </w:divBdr>
                </w:div>
                <w:div w:id="28575512">
                  <w:marLeft w:val="0"/>
                  <w:marRight w:val="0"/>
                  <w:marTop w:val="0"/>
                  <w:marBottom w:val="101"/>
                  <w:divBdr>
                    <w:top w:val="none" w:sz="0" w:space="0" w:color="auto"/>
                    <w:left w:val="none" w:sz="0" w:space="0" w:color="auto"/>
                    <w:bottom w:val="none" w:sz="0" w:space="0" w:color="auto"/>
                    <w:right w:val="none" w:sz="0" w:space="0" w:color="auto"/>
                  </w:divBdr>
                </w:div>
                <w:div w:id="530268548">
                  <w:marLeft w:val="432"/>
                  <w:marRight w:val="0"/>
                  <w:marTop w:val="0"/>
                  <w:marBottom w:val="101"/>
                  <w:divBdr>
                    <w:top w:val="none" w:sz="0" w:space="0" w:color="auto"/>
                    <w:left w:val="none" w:sz="0" w:space="0" w:color="auto"/>
                    <w:bottom w:val="none" w:sz="0" w:space="0" w:color="auto"/>
                    <w:right w:val="none" w:sz="0" w:space="0" w:color="auto"/>
                  </w:divBdr>
                </w:div>
                <w:div w:id="1703438420">
                  <w:marLeft w:val="0"/>
                  <w:marRight w:val="0"/>
                  <w:marTop w:val="0"/>
                  <w:marBottom w:val="101"/>
                  <w:divBdr>
                    <w:top w:val="none" w:sz="0" w:space="0" w:color="auto"/>
                    <w:left w:val="none" w:sz="0" w:space="0" w:color="auto"/>
                    <w:bottom w:val="none" w:sz="0" w:space="0" w:color="auto"/>
                    <w:right w:val="none" w:sz="0" w:space="0" w:color="auto"/>
                  </w:divBdr>
                </w:div>
                <w:div w:id="50813413">
                  <w:marLeft w:val="1296"/>
                  <w:marRight w:val="0"/>
                  <w:marTop w:val="0"/>
                  <w:marBottom w:val="101"/>
                  <w:divBdr>
                    <w:top w:val="none" w:sz="0" w:space="0" w:color="auto"/>
                    <w:left w:val="none" w:sz="0" w:space="0" w:color="auto"/>
                    <w:bottom w:val="none" w:sz="0" w:space="0" w:color="auto"/>
                    <w:right w:val="none" w:sz="0" w:space="0" w:color="auto"/>
                  </w:divBdr>
                </w:div>
                <w:div w:id="1512140657">
                  <w:marLeft w:val="1296"/>
                  <w:marRight w:val="0"/>
                  <w:marTop w:val="0"/>
                  <w:marBottom w:val="101"/>
                  <w:divBdr>
                    <w:top w:val="none" w:sz="0" w:space="0" w:color="auto"/>
                    <w:left w:val="none" w:sz="0" w:space="0" w:color="auto"/>
                    <w:bottom w:val="none" w:sz="0" w:space="0" w:color="auto"/>
                    <w:right w:val="none" w:sz="0" w:space="0" w:color="auto"/>
                  </w:divBdr>
                </w:div>
                <w:div w:id="1937706386">
                  <w:marLeft w:val="1296"/>
                  <w:marRight w:val="0"/>
                  <w:marTop w:val="0"/>
                  <w:marBottom w:val="101"/>
                  <w:divBdr>
                    <w:top w:val="none" w:sz="0" w:space="0" w:color="auto"/>
                    <w:left w:val="none" w:sz="0" w:space="0" w:color="auto"/>
                    <w:bottom w:val="none" w:sz="0" w:space="0" w:color="auto"/>
                    <w:right w:val="none" w:sz="0" w:space="0" w:color="auto"/>
                  </w:divBdr>
                </w:div>
                <w:div w:id="337316055">
                  <w:marLeft w:val="1296"/>
                  <w:marRight w:val="0"/>
                  <w:marTop w:val="0"/>
                  <w:marBottom w:val="101"/>
                  <w:divBdr>
                    <w:top w:val="none" w:sz="0" w:space="0" w:color="auto"/>
                    <w:left w:val="none" w:sz="0" w:space="0" w:color="auto"/>
                    <w:bottom w:val="none" w:sz="0" w:space="0" w:color="auto"/>
                    <w:right w:val="none" w:sz="0" w:space="0" w:color="auto"/>
                  </w:divBdr>
                </w:div>
                <w:div w:id="875656459">
                  <w:marLeft w:val="1296"/>
                  <w:marRight w:val="0"/>
                  <w:marTop w:val="0"/>
                  <w:marBottom w:val="101"/>
                  <w:divBdr>
                    <w:top w:val="none" w:sz="0" w:space="0" w:color="auto"/>
                    <w:left w:val="none" w:sz="0" w:space="0" w:color="auto"/>
                    <w:bottom w:val="none" w:sz="0" w:space="0" w:color="auto"/>
                    <w:right w:val="none" w:sz="0" w:space="0" w:color="auto"/>
                  </w:divBdr>
                </w:div>
                <w:div w:id="1561205764">
                  <w:marLeft w:val="1296"/>
                  <w:marRight w:val="0"/>
                  <w:marTop w:val="0"/>
                  <w:marBottom w:val="101"/>
                  <w:divBdr>
                    <w:top w:val="none" w:sz="0" w:space="0" w:color="auto"/>
                    <w:left w:val="none" w:sz="0" w:space="0" w:color="auto"/>
                    <w:bottom w:val="none" w:sz="0" w:space="0" w:color="auto"/>
                    <w:right w:val="none" w:sz="0" w:space="0" w:color="auto"/>
                  </w:divBdr>
                </w:div>
                <w:div w:id="1260137511">
                  <w:marLeft w:val="1296"/>
                  <w:marRight w:val="0"/>
                  <w:marTop w:val="0"/>
                  <w:marBottom w:val="101"/>
                  <w:divBdr>
                    <w:top w:val="none" w:sz="0" w:space="0" w:color="auto"/>
                    <w:left w:val="none" w:sz="0" w:space="0" w:color="auto"/>
                    <w:bottom w:val="none" w:sz="0" w:space="0" w:color="auto"/>
                    <w:right w:val="none" w:sz="0" w:space="0" w:color="auto"/>
                  </w:divBdr>
                </w:div>
                <w:div w:id="2076706379">
                  <w:marLeft w:val="1296"/>
                  <w:marRight w:val="0"/>
                  <w:marTop w:val="0"/>
                  <w:marBottom w:val="101"/>
                  <w:divBdr>
                    <w:top w:val="none" w:sz="0" w:space="0" w:color="auto"/>
                    <w:left w:val="none" w:sz="0" w:space="0" w:color="auto"/>
                    <w:bottom w:val="none" w:sz="0" w:space="0" w:color="auto"/>
                    <w:right w:val="none" w:sz="0" w:space="0" w:color="auto"/>
                  </w:divBdr>
                </w:div>
                <w:div w:id="1864512960">
                  <w:marLeft w:val="1296"/>
                  <w:marRight w:val="0"/>
                  <w:marTop w:val="0"/>
                  <w:marBottom w:val="101"/>
                  <w:divBdr>
                    <w:top w:val="none" w:sz="0" w:space="0" w:color="auto"/>
                    <w:left w:val="none" w:sz="0" w:space="0" w:color="auto"/>
                    <w:bottom w:val="none" w:sz="0" w:space="0" w:color="auto"/>
                    <w:right w:val="none" w:sz="0" w:space="0" w:color="auto"/>
                  </w:divBdr>
                </w:div>
                <w:div w:id="492992019">
                  <w:marLeft w:val="1296"/>
                  <w:marRight w:val="0"/>
                  <w:marTop w:val="0"/>
                  <w:marBottom w:val="101"/>
                  <w:divBdr>
                    <w:top w:val="none" w:sz="0" w:space="0" w:color="auto"/>
                    <w:left w:val="none" w:sz="0" w:space="0" w:color="auto"/>
                    <w:bottom w:val="none" w:sz="0" w:space="0" w:color="auto"/>
                    <w:right w:val="none" w:sz="0" w:space="0" w:color="auto"/>
                  </w:divBdr>
                </w:div>
                <w:div w:id="1481001307">
                  <w:marLeft w:val="1296"/>
                  <w:marRight w:val="0"/>
                  <w:marTop w:val="0"/>
                  <w:marBottom w:val="101"/>
                  <w:divBdr>
                    <w:top w:val="none" w:sz="0" w:space="0" w:color="auto"/>
                    <w:left w:val="none" w:sz="0" w:space="0" w:color="auto"/>
                    <w:bottom w:val="none" w:sz="0" w:space="0" w:color="auto"/>
                    <w:right w:val="none" w:sz="0" w:space="0" w:color="auto"/>
                  </w:divBdr>
                </w:div>
                <w:div w:id="1218471999">
                  <w:marLeft w:val="1296"/>
                  <w:marRight w:val="0"/>
                  <w:marTop w:val="0"/>
                  <w:marBottom w:val="101"/>
                  <w:divBdr>
                    <w:top w:val="none" w:sz="0" w:space="0" w:color="auto"/>
                    <w:left w:val="none" w:sz="0" w:space="0" w:color="auto"/>
                    <w:bottom w:val="none" w:sz="0" w:space="0" w:color="auto"/>
                    <w:right w:val="none" w:sz="0" w:space="0" w:color="auto"/>
                  </w:divBdr>
                </w:div>
                <w:div w:id="1694377599">
                  <w:marLeft w:val="1296"/>
                  <w:marRight w:val="0"/>
                  <w:marTop w:val="0"/>
                  <w:marBottom w:val="101"/>
                  <w:divBdr>
                    <w:top w:val="none" w:sz="0" w:space="0" w:color="auto"/>
                    <w:left w:val="none" w:sz="0" w:space="0" w:color="auto"/>
                    <w:bottom w:val="none" w:sz="0" w:space="0" w:color="auto"/>
                    <w:right w:val="none" w:sz="0" w:space="0" w:color="auto"/>
                  </w:divBdr>
                </w:div>
                <w:div w:id="1757287461">
                  <w:marLeft w:val="1296"/>
                  <w:marRight w:val="0"/>
                  <w:marTop w:val="0"/>
                  <w:marBottom w:val="101"/>
                  <w:divBdr>
                    <w:top w:val="none" w:sz="0" w:space="0" w:color="auto"/>
                    <w:left w:val="none" w:sz="0" w:space="0" w:color="auto"/>
                    <w:bottom w:val="none" w:sz="0" w:space="0" w:color="auto"/>
                    <w:right w:val="none" w:sz="0" w:space="0" w:color="auto"/>
                  </w:divBdr>
                </w:div>
                <w:div w:id="1829782154">
                  <w:marLeft w:val="1296"/>
                  <w:marRight w:val="0"/>
                  <w:marTop w:val="0"/>
                  <w:marBottom w:val="101"/>
                  <w:divBdr>
                    <w:top w:val="none" w:sz="0" w:space="0" w:color="auto"/>
                    <w:left w:val="none" w:sz="0" w:space="0" w:color="auto"/>
                    <w:bottom w:val="none" w:sz="0" w:space="0" w:color="auto"/>
                    <w:right w:val="none" w:sz="0" w:space="0" w:color="auto"/>
                  </w:divBdr>
                </w:div>
                <w:div w:id="1257708684">
                  <w:marLeft w:val="1296"/>
                  <w:marRight w:val="0"/>
                  <w:marTop w:val="0"/>
                  <w:marBottom w:val="101"/>
                  <w:divBdr>
                    <w:top w:val="none" w:sz="0" w:space="0" w:color="auto"/>
                    <w:left w:val="none" w:sz="0" w:space="0" w:color="auto"/>
                    <w:bottom w:val="none" w:sz="0" w:space="0" w:color="auto"/>
                    <w:right w:val="none" w:sz="0" w:space="0" w:color="auto"/>
                  </w:divBdr>
                </w:div>
                <w:div w:id="1061364859">
                  <w:marLeft w:val="1296"/>
                  <w:marRight w:val="0"/>
                  <w:marTop w:val="0"/>
                  <w:marBottom w:val="101"/>
                  <w:divBdr>
                    <w:top w:val="none" w:sz="0" w:space="0" w:color="auto"/>
                    <w:left w:val="none" w:sz="0" w:space="0" w:color="auto"/>
                    <w:bottom w:val="none" w:sz="0" w:space="0" w:color="auto"/>
                    <w:right w:val="none" w:sz="0" w:space="0" w:color="auto"/>
                  </w:divBdr>
                </w:div>
                <w:div w:id="546380607">
                  <w:marLeft w:val="1296"/>
                  <w:marRight w:val="0"/>
                  <w:marTop w:val="0"/>
                  <w:marBottom w:val="101"/>
                  <w:divBdr>
                    <w:top w:val="none" w:sz="0" w:space="0" w:color="auto"/>
                    <w:left w:val="none" w:sz="0" w:space="0" w:color="auto"/>
                    <w:bottom w:val="none" w:sz="0" w:space="0" w:color="auto"/>
                    <w:right w:val="none" w:sz="0" w:space="0" w:color="auto"/>
                  </w:divBdr>
                </w:div>
                <w:div w:id="1415056480">
                  <w:marLeft w:val="1296"/>
                  <w:marRight w:val="0"/>
                  <w:marTop w:val="0"/>
                  <w:marBottom w:val="101"/>
                  <w:divBdr>
                    <w:top w:val="none" w:sz="0" w:space="0" w:color="auto"/>
                    <w:left w:val="none" w:sz="0" w:space="0" w:color="auto"/>
                    <w:bottom w:val="none" w:sz="0" w:space="0" w:color="auto"/>
                    <w:right w:val="none" w:sz="0" w:space="0" w:color="auto"/>
                  </w:divBdr>
                </w:div>
                <w:div w:id="1079136808">
                  <w:marLeft w:val="1296"/>
                  <w:marRight w:val="0"/>
                  <w:marTop w:val="0"/>
                  <w:marBottom w:val="101"/>
                  <w:divBdr>
                    <w:top w:val="none" w:sz="0" w:space="0" w:color="auto"/>
                    <w:left w:val="none" w:sz="0" w:space="0" w:color="auto"/>
                    <w:bottom w:val="none" w:sz="0" w:space="0" w:color="auto"/>
                    <w:right w:val="none" w:sz="0" w:space="0" w:color="auto"/>
                  </w:divBdr>
                </w:div>
                <w:div w:id="1814369676">
                  <w:marLeft w:val="1296"/>
                  <w:marRight w:val="0"/>
                  <w:marTop w:val="0"/>
                  <w:marBottom w:val="101"/>
                  <w:divBdr>
                    <w:top w:val="none" w:sz="0" w:space="0" w:color="auto"/>
                    <w:left w:val="none" w:sz="0" w:space="0" w:color="auto"/>
                    <w:bottom w:val="none" w:sz="0" w:space="0" w:color="auto"/>
                    <w:right w:val="none" w:sz="0" w:space="0" w:color="auto"/>
                  </w:divBdr>
                </w:div>
                <w:div w:id="557057952">
                  <w:marLeft w:val="1296"/>
                  <w:marRight w:val="0"/>
                  <w:marTop w:val="0"/>
                  <w:marBottom w:val="101"/>
                  <w:divBdr>
                    <w:top w:val="none" w:sz="0" w:space="0" w:color="auto"/>
                    <w:left w:val="none" w:sz="0" w:space="0" w:color="auto"/>
                    <w:bottom w:val="none" w:sz="0" w:space="0" w:color="auto"/>
                    <w:right w:val="none" w:sz="0" w:space="0" w:color="auto"/>
                  </w:divBdr>
                </w:div>
                <w:div w:id="101192364">
                  <w:marLeft w:val="1296"/>
                  <w:marRight w:val="0"/>
                  <w:marTop w:val="0"/>
                  <w:marBottom w:val="101"/>
                  <w:divBdr>
                    <w:top w:val="none" w:sz="0" w:space="0" w:color="auto"/>
                    <w:left w:val="none" w:sz="0" w:space="0" w:color="auto"/>
                    <w:bottom w:val="none" w:sz="0" w:space="0" w:color="auto"/>
                    <w:right w:val="none" w:sz="0" w:space="0" w:color="auto"/>
                  </w:divBdr>
                </w:div>
                <w:div w:id="1435710930">
                  <w:marLeft w:val="1296"/>
                  <w:marRight w:val="0"/>
                  <w:marTop w:val="0"/>
                  <w:marBottom w:val="101"/>
                  <w:divBdr>
                    <w:top w:val="none" w:sz="0" w:space="0" w:color="auto"/>
                    <w:left w:val="none" w:sz="0" w:space="0" w:color="auto"/>
                    <w:bottom w:val="none" w:sz="0" w:space="0" w:color="auto"/>
                    <w:right w:val="none" w:sz="0" w:space="0" w:color="auto"/>
                  </w:divBdr>
                </w:div>
                <w:div w:id="1667512242">
                  <w:marLeft w:val="1296"/>
                  <w:marRight w:val="0"/>
                  <w:marTop w:val="0"/>
                  <w:marBottom w:val="101"/>
                  <w:divBdr>
                    <w:top w:val="none" w:sz="0" w:space="0" w:color="auto"/>
                    <w:left w:val="none" w:sz="0" w:space="0" w:color="auto"/>
                    <w:bottom w:val="none" w:sz="0" w:space="0" w:color="auto"/>
                    <w:right w:val="none" w:sz="0" w:space="0" w:color="auto"/>
                  </w:divBdr>
                </w:div>
                <w:div w:id="954559888">
                  <w:marLeft w:val="1296"/>
                  <w:marRight w:val="0"/>
                  <w:marTop w:val="0"/>
                  <w:marBottom w:val="101"/>
                  <w:divBdr>
                    <w:top w:val="none" w:sz="0" w:space="0" w:color="auto"/>
                    <w:left w:val="none" w:sz="0" w:space="0" w:color="auto"/>
                    <w:bottom w:val="none" w:sz="0" w:space="0" w:color="auto"/>
                    <w:right w:val="none" w:sz="0" w:space="0" w:color="auto"/>
                  </w:divBdr>
                </w:div>
                <w:div w:id="1153564940">
                  <w:marLeft w:val="1296"/>
                  <w:marRight w:val="0"/>
                  <w:marTop w:val="0"/>
                  <w:marBottom w:val="101"/>
                  <w:divBdr>
                    <w:top w:val="none" w:sz="0" w:space="0" w:color="auto"/>
                    <w:left w:val="none" w:sz="0" w:space="0" w:color="auto"/>
                    <w:bottom w:val="none" w:sz="0" w:space="0" w:color="auto"/>
                    <w:right w:val="none" w:sz="0" w:space="0" w:color="auto"/>
                  </w:divBdr>
                </w:div>
                <w:div w:id="529145355">
                  <w:marLeft w:val="1296"/>
                  <w:marRight w:val="0"/>
                  <w:marTop w:val="0"/>
                  <w:marBottom w:val="101"/>
                  <w:divBdr>
                    <w:top w:val="none" w:sz="0" w:space="0" w:color="auto"/>
                    <w:left w:val="none" w:sz="0" w:space="0" w:color="auto"/>
                    <w:bottom w:val="none" w:sz="0" w:space="0" w:color="auto"/>
                    <w:right w:val="none" w:sz="0" w:space="0" w:color="auto"/>
                  </w:divBdr>
                </w:div>
                <w:div w:id="239485567">
                  <w:marLeft w:val="1296"/>
                  <w:marRight w:val="0"/>
                  <w:marTop w:val="0"/>
                  <w:marBottom w:val="101"/>
                  <w:divBdr>
                    <w:top w:val="none" w:sz="0" w:space="0" w:color="auto"/>
                    <w:left w:val="none" w:sz="0" w:space="0" w:color="auto"/>
                    <w:bottom w:val="none" w:sz="0" w:space="0" w:color="auto"/>
                    <w:right w:val="none" w:sz="0" w:space="0" w:color="auto"/>
                  </w:divBdr>
                </w:div>
                <w:div w:id="433133597">
                  <w:marLeft w:val="1296"/>
                  <w:marRight w:val="0"/>
                  <w:marTop w:val="0"/>
                  <w:marBottom w:val="101"/>
                  <w:divBdr>
                    <w:top w:val="none" w:sz="0" w:space="0" w:color="auto"/>
                    <w:left w:val="none" w:sz="0" w:space="0" w:color="auto"/>
                    <w:bottom w:val="none" w:sz="0" w:space="0" w:color="auto"/>
                    <w:right w:val="none" w:sz="0" w:space="0" w:color="auto"/>
                  </w:divBdr>
                </w:div>
                <w:div w:id="305428031">
                  <w:marLeft w:val="1296"/>
                  <w:marRight w:val="0"/>
                  <w:marTop w:val="0"/>
                  <w:marBottom w:val="101"/>
                  <w:divBdr>
                    <w:top w:val="none" w:sz="0" w:space="0" w:color="auto"/>
                    <w:left w:val="none" w:sz="0" w:space="0" w:color="auto"/>
                    <w:bottom w:val="none" w:sz="0" w:space="0" w:color="auto"/>
                    <w:right w:val="none" w:sz="0" w:space="0" w:color="auto"/>
                  </w:divBdr>
                </w:div>
                <w:div w:id="13920204">
                  <w:marLeft w:val="1296"/>
                  <w:marRight w:val="0"/>
                  <w:marTop w:val="0"/>
                  <w:marBottom w:val="101"/>
                  <w:divBdr>
                    <w:top w:val="none" w:sz="0" w:space="0" w:color="auto"/>
                    <w:left w:val="none" w:sz="0" w:space="0" w:color="auto"/>
                    <w:bottom w:val="none" w:sz="0" w:space="0" w:color="auto"/>
                    <w:right w:val="none" w:sz="0" w:space="0" w:color="auto"/>
                  </w:divBdr>
                </w:div>
                <w:div w:id="683827338">
                  <w:marLeft w:val="1296"/>
                  <w:marRight w:val="0"/>
                  <w:marTop w:val="0"/>
                  <w:marBottom w:val="101"/>
                  <w:divBdr>
                    <w:top w:val="none" w:sz="0" w:space="0" w:color="auto"/>
                    <w:left w:val="none" w:sz="0" w:space="0" w:color="auto"/>
                    <w:bottom w:val="none" w:sz="0" w:space="0" w:color="auto"/>
                    <w:right w:val="none" w:sz="0" w:space="0" w:color="auto"/>
                  </w:divBdr>
                </w:div>
                <w:div w:id="1072778414">
                  <w:marLeft w:val="1296"/>
                  <w:marRight w:val="0"/>
                  <w:marTop w:val="0"/>
                  <w:marBottom w:val="101"/>
                  <w:divBdr>
                    <w:top w:val="none" w:sz="0" w:space="0" w:color="auto"/>
                    <w:left w:val="none" w:sz="0" w:space="0" w:color="auto"/>
                    <w:bottom w:val="none" w:sz="0" w:space="0" w:color="auto"/>
                    <w:right w:val="none" w:sz="0" w:space="0" w:color="auto"/>
                  </w:divBdr>
                </w:div>
                <w:div w:id="1571505599">
                  <w:marLeft w:val="1296"/>
                  <w:marRight w:val="0"/>
                  <w:marTop w:val="0"/>
                  <w:marBottom w:val="101"/>
                  <w:divBdr>
                    <w:top w:val="none" w:sz="0" w:space="0" w:color="auto"/>
                    <w:left w:val="none" w:sz="0" w:space="0" w:color="auto"/>
                    <w:bottom w:val="none" w:sz="0" w:space="0" w:color="auto"/>
                    <w:right w:val="none" w:sz="0" w:space="0" w:color="auto"/>
                  </w:divBdr>
                </w:div>
                <w:div w:id="1534532458">
                  <w:marLeft w:val="1296"/>
                  <w:marRight w:val="0"/>
                  <w:marTop w:val="0"/>
                  <w:marBottom w:val="101"/>
                  <w:divBdr>
                    <w:top w:val="none" w:sz="0" w:space="0" w:color="auto"/>
                    <w:left w:val="none" w:sz="0" w:space="0" w:color="auto"/>
                    <w:bottom w:val="none" w:sz="0" w:space="0" w:color="auto"/>
                    <w:right w:val="none" w:sz="0" w:space="0" w:color="auto"/>
                  </w:divBdr>
                </w:div>
                <w:div w:id="1180391467">
                  <w:marLeft w:val="1296"/>
                  <w:marRight w:val="0"/>
                  <w:marTop w:val="0"/>
                  <w:marBottom w:val="101"/>
                  <w:divBdr>
                    <w:top w:val="none" w:sz="0" w:space="0" w:color="auto"/>
                    <w:left w:val="none" w:sz="0" w:space="0" w:color="auto"/>
                    <w:bottom w:val="none" w:sz="0" w:space="0" w:color="auto"/>
                    <w:right w:val="none" w:sz="0" w:space="0" w:color="auto"/>
                  </w:divBdr>
                </w:div>
                <w:div w:id="407312288">
                  <w:marLeft w:val="1296"/>
                  <w:marRight w:val="0"/>
                  <w:marTop w:val="0"/>
                  <w:marBottom w:val="101"/>
                  <w:divBdr>
                    <w:top w:val="none" w:sz="0" w:space="0" w:color="auto"/>
                    <w:left w:val="none" w:sz="0" w:space="0" w:color="auto"/>
                    <w:bottom w:val="none" w:sz="0" w:space="0" w:color="auto"/>
                    <w:right w:val="none" w:sz="0" w:space="0" w:color="auto"/>
                  </w:divBdr>
                </w:div>
                <w:div w:id="1957560714">
                  <w:marLeft w:val="1296"/>
                  <w:marRight w:val="0"/>
                  <w:marTop w:val="0"/>
                  <w:marBottom w:val="101"/>
                  <w:divBdr>
                    <w:top w:val="none" w:sz="0" w:space="0" w:color="auto"/>
                    <w:left w:val="none" w:sz="0" w:space="0" w:color="auto"/>
                    <w:bottom w:val="none" w:sz="0" w:space="0" w:color="auto"/>
                    <w:right w:val="none" w:sz="0" w:space="0" w:color="auto"/>
                  </w:divBdr>
                </w:div>
                <w:div w:id="584731907">
                  <w:marLeft w:val="1296"/>
                  <w:marRight w:val="0"/>
                  <w:marTop w:val="0"/>
                  <w:marBottom w:val="101"/>
                  <w:divBdr>
                    <w:top w:val="none" w:sz="0" w:space="0" w:color="auto"/>
                    <w:left w:val="none" w:sz="0" w:space="0" w:color="auto"/>
                    <w:bottom w:val="none" w:sz="0" w:space="0" w:color="auto"/>
                    <w:right w:val="none" w:sz="0" w:space="0" w:color="auto"/>
                  </w:divBdr>
                </w:div>
                <w:div w:id="37975616">
                  <w:marLeft w:val="1296"/>
                  <w:marRight w:val="0"/>
                  <w:marTop w:val="0"/>
                  <w:marBottom w:val="101"/>
                  <w:divBdr>
                    <w:top w:val="none" w:sz="0" w:space="0" w:color="auto"/>
                    <w:left w:val="none" w:sz="0" w:space="0" w:color="auto"/>
                    <w:bottom w:val="none" w:sz="0" w:space="0" w:color="auto"/>
                    <w:right w:val="none" w:sz="0" w:space="0" w:color="auto"/>
                  </w:divBdr>
                </w:div>
                <w:div w:id="540636566">
                  <w:marLeft w:val="0"/>
                  <w:marRight w:val="0"/>
                  <w:marTop w:val="0"/>
                  <w:marBottom w:val="101"/>
                  <w:divBdr>
                    <w:top w:val="none" w:sz="0" w:space="0" w:color="auto"/>
                    <w:left w:val="none" w:sz="0" w:space="0" w:color="auto"/>
                    <w:bottom w:val="none" w:sz="0" w:space="0" w:color="auto"/>
                    <w:right w:val="none" w:sz="0" w:space="0" w:color="auto"/>
                  </w:divBdr>
                </w:div>
                <w:div w:id="631717062">
                  <w:marLeft w:val="432"/>
                  <w:marRight w:val="0"/>
                  <w:marTop w:val="0"/>
                  <w:marBottom w:val="101"/>
                  <w:divBdr>
                    <w:top w:val="none" w:sz="0" w:space="0" w:color="auto"/>
                    <w:left w:val="none" w:sz="0" w:space="0" w:color="auto"/>
                    <w:bottom w:val="none" w:sz="0" w:space="0" w:color="auto"/>
                    <w:right w:val="none" w:sz="0" w:space="0" w:color="auto"/>
                  </w:divBdr>
                </w:div>
                <w:div w:id="1921212345">
                  <w:marLeft w:val="0"/>
                  <w:marRight w:val="0"/>
                  <w:marTop w:val="0"/>
                  <w:marBottom w:val="101"/>
                  <w:divBdr>
                    <w:top w:val="none" w:sz="0" w:space="0" w:color="auto"/>
                    <w:left w:val="none" w:sz="0" w:space="0" w:color="auto"/>
                    <w:bottom w:val="none" w:sz="0" w:space="0" w:color="auto"/>
                    <w:right w:val="none" w:sz="0" w:space="0" w:color="auto"/>
                  </w:divBdr>
                </w:div>
                <w:div w:id="1701009165">
                  <w:marLeft w:val="1296"/>
                  <w:marRight w:val="0"/>
                  <w:marTop w:val="0"/>
                  <w:marBottom w:val="101"/>
                  <w:divBdr>
                    <w:top w:val="none" w:sz="0" w:space="0" w:color="auto"/>
                    <w:left w:val="none" w:sz="0" w:space="0" w:color="auto"/>
                    <w:bottom w:val="none" w:sz="0" w:space="0" w:color="auto"/>
                    <w:right w:val="none" w:sz="0" w:space="0" w:color="auto"/>
                  </w:divBdr>
                </w:div>
                <w:div w:id="556405489">
                  <w:marLeft w:val="1296"/>
                  <w:marRight w:val="0"/>
                  <w:marTop w:val="0"/>
                  <w:marBottom w:val="101"/>
                  <w:divBdr>
                    <w:top w:val="none" w:sz="0" w:space="0" w:color="auto"/>
                    <w:left w:val="none" w:sz="0" w:space="0" w:color="auto"/>
                    <w:bottom w:val="none" w:sz="0" w:space="0" w:color="auto"/>
                    <w:right w:val="none" w:sz="0" w:space="0" w:color="auto"/>
                  </w:divBdr>
                </w:div>
                <w:div w:id="1090809633">
                  <w:marLeft w:val="1296"/>
                  <w:marRight w:val="0"/>
                  <w:marTop w:val="0"/>
                  <w:marBottom w:val="101"/>
                  <w:divBdr>
                    <w:top w:val="none" w:sz="0" w:space="0" w:color="auto"/>
                    <w:left w:val="none" w:sz="0" w:space="0" w:color="auto"/>
                    <w:bottom w:val="none" w:sz="0" w:space="0" w:color="auto"/>
                    <w:right w:val="none" w:sz="0" w:space="0" w:color="auto"/>
                  </w:divBdr>
                </w:div>
                <w:div w:id="1633171258">
                  <w:marLeft w:val="1296"/>
                  <w:marRight w:val="0"/>
                  <w:marTop w:val="0"/>
                  <w:marBottom w:val="101"/>
                  <w:divBdr>
                    <w:top w:val="none" w:sz="0" w:space="0" w:color="auto"/>
                    <w:left w:val="none" w:sz="0" w:space="0" w:color="auto"/>
                    <w:bottom w:val="none" w:sz="0" w:space="0" w:color="auto"/>
                    <w:right w:val="none" w:sz="0" w:space="0" w:color="auto"/>
                  </w:divBdr>
                </w:div>
                <w:div w:id="1036732398">
                  <w:marLeft w:val="1296"/>
                  <w:marRight w:val="0"/>
                  <w:marTop w:val="0"/>
                  <w:marBottom w:val="101"/>
                  <w:divBdr>
                    <w:top w:val="none" w:sz="0" w:space="0" w:color="auto"/>
                    <w:left w:val="none" w:sz="0" w:space="0" w:color="auto"/>
                    <w:bottom w:val="none" w:sz="0" w:space="0" w:color="auto"/>
                    <w:right w:val="none" w:sz="0" w:space="0" w:color="auto"/>
                  </w:divBdr>
                </w:div>
                <w:div w:id="327826133">
                  <w:marLeft w:val="1296"/>
                  <w:marRight w:val="0"/>
                  <w:marTop w:val="0"/>
                  <w:marBottom w:val="101"/>
                  <w:divBdr>
                    <w:top w:val="none" w:sz="0" w:space="0" w:color="auto"/>
                    <w:left w:val="none" w:sz="0" w:space="0" w:color="auto"/>
                    <w:bottom w:val="none" w:sz="0" w:space="0" w:color="auto"/>
                    <w:right w:val="none" w:sz="0" w:space="0" w:color="auto"/>
                  </w:divBdr>
                </w:div>
                <w:div w:id="482165792">
                  <w:marLeft w:val="1296"/>
                  <w:marRight w:val="0"/>
                  <w:marTop w:val="0"/>
                  <w:marBottom w:val="101"/>
                  <w:divBdr>
                    <w:top w:val="none" w:sz="0" w:space="0" w:color="auto"/>
                    <w:left w:val="none" w:sz="0" w:space="0" w:color="auto"/>
                    <w:bottom w:val="none" w:sz="0" w:space="0" w:color="auto"/>
                    <w:right w:val="none" w:sz="0" w:space="0" w:color="auto"/>
                  </w:divBdr>
                </w:div>
                <w:div w:id="644969462">
                  <w:marLeft w:val="1296"/>
                  <w:marRight w:val="0"/>
                  <w:marTop w:val="0"/>
                  <w:marBottom w:val="101"/>
                  <w:divBdr>
                    <w:top w:val="none" w:sz="0" w:space="0" w:color="auto"/>
                    <w:left w:val="none" w:sz="0" w:space="0" w:color="auto"/>
                    <w:bottom w:val="none" w:sz="0" w:space="0" w:color="auto"/>
                    <w:right w:val="none" w:sz="0" w:space="0" w:color="auto"/>
                  </w:divBdr>
                </w:div>
                <w:div w:id="1570077097">
                  <w:marLeft w:val="1296"/>
                  <w:marRight w:val="0"/>
                  <w:marTop w:val="0"/>
                  <w:marBottom w:val="101"/>
                  <w:divBdr>
                    <w:top w:val="none" w:sz="0" w:space="0" w:color="auto"/>
                    <w:left w:val="none" w:sz="0" w:space="0" w:color="auto"/>
                    <w:bottom w:val="none" w:sz="0" w:space="0" w:color="auto"/>
                    <w:right w:val="none" w:sz="0" w:space="0" w:color="auto"/>
                  </w:divBdr>
                </w:div>
                <w:div w:id="1929651172">
                  <w:marLeft w:val="1296"/>
                  <w:marRight w:val="0"/>
                  <w:marTop w:val="0"/>
                  <w:marBottom w:val="101"/>
                  <w:divBdr>
                    <w:top w:val="none" w:sz="0" w:space="0" w:color="auto"/>
                    <w:left w:val="none" w:sz="0" w:space="0" w:color="auto"/>
                    <w:bottom w:val="none" w:sz="0" w:space="0" w:color="auto"/>
                    <w:right w:val="none" w:sz="0" w:space="0" w:color="auto"/>
                  </w:divBdr>
                </w:div>
                <w:div w:id="1840272995">
                  <w:marLeft w:val="1296"/>
                  <w:marRight w:val="0"/>
                  <w:marTop w:val="0"/>
                  <w:marBottom w:val="101"/>
                  <w:divBdr>
                    <w:top w:val="none" w:sz="0" w:space="0" w:color="auto"/>
                    <w:left w:val="none" w:sz="0" w:space="0" w:color="auto"/>
                    <w:bottom w:val="none" w:sz="0" w:space="0" w:color="auto"/>
                    <w:right w:val="none" w:sz="0" w:space="0" w:color="auto"/>
                  </w:divBdr>
                </w:div>
                <w:div w:id="802502031">
                  <w:marLeft w:val="1296"/>
                  <w:marRight w:val="0"/>
                  <w:marTop w:val="0"/>
                  <w:marBottom w:val="101"/>
                  <w:divBdr>
                    <w:top w:val="none" w:sz="0" w:space="0" w:color="auto"/>
                    <w:left w:val="none" w:sz="0" w:space="0" w:color="auto"/>
                    <w:bottom w:val="none" w:sz="0" w:space="0" w:color="auto"/>
                    <w:right w:val="none" w:sz="0" w:space="0" w:color="auto"/>
                  </w:divBdr>
                </w:div>
                <w:div w:id="1315060102">
                  <w:marLeft w:val="1296"/>
                  <w:marRight w:val="0"/>
                  <w:marTop w:val="0"/>
                  <w:marBottom w:val="101"/>
                  <w:divBdr>
                    <w:top w:val="none" w:sz="0" w:space="0" w:color="auto"/>
                    <w:left w:val="none" w:sz="0" w:space="0" w:color="auto"/>
                    <w:bottom w:val="none" w:sz="0" w:space="0" w:color="auto"/>
                    <w:right w:val="none" w:sz="0" w:space="0" w:color="auto"/>
                  </w:divBdr>
                </w:div>
                <w:div w:id="1803889733">
                  <w:marLeft w:val="1296"/>
                  <w:marRight w:val="0"/>
                  <w:marTop w:val="0"/>
                  <w:marBottom w:val="101"/>
                  <w:divBdr>
                    <w:top w:val="none" w:sz="0" w:space="0" w:color="auto"/>
                    <w:left w:val="none" w:sz="0" w:space="0" w:color="auto"/>
                    <w:bottom w:val="none" w:sz="0" w:space="0" w:color="auto"/>
                    <w:right w:val="none" w:sz="0" w:space="0" w:color="auto"/>
                  </w:divBdr>
                </w:div>
                <w:div w:id="1704556732">
                  <w:marLeft w:val="1296"/>
                  <w:marRight w:val="0"/>
                  <w:marTop w:val="0"/>
                  <w:marBottom w:val="101"/>
                  <w:divBdr>
                    <w:top w:val="none" w:sz="0" w:space="0" w:color="auto"/>
                    <w:left w:val="none" w:sz="0" w:space="0" w:color="auto"/>
                    <w:bottom w:val="none" w:sz="0" w:space="0" w:color="auto"/>
                    <w:right w:val="none" w:sz="0" w:space="0" w:color="auto"/>
                  </w:divBdr>
                </w:div>
                <w:div w:id="2030527415">
                  <w:marLeft w:val="1296"/>
                  <w:marRight w:val="0"/>
                  <w:marTop w:val="0"/>
                  <w:marBottom w:val="101"/>
                  <w:divBdr>
                    <w:top w:val="none" w:sz="0" w:space="0" w:color="auto"/>
                    <w:left w:val="none" w:sz="0" w:space="0" w:color="auto"/>
                    <w:bottom w:val="none" w:sz="0" w:space="0" w:color="auto"/>
                    <w:right w:val="none" w:sz="0" w:space="0" w:color="auto"/>
                  </w:divBdr>
                </w:div>
                <w:div w:id="2103599712">
                  <w:marLeft w:val="1296"/>
                  <w:marRight w:val="0"/>
                  <w:marTop w:val="0"/>
                  <w:marBottom w:val="101"/>
                  <w:divBdr>
                    <w:top w:val="none" w:sz="0" w:space="0" w:color="auto"/>
                    <w:left w:val="none" w:sz="0" w:space="0" w:color="auto"/>
                    <w:bottom w:val="none" w:sz="0" w:space="0" w:color="auto"/>
                    <w:right w:val="none" w:sz="0" w:space="0" w:color="auto"/>
                  </w:divBdr>
                </w:div>
                <w:div w:id="532304145">
                  <w:marLeft w:val="1296"/>
                  <w:marRight w:val="0"/>
                  <w:marTop w:val="0"/>
                  <w:marBottom w:val="101"/>
                  <w:divBdr>
                    <w:top w:val="none" w:sz="0" w:space="0" w:color="auto"/>
                    <w:left w:val="none" w:sz="0" w:space="0" w:color="auto"/>
                    <w:bottom w:val="none" w:sz="0" w:space="0" w:color="auto"/>
                    <w:right w:val="none" w:sz="0" w:space="0" w:color="auto"/>
                  </w:divBdr>
                </w:div>
                <w:div w:id="291325369">
                  <w:marLeft w:val="1296"/>
                  <w:marRight w:val="0"/>
                  <w:marTop w:val="0"/>
                  <w:marBottom w:val="101"/>
                  <w:divBdr>
                    <w:top w:val="none" w:sz="0" w:space="0" w:color="auto"/>
                    <w:left w:val="none" w:sz="0" w:space="0" w:color="auto"/>
                    <w:bottom w:val="none" w:sz="0" w:space="0" w:color="auto"/>
                    <w:right w:val="none" w:sz="0" w:space="0" w:color="auto"/>
                  </w:divBdr>
                </w:div>
                <w:div w:id="1629701912">
                  <w:marLeft w:val="1296"/>
                  <w:marRight w:val="0"/>
                  <w:marTop w:val="0"/>
                  <w:marBottom w:val="101"/>
                  <w:divBdr>
                    <w:top w:val="none" w:sz="0" w:space="0" w:color="auto"/>
                    <w:left w:val="none" w:sz="0" w:space="0" w:color="auto"/>
                    <w:bottom w:val="none" w:sz="0" w:space="0" w:color="auto"/>
                    <w:right w:val="none" w:sz="0" w:space="0" w:color="auto"/>
                  </w:divBdr>
                </w:div>
                <w:div w:id="2039037086">
                  <w:marLeft w:val="1296"/>
                  <w:marRight w:val="0"/>
                  <w:marTop w:val="0"/>
                  <w:marBottom w:val="101"/>
                  <w:divBdr>
                    <w:top w:val="none" w:sz="0" w:space="0" w:color="auto"/>
                    <w:left w:val="none" w:sz="0" w:space="0" w:color="auto"/>
                    <w:bottom w:val="none" w:sz="0" w:space="0" w:color="auto"/>
                    <w:right w:val="none" w:sz="0" w:space="0" w:color="auto"/>
                  </w:divBdr>
                </w:div>
                <w:div w:id="369497085">
                  <w:marLeft w:val="1296"/>
                  <w:marRight w:val="0"/>
                  <w:marTop w:val="0"/>
                  <w:marBottom w:val="101"/>
                  <w:divBdr>
                    <w:top w:val="none" w:sz="0" w:space="0" w:color="auto"/>
                    <w:left w:val="none" w:sz="0" w:space="0" w:color="auto"/>
                    <w:bottom w:val="none" w:sz="0" w:space="0" w:color="auto"/>
                    <w:right w:val="none" w:sz="0" w:space="0" w:color="auto"/>
                  </w:divBdr>
                </w:div>
                <w:div w:id="1877423868">
                  <w:marLeft w:val="1296"/>
                  <w:marRight w:val="0"/>
                  <w:marTop w:val="0"/>
                  <w:marBottom w:val="101"/>
                  <w:divBdr>
                    <w:top w:val="none" w:sz="0" w:space="0" w:color="auto"/>
                    <w:left w:val="none" w:sz="0" w:space="0" w:color="auto"/>
                    <w:bottom w:val="none" w:sz="0" w:space="0" w:color="auto"/>
                    <w:right w:val="none" w:sz="0" w:space="0" w:color="auto"/>
                  </w:divBdr>
                </w:div>
                <w:div w:id="2024895234">
                  <w:marLeft w:val="1296"/>
                  <w:marRight w:val="0"/>
                  <w:marTop w:val="0"/>
                  <w:marBottom w:val="101"/>
                  <w:divBdr>
                    <w:top w:val="none" w:sz="0" w:space="0" w:color="auto"/>
                    <w:left w:val="none" w:sz="0" w:space="0" w:color="auto"/>
                    <w:bottom w:val="none" w:sz="0" w:space="0" w:color="auto"/>
                    <w:right w:val="none" w:sz="0" w:space="0" w:color="auto"/>
                  </w:divBdr>
                </w:div>
                <w:div w:id="1115638195">
                  <w:marLeft w:val="1296"/>
                  <w:marRight w:val="0"/>
                  <w:marTop w:val="0"/>
                  <w:marBottom w:val="101"/>
                  <w:divBdr>
                    <w:top w:val="none" w:sz="0" w:space="0" w:color="auto"/>
                    <w:left w:val="none" w:sz="0" w:space="0" w:color="auto"/>
                    <w:bottom w:val="none" w:sz="0" w:space="0" w:color="auto"/>
                    <w:right w:val="none" w:sz="0" w:space="0" w:color="auto"/>
                  </w:divBdr>
                </w:div>
                <w:div w:id="1793018824">
                  <w:marLeft w:val="1296"/>
                  <w:marRight w:val="0"/>
                  <w:marTop w:val="0"/>
                  <w:marBottom w:val="101"/>
                  <w:divBdr>
                    <w:top w:val="none" w:sz="0" w:space="0" w:color="auto"/>
                    <w:left w:val="none" w:sz="0" w:space="0" w:color="auto"/>
                    <w:bottom w:val="none" w:sz="0" w:space="0" w:color="auto"/>
                    <w:right w:val="none" w:sz="0" w:space="0" w:color="auto"/>
                  </w:divBdr>
                </w:div>
                <w:div w:id="1392266956">
                  <w:marLeft w:val="1296"/>
                  <w:marRight w:val="0"/>
                  <w:marTop w:val="0"/>
                  <w:marBottom w:val="101"/>
                  <w:divBdr>
                    <w:top w:val="none" w:sz="0" w:space="0" w:color="auto"/>
                    <w:left w:val="none" w:sz="0" w:space="0" w:color="auto"/>
                    <w:bottom w:val="none" w:sz="0" w:space="0" w:color="auto"/>
                    <w:right w:val="none" w:sz="0" w:space="0" w:color="auto"/>
                  </w:divBdr>
                </w:div>
                <w:div w:id="116486777">
                  <w:marLeft w:val="1296"/>
                  <w:marRight w:val="0"/>
                  <w:marTop w:val="0"/>
                  <w:marBottom w:val="101"/>
                  <w:divBdr>
                    <w:top w:val="none" w:sz="0" w:space="0" w:color="auto"/>
                    <w:left w:val="none" w:sz="0" w:space="0" w:color="auto"/>
                    <w:bottom w:val="none" w:sz="0" w:space="0" w:color="auto"/>
                    <w:right w:val="none" w:sz="0" w:space="0" w:color="auto"/>
                  </w:divBdr>
                </w:div>
                <w:div w:id="1179079782">
                  <w:marLeft w:val="1296"/>
                  <w:marRight w:val="0"/>
                  <w:marTop w:val="0"/>
                  <w:marBottom w:val="101"/>
                  <w:divBdr>
                    <w:top w:val="none" w:sz="0" w:space="0" w:color="auto"/>
                    <w:left w:val="none" w:sz="0" w:space="0" w:color="auto"/>
                    <w:bottom w:val="none" w:sz="0" w:space="0" w:color="auto"/>
                    <w:right w:val="none" w:sz="0" w:space="0" w:color="auto"/>
                  </w:divBdr>
                </w:div>
                <w:div w:id="2062552559">
                  <w:marLeft w:val="1296"/>
                  <w:marRight w:val="0"/>
                  <w:marTop w:val="0"/>
                  <w:marBottom w:val="101"/>
                  <w:divBdr>
                    <w:top w:val="none" w:sz="0" w:space="0" w:color="auto"/>
                    <w:left w:val="none" w:sz="0" w:space="0" w:color="auto"/>
                    <w:bottom w:val="none" w:sz="0" w:space="0" w:color="auto"/>
                    <w:right w:val="none" w:sz="0" w:space="0" w:color="auto"/>
                  </w:divBdr>
                </w:div>
                <w:div w:id="675615859">
                  <w:marLeft w:val="0"/>
                  <w:marRight w:val="0"/>
                  <w:marTop w:val="0"/>
                  <w:marBottom w:val="101"/>
                  <w:divBdr>
                    <w:top w:val="none" w:sz="0" w:space="0" w:color="auto"/>
                    <w:left w:val="none" w:sz="0" w:space="0" w:color="auto"/>
                    <w:bottom w:val="none" w:sz="0" w:space="0" w:color="auto"/>
                    <w:right w:val="none" w:sz="0" w:space="0" w:color="auto"/>
                  </w:divBdr>
                </w:div>
                <w:div w:id="152986316">
                  <w:marLeft w:val="432"/>
                  <w:marRight w:val="0"/>
                  <w:marTop w:val="0"/>
                  <w:marBottom w:val="101"/>
                  <w:divBdr>
                    <w:top w:val="none" w:sz="0" w:space="0" w:color="auto"/>
                    <w:left w:val="none" w:sz="0" w:space="0" w:color="auto"/>
                    <w:bottom w:val="none" w:sz="0" w:space="0" w:color="auto"/>
                    <w:right w:val="none" w:sz="0" w:space="0" w:color="auto"/>
                  </w:divBdr>
                </w:div>
                <w:div w:id="304749360">
                  <w:marLeft w:val="0"/>
                  <w:marRight w:val="0"/>
                  <w:marTop w:val="0"/>
                  <w:marBottom w:val="101"/>
                  <w:divBdr>
                    <w:top w:val="none" w:sz="0" w:space="0" w:color="auto"/>
                    <w:left w:val="none" w:sz="0" w:space="0" w:color="auto"/>
                    <w:bottom w:val="none" w:sz="0" w:space="0" w:color="auto"/>
                    <w:right w:val="none" w:sz="0" w:space="0" w:color="auto"/>
                  </w:divBdr>
                </w:div>
                <w:div w:id="506866549">
                  <w:marLeft w:val="1296"/>
                  <w:marRight w:val="0"/>
                  <w:marTop w:val="0"/>
                  <w:marBottom w:val="101"/>
                  <w:divBdr>
                    <w:top w:val="none" w:sz="0" w:space="0" w:color="auto"/>
                    <w:left w:val="none" w:sz="0" w:space="0" w:color="auto"/>
                    <w:bottom w:val="none" w:sz="0" w:space="0" w:color="auto"/>
                    <w:right w:val="none" w:sz="0" w:space="0" w:color="auto"/>
                  </w:divBdr>
                </w:div>
                <w:div w:id="874468171">
                  <w:marLeft w:val="1296"/>
                  <w:marRight w:val="0"/>
                  <w:marTop w:val="0"/>
                  <w:marBottom w:val="101"/>
                  <w:divBdr>
                    <w:top w:val="none" w:sz="0" w:space="0" w:color="auto"/>
                    <w:left w:val="none" w:sz="0" w:space="0" w:color="auto"/>
                    <w:bottom w:val="none" w:sz="0" w:space="0" w:color="auto"/>
                    <w:right w:val="none" w:sz="0" w:space="0" w:color="auto"/>
                  </w:divBdr>
                </w:div>
                <w:div w:id="1927688537">
                  <w:marLeft w:val="1296"/>
                  <w:marRight w:val="0"/>
                  <w:marTop w:val="0"/>
                  <w:marBottom w:val="101"/>
                  <w:divBdr>
                    <w:top w:val="none" w:sz="0" w:space="0" w:color="auto"/>
                    <w:left w:val="none" w:sz="0" w:space="0" w:color="auto"/>
                    <w:bottom w:val="none" w:sz="0" w:space="0" w:color="auto"/>
                    <w:right w:val="none" w:sz="0" w:space="0" w:color="auto"/>
                  </w:divBdr>
                </w:div>
                <w:div w:id="997729910">
                  <w:marLeft w:val="1296"/>
                  <w:marRight w:val="0"/>
                  <w:marTop w:val="0"/>
                  <w:marBottom w:val="101"/>
                  <w:divBdr>
                    <w:top w:val="none" w:sz="0" w:space="0" w:color="auto"/>
                    <w:left w:val="none" w:sz="0" w:space="0" w:color="auto"/>
                    <w:bottom w:val="none" w:sz="0" w:space="0" w:color="auto"/>
                    <w:right w:val="none" w:sz="0" w:space="0" w:color="auto"/>
                  </w:divBdr>
                </w:div>
                <w:div w:id="226843165">
                  <w:marLeft w:val="1296"/>
                  <w:marRight w:val="0"/>
                  <w:marTop w:val="0"/>
                  <w:marBottom w:val="101"/>
                  <w:divBdr>
                    <w:top w:val="none" w:sz="0" w:space="0" w:color="auto"/>
                    <w:left w:val="none" w:sz="0" w:space="0" w:color="auto"/>
                    <w:bottom w:val="none" w:sz="0" w:space="0" w:color="auto"/>
                    <w:right w:val="none" w:sz="0" w:space="0" w:color="auto"/>
                  </w:divBdr>
                </w:div>
                <w:div w:id="562374347">
                  <w:marLeft w:val="1296"/>
                  <w:marRight w:val="0"/>
                  <w:marTop w:val="0"/>
                  <w:marBottom w:val="101"/>
                  <w:divBdr>
                    <w:top w:val="none" w:sz="0" w:space="0" w:color="auto"/>
                    <w:left w:val="none" w:sz="0" w:space="0" w:color="auto"/>
                    <w:bottom w:val="none" w:sz="0" w:space="0" w:color="auto"/>
                    <w:right w:val="none" w:sz="0" w:space="0" w:color="auto"/>
                  </w:divBdr>
                </w:div>
                <w:div w:id="1046223568">
                  <w:marLeft w:val="1296"/>
                  <w:marRight w:val="0"/>
                  <w:marTop w:val="0"/>
                  <w:marBottom w:val="101"/>
                  <w:divBdr>
                    <w:top w:val="none" w:sz="0" w:space="0" w:color="auto"/>
                    <w:left w:val="none" w:sz="0" w:space="0" w:color="auto"/>
                    <w:bottom w:val="none" w:sz="0" w:space="0" w:color="auto"/>
                    <w:right w:val="none" w:sz="0" w:space="0" w:color="auto"/>
                  </w:divBdr>
                </w:div>
                <w:div w:id="824393476">
                  <w:marLeft w:val="1296"/>
                  <w:marRight w:val="0"/>
                  <w:marTop w:val="0"/>
                  <w:marBottom w:val="101"/>
                  <w:divBdr>
                    <w:top w:val="none" w:sz="0" w:space="0" w:color="auto"/>
                    <w:left w:val="none" w:sz="0" w:space="0" w:color="auto"/>
                    <w:bottom w:val="none" w:sz="0" w:space="0" w:color="auto"/>
                    <w:right w:val="none" w:sz="0" w:space="0" w:color="auto"/>
                  </w:divBdr>
                </w:div>
                <w:div w:id="443773961">
                  <w:marLeft w:val="1296"/>
                  <w:marRight w:val="0"/>
                  <w:marTop w:val="0"/>
                  <w:marBottom w:val="101"/>
                  <w:divBdr>
                    <w:top w:val="none" w:sz="0" w:space="0" w:color="auto"/>
                    <w:left w:val="none" w:sz="0" w:space="0" w:color="auto"/>
                    <w:bottom w:val="none" w:sz="0" w:space="0" w:color="auto"/>
                    <w:right w:val="none" w:sz="0" w:space="0" w:color="auto"/>
                  </w:divBdr>
                </w:div>
                <w:div w:id="419911752">
                  <w:marLeft w:val="1296"/>
                  <w:marRight w:val="0"/>
                  <w:marTop w:val="0"/>
                  <w:marBottom w:val="101"/>
                  <w:divBdr>
                    <w:top w:val="none" w:sz="0" w:space="0" w:color="auto"/>
                    <w:left w:val="none" w:sz="0" w:space="0" w:color="auto"/>
                    <w:bottom w:val="none" w:sz="0" w:space="0" w:color="auto"/>
                    <w:right w:val="none" w:sz="0" w:space="0" w:color="auto"/>
                  </w:divBdr>
                </w:div>
                <w:div w:id="1861233939">
                  <w:marLeft w:val="1296"/>
                  <w:marRight w:val="0"/>
                  <w:marTop w:val="0"/>
                  <w:marBottom w:val="101"/>
                  <w:divBdr>
                    <w:top w:val="none" w:sz="0" w:space="0" w:color="auto"/>
                    <w:left w:val="none" w:sz="0" w:space="0" w:color="auto"/>
                    <w:bottom w:val="none" w:sz="0" w:space="0" w:color="auto"/>
                    <w:right w:val="none" w:sz="0" w:space="0" w:color="auto"/>
                  </w:divBdr>
                </w:div>
                <w:div w:id="1476289114">
                  <w:marLeft w:val="1296"/>
                  <w:marRight w:val="0"/>
                  <w:marTop w:val="0"/>
                  <w:marBottom w:val="101"/>
                  <w:divBdr>
                    <w:top w:val="none" w:sz="0" w:space="0" w:color="auto"/>
                    <w:left w:val="none" w:sz="0" w:space="0" w:color="auto"/>
                    <w:bottom w:val="none" w:sz="0" w:space="0" w:color="auto"/>
                    <w:right w:val="none" w:sz="0" w:space="0" w:color="auto"/>
                  </w:divBdr>
                </w:div>
                <w:div w:id="795410512">
                  <w:marLeft w:val="1296"/>
                  <w:marRight w:val="0"/>
                  <w:marTop w:val="0"/>
                  <w:marBottom w:val="101"/>
                  <w:divBdr>
                    <w:top w:val="none" w:sz="0" w:space="0" w:color="auto"/>
                    <w:left w:val="none" w:sz="0" w:space="0" w:color="auto"/>
                    <w:bottom w:val="none" w:sz="0" w:space="0" w:color="auto"/>
                    <w:right w:val="none" w:sz="0" w:space="0" w:color="auto"/>
                  </w:divBdr>
                </w:div>
                <w:div w:id="252016277">
                  <w:marLeft w:val="1296"/>
                  <w:marRight w:val="0"/>
                  <w:marTop w:val="0"/>
                  <w:marBottom w:val="101"/>
                  <w:divBdr>
                    <w:top w:val="none" w:sz="0" w:space="0" w:color="auto"/>
                    <w:left w:val="none" w:sz="0" w:space="0" w:color="auto"/>
                    <w:bottom w:val="none" w:sz="0" w:space="0" w:color="auto"/>
                    <w:right w:val="none" w:sz="0" w:space="0" w:color="auto"/>
                  </w:divBdr>
                </w:div>
                <w:div w:id="1711950413">
                  <w:marLeft w:val="1296"/>
                  <w:marRight w:val="0"/>
                  <w:marTop w:val="0"/>
                  <w:marBottom w:val="101"/>
                  <w:divBdr>
                    <w:top w:val="none" w:sz="0" w:space="0" w:color="auto"/>
                    <w:left w:val="none" w:sz="0" w:space="0" w:color="auto"/>
                    <w:bottom w:val="none" w:sz="0" w:space="0" w:color="auto"/>
                    <w:right w:val="none" w:sz="0" w:space="0" w:color="auto"/>
                  </w:divBdr>
                </w:div>
                <w:div w:id="2038460577">
                  <w:marLeft w:val="1296"/>
                  <w:marRight w:val="0"/>
                  <w:marTop w:val="0"/>
                  <w:marBottom w:val="101"/>
                  <w:divBdr>
                    <w:top w:val="none" w:sz="0" w:space="0" w:color="auto"/>
                    <w:left w:val="none" w:sz="0" w:space="0" w:color="auto"/>
                    <w:bottom w:val="none" w:sz="0" w:space="0" w:color="auto"/>
                    <w:right w:val="none" w:sz="0" w:space="0" w:color="auto"/>
                  </w:divBdr>
                </w:div>
                <w:div w:id="2049064164">
                  <w:marLeft w:val="1296"/>
                  <w:marRight w:val="0"/>
                  <w:marTop w:val="0"/>
                  <w:marBottom w:val="101"/>
                  <w:divBdr>
                    <w:top w:val="none" w:sz="0" w:space="0" w:color="auto"/>
                    <w:left w:val="none" w:sz="0" w:space="0" w:color="auto"/>
                    <w:bottom w:val="none" w:sz="0" w:space="0" w:color="auto"/>
                    <w:right w:val="none" w:sz="0" w:space="0" w:color="auto"/>
                  </w:divBdr>
                </w:div>
                <w:div w:id="330986863">
                  <w:marLeft w:val="1296"/>
                  <w:marRight w:val="0"/>
                  <w:marTop w:val="0"/>
                  <w:marBottom w:val="101"/>
                  <w:divBdr>
                    <w:top w:val="none" w:sz="0" w:space="0" w:color="auto"/>
                    <w:left w:val="none" w:sz="0" w:space="0" w:color="auto"/>
                    <w:bottom w:val="none" w:sz="0" w:space="0" w:color="auto"/>
                    <w:right w:val="none" w:sz="0" w:space="0" w:color="auto"/>
                  </w:divBdr>
                </w:div>
                <w:div w:id="1416900863">
                  <w:marLeft w:val="1296"/>
                  <w:marRight w:val="0"/>
                  <w:marTop w:val="0"/>
                  <w:marBottom w:val="101"/>
                  <w:divBdr>
                    <w:top w:val="none" w:sz="0" w:space="0" w:color="auto"/>
                    <w:left w:val="none" w:sz="0" w:space="0" w:color="auto"/>
                    <w:bottom w:val="none" w:sz="0" w:space="0" w:color="auto"/>
                    <w:right w:val="none" w:sz="0" w:space="0" w:color="auto"/>
                  </w:divBdr>
                </w:div>
                <w:div w:id="1190069719">
                  <w:marLeft w:val="1296"/>
                  <w:marRight w:val="0"/>
                  <w:marTop w:val="0"/>
                  <w:marBottom w:val="101"/>
                  <w:divBdr>
                    <w:top w:val="none" w:sz="0" w:space="0" w:color="auto"/>
                    <w:left w:val="none" w:sz="0" w:space="0" w:color="auto"/>
                    <w:bottom w:val="none" w:sz="0" w:space="0" w:color="auto"/>
                    <w:right w:val="none" w:sz="0" w:space="0" w:color="auto"/>
                  </w:divBdr>
                </w:div>
                <w:div w:id="444538275">
                  <w:marLeft w:val="1296"/>
                  <w:marRight w:val="0"/>
                  <w:marTop w:val="0"/>
                  <w:marBottom w:val="101"/>
                  <w:divBdr>
                    <w:top w:val="none" w:sz="0" w:space="0" w:color="auto"/>
                    <w:left w:val="none" w:sz="0" w:space="0" w:color="auto"/>
                    <w:bottom w:val="none" w:sz="0" w:space="0" w:color="auto"/>
                    <w:right w:val="none" w:sz="0" w:space="0" w:color="auto"/>
                  </w:divBdr>
                </w:div>
                <w:div w:id="2111580261">
                  <w:marLeft w:val="1296"/>
                  <w:marRight w:val="0"/>
                  <w:marTop w:val="0"/>
                  <w:marBottom w:val="101"/>
                  <w:divBdr>
                    <w:top w:val="none" w:sz="0" w:space="0" w:color="auto"/>
                    <w:left w:val="none" w:sz="0" w:space="0" w:color="auto"/>
                    <w:bottom w:val="none" w:sz="0" w:space="0" w:color="auto"/>
                    <w:right w:val="none" w:sz="0" w:space="0" w:color="auto"/>
                  </w:divBdr>
                </w:div>
                <w:div w:id="1159736399">
                  <w:marLeft w:val="1296"/>
                  <w:marRight w:val="0"/>
                  <w:marTop w:val="0"/>
                  <w:marBottom w:val="101"/>
                  <w:divBdr>
                    <w:top w:val="none" w:sz="0" w:space="0" w:color="auto"/>
                    <w:left w:val="none" w:sz="0" w:space="0" w:color="auto"/>
                    <w:bottom w:val="none" w:sz="0" w:space="0" w:color="auto"/>
                    <w:right w:val="none" w:sz="0" w:space="0" w:color="auto"/>
                  </w:divBdr>
                </w:div>
                <w:div w:id="1971352553">
                  <w:marLeft w:val="1296"/>
                  <w:marRight w:val="0"/>
                  <w:marTop w:val="0"/>
                  <w:marBottom w:val="101"/>
                  <w:divBdr>
                    <w:top w:val="none" w:sz="0" w:space="0" w:color="auto"/>
                    <w:left w:val="none" w:sz="0" w:space="0" w:color="auto"/>
                    <w:bottom w:val="none" w:sz="0" w:space="0" w:color="auto"/>
                    <w:right w:val="none" w:sz="0" w:space="0" w:color="auto"/>
                  </w:divBdr>
                </w:div>
                <w:div w:id="1529559142">
                  <w:marLeft w:val="1296"/>
                  <w:marRight w:val="0"/>
                  <w:marTop w:val="0"/>
                  <w:marBottom w:val="101"/>
                  <w:divBdr>
                    <w:top w:val="none" w:sz="0" w:space="0" w:color="auto"/>
                    <w:left w:val="none" w:sz="0" w:space="0" w:color="auto"/>
                    <w:bottom w:val="none" w:sz="0" w:space="0" w:color="auto"/>
                    <w:right w:val="none" w:sz="0" w:space="0" w:color="auto"/>
                  </w:divBdr>
                </w:div>
                <w:div w:id="1013604788">
                  <w:marLeft w:val="1296"/>
                  <w:marRight w:val="0"/>
                  <w:marTop w:val="0"/>
                  <w:marBottom w:val="101"/>
                  <w:divBdr>
                    <w:top w:val="none" w:sz="0" w:space="0" w:color="auto"/>
                    <w:left w:val="none" w:sz="0" w:space="0" w:color="auto"/>
                    <w:bottom w:val="none" w:sz="0" w:space="0" w:color="auto"/>
                    <w:right w:val="none" w:sz="0" w:space="0" w:color="auto"/>
                  </w:divBdr>
                </w:div>
                <w:div w:id="1236284207">
                  <w:marLeft w:val="1296"/>
                  <w:marRight w:val="0"/>
                  <w:marTop w:val="0"/>
                  <w:marBottom w:val="101"/>
                  <w:divBdr>
                    <w:top w:val="none" w:sz="0" w:space="0" w:color="auto"/>
                    <w:left w:val="none" w:sz="0" w:space="0" w:color="auto"/>
                    <w:bottom w:val="none" w:sz="0" w:space="0" w:color="auto"/>
                    <w:right w:val="none" w:sz="0" w:space="0" w:color="auto"/>
                  </w:divBdr>
                </w:div>
                <w:div w:id="618875419">
                  <w:marLeft w:val="1296"/>
                  <w:marRight w:val="0"/>
                  <w:marTop w:val="0"/>
                  <w:marBottom w:val="101"/>
                  <w:divBdr>
                    <w:top w:val="none" w:sz="0" w:space="0" w:color="auto"/>
                    <w:left w:val="none" w:sz="0" w:space="0" w:color="auto"/>
                    <w:bottom w:val="none" w:sz="0" w:space="0" w:color="auto"/>
                    <w:right w:val="none" w:sz="0" w:space="0" w:color="auto"/>
                  </w:divBdr>
                </w:div>
                <w:div w:id="49309447">
                  <w:marLeft w:val="1296"/>
                  <w:marRight w:val="0"/>
                  <w:marTop w:val="0"/>
                  <w:marBottom w:val="101"/>
                  <w:divBdr>
                    <w:top w:val="none" w:sz="0" w:space="0" w:color="auto"/>
                    <w:left w:val="none" w:sz="0" w:space="0" w:color="auto"/>
                    <w:bottom w:val="none" w:sz="0" w:space="0" w:color="auto"/>
                    <w:right w:val="none" w:sz="0" w:space="0" w:color="auto"/>
                  </w:divBdr>
                </w:div>
                <w:div w:id="242110584">
                  <w:marLeft w:val="1296"/>
                  <w:marRight w:val="0"/>
                  <w:marTop w:val="0"/>
                  <w:marBottom w:val="101"/>
                  <w:divBdr>
                    <w:top w:val="none" w:sz="0" w:space="0" w:color="auto"/>
                    <w:left w:val="none" w:sz="0" w:space="0" w:color="auto"/>
                    <w:bottom w:val="none" w:sz="0" w:space="0" w:color="auto"/>
                    <w:right w:val="none" w:sz="0" w:space="0" w:color="auto"/>
                  </w:divBdr>
                </w:div>
                <w:div w:id="418912684">
                  <w:marLeft w:val="1296"/>
                  <w:marRight w:val="0"/>
                  <w:marTop w:val="0"/>
                  <w:marBottom w:val="101"/>
                  <w:divBdr>
                    <w:top w:val="none" w:sz="0" w:space="0" w:color="auto"/>
                    <w:left w:val="none" w:sz="0" w:space="0" w:color="auto"/>
                    <w:bottom w:val="none" w:sz="0" w:space="0" w:color="auto"/>
                    <w:right w:val="none" w:sz="0" w:space="0" w:color="auto"/>
                  </w:divBdr>
                </w:div>
                <w:div w:id="1691955422">
                  <w:marLeft w:val="1296"/>
                  <w:marRight w:val="0"/>
                  <w:marTop w:val="0"/>
                  <w:marBottom w:val="101"/>
                  <w:divBdr>
                    <w:top w:val="none" w:sz="0" w:space="0" w:color="auto"/>
                    <w:left w:val="none" w:sz="0" w:space="0" w:color="auto"/>
                    <w:bottom w:val="none" w:sz="0" w:space="0" w:color="auto"/>
                    <w:right w:val="none" w:sz="0" w:space="0" w:color="auto"/>
                  </w:divBdr>
                </w:div>
                <w:div w:id="967666804">
                  <w:marLeft w:val="1296"/>
                  <w:marRight w:val="0"/>
                  <w:marTop w:val="0"/>
                  <w:marBottom w:val="101"/>
                  <w:divBdr>
                    <w:top w:val="none" w:sz="0" w:space="0" w:color="auto"/>
                    <w:left w:val="none" w:sz="0" w:space="0" w:color="auto"/>
                    <w:bottom w:val="none" w:sz="0" w:space="0" w:color="auto"/>
                    <w:right w:val="none" w:sz="0" w:space="0" w:color="auto"/>
                  </w:divBdr>
                </w:div>
                <w:div w:id="1368096287">
                  <w:marLeft w:val="1296"/>
                  <w:marRight w:val="0"/>
                  <w:marTop w:val="0"/>
                  <w:marBottom w:val="101"/>
                  <w:divBdr>
                    <w:top w:val="none" w:sz="0" w:space="0" w:color="auto"/>
                    <w:left w:val="none" w:sz="0" w:space="0" w:color="auto"/>
                    <w:bottom w:val="none" w:sz="0" w:space="0" w:color="auto"/>
                    <w:right w:val="none" w:sz="0" w:space="0" w:color="auto"/>
                  </w:divBdr>
                </w:div>
                <w:div w:id="104472080">
                  <w:marLeft w:val="1296"/>
                  <w:marRight w:val="0"/>
                  <w:marTop w:val="0"/>
                  <w:marBottom w:val="101"/>
                  <w:divBdr>
                    <w:top w:val="none" w:sz="0" w:space="0" w:color="auto"/>
                    <w:left w:val="none" w:sz="0" w:space="0" w:color="auto"/>
                    <w:bottom w:val="none" w:sz="0" w:space="0" w:color="auto"/>
                    <w:right w:val="none" w:sz="0" w:space="0" w:color="auto"/>
                  </w:divBdr>
                </w:div>
                <w:div w:id="1624532603">
                  <w:marLeft w:val="1296"/>
                  <w:marRight w:val="0"/>
                  <w:marTop w:val="0"/>
                  <w:marBottom w:val="101"/>
                  <w:divBdr>
                    <w:top w:val="none" w:sz="0" w:space="0" w:color="auto"/>
                    <w:left w:val="none" w:sz="0" w:space="0" w:color="auto"/>
                    <w:bottom w:val="none" w:sz="0" w:space="0" w:color="auto"/>
                    <w:right w:val="none" w:sz="0" w:space="0" w:color="auto"/>
                  </w:divBdr>
                </w:div>
                <w:div w:id="509102359">
                  <w:marLeft w:val="1296"/>
                  <w:marRight w:val="0"/>
                  <w:marTop w:val="0"/>
                  <w:marBottom w:val="101"/>
                  <w:divBdr>
                    <w:top w:val="none" w:sz="0" w:space="0" w:color="auto"/>
                    <w:left w:val="none" w:sz="0" w:space="0" w:color="auto"/>
                    <w:bottom w:val="none" w:sz="0" w:space="0" w:color="auto"/>
                    <w:right w:val="none" w:sz="0" w:space="0" w:color="auto"/>
                  </w:divBdr>
                </w:div>
                <w:div w:id="643969243">
                  <w:marLeft w:val="1296"/>
                  <w:marRight w:val="0"/>
                  <w:marTop w:val="0"/>
                  <w:marBottom w:val="101"/>
                  <w:divBdr>
                    <w:top w:val="none" w:sz="0" w:space="0" w:color="auto"/>
                    <w:left w:val="none" w:sz="0" w:space="0" w:color="auto"/>
                    <w:bottom w:val="none" w:sz="0" w:space="0" w:color="auto"/>
                    <w:right w:val="none" w:sz="0" w:space="0" w:color="auto"/>
                  </w:divBdr>
                </w:div>
                <w:div w:id="1495098746">
                  <w:marLeft w:val="1296"/>
                  <w:marRight w:val="0"/>
                  <w:marTop w:val="0"/>
                  <w:marBottom w:val="101"/>
                  <w:divBdr>
                    <w:top w:val="none" w:sz="0" w:space="0" w:color="auto"/>
                    <w:left w:val="none" w:sz="0" w:space="0" w:color="auto"/>
                    <w:bottom w:val="none" w:sz="0" w:space="0" w:color="auto"/>
                    <w:right w:val="none" w:sz="0" w:space="0" w:color="auto"/>
                  </w:divBdr>
                </w:div>
                <w:div w:id="312099293">
                  <w:marLeft w:val="1296"/>
                  <w:marRight w:val="0"/>
                  <w:marTop w:val="0"/>
                  <w:marBottom w:val="101"/>
                  <w:divBdr>
                    <w:top w:val="none" w:sz="0" w:space="0" w:color="auto"/>
                    <w:left w:val="none" w:sz="0" w:space="0" w:color="auto"/>
                    <w:bottom w:val="none" w:sz="0" w:space="0" w:color="auto"/>
                    <w:right w:val="none" w:sz="0" w:space="0" w:color="auto"/>
                  </w:divBdr>
                </w:div>
                <w:div w:id="1264917807">
                  <w:marLeft w:val="1296"/>
                  <w:marRight w:val="0"/>
                  <w:marTop w:val="0"/>
                  <w:marBottom w:val="101"/>
                  <w:divBdr>
                    <w:top w:val="none" w:sz="0" w:space="0" w:color="auto"/>
                    <w:left w:val="none" w:sz="0" w:space="0" w:color="auto"/>
                    <w:bottom w:val="none" w:sz="0" w:space="0" w:color="auto"/>
                    <w:right w:val="none" w:sz="0" w:space="0" w:color="auto"/>
                  </w:divBdr>
                </w:div>
                <w:div w:id="817110376">
                  <w:marLeft w:val="1296"/>
                  <w:marRight w:val="0"/>
                  <w:marTop w:val="0"/>
                  <w:marBottom w:val="101"/>
                  <w:divBdr>
                    <w:top w:val="none" w:sz="0" w:space="0" w:color="auto"/>
                    <w:left w:val="none" w:sz="0" w:space="0" w:color="auto"/>
                    <w:bottom w:val="none" w:sz="0" w:space="0" w:color="auto"/>
                    <w:right w:val="none" w:sz="0" w:space="0" w:color="auto"/>
                  </w:divBdr>
                </w:div>
                <w:div w:id="527842165">
                  <w:marLeft w:val="432"/>
                  <w:marRight w:val="0"/>
                  <w:marTop w:val="0"/>
                  <w:marBottom w:val="101"/>
                  <w:divBdr>
                    <w:top w:val="none" w:sz="0" w:space="0" w:color="auto"/>
                    <w:left w:val="none" w:sz="0" w:space="0" w:color="auto"/>
                    <w:bottom w:val="none" w:sz="0" w:space="0" w:color="auto"/>
                    <w:right w:val="none" w:sz="0" w:space="0" w:color="auto"/>
                  </w:divBdr>
                </w:div>
                <w:div w:id="1401099695">
                  <w:marLeft w:val="0"/>
                  <w:marRight w:val="0"/>
                  <w:marTop w:val="0"/>
                  <w:marBottom w:val="101"/>
                  <w:divBdr>
                    <w:top w:val="none" w:sz="0" w:space="0" w:color="auto"/>
                    <w:left w:val="none" w:sz="0" w:space="0" w:color="auto"/>
                    <w:bottom w:val="none" w:sz="0" w:space="0" w:color="auto"/>
                    <w:right w:val="none" w:sz="0" w:space="0" w:color="auto"/>
                  </w:divBdr>
                </w:div>
                <w:div w:id="1778325568">
                  <w:marLeft w:val="1296"/>
                  <w:marRight w:val="0"/>
                  <w:marTop w:val="0"/>
                  <w:marBottom w:val="101"/>
                  <w:divBdr>
                    <w:top w:val="none" w:sz="0" w:space="0" w:color="auto"/>
                    <w:left w:val="none" w:sz="0" w:space="0" w:color="auto"/>
                    <w:bottom w:val="none" w:sz="0" w:space="0" w:color="auto"/>
                    <w:right w:val="none" w:sz="0" w:space="0" w:color="auto"/>
                  </w:divBdr>
                </w:div>
                <w:div w:id="1471897675">
                  <w:marLeft w:val="1296"/>
                  <w:marRight w:val="0"/>
                  <w:marTop w:val="0"/>
                  <w:marBottom w:val="101"/>
                  <w:divBdr>
                    <w:top w:val="none" w:sz="0" w:space="0" w:color="auto"/>
                    <w:left w:val="none" w:sz="0" w:space="0" w:color="auto"/>
                    <w:bottom w:val="none" w:sz="0" w:space="0" w:color="auto"/>
                    <w:right w:val="none" w:sz="0" w:space="0" w:color="auto"/>
                  </w:divBdr>
                </w:div>
                <w:div w:id="1096366023">
                  <w:marLeft w:val="1296"/>
                  <w:marRight w:val="0"/>
                  <w:marTop w:val="0"/>
                  <w:marBottom w:val="101"/>
                  <w:divBdr>
                    <w:top w:val="none" w:sz="0" w:space="0" w:color="auto"/>
                    <w:left w:val="none" w:sz="0" w:space="0" w:color="auto"/>
                    <w:bottom w:val="none" w:sz="0" w:space="0" w:color="auto"/>
                    <w:right w:val="none" w:sz="0" w:space="0" w:color="auto"/>
                  </w:divBdr>
                </w:div>
                <w:div w:id="1907763803">
                  <w:marLeft w:val="1296"/>
                  <w:marRight w:val="0"/>
                  <w:marTop w:val="0"/>
                  <w:marBottom w:val="101"/>
                  <w:divBdr>
                    <w:top w:val="none" w:sz="0" w:space="0" w:color="auto"/>
                    <w:left w:val="none" w:sz="0" w:space="0" w:color="auto"/>
                    <w:bottom w:val="none" w:sz="0" w:space="0" w:color="auto"/>
                    <w:right w:val="none" w:sz="0" w:space="0" w:color="auto"/>
                  </w:divBdr>
                </w:div>
                <w:div w:id="1726637227">
                  <w:marLeft w:val="1296"/>
                  <w:marRight w:val="0"/>
                  <w:marTop w:val="0"/>
                  <w:marBottom w:val="101"/>
                  <w:divBdr>
                    <w:top w:val="none" w:sz="0" w:space="0" w:color="auto"/>
                    <w:left w:val="none" w:sz="0" w:space="0" w:color="auto"/>
                    <w:bottom w:val="none" w:sz="0" w:space="0" w:color="auto"/>
                    <w:right w:val="none" w:sz="0" w:space="0" w:color="auto"/>
                  </w:divBdr>
                </w:div>
                <w:div w:id="489829242">
                  <w:marLeft w:val="1296"/>
                  <w:marRight w:val="0"/>
                  <w:marTop w:val="0"/>
                  <w:marBottom w:val="101"/>
                  <w:divBdr>
                    <w:top w:val="none" w:sz="0" w:space="0" w:color="auto"/>
                    <w:left w:val="none" w:sz="0" w:space="0" w:color="auto"/>
                    <w:bottom w:val="none" w:sz="0" w:space="0" w:color="auto"/>
                    <w:right w:val="none" w:sz="0" w:space="0" w:color="auto"/>
                  </w:divBdr>
                </w:div>
                <w:div w:id="1953856448">
                  <w:marLeft w:val="1296"/>
                  <w:marRight w:val="0"/>
                  <w:marTop w:val="0"/>
                  <w:marBottom w:val="101"/>
                  <w:divBdr>
                    <w:top w:val="none" w:sz="0" w:space="0" w:color="auto"/>
                    <w:left w:val="none" w:sz="0" w:space="0" w:color="auto"/>
                    <w:bottom w:val="none" w:sz="0" w:space="0" w:color="auto"/>
                    <w:right w:val="none" w:sz="0" w:space="0" w:color="auto"/>
                  </w:divBdr>
                </w:div>
                <w:div w:id="422531295">
                  <w:marLeft w:val="1296"/>
                  <w:marRight w:val="0"/>
                  <w:marTop w:val="0"/>
                  <w:marBottom w:val="101"/>
                  <w:divBdr>
                    <w:top w:val="none" w:sz="0" w:space="0" w:color="auto"/>
                    <w:left w:val="none" w:sz="0" w:space="0" w:color="auto"/>
                    <w:bottom w:val="none" w:sz="0" w:space="0" w:color="auto"/>
                    <w:right w:val="none" w:sz="0" w:space="0" w:color="auto"/>
                  </w:divBdr>
                </w:div>
                <w:div w:id="237598373">
                  <w:marLeft w:val="1296"/>
                  <w:marRight w:val="0"/>
                  <w:marTop w:val="0"/>
                  <w:marBottom w:val="101"/>
                  <w:divBdr>
                    <w:top w:val="none" w:sz="0" w:space="0" w:color="auto"/>
                    <w:left w:val="none" w:sz="0" w:space="0" w:color="auto"/>
                    <w:bottom w:val="none" w:sz="0" w:space="0" w:color="auto"/>
                    <w:right w:val="none" w:sz="0" w:space="0" w:color="auto"/>
                  </w:divBdr>
                </w:div>
                <w:div w:id="826703302">
                  <w:marLeft w:val="1296"/>
                  <w:marRight w:val="0"/>
                  <w:marTop w:val="0"/>
                  <w:marBottom w:val="101"/>
                  <w:divBdr>
                    <w:top w:val="none" w:sz="0" w:space="0" w:color="auto"/>
                    <w:left w:val="none" w:sz="0" w:space="0" w:color="auto"/>
                    <w:bottom w:val="none" w:sz="0" w:space="0" w:color="auto"/>
                    <w:right w:val="none" w:sz="0" w:space="0" w:color="auto"/>
                  </w:divBdr>
                </w:div>
                <w:div w:id="1340889659">
                  <w:marLeft w:val="1296"/>
                  <w:marRight w:val="0"/>
                  <w:marTop w:val="0"/>
                  <w:marBottom w:val="101"/>
                  <w:divBdr>
                    <w:top w:val="none" w:sz="0" w:space="0" w:color="auto"/>
                    <w:left w:val="none" w:sz="0" w:space="0" w:color="auto"/>
                    <w:bottom w:val="none" w:sz="0" w:space="0" w:color="auto"/>
                    <w:right w:val="none" w:sz="0" w:space="0" w:color="auto"/>
                  </w:divBdr>
                </w:div>
                <w:div w:id="1052998234">
                  <w:marLeft w:val="1296"/>
                  <w:marRight w:val="0"/>
                  <w:marTop w:val="0"/>
                  <w:marBottom w:val="101"/>
                  <w:divBdr>
                    <w:top w:val="none" w:sz="0" w:space="0" w:color="auto"/>
                    <w:left w:val="none" w:sz="0" w:space="0" w:color="auto"/>
                    <w:bottom w:val="none" w:sz="0" w:space="0" w:color="auto"/>
                    <w:right w:val="none" w:sz="0" w:space="0" w:color="auto"/>
                  </w:divBdr>
                </w:div>
                <w:div w:id="2100255381">
                  <w:marLeft w:val="1296"/>
                  <w:marRight w:val="0"/>
                  <w:marTop w:val="0"/>
                  <w:marBottom w:val="101"/>
                  <w:divBdr>
                    <w:top w:val="none" w:sz="0" w:space="0" w:color="auto"/>
                    <w:left w:val="none" w:sz="0" w:space="0" w:color="auto"/>
                    <w:bottom w:val="none" w:sz="0" w:space="0" w:color="auto"/>
                    <w:right w:val="none" w:sz="0" w:space="0" w:color="auto"/>
                  </w:divBdr>
                </w:div>
                <w:div w:id="904335900">
                  <w:marLeft w:val="1296"/>
                  <w:marRight w:val="0"/>
                  <w:marTop w:val="0"/>
                  <w:marBottom w:val="101"/>
                  <w:divBdr>
                    <w:top w:val="none" w:sz="0" w:space="0" w:color="auto"/>
                    <w:left w:val="none" w:sz="0" w:space="0" w:color="auto"/>
                    <w:bottom w:val="none" w:sz="0" w:space="0" w:color="auto"/>
                    <w:right w:val="none" w:sz="0" w:space="0" w:color="auto"/>
                  </w:divBdr>
                </w:div>
                <w:div w:id="1219854127">
                  <w:marLeft w:val="1296"/>
                  <w:marRight w:val="0"/>
                  <w:marTop w:val="0"/>
                  <w:marBottom w:val="101"/>
                  <w:divBdr>
                    <w:top w:val="none" w:sz="0" w:space="0" w:color="auto"/>
                    <w:left w:val="none" w:sz="0" w:space="0" w:color="auto"/>
                    <w:bottom w:val="none" w:sz="0" w:space="0" w:color="auto"/>
                    <w:right w:val="none" w:sz="0" w:space="0" w:color="auto"/>
                  </w:divBdr>
                </w:div>
                <w:div w:id="1474330558">
                  <w:marLeft w:val="1296"/>
                  <w:marRight w:val="0"/>
                  <w:marTop w:val="0"/>
                  <w:marBottom w:val="101"/>
                  <w:divBdr>
                    <w:top w:val="none" w:sz="0" w:space="0" w:color="auto"/>
                    <w:left w:val="none" w:sz="0" w:space="0" w:color="auto"/>
                    <w:bottom w:val="none" w:sz="0" w:space="0" w:color="auto"/>
                    <w:right w:val="none" w:sz="0" w:space="0" w:color="auto"/>
                  </w:divBdr>
                </w:div>
                <w:div w:id="1387993290">
                  <w:marLeft w:val="1296"/>
                  <w:marRight w:val="0"/>
                  <w:marTop w:val="0"/>
                  <w:marBottom w:val="101"/>
                  <w:divBdr>
                    <w:top w:val="none" w:sz="0" w:space="0" w:color="auto"/>
                    <w:left w:val="none" w:sz="0" w:space="0" w:color="auto"/>
                    <w:bottom w:val="none" w:sz="0" w:space="0" w:color="auto"/>
                    <w:right w:val="none" w:sz="0" w:space="0" w:color="auto"/>
                  </w:divBdr>
                </w:div>
                <w:div w:id="172376899">
                  <w:marLeft w:val="1296"/>
                  <w:marRight w:val="0"/>
                  <w:marTop w:val="0"/>
                  <w:marBottom w:val="101"/>
                  <w:divBdr>
                    <w:top w:val="none" w:sz="0" w:space="0" w:color="auto"/>
                    <w:left w:val="none" w:sz="0" w:space="0" w:color="auto"/>
                    <w:bottom w:val="none" w:sz="0" w:space="0" w:color="auto"/>
                    <w:right w:val="none" w:sz="0" w:space="0" w:color="auto"/>
                  </w:divBdr>
                </w:div>
                <w:div w:id="1813937795">
                  <w:marLeft w:val="1296"/>
                  <w:marRight w:val="0"/>
                  <w:marTop w:val="0"/>
                  <w:marBottom w:val="101"/>
                  <w:divBdr>
                    <w:top w:val="none" w:sz="0" w:space="0" w:color="auto"/>
                    <w:left w:val="none" w:sz="0" w:space="0" w:color="auto"/>
                    <w:bottom w:val="none" w:sz="0" w:space="0" w:color="auto"/>
                    <w:right w:val="none" w:sz="0" w:space="0" w:color="auto"/>
                  </w:divBdr>
                </w:div>
                <w:div w:id="468665363">
                  <w:marLeft w:val="1296"/>
                  <w:marRight w:val="0"/>
                  <w:marTop w:val="0"/>
                  <w:marBottom w:val="101"/>
                  <w:divBdr>
                    <w:top w:val="none" w:sz="0" w:space="0" w:color="auto"/>
                    <w:left w:val="none" w:sz="0" w:space="0" w:color="auto"/>
                    <w:bottom w:val="none" w:sz="0" w:space="0" w:color="auto"/>
                    <w:right w:val="none" w:sz="0" w:space="0" w:color="auto"/>
                  </w:divBdr>
                </w:div>
                <w:div w:id="914585339">
                  <w:marLeft w:val="1296"/>
                  <w:marRight w:val="0"/>
                  <w:marTop w:val="0"/>
                  <w:marBottom w:val="101"/>
                  <w:divBdr>
                    <w:top w:val="none" w:sz="0" w:space="0" w:color="auto"/>
                    <w:left w:val="none" w:sz="0" w:space="0" w:color="auto"/>
                    <w:bottom w:val="none" w:sz="0" w:space="0" w:color="auto"/>
                    <w:right w:val="none" w:sz="0" w:space="0" w:color="auto"/>
                  </w:divBdr>
                </w:div>
                <w:div w:id="809515309">
                  <w:marLeft w:val="1296"/>
                  <w:marRight w:val="0"/>
                  <w:marTop w:val="0"/>
                  <w:marBottom w:val="101"/>
                  <w:divBdr>
                    <w:top w:val="none" w:sz="0" w:space="0" w:color="auto"/>
                    <w:left w:val="none" w:sz="0" w:space="0" w:color="auto"/>
                    <w:bottom w:val="none" w:sz="0" w:space="0" w:color="auto"/>
                    <w:right w:val="none" w:sz="0" w:space="0" w:color="auto"/>
                  </w:divBdr>
                </w:div>
                <w:div w:id="453866589">
                  <w:marLeft w:val="1296"/>
                  <w:marRight w:val="0"/>
                  <w:marTop w:val="0"/>
                  <w:marBottom w:val="101"/>
                  <w:divBdr>
                    <w:top w:val="none" w:sz="0" w:space="0" w:color="auto"/>
                    <w:left w:val="none" w:sz="0" w:space="0" w:color="auto"/>
                    <w:bottom w:val="none" w:sz="0" w:space="0" w:color="auto"/>
                    <w:right w:val="none" w:sz="0" w:space="0" w:color="auto"/>
                  </w:divBdr>
                </w:div>
                <w:div w:id="1221864163">
                  <w:marLeft w:val="1296"/>
                  <w:marRight w:val="0"/>
                  <w:marTop w:val="0"/>
                  <w:marBottom w:val="101"/>
                  <w:divBdr>
                    <w:top w:val="none" w:sz="0" w:space="0" w:color="auto"/>
                    <w:left w:val="none" w:sz="0" w:space="0" w:color="auto"/>
                    <w:bottom w:val="none" w:sz="0" w:space="0" w:color="auto"/>
                    <w:right w:val="none" w:sz="0" w:space="0" w:color="auto"/>
                  </w:divBdr>
                </w:div>
                <w:div w:id="1409767814">
                  <w:marLeft w:val="1296"/>
                  <w:marRight w:val="0"/>
                  <w:marTop w:val="0"/>
                  <w:marBottom w:val="101"/>
                  <w:divBdr>
                    <w:top w:val="none" w:sz="0" w:space="0" w:color="auto"/>
                    <w:left w:val="none" w:sz="0" w:space="0" w:color="auto"/>
                    <w:bottom w:val="none" w:sz="0" w:space="0" w:color="auto"/>
                    <w:right w:val="none" w:sz="0" w:space="0" w:color="auto"/>
                  </w:divBdr>
                </w:div>
                <w:div w:id="422532501">
                  <w:marLeft w:val="1296"/>
                  <w:marRight w:val="0"/>
                  <w:marTop w:val="0"/>
                  <w:marBottom w:val="101"/>
                  <w:divBdr>
                    <w:top w:val="none" w:sz="0" w:space="0" w:color="auto"/>
                    <w:left w:val="none" w:sz="0" w:space="0" w:color="auto"/>
                    <w:bottom w:val="none" w:sz="0" w:space="0" w:color="auto"/>
                    <w:right w:val="none" w:sz="0" w:space="0" w:color="auto"/>
                  </w:divBdr>
                </w:div>
                <w:div w:id="1336154636">
                  <w:marLeft w:val="1296"/>
                  <w:marRight w:val="0"/>
                  <w:marTop w:val="0"/>
                  <w:marBottom w:val="101"/>
                  <w:divBdr>
                    <w:top w:val="none" w:sz="0" w:space="0" w:color="auto"/>
                    <w:left w:val="none" w:sz="0" w:space="0" w:color="auto"/>
                    <w:bottom w:val="none" w:sz="0" w:space="0" w:color="auto"/>
                    <w:right w:val="none" w:sz="0" w:space="0" w:color="auto"/>
                  </w:divBdr>
                </w:div>
                <w:div w:id="1427264831">
                  <w:marLeft w:val="1296"/>
                  <w:marRight w:val="0"/>
                  <w:marTop w:val="0"/>
                  <w:marBottom w:val="101"/>
                  <w:divBdr>
                    <w:top w:val="none" w:sz="0" w:space="0" w:color="auto"/>
                    <w:left w:val="none" w:sz="0" w:space="0" w:color="auto"/>
                    <w:bottom w:val="none" w:sz="0" w:space="0" w:color="auto"/>
                    <w:right w:val="none" w:sz="0" w:space="0" w:color="auto"/>
                  </w:divBdr>
                </w:div>
                <w:div w:id="1717923961">
                  <w:marLeft w:val="1296"/>
                  <w:marRight w:val="0"/>
                  <w:marTop w:val="0"/>
                  <w:marBottom w:val="101"/>
                  <w:divBdr>
                    <w:top w:val="none" w:sz="0" w:space="0" w:color="auto"/>
                    <w:left w:val="none" w:sz="0" w:space="0" w:color="auto"/>
                    <w:bottom w:val="none" w:sz="0" w:space="0" w:color="auto"/>
                    <w:right w:val="none" w:sz="0" w:space="0" w:color="auto"/>
                  </w:divBdr>
                </w:div>
                <w:div w:id="1910842313">
                  <w:marLeft w:val="1296"/>
                  <w:marRight w:val="0"/>
                  <w:marTop w:val="0"/>
                  <w:marBottom w:val="101"/>
                  <w:divBdr>
                    <w:top w:val="none" w:sz="0" w:space="0" w:color="auto"/>
                    <w:left w:val="none" w:sz="0" w:space="0" w:color="auto"/>
                    <w:bottom w:val="none" w:sz="0" w:space="0" w:color="auto"/>
                    <w:right w:val="none" w:sz="0" w:space="0" w:color="auto"/>
                  </w:divBdr>
                </w:div>
                <w:div w:id="1481071075">
                  <w:marLeft w:val="1296"/>
                  <w:marRight w:val="0"/>
                  <w:marTop w:val="0"/>
                  <w:marBottom w:val="101"/>
                  <w:divBdr>
                    <w:top w:val="none" w:sz="0" w:space="0" w:color="auto"/>
                    <w:left w:val="none" w:sz="0" w:space="0" w:color="auto"/>
                    <w:bottom w:val="none" w:sz="0" w:space="0" w:color="auto"/>
                    <w:right w:val="none" w:sz="0" w:space="0" w:color="auto"/>
                  </w:divBdr>
                </w:div>
                <w:div w:id="83108688">
                  <w:marLeft w:val="1296"/>
                  <w:marRight w:val="0"/>
                  <w:marTop w:val="0"/>
                  <w:marBottom w:val="101"/>
                  <w:divBdr>
                    <w:top w:val="none" w:sz="0" w:space="0" w:color="auto"/>
                    <w:left w:val="none" w:sz="0" w:space="0" w:color="auto"/>
                    <w:bottom w:val="none" w:sz="0" w:space="0" w:color="auto"/>
                    <w:right w:val="none" w:sz="0" w:space="0" w:color="auto"/>
                  </w:divBdr>
                </w:div>
                <w:div w:id="1141729195">
                  <w:marLeft w:val="1296"/>
                  <w:marRight w:val="0"/>
                  <w:marTop w:val="0"/>
                  <w:marBottom w:val="101"/>
                  <w:divBdr>
                    <w:top w:val="none" w:sz="0" w:space="0" w:color="auto"/>
                    <w:left w:val="none" w:sz="0" w:space="0" w:color="auto"/>
                    <w:bottom w:val="none" w:sz="0" w:space="0" w:color="auto"/>
                    <w:right w:val="none" w:sz="0" w:space="0" w:color="auto"/>
                  </w:divBdr>
                </w:div>
                <w:div w:id="593243656">
                  <w:marLeft w:val="1296"/>
                  <w:marRight w:val="0"/>
                  <w:marTop w:val="0"/>
                  <w:marBottom w:val="101"/>
                  <w:divBdr>
                    <w:top w:val="none" w:sz="0" w:space="0" w:color="auto"/>
                    <w:left w:val="none" w:sz="0" w:space="0" w:color="auto"/>
                    <w:bottom w:val="none" w:sz="0" w:space="0" w:color="auto"/>
                    <w:right w:val="none" w:sz="0" w:space="0" w:color="auto"/>
                  </w:divBdr>
                </w:div>
                <w:div w:id="223757615">
                  <w:marLeft w:val="1296"/>
                  <w:marRight w:val="0"/>
                  <w:marTop w:val="0"/>
                  <w:marBottom w:val="101"/>
                  <w:divBdr>
                    <w:top w:val="none" w:sz="0" w:space="0" w:color="auto"/>
                    <w:left w:val="none" w:sz="0" w:space="0" w:color="auto"/>
                    <w:bottom w:val="none" w:sz="0" w:space="0" w:color="auto"/>
                    <w:right w:val="none" w:sz="0" w:space="0" w:color="auto"/>
                  </w:divBdr>
                </w:div>
                <w:div w:id="1164903981">
                  <w:marLeft w:val="1296"/>
                  <w:marRight w:val="0"/>
                  <w:marTop w:val="0"/>
                  <w:marBottom w:val="101"/>
                  <w:divBdr>
                    <w:top w:val="none" w:sz="0" w:space="0" w:color="auto"/>
                    <w:left w:val="none" w:sz="0" w:space="0" w:color="auto"/>
                    <w:bottom w:val="none" w:sz="0" w:space="0" w:color="auto"/>
                    <w:right w:val="none" w:sz="0" w:space="0" w:color="auto"/>
                  </w:divBdr>
                </w:div>
                <w:div w:id="144397314">
                  <w:marLeft w:val="1296"/>
                  <w:marRight w:val="0"/>
                  <w:marTop w:val="0"/>
                  <w:marBottom w:val="101"/>
                  <w:divBdr>
                    <w:top w:val="none" w:sz="0" w:space="0" w:color="auto"/>
                    <w:left w:val="none" w:sz="0" w:space="0" w:color="auto"/>
                    <w:bottom w:val="none" w:sz="0" w:space="0" w:color="auto"/>
                    <w:right w:val="none" w:sz="0" w:space="0" w:color="auto"/>
                  </w:divBdr>
                </w:div>
                <w:div w:id="1976329830">
                  <w:marLeft w:val="1296"/>
                  <w:marRight w:val="0"/>
                  <w:marTop w:val="0"/>
                  <w:marBottom w:val="101"/>
                  <w:divBdr>
                    <w:top w:val="none" w:sz="0" w:space="0" w:color="auto"/>
                    <w:left w:val="none" w:sz="0" w:space="0" w:color="auto"/>
                    <w:bottom w:val="none" w:sz="0" w:space="0" w:color="auto"/>
                    <w:right w:val="none" w:sz="0" w:space="0" w:color="auto"/>
                  </w:divBdr>
                </w:div>
                <w:div w:id="188183301">
                  <w:marLeft w:val="1296"/>
                  <w:marRight w:val="0"/>
                  <w:marTop w:val="0"/>
                  <w:marBottom w:val="101"/>
                  <w:divBdr>
                    <w:top w:val="none" w:sz="0" w:space="0" w:color="auto"/>
                    <w:left w:val="none" w:sz="0" w:space="0" w:color="auto"/>
                    <w:bottom w:val="none" w:sz="0" w:space="0" w:color="auto"/>
                    <w:right w:val="none" w:sz="0" w:space="0" w:color="auto"/>
                  </w:divBdr>
                </w:div>
                <w:div w:id="697388420">
                  <w:marLeft w:val="1296"/>
                  <w:marRight w:val="0"/>
                  <w:marTop w:val="0"/>
                  <w:marBottom w:val="101"/>
                  <w:divBdr>
                    <w:top w:val="none" w:sz="0" w:space="0" w:color="auto"/>
                    <w:left w:val="none" w:sz="0" w:space="0" w:color="auto"/>
                    <w:bottom w:val="none" w:sz="0" w:space="0" w:color="auto"/>
                    <w:right w:val="none" w:sz="0" w:space="0" w:color="auto"/>
                  </w:divBdr>
                </w:div>
                <w:div w:id="1595702707">
                  <w:marLeft w:val="1296"/>
                  <w:marRight w:val="0"/>
                  <w:marTop w:val="0"/>
                  <w:marBottom w:val="101"/>
                  <w:divBdr>
                    <w:top w:val="none" w:sz="0" w:space="0" w:color="auto"/>
                    <w:left w:val="none" w:sz="0" w:space="0" w:color="auto"/>
                    <w:bottom w:val="none" w:sz="0" w:space="0" w:color="auto"/>
                    <w:right w:val="none" w:sz="0" w:space="0" w:color="auto"/>
                  </w:divBdr>
                </w:div>
                <w:div w:id="1959950842">
                  <w:marLeft w:val="1296"/>
                  <w:marRight w:val="0"/>
                  <w:marTop w:val="0"/>
                  <w:marBottom w:val="101"/>
                  <w:divBdr>
                    <w:top w:val="none" w:sz="0" w:space="0" w:color="auto"/>
                    <w:left w:val="none" w:sz="0" w:space="0" w:color="auto"/>
                    <w:bottom w:val="none" w:sz="0" w:space="0" w:color="auto"/>
                    <w:right w:val="none" w:sz="0" w:space="0" w:color="auto"/>
                  </w:divBdr>
                </w:div>
                <w:div w:id="123011862">
                  <w:marLeft w:val="1296"/>
                  <w:marRight w:val="0"/>
                  <w:marTop w:val="0"/>
                  <w:marBottom w:val="101"/>
                  <w:divBdr>
                    <w:top w:val="none" w:sz="0" w:space="0" w:color="auto"/>
                    <w:left w:val="none" w:sz="0" w:space="0" w:color="auto"/>
                    <w:bottom w:val="none" w:sz="0" w:space="0" w:color="auto"/>
                    <w:right w:val="none" w:sz="0" w:space="0" w:color="auto"/>
                  </w:divBdr>
                </w:div>
                <w:div w:id="2113933286">
                  <w:marLeft w:val="1296"/>
                  <w:marRight w:val="0"/>
                  <w:marTop w:val="0"/>
                  <w:marBottom w:val="101"/>
                  <w:divBdr>
                    <w:top w:val="none" w:sz="0" w:space="0" w:color="auto"/>
                    <w:left w:val="none" w:sz="0" w:space="0" w:color="auto"/>
                    <w:bottom w:val="none" w:sz="0" w:space="0" w:color="auto"/>
                    <w:right w:val="none" w:sz="0" w:space="0" w:color="auto"/>
                  </w:divBdr>
                </w:div>
                <w:div w:id="168758140">
                  <w:marLeft w:val="1296"/>
                  <w:marRight w:val="0"/>
                  <w:marTop w:val="0"/>
                  <w:marBottom w:val="101"/>
                  <w:divBdr>
                    <w:top w:val="none" w:sz="0" w:space="0" w:color="auto"/>
                    <w:left w:val="none" w:sz="0" w:space="0" w:color="auto"/>
                    <w:bottom w:val="none" w:sz="0" w:space="0" w:color="auto"/>
                    <w:right w:val="none" w:sz="0" w:space="0" w:color="auto"/>
                  </w:divBdr>
                </w:div>
                <w:div w:id="342319731">
                  <w:marLeft w:val="1296"/>
                  <w:marRight w:val="0"/>
                  <w:marTop w:val="0"/>
                  <w:marBottom w:val="101"/>
                  <w:divBdr>
                    <w:top w:val="none" w:sz="0" w:space="0" w:color="auto"/>
                    <w:left w:val="none" w:sz="0" w:space="0" w:color="auto"/>
                    <w:bottom w:val="none" w:sz="0" w:space="0" w:color="auto"/>
                    <w:right w:val="none" w:sz="0" w:space="0" w:color="auto"/>
                  </w:divBdr>
                </w:div>
                <w:div w:id="1838768532">
                  <w:marLeft w:val="1296"/>
                  <w:marRight w:val="0"/>
                  <w:marTop w:val="0"/>
                  <w:marBottom w:val="101"/>
                  <w:divBdr>
                    <w:top w:val="none" w:sz="0" w:space="0" w:color="auto"/>
                    <w:left w:val="none" w:sz="0" w:space="0" w:color="auto"/>
                    <w:bottom w:val="none" w:sz="0" w:space="0" w:color="auto"/>
                    <w:right w:val="none" w:sz="0" w:space="0" w:color="auto"/>
                  </w:divBdr>
                </w:div>
                <w:div w:id="505562019">
                  <w:marLeft w:val="1296"/>
                  <w:marRight w:val="0"/>
                  <w:marTop w:val="0"/>
                  <w:marBottom w:val="101"/>
                  <w:divBdr>
                    <w:top w:val="none" w:sz="0" w:space="0" w:color="auto"/>
                    <w:left w:val="none" w:sz="0" w:space="0" w:color="auto"/>
                    <w:bottom w:val="none" w:sz="0" w:space="0" w:color="auto"/>
                    <w:right w:val="none" w:sz="0" w:space="0" w:color="auto"/>
                  </w:divBdr>
                </w:div>
                <w:div w:id="1850439809">
                  <w:marLeft w:val="1296"/>
                  <w:marRight w:val="0"/>
                  <w:marTop w:val="0"/>
                  <w:marBottom w:val="101"/>
                  <w:divBdr>
                    <w:top w:val="none" w:sz="0" w:space="0" w:color="auto"/>
                    <w:left w:val="none" w:sz="0" w:space="0" w:color="auto"/>
                    <w:bottom w:val="none" w:sz="0" w:space="0" w:color="auto"/>
                    <w:right w:val="none" w:sz="0" w:space="0" w:color="auto"/>
                  </w:divBdr>
                </w:div>
                <w:div w:id="493107460">
                  <w:marLeft w:val="1296"/>
                  <w:marRight w:val="0"/>
                  <w:marTop w:val="0"/>
                  <w:marBottom w:val="101"/>
                  <w:divBdr>
                    <w:top w:val="none" w:sz="0" w:space="0" w:color="auto"/>
                    <w:left w:val="none" w:sz="0" w:space="0" w:color="auto"/>
                    <w:bottom w:val="none" w:sz="0" w:space="0" w:color="auto"/>
                    <w:right w:val="none" w:sz="0" w:space="0" w:color="auto"/>
                  </w:divBdr>
                </w:div>
                <w:div w:id="1436949450">
                  <w:marLeft w:val="1296"/>
                  <w:marRight w:val="0"/>
                  <w:marTop w:val="0"/>
                  <w:marBottom w:val="101"/>
                  <w:divBdr>
                    <w:top w:val="none" w:sz="0" w:space="0" w:color="auto"/>
                    <w:left w:val="none" w:sz="0" w:space="0" w:color="auto"/>
                    <w:bottom w:val="none" w:sz="0" w:space="0" w:color="auto"/>
                    <w:right w:val="none" w:sz="0" w:space="0" w:color="auto"/>
                  </w:divBdr>
                </w:div>
                <w:div w:id="550072440">
                  <w:marLeft w:val="1296"/>
                  <w:marRight w:val="0"/>
                  <w:marTop w:val="0"/>
                  <w:marBottom w:val="101"/>
                  <w:divBdr>
                    <w:top w:val="none" w:sz="0" w:space="0" w:color="auto"/>
                    <w:left w:val="none" w:sz="0" w:space="0" w:color="auto"/>
                    <w:bottom w:val="none" w:sz="0" w:space="0" w:color="auto"/>
                    <w:right w:val="none" w:sz="0" w:space="0" w:color="auto"/>
                  </w:divBdr>
                </w:div>
                <w:div w:id="1482848912">
                  <w:marLeft w:val="1296"/>
                  <w:marRight w:val="0"/>
                  <w:marTop w:val="0"/>
                  <w:marBottom w:val="101"/>
                  <w:divBdr>
                    <w:top w:val="none" w:sz="0" w:space="0" w:color="auto"/>
                    <w:left w:val="none" w:sz="0" w:space="0" w:color="auto"/>
                    <w:bottom w:val="none" w:sz="0" w:space="0" w:color="auto"/>
                    <w:right w:val="none" w:sz="0" w:space="0" w:color="auto"/>
                  </w:divBdr>
                </w:div>
                <w:div w:id="330643829">
                  <w:marLeft w:val="1296"/>
                  <w:marRight w:val="0"/>
                  <w:marTop w:val="0"/>
                  <w:marBottom w:val="101"/>
                  <w:divBdr>
                    <w:top w:val="none" w:sz="0" w:space="0" w:color="auto"/>
                    <w:left w:val="none" w:sz="0" w:space="0" w:color="auto"/>
                    <w:bottom w:val="none" w:sz="0" w:space="0" w:color="auto"/>
                    <w:right w:val="none" w:sz="0" w:space="0" w:color="auto"/>
                  </w:divBdr>
                </w:div>
                <w:div w:id="1421489072">
                  <w:marLeft w:val="1296"/>
                  <w:marRight w:val="0"/>
                  <w:marTop w:val="0"/>
                  <w:marBottom w:val="101"/>
                  <w:divBdr>
                    <w:top w:val="none" w:sz="0" w:space="0" w:color="auto"/>
                    <w:left w:val="none" w:sz="0" w:space="0" w:color="auto"/>
                    <w:bottom w:val="none" w:sz="0" w:space="0" w:color="auto"/>
                    <w:right w:val="none" w:sz="0" w:space="0" w:color="auto"/>
                  </w:divBdr>
                </w:div>
                <w:div w:id="2068647482">
                  <w:marLeft w:val="1296"/>
                  <w:marRight w:val="0"/>
                  <w:marTop w:val="0"/>
                  <w:marBottom w:val="101"/>
                  <w:divBdr>
                    <w:top w:val="none" w:sz="0" w:space="0" w:color="auto"/>
                    <w:left w:val="none" w:sz="0" w:space="0" w:color="auto"/>
                    <w:bottom w:val="none" w:sz="0" w:space="0" w:color="auto"/>
                    <w:right w:val="none" w:sz="0" w:space="0" w:color="auto"/>
                  </w:divBdr>
                </w:div>
                <w:div w:id="1500199207">
                  <w:marLeft w:val="1296"/>
                  <w:marRight w:val="0"/>
                  <w:marTop w:val="0"/>
                  <w:marBottom w:val="101"/>
                  <w:divBdr>
                    <w:top w:val="none" w:sz="0" w:space="0" w:color="auto"/>
                    <w:left w:val="none" w:sz="0" w:space="0" w:color="auto"/>
                    <w:bottom w:val="none" w:sz="0" w:space="0" w:color="auto"/>
                    <w:right w:val="none" w:sz="0" w:space="0" w:color="auto"/>
                  </w:divBdr>
                </w:div>
                <w:div w:id="507867350">
                  <w:marLeft w:val="1296"/>
                  <w:marRight w:val="0"/>
                  <w:marTop w:val="0"/>
                  <w:marBottom w:val="101"/>
                  <w:divBdr>
                    <w:top w:val="none" w:sz="0" w:space="0" w:color="auto"/>
                    <w:left w:val="none" w:sz="0" w:space="0" w:color="auto"/>
                    <w:bottom w:val="none" w:sz="0" w:space="0" w:color="auto"/>
                    <w:right w:val="none" w:sz="0" w:space="0" w:color="auto"/>
                  </w:divBdr>
                </w:div>
                <w:div w:id="2110663662">
                  <w:marLeft w:val="1296"/>
                  <w:marRight w:val="0"/>
                  <w:marTop w:val="0"/>
                  <w:marBottom w:val="101"/>
                  <w:divBdr>
                    <w:top w:val="none" w:sz="0" w:space="0" w:color="auto"/>
                    <w:left w:val="none" w:sz="0" w:space="0" w:color="auto"/>
                    <w:bottom w:val="none" w:sz="0" w:space="0" w:color="auto"/>
                    <w:right w:val="none" w:sz="0" w:space="0" w:color="auto"/>
                  </w:divBdr>
                </w:div>
                <w:div w:id="1647969777">
                  <w:marLeft w:val="1296"/>
                  <w:marRight w:val="0"/>
                  <w:marTop w:val="0"/>
                  <w:marBottom w:val="101"/>
                  <w:divBdr>
                    <w:top w:val="none" w:sz="0" w:space="0" w:color="auto"/>
                    <w:left w:val="none" w:sz="0" w:space="0" w:color="auto"/>
                    <w:bottom w:val="none" w:sz="0" w:space="0" w:color="auto"/>
                    <w:right w:val="none" w:sz="0" w:space="0" w:color="auto"/>
                  </w:divBdr>
                </w:div>
                <w:div w:id="89353811">
                  <w:marLeft w:val="1296"/>
                  <w:marRight w:val="0"/>
                  <w:marTop w:val="0"/>
                  <w:marBottom w:val="101"/>
                  <w:divBdr>
                    <w:top w:val="none" w:sz="0" w:space="0" w:color="auto"/>
                    <w:left w:val="none" w:sz="0" w:space="0" w:color="auto"/>
                    <w:bottom w:val="none" w:sz="0" w:space="0" w:color="auto"/>
                    <w:right w:val="none" w:sz="0" w:space="0" w:color="auto"/>
                  </w:divBdr>
                </w:div>
                <w:div w:id="349986579">
                  <w:marLeft w:val="1296"/>
                  <w:marRight w:val="0"/>
                  <w:marTop w:val="0"/>
                  <w:marBottom w:val="101"/>
                  <w:divBdr>
                    <w:top w:val="none" w:sz="0" w:space="0" w:color="auto"/>
                    <w:left w:val="none" w:sz="0" w:space="0" w:color="auto"/>
                    <w:bottom w:val="none" w:sz="0" w:space="0" w:color="auto"/>
                    <w:right w:val="none" w:sz="0" w:space="0" w:color="auto"/>
                  </w:divBdr>
                </w:div>
                <w:div w:id="195823003">
                  <w:marLeft w:val="1296"/>
                  <w:marRight w:val="0"/>
                  <w:marTop w:val="0"/>
                  <w:marBottom w:val="101"/>
                  <w:divBdr>
                    <w:top w:val="none" w:sz="0" w:space="0" w:color="auto"/>
                    <w:left w:val="none" w:sz="0" w:space="0" w:color="auto"/>
                    <w:bottom w:val="none" w:sz="0" w:space="0" w:color="auto"/>
                    <w:right w:val="none" w:sz="0" w:space="0" w:color="auto"/>
                  </w:divBdr>
                </w:div>
                <w:div w:id="573320668">
                  <w:marLeft w:val="1296"/>
                  <w:marRight w:val="0"/>
                  <w:marTop w:val="0"/>
                  <w:marBottom w:val="101"/>
                  <w:divBdr>
                    <w:top w:val="none" w:sz="0" w:space="0" w:color="auto"/>
                    <w:left w:val="none" w:sz="0" w:space="0" w:color="auto"/>
                    <w:bottom w:val="none" w:sz="0" w:space="0" w:color="auto"/>
                    <w:right w:val="none" w:sz="0" w:space="0" w:color="auto"/>
                  </w:divBdr>
                </w:div>
                <w:div w:id="1668628295">
                  <w:marLeft w:val="1296"/>
                  <w:marRight w:val="0"/>
                  <w:marTop w:val="0"/>
                  <w:marBottom w:val="101"/>
                  <w:divBdr>
                    <w:top w:val="none" w:sz="0" w:space="0" w:color="auto"/>
                    <w:left w:val="none" w:sz="0" w:space="0" w:color="auto"/>
                    <w:bottom w:val="none" w:sz="0" w:space="0" w:color="auto"/>
                    <w:right w:val="none" w:sz="0" w:space="0" w:color="auto"/>
                  </w:divBdr>
                </w:div>
                <w:div w:id="410464272">
                  <w:marLeft w:val="1296"/>
                  <w:marRight w:val="0"/>
                  <w:marTop w:val="0"/>
                  <w:marBottom w:val="101"/>
                  <w:divBdr>
                    <w:top w:val="none" w:sz="0" w:space="0" w:color="auto"/>
                    <w:left w:val="none" w:sz="0" w:space="0" w:color="auto"/>
                    <w:bottom w:val="none" w:sz="0" w:space="0" w:color="auto"/>
                    <w:right w:val="none" w:sz="0" w:space="0" w:color="auto"/>
                  </w:divBdr>
                </w:div>
                <w:div w:id="2055998991">
                  <w:marLeft w:val="1296"/>
                  <w:marRight w:val="0"/>
                  <w:marTop w:val="0"/>
                  <w:marBottom w:val="101"/>
                  <w:divBdr>
                    <w:top w:val="none" w:sz="0" w:space="0" w:color="auto"/>
                    <w:left w:val="none" w:sz="0" w:space="0" w:color="auto"/>
                    <w:bottom w:val="none" w:sz="0" w:space="0" w:color="auto"/>
                    <w:right w:val="none" w:sz="0" w:space="0" w:color="auto"/>
                  </w:divBdr>
                </w:div>
                <w:div w:id="1745226100">
                  <w:marLeft w:val="1296"/>
                  <w:marRight w:val="0"/>
                  <w:marTop w:val="0"/>
                  <w:marBottom w:val="101"/>
                  <w:divBdr>
                    <w:top w:val="none" w:sz="0" w:space="0" w:color="auto"/>
                    <w:left w:val="none" w:sz="0" w:space="0" w:color="auto"/>
                    <w:bottom w:val="none" w:sz="0" w:space="0" w:color="auto"/>
                    <w:right w:val="none" w:sz="0" w:space="0" w:color="auto"/>
                  </w:divBdr>
                </w:div>
                <w:div w:id="713651862">
                  <w:marLeft w:val="1296"/>
                  <w:marRight w:val="0"/>
                  <w:marTop w:val="0"/>
                  <w:marBottom w:val="101"/>
                  <w:divBdr>
                    <w:top w:val="none" w:sz="0" w:space="0" w:color="auto"/>
                    <w:left w:val="none" w:sz="0" w:space="0" w:color="auto"/>
                    <w:bottom w:val="none" w:sz="0" w:space="0" w:color="auto"/>
                    <w:right w:val="none" w:sz="0" w:space="0" w:color="auto"/>
                  </w:divBdr>
                </w:div>
                <w:div w:id="74939701">
                  <w:marLeft w:val="1296"/>
                  <w:marRight w:val="0"/>
                  <w:marTop w:val="0"/>
                  <w:marBottom w:val="101"/>
                  <w:divBdr>
                    <w:top w:val="none" w:sz="0" w:space="0" w:color="auto"/>
                    <w:left w:val="none" w:sz="0" w:space="0" w:color="auto"/>
                    <w:bottom w:val="none" w:sz="0" w:space="0" w:color="auto"/>
                    <w:right w:val="none" w:sz="0" w:space="0" w:color="auto"/>
                  </w:divBdr>
                </w:div>
                <w:div w:id="2115981008">
                  <w:marLeft w:val="1296"/>
                  <w:marRight w:val="0"/>
                  <w:marTop w:val="0"/>
                  <w:marBottom w:val="101"/>
                  <w:divBdr>
                    <w:top w:val="none" w:sz="0" w:space="0" w:color="auto"/>
                    <w:left w:val="none" w:sz="0" w:space="0" w:color="auto"/>
                    <w:bottom w:val="none" w:sz="0" w:space="0" w:color="auto"/>
                    <w:right w:val="none" w:sz="0" w:space="0" w:color="auto"/>
                  </w:divBdr>
                </w:div>
                <w:div w:id="257759764">
                  <w:marLeft w:val="1296"/>
                  <w:marRight w:val="0"/>
                  <w:marTop w:val="0"/>
                  <w:marBottom w:val="101"/>
                  <w:divBdr>
                    <w:top w:val="none" w:sz="0" w:space="0" w:color="auto"/>
                    <w:left w:val="none" w:sz="0" w:space="0" w:color="auto"/>
                    <w:bottom w:val="none" w:sz="0" w:space="0" w:color="auto"/>
                    <w:right w:val="none" w:sz="0" w:space="0" w:color="auto"/>
                  </w:divBdr>
                </w:div>
                <w:div w:id="1979727342">
                  <w:marLeft w:val="1296"/>
                  <w:marRight w:val="0"/>
                  <w:marTop w:val="0"/>
                  <w:marBottom w:val="101"/>
                  <w:divBdr>
                    <w:top w:val="none" w:sz="0" w:space="0" w:color="auto"/>
                    <w:left w:val="none" w:sz="0" w:space="0" w:color="auto"/>
                    <w:bottom w:val="none" w:sz="0" w:space="0" w:color="auto"/>
                    <w:right w:val="none" w:sz="0" w:space="0" w:color="auto"/>
                  </w:divBdr>
                </w:div>
                <w:div w:id="2095469304">
                  <w:marLeft w:val="1296"/>
                  <w:marRight w:val="0"/>
                  <w:marTop w:val="0"/>
                  <w:marBottom w:val="101"/>
                  <w:divBdr>
                    <w:top w:val="none" w:sz="0" w:space="0" w:color="auto"/>
                    <w:left w:val="none" w:sz="0" w:space="0" w:color="auto"/>
                    <w:bottom w:val="none" w:sz="0" w:space="0" w:color="auto"/>
                    <w:right w:val="none" w:sz="0" w:space="0" w:color="auto"/>
                  </w:divBdr>
                </w:div>
                <w:div w:id="521938287">
                  <w:marLeft w:val="1296"/>
                  <w:marRight w:val="0"/>
                  <w:marTop w:val="0"/>
                  <w:marBottom w:val="101"/>
                  <w:divBdr>
                    <w:top w:val="none" w:sz="0" w:space="0" w:color="auto"/>
                    <w:left w:val="none" w:sz="0" w:space="0" w:color="auto"/>
                    <w:bottom w:val="none" w:sz="0" w:space="0" w:color="auto"/>
                    <w:right w:val="none" w:sz="0" w:space="0" w:color="auto"/>
                  </w:divBdr>
                </w:div>
                <w:div w:id="788159797">
                  <w:marLeft w:val="1296"/>
                  <w:marRight w:val="0"/>
                  <w:marTop w:val="0"/>
                  <w:marBottom w:val="101"/>
                  <w:divBdr>
                    <w:top w:val="none" w:sz="0" w:space="0" w:color="auto"/>
                    <w:left w:val="none" w:sz="0" w:space="0" w:color="auto"/>
                    <w:bottom w:val="none" w:sz="0" w:space="0" w:color="auto"/>
                    <w:right w:val="none" w:sz="0" w:space="0" w:color="auto"/>
                  </w:divBdr>
                </w:div>
                <w:div w:id="1495293781">
                  <w:marLeft w:val="1296"/>
                  <w:marRight w:val="0"/>
                  <w:marTop w:val="0"/>
                  <w:marBottom w:val="101"/>
                  <w:divBdr>
                    <w:top w:val="none" w:sz="0" w:space="0" w:color="auto"/>
                    <w:left w:val="none" w:sz="0" w:space="0" w:color="auto"/>
                    <w:bottom w:val="none" w:sz="0" w:space="0" w:color="auto"/>
                    <w:right w:val="none" w:sz="0" w:space="0" w:color="auto"/>
                  </w:divBdr>
                </w:div>
                <w:div w:id="1515998039">
                  <w:marLeft w:val="1296"/>
                  <w:marRight w:val="0"/>
                  <w:marTop w:val="0"/>
                  <w:marBottom w:val="101"/>
                  <w:divBdr>
                    <w:top w:val="none" w:sz="0" w:space="0" w:color="auto"/>
                    <w:left w:val="none" w:sz="0" w:space="0" w:color="auto"/>
                    <w:bottom w:val="none" w:sz="0" w:space="0" w:color="auto"/>
                    <w:right w:val="none" w:sz="0" w:space="0" w:color="auto"/>
                  </w:divBdr>
                </w:div>
                <w:div w:id="1658803676">
                  <w:marLeft w:val="1296"/>
                  <w:marRight w:val="0"/>
                  <w:marTop w:val="0"/>
                  <w:marBottom w:val="101"/>
                  <w:divBdr>
                    <w:top w:val="none" w:sz="0" w:space="0" w:color="auto"/>
                    <w:left w:val="none" w:sz="0" w:space="0" w:color="auto"/>
                    <w:bottom w:val="none" w:sz="0" w:space="0" w:color="auto"/>
                    <w:right w:val="none" w:sz="0" w:space="0" w:color="auto"/>
                  </w:divBdr>
                </w:div>
                <w:div w:id="195655577">
                  <w:marLeft w:val="1296"/>
                  <w:marRight w:val="0"/>
                  <w:marTop w:val="0"/>
                  <w:marBottom w:val="101"/>
                  <w:divBdr>
                    <w:top w:val="none" w:sz="0" w:space="0" w:color="auto"/>
                    <w:left w:val="none" w:sz="0" w:space="0" w:color="auto"/>
                    <w:bottom w:val="none" w:sz="0" w:space="0" w:color="auto"/>
                    <w:right w:val="none" w:sz="0" w:space="0" w:color="auto"/>
                  </w:divBdr>
                </w:div>
                <w:div w:id="1115708805">
                  <w:marLeft w:val="1296"/>
                  <w:marRight w:val="0"/>
                  <w:marTop w:val="0"/>
                  <w:marBottom w:val="101"/>
                  <w:divBdr>
                    <w:top w:val="none" w:sz="0" w:space="0" w:color="auto"/>
                    <w:left w:val="none" w:sz="0" w:space="0" w:color="auto"/>
                    <w:bottom w:val="none" w:sz="0" w:space="0" w:color="auto"/>
                    <w:right w:val="none" w:sz="0" w:space="0" w:color="auto"/>
                  </w:divBdr>
                </w:div>
                <w:div w:id="1371220424">
                  <w:marLeft w:val="1296"/>
                  <w:marRight w:val="0"/>
                  <w:marTop w:val="0"/>
                  <w:marBottom w:val="101"/>
                  <w:divBdr>
                    <w:top w:val="none" w:sz="0" w:space="0" w:color="auto"/>
                    <w:left w:val="none" w:sz="0" w:space="0" w:color="auto"/>
                    <w:bottom w:val="none" w:sz="0" w:space="0" w:color="auto"/>
                    <w:right w:val="none" w:sz="0" w:space="0" w:color="auto"/>
                  </w:divBdr>
                </w:div>
                <w:div w:id="1912151609">
                  <w:marLeft w:val="0"/>
                  <w:marRight w:val="0"/>
                  <w:marTop w:val="0"/>
                  <w:marBottom w:val="101"/>
                  <w:divBdr>
                    <w:top w:val="none" w:sz="0" w:space="0" w:color="auto"/>
                    <w:left w:val="none" w:sz="0" w:space="0" w:color="auto"/>
                    <w:bottom w:val="none" w:sz="0" w:space="0" w:color="auto"/>
                    <w:right w:val="none" w:sz="0" w:space="0" w:color="auto"/>
                  </w:divBdr>
                </w:div>
                <w:div w:id="1963070711">
                  <w:marLeft w:val="432"/>
                  <w:marRight w:val="0"/>
                  <w:marTop w:val="0"/>
                  <w:marBottom w:val="101"/>
                  <w:divBdr>
                    <w:top w:val="none" w:sz="0" w:space="0" w:color="auto"/>
                    <w:left w:val="none" w:sz="0" w:space="0" w:color="auto"/>
                    <w:bottom w:val="none" w:sz="0" w:space="0" w:color="auto"/>
                    <w:right w:val="none" w:sz="0" w:space="0" w:color="auto"/>
                  </w:divBdr>
                </w:div>
                <w:div w:id="1724599077">
                  <w:marLeft w:val="0"/>
                  <w:marRight w:val="0"/>
                  <w:marTop w:val="0"/>
                  <w:marBottom w:val="101"/>
                  <w:divBdr>
                    <w:top w:val="none" w:sz="0" w:space="0" w:color="auto"/>
                    <w:left w:val="none" w:sz="0" w:space="0" w:color="auto"/>
                    <w:bottom w:val="none" w:sz="0" w:space="0" w:color="auto"/>
                    <w:right w:val="none" w:sz="0" w:space="0" w:color="auto"/>
                  </w:divBdr>
                </w:div>
                <w:div w:id="1634166056">
                  <w:marLeft w:val="1296"/>
                  <w:marRight w:val="0"/>
                  <w:marTop w:val="0"/>
                  <w:marBottom w:val="101"/>
                  <w:divBdr>
                    <w:top w:val="none" w:sz="0" w:space="0" w:color="auto"/>
                    <w:left w:val="none" w:sz="0" w:space="0" w:color="auto"/>
                    <w:bottom w:val="none" w:sz="0" w:space="0" w:color="auto"/>
                    <w:right w:val="none" w:sz="0" w:space="0" w:color="auto"/>
                  </w:divBdr>
                </w:div>
                <w:div w:id="1746296289">
                  <w:marLeft w:val="1296"/>
                  <w:marRight w:val="0"/>
                  <w:marTop w:val="0"/>
                  <w:marBottom w:val="101"/>
                  <w:divBdr>
                    <w:top w:val="none" w:sz="0" w:space="0" w:color="auto"/>
                    <w:left w:val="none" w:sz="0" w:space="0" w:color="auto"/>
                    <w:bottom w:val="none" w:sz="0" w:space="0" w:color="auto"/>
                    <w:right w:val="none" w:sz="0" w:space="0" w:color="auto"/>
                  </w:divBdr>
                </w:div>
                <w:div w:id="587231956">
                  <w:marLeft w:val="1296"/>
                  <w:marRight w:val="0"/>
                  <w:marTop w:val="0"/>
                  <w:marBottom w:val="101"/>
                  <w:divBdr>
                    <w:top w:val="none" w:sz="0" w:space="0" w:color="auto"/>
                    <w:left w:val="none" w:sz="0" w:space="0" w:color="auto"/>
                    <w:bottom w:val="none" w:sz="0" w:space="0" w:color="auto"/>
                    <w:right w:val="none" w:sz="0" w:space="0" w:color="auto"/>
                  </w:divBdr>
                </w:div>
                <w:div w:id="1774012140">
                  <w:marLeft w:val="1296"/>
                  <w:marRight w:val="0"/>
                  <w:marTop w:val="0"/>
                  <w:marBottom w:val="101"/>
                  <w:divBdr>
                    <w:top w:val="none" w:sz="0" w:space="0" w:color="auto"/>
                    <w:left w:val="none" w:sz="0" w:space="0" w:color="auto"/>
                    <w:bottom w:val="none" w:sz="0" w:space="0" w:color="auto"/>
                    <w:right w:val="none" w:sz="0" w:space="0" w:color="auto"/>
                  </w:divBdr>
                </w:div>
                <w:div w:id="2058625640">
                  <w:marLeft w:val="1296"/>
                  <w:marRight w:val="0"/>
                  <w:marTop w:val="0"/>
                  <w:marBottom w:val="101"/>
                  <w:divBdr>
                    <w:top w:val="none" w:sz="0" w:space="0" w:color="auto"/>
                    <w:left w:val="none" w:sz="0" w:space="0" w:color="auto"/>
                    <w:bottom w:val="none" w:sz="0" w:space="0" w:color="auto"/>
                    <w:right w:val="none" w:sz="0" w:space="0" w:color="auto"/>
                  </w:divBdr>
                </w:div>
                <w:div w:id="303897488">
                  <w:marLeft w:val="1296"/>
                  <w:marRight w:val="0"/>
                  <w:marTop w:val="0"/>
                  <w:marBottom w:val="101"/>
                  <w:divBdr>
                    <w:top w:val="none" w:sz="0" w:space="0" w:color="auto"/>
                    <w:left w:val="none" w:sz="0" w:space="0" w:color="auto"/>
                    <w:bottom w:val="none" w:sz="0" w:space="0" w:color="auto"/>
                    <w:right w:val="none" w:sz="0" w:space="0" w:color="auto"/>
                  </w:divBdr>
                </w:div>
                <w:div w:id="1964842853">
                  <w:marLeft w:val="1296"/>
                  <w:marRight w:val="0"/>
                  <w:marTop w:val="0"/>
                  <w:marBottom w:val="101"/>
                  <w:divBdr>
                    <w:top w:val="none" w:sz="0" w:space="0" w:color="auto"/>
                    <w:left w:val="none" w:sz="0" w:space="0" w:color="auto"/>
                    <w:bottom w:val="none" w:sz="0" w:space="0" w:color="auto"/>
                    <w:right w:val="none" w:sz="0" w:space="0" w:color="auto"/>
                  </w:divBdr>
                </w:div>
                <w:div w:id="1737556350">
                  <w:marLeft w:val="1296"/>
                  <w:marRight w:val="0"/>
                  <w:marTop w:val="0"/>
                  <w:marBottom w:val="101"/>
                  <w:divBdr>
                    <w:top w:val="none" w:sz="0" w:space="0" w:color="auto"/>
                    <w:left w:val="none" w:sz="0" w:space="0" w:color="auto"/>
                    <w:bottom w:val="none" w:sz="0" w:space="0" w:color="auto"/>
                    <w:right w:val="none" w:sz="0" w:space="0" w:color="auto"/>
                  </w:divBdr>
                </w:div>
                <w:div w:id="1338918710">
                  <w:marLeft w:val="1296"/>
                  <w:marRight w:val="0"/>
                  <w:marTop w:val="0"/>
                  <w:marBottom w:val="101"/>
                  <w:divBdr>
                    <w:top w:val="none" w:sz="0" w:space="0" w:color="auto"/>
                    <w:left w:val="none" w:sz="0" w:space="0" w:color="auto"/>
                    <w:bottom w:val="none" w:sz="0" w:space="0" w:color="auto"/>
                    <w:right w:val="none" w:sz="0" w:space="0" w:color="auto"/>
                  </w:divBdr>
                </w:div>
                <w:div w:id="190269318">
                  <w:marLeft w:val="1296"/>
                  <w:marRight w:val="0"/>
                  <w:marTop w:val="0"/>
                  <w:marBottom w:val="101"/>
                  <w:divBdr>
                    <w:top w:val="none" w:sz="0" w:space="0" w:color="auto"/>
                    <w:left w:val="none" w:sz="0" w:space="0" w:color="auto"/>
                    <w:bottom w:val="none" w:sz="0" w:space="0" w:color="auto"/>
                    <w:right w:val="none" w:sz="0" w:space="0" w:color="auto"/>
                  </w:divBdr>
                </w:div>
                <w:div w:id="162935703">
                  <w:marLeft w:val="1296"/>
                  <w:marRight w:val="0"/>
                  <w:marTop w:val="0"/>
                  <w:marBottom w:val="101"/>
                  <w:divBdr>
                    <w:top w:val="none" w:sz="0" w:space="0" w:color="auto"/>
                    <w:left w:val="none" w:sz="0" w:space="0" w:color="auto"/>
                    <w:bottom w:val="none" w:sz="0" w:space="0" w:color="auto"/>
                    <w:right w:val="none" w:sz="0" w:space="0" w:color="auto"/>
                  </w:divBdr>
                </w:div>
                <w:div w:id="1085112130">
                  <w:marLeft w:val="0"/>
                  <w:marRight w:val="0"/>
                  <w:marTop w:val="0"/>
                  <w:marBottom w:val="101"/>
                  <w:divBdr>
                    <w:top w:val="none" w:sz="0" w:space="0" w:color="auto"/>
                    <w:left w:val="none" w:sz="0" w:space="0" w:color="auto"/>
                    <w:bottom w:val="none" w:sz="0" w:space="0" w:color="auto"/>
                    <w:right w:val="none" w:sz="0" w:space="0" w:color="auto"/>
                  </w:divBdr>
                </w:div>
                <w:div w:id="918711571">
                  <w:marLeft w:val="432"/>
                  <w:marRight w:val="0"/>
                  <w:marTop w:val="0"/>
                  <w:marBottom w:val="101"/>
                  <w:divBdr>
                    <w:top w:val="none" w:sz="0" w:space="0" w:color="auto"/>
                    <w:left w:val="none" w:sz="0" w:space="0" w:color="auto"/>
                    <w:bottom w:val="none" w:sz="0" w:space="0" w:color="auto"/>
                    <w:right w:val="none" w:sz="0" w:space="0" w:color="auto"/>
                  </w:divBdr>
                </w:div>
                <w:div w:id="1001421886">
                  <w:marLeft w:val="0"/>
                  <w:marRight w:val="0"/>
                  <w:marTop w:val="0"/>
                  <w:marBottom w:val="101"/>
                  <w:divBdr>
                    <w:top w:val="none" w:sz="0" w:space="0" w:color="auto"/>
                    <w:left w:val="none" w:sz="0" w:space="0" w:color="auto"/>
                    <w:bottom w:val="none" w:sz="0" w:space="0" w:color="auto"/>
                    <w:right w:val="none" w:sz="0" w:space="0" w:color="auto"/>
                  </w:divBdr>
                </w:div>
                <w:div w:id="2125490713">
                  <w:marLeft w:val="1296"/>
                  <w:marRight w:val="0"/>
                  <w:marTop w:val="0"/>
                  <w:marBottom w:val="101"/>
                  <w:divBdr>
                    <w:top w:val="none" w:sz="0" w:space="0" w:color="auto"/>
                    <w:left w:val="none" w:sz="0" w:space="0" w:color="auto"/>
                    <w:bottom w:val="none" w:sz="0" w:space="0" w:color="auto"/>
                    <w:right w:val="none" w:sz="0" w:space="0" w:color="auto"/>
                  </w:divBdr>
                </w:div>
                <w:div w:id="1769227340">
                  <w:marLeft w:val="1296"/>
                  <w:marRight w:val="0"/>
                  <w:marTop w:val="0"/>
                  <w:marBottom w:val="101"/>
                  <w:divBdr>
                    <w:top w:val="none" w:sz="0" w:space="0" w:color="auto"/>
                    <w:left w:val="none" w:sz="0" w:space="0" w:color="auto"/>
                    <w:bottom w:val="none" w:sz="0" w:space="0" w:color="auto"/>
                    <w:right w:val="none" w:sz="0" w:space="0" w:color="auto"/>
                  </w:divBdr>
                </w:div>
                <w:div w:id="968588421">
                  <w:marLeft w:val="1296"/>
                  <w:marRight w:val="0"/>
                  <w:marTop w:val="0"/>
                  <w:marBottom w:val="101"/>
                  <w:divBdr>
                    <w:top w:val="none" w:sz="0" w:space="0" w:color="auto"/>
                    <w:left w:val="none" w:sz="0" w:space="0" w:color="auto"/>
                    <w:bottom w:val="none" w:sz="0" w:space="0" w:color="auto"/>
                    <w:right w:val="none" w:sz="0" w:space="0" w:color="auto"/>
                  </w:divBdr>
                </w:div>
                <w:div w:id="569274790">
                  <w:marLeft w:val="1296"/>
                  <w:marRight w:val="0"/>
                  <w:marTop w:val="0"/>
                  <w:marBottom w:val="101"/>
                  <w:divBdr>
                    <w:top w:val="none" w:sz="0" w:space="0" w:color="auto"/>
                    <w:left w:val="none" w:sz="0" w:space="0" w:color="auto"/>
                    <w:bottom w:val="none" w:sz="0" w:space="0" w:color="auto"/>
                    <w:right w:val="none" w:sz="0" w:space="0" w:color="auto"/>
                  </w:divBdr>
                </w:div>
                <w:div w:id="102505707">
                  <w:marLeft w:val="1296"/>
                  <w:marRight w:val="0"/>
                  <w:marTop w:val="0"/>
                  <w:marBottom w:val="101"/>
                  <w:divBdr>
                    <w:top w:val="none" w:sz="0" w:space="0" w:color="auto"/>
                    <w:left w:val="none" w:sz="0" w:space="0" w:color="auto"/>
                    <w:bottom w:val="none" w:sz="0" w:space="0" w:color="auto"/>
                    <w:right w:val="none" w:sz="0" w:space="0" w:color="auto"/>
                  </w:divBdr>
                </w:div>
                <w:div w:id="2068919084">
                  <w:marLeft w:val="1296"/>
                  <w:marRight w:val="0"/>
                  <w:marTop w:val="0"/>
                  <w:marBottom w:val="101"/>
                  <w:divBdr>
                    <w:top w:val="none" w:sz="0" w:space="0" w:color="auto"/>
                    <w:left w:val="none" w:sz="0" w:space="0" w:color="auto"/>
                    <w:bottom w:val="none" w:sz="0" w:space="0" w:color="auto"/>
                    <w:right w:val="none" w:sz="0" w:space="0" w:color="auto"/>
                  </w:divBdr>
                </w:div>
                <w:div w:id="824666281">
                  <w:marLeft w:val="1296"/>
                  <w:marRight w:val="0"/>
                  <w:marTop w:val="0"/>
                  <w:marBottom w:val="101"/>
                  <w:divBdr>
                    <w:top w:val="none" w:sz="0" w:space="0" w:color="auto"/>
                    <w:left w:val="none" w:sz="0" w:space="0" w:color="auto"/>
                    <w:bottom w:val="none" w:sz="0" w:space="0" w:color="auto"/>
                    <w:right w:val="none" w:sz="0" w:space="0" w:color="auto"/>
                  </w:divBdr>
                </w:div>
                <w:div w:id="1207330979">
                  <w:marLeft w:val="1296"/>
                  <w:marRight w:val="0"/>
                  <w:marTop w:val="0"/>
                  <w:marBottom w:val="101"/>
                  <w:divBdr>
                    <w:top w:val="none" w:sz="0" w:space="0" w:color="auto"/>
                    <w:left w:val="none" w:sz="0" w:space="0" w:color="auto"/>
                    <w:bottom w:val="none" w:sz="0" w:space="0" w:color="auto"/>
                    <w:right w:val="none" w:sz="0" w:space="0" w:color="auto"/>
                  </w:divBdr>
                </w:div>
                <w:div w:id="1395084551">
                  <w:marLeft w:val="1296"/>
                  <w:marRight w:val="0"/>
                  <w:marTop w:val="0"/>
                  <w:marBottom w:val="101"/>
                  <w:divBdr>
                    <w:top w:val="none" w:sz="0" w:space="0" w:color="auto"/>
                    <w:left w:val="none" w:sz="0" w:space="0" w:color="auto"/>
                    <w:bottom w:val="none" w:sz="0" w:space="0" w:color="auto"/>
                    <w:right w:val="none" w:sz="0" w:space="0" w:color="auto"/>
                  </w:divBdr>
                </w:div>
                <w:div w:id="589579428">
                  <w:marLeft w:val="1296"/>
                  <w:marRight w:val="0"/>
                  <w:marTop w:val="0"/>
                  <w:marBottom w:val="101"/>
                  <w:divBdr>
                    <w:top w:val="none" w:sz="0" w:space="0" w:color="auto"/>
                    <w:left w:val="none" w:sz="0" w:space="0" w:color="auto"/>
                    <w:bottom w:val="none" w:sz="0" w:space="0" w:color="auto"/>
                    <w:right w:val="none" w:sz="0" w:space="0" w:color="auto"/>
                  </w:divBdr>
                </w:div>
                <w:div w:id="1433286123">
                  <w:marLeft w:val="1296"/>
                  <w:marRight w:val="0"/>
                  <w:marTop w:val="0"/>
                  <w:marBottom w:val="101"/>
                  <w:divBdr>
                    <w:top w:val="none" w:sz="0" w:space="0" w:color="auto"/>
                    <w:left w:val="none" w:sz="0" w:space="0" w:color="auto"/>
                    <w:bottom w:val="none" w:sz="0" w:space="0" w:color="auto"/>
                    <w:right w:val="none" w:sz="0" w:space="0" w:color="auto"/>
                  </w:divBdr>
                </w:div>
                <w:div w:id="142939153">
                  <w:marLeft w:val="1296"/>
                  <w:marRight w:val="0"/>
                  <w:marTop w:val="0"/>
                  <w:marBottom w:val="101"/>
                  <w:divBdr>
                    <w:top w:val="none" w:sz="0" w:space="0" w:color="auto"/>
                    <w:left w:val="none" w:sz="0" w:space="0" w:color="auto"/>
                    <w:bottom w:val="none" w:sz="0" w:space="0" w:color="auto"/>
                    <w:right w:val="none" w:sz="0" w:space="0" w:color="auto"/>
                  </w:divBdr>
                </w:div>
                <w:div w:id="1673216152">
                  <w:marLeft w:val="1296"/>
                  <w:marRight w:val="0"/>
                  <w:marTop w:val="0"/>
                  <w:marBottom w:val="101"/>
                  <w:divBdr>
                    <w:top w:val="none" w:sz="0" w:space="0" w:color="auto"/>
                    <w:left w:val="none" w:sz="0" w:space="0" w:color="auto"/>
                    <w:bottom w:val="none" w:sz="0" w:space="0" w:color="auto"/>
                    <w:right w:val="none" w:sz="0" w:space="0" w:color="auto"/>
                  </w:divBdr>
                </w:div>
                <w:div w:id="717048066">
                  <w:marLeft w:val="1296"/>
                  <w:marRight w:val="0"/>
                  <w:marTop w:val="0"/>
                  <w:marBottom w:val="101"/>
                  <w:divBdr>
                    <w:top w:val="none" w:sz="0" w:space="0" w:color="auto"/>
                    <w:left w:val="none" w:sz="0" w:space="0" w:color="auto"/>
                    <w:bottom w:val="none" w:sz="0" w:space="0" w:color="auto"/>
                    <w:right w:val="none" w:sz="0" w:space="0" w:color="auto"/>
                  </w:divBdr>
                </w:div>
                <w:div w:id="10112433">
                  <w:marLeft w:val="1296"/>
                  <w:marRight w:val="0"/>
                  <w:marTop w:val="0"/>
                  <w:marBottom w:val="101"/>
                  <w:divBdr>
                    <w:top w:val="none" w:sz="0" w:space="0" w:color="auto"/>
                    <w:left w:val="none" w:sz="0" w:space="0" w:color="auto"/>
                    <w:bottom w:val="none" w:sz="0" w:space="0" w:color="auto"/>
                    <w:right w:val="none" w:sz="0" w:space="0" w:color="auto"/>
                  </w:divBdr>
                </w:div>
                <w:div w:id="799616477">
                  <w:marLeft w:val="1296"/>
                  <w:marRight w:val="0"/>
                  <w:marTop w:val="0"/>
                  <w:marBottom w:val="101"/>
                  <w:divBdr>
                    <w:top w:val="none" w:sz="0" w:space="0" w:color="auto"/>
                    <w:left w:val="none" w:sz="0" w:space="0" w:color="auto"/>
                    <w:bottom w:val="none" w:sz="0" w:space="0" w:color="auto"/>
                    <w:right w:val="none" w:sz="0" w:space="0" w:color="auto"/>
                  </w:divBdr>
                </w:div>
                <w:div w:id="214199333">
                  <w:marLeft w:val="1296"/>
                  <w:marRight w:val="0"/>
                  <w:marTop w:val="0"/>
                  <w:marBottom w:val="101"/>
                  <w:divBdr>
                    <w:top w:val="none" w:sz="0" w:space="0" w:color="auto"/>
                    <w:left w:val="none" w:sz="0" w:space="0" w:color="auto"/>
                    <w:bottom w:val="none" w:sz="0" w:space="0" w:color="auto"/>
                    <w:right w:val="none" w:sz="0" w:space="0" w:color="auto"/>
                  </w:divBdr>
                </w:div>
                <w:div w:id="1988506488">
                  <w:marLeft w:val="1296"/>
                  <w:marRight w:val="0"/>
                  <w:marTop w:val="0"/>
                  <w:marBottom w:val="101"/>
                  <w:divBdr>
                    <w:top w:val="none" w:sz="0" w:space="0" w:color="auto"/>
                    <w:left w:val="none" w:sz="0" w:space="0" w:color="auto"/>
                    <w:bottom w:val="none" w:sz="0" w:space="0" w:color="auto"/>
                    <w:right w:val="none" w:sz="0" w:space="0" w:color="auto"/>
                  </w:divBdr>
                </w:div>
                <w:div w:id="745761302">
                  <w:marLeft w:val="1296"/>
                  <w:marRight w:val="0"/>
                  <w:marTop w:val="0"/>
                  <w:marBottom w:val="101"/>
                  <w:divBdr>
                    <w:top w:val="none" w:sz="0" w:space="0" w:color="auto"/>
                    <w:left w:val="none" w:sz="0" w:space="0" w:color="auto"/>
                    <w:bottom w:val="none" w:sz="0" w:space="0" w:color="auto"/>
                    <w:right w:val="none" w:sz="0" w:space="0" w:color="auto"/>
                  </w:divBdr>
                </w:div>
                <w:div w:id="1790707244">
                  <w:marLeft w:val="1296"/>
                  <w:marRight w:val="0"/>
                  <w:marTop w:val="0"/>
                  <w:marBottom w:val="101"/>
                  <w:divBdr>
                    <w:top w:val="none" w:sz="0" w:space="0" w:color="auto"/>
                    <w:left w:val="none" w:sz="0" w:space="0" w:color="auto"/>
                    <w:bottom w:val="none" w:sz="0" w:space="0" w:color="auto"/>
                    <w:right w:val="none" w:sz="0" w:space="0" w:color="auto"/>
                  </w:divBdr>
                </w:div>
                <w:div w:id="1158419994">
                  <w:marLeft w:val="1296"/>
                  <w:marRight w:val="0"/>
                  <w:marTop w:val="0"/>
                  <w:marBottom w:val="101"/>
                  <w:divBdr>
                    <w:top w:val="none" w:sz="0" w:space="0" w:color="auto"/>
                    <w:left w:val="none" w:sz="0" w:space="0" w:color="auto"/>
                    <w:bottom w:val="none" w:sz="0" w:space="0" w:color="auto"/>
                    <w:right w:val="none" w:sz="0" w:space="0" w:color="auto"/>
                  </w:divBdr>
                </w:div>
                <w:div w:id="1821996207">
                  <w:marLeft w:val="1296"/>
                  <w:marRight w:val="0"/>
                  <w:marTop w:val="0"/>
                  <w:marBottom w:val="101"/>
                  <w:divBdr>
                    <w:top w:val="none" w:sz="0" w:space="0" w:color="auto"/>
                    <w:left w:val="none" w:sz="0" w:space="0" w:color="auto"/>
                    <w:bottom w:val="none" w:sz="0" w:space="0" w:color="auto"/>
                    <w:right w:val="none" w:sz="0" w:space="0" w:color="auto"/>
                  </w:divBdr>
                </w:div>
                <w:div w:id="12388049">
                  <w:marLeft w:val="1296"/>
                  <w:marRight w:val="0"/>
                  <w:marTop w:val="0"/>
                  <w:marBottom w:val="101"/>
                  <w:divBdr>
                    <w:top w:val="none" w:sz="0" w:space="0" w:color="auto"/>
                    <w:left w:val="none" w:sz="0" w:space="0" w:color="auto"/>
                    <w:bottom w:val="none" w:sz="0" w:space="0" w:color="auto"/>
                    <w:right w:val="none" w:sz="0" w:space="0" w:color="auto"/>
                  </w:divBdr>
                </w:div>
                <w:div w:id="189613180">
                  <w:marLeft w:val="0"/>
                  <w:marRight w:val="0"/>
                  <w:marTop w:val="0"/>
                  <w:marBottom w:val="101"/>
                  <w:divBdr>
                    <w:top w:val="none" w:sz="0" w:space="0" w:color="auto"/>
                    <w:left w:val="none" w:sz="0" w:space="0" w:color="auto"/>
                    <w:bottom w:val="none" w:sz="0" w:space="0" w:color="auto"/>
                    <w:right w:val="none" w:sz="0" w:space="0" w:color="auto"/>
                  </w:divBdr>
                </w:div>
                <w:div w:id="1512992551">
                  <w:marLeft w:val="432"/>
                  <w:marRight w:val="0"/>
                  <w:marTop w:val="0"/>
                  <w:marBottom w:val="101"/>
                  <w:divBdr>
                    <w:top w:val="none" w:sz="0" w:space="0" w:color="auto"/>
                    <w:left w:val="none" w:sz="0" w:space="0" w:color="auto"/>
                    <w:bottom w:val="none" w:sz="0" w:space="0" w:color="auto"/>
                    <w:right w:val="none" w:sz="0" w:space="0" w:color="auto"/>
                  </w:divBdr>
                </w:div>
                <w:div w:id="1561283044">
                  <w:marLeft w:val="0"/>
                  <w:marRight w:val="0"/>
                  <w:marTop w:val="0"/>
                  <w:marBottom w:val="101"/>
                  <w:divBdr>
                    <w:top w:val="none" w:sz="0" w:space="0" w:color="auto"/>
                    <w:left w:val="none" w:sz="0" w:space="0" w:color="auto"/>
                    <w:bottom w:val="none" w:sz="0" w:space="0" w:color="auto"/>
                    <w:right w:val="none" w:sz="0" w:space="0" w:color="auto"/>
                  </w:divBdr>
                </w:div>
                <w:div w:id="1086221196">
                  <w:marLeft w:val="1296"/>
                  <w:marRight w:val="0"/>
                  <w:marTop w:val="0"/>
                  <w:marBottom w:val="101"/>
                  <w:divBdr>
                    <w:top w:val="none" w:sz="0" w:space="0" w:color="auto"/>
                    <w:left w:val="none" w:sz="0" w:space="0" w:color="auto"/>
                    <w:bottom w:val="none" w:sz="0" w:space="0" w:color="auto"/>
                    <w:right w:val="none" w:sz="0" w:space="0" w:color="auto"/>
                  </w:divBdr>
                </w:div>
                <w:div w:id="2131698901">
                  <w:marLeft w:val="1296"/>
                  <w:marRight w:val="0"/>
                  <w:marTop w:val="0"/>
                  <w:marBottom w:val="101"/>
                  <w:divBdr>
                    <w:top w:val="none" w:sz="0" w:space="0" w:color="auto"/>
                    <w:left w:val="none" w:sz="0" w:space="0" w:color="auto"/>
                    <w:bottom w:val="none" w:sz="0" w:space="0" w:color="auto"/>
                    <w:right w:val="none" w:sz="0" w:space="0" w:color="auto"/>
                  </w:divBdr>
                </w:div>
                <w:div w:id="577062420">
                  <w:marLeft w:val="1296"/>
                  <w:marRight w:val="0"/>
                  <w:marTop w:val="0"/>
                  <w:marBottom w:val="101"/>
                  <w:divBdr>
                    <w:top w:val="none" w:sz="0" w:space="0" w:color="auto"/>
                    <w:left w:val="none" w:sz="0" w:space="0" w:color="auto"/>
                    <w:bottom w:val="none" w:sz="0" w:space="0" w:color="auto"/>
                    <w:right w:val="none" w:sz="0" w:space="0" w:color="auto"/>
                  </w:divBdr>
                </w:div>
                <w:div w:id="2109155449">
                  <w:marLeft w:val="1296"/>
                  <w:marRight w:val="0"/>
                  <w:marTop w:val="0"/>
                  <w:marBottom w:val="101"/>
                  <w:divBdr>
                    <w:top w:val="none" w:sz="0" w:space="0" w:color="auto"/>
                    <w:left w:val="none" w:sz="0" w:space="0" w:color="auto"/>
                    <w:bottom w:val="none" w:sz="0" w:space="0" w:color="auto"/>
                    <w:right w:val="none" w:sz="0" w:space="0" w:color="auto"/>
                  </w:divBdr>
                </w:div>
                <w:div w:id="962927183">
                  <w:marLeft w:val="1296"/>
                  <w:marRight w:val="0"/>
                  <w:marTop w:val="0"/>
                  <w:marBottom w:val="101"/>
                  <w:divBdr>
                    <w:top w:val="none" w:sz="0" w:space="0" w:color="auto"/>
                    <w:left w:val="none" w:sz="0" w:space="0" w:color="auto"/>
                    <w:bottom w:val="none" w:sz="0" w:space="0" w:color="auto"/>
                    <w:right w:val="none" w:sz="0" w:space="0" w:color="auto"/>
                  </w:divBdr>
                </w:div>
                <w:div w:id="1169518978">
                  <w:marLeft w:val="1296"/>
                  <w:marRight w:val="0"/>
                  <w:marTop w:val="0"/>
                  <w:marBottom w:val="101"/>
                  <w:divBdr>
                    <w:top w:val="none" w:sz="0" w:space="0" w:color="auto"/>
                    <w:left w:val="none" w:sz="0" w:space="0" w:color="auto"/>
                    <w:bottom w:val="none" w:sz="0" w:space="0" w:color="auto"/>
                    <w:right w:val="none" w:sz="0" w:space="0" w:color="auto"/>
                  </w:divBdr>
                </w:div>
                <w:div w:id="782655030">
                  <w:marLeft w:val="0"/>
                  <w:marRight w:val="0"/>
                  <w:marTop w:val="0"/>
                  <w:marBottom w:val="101"/>
                  <w:divBdr>
                    <w:top w:val="none" w:sz="0" w:space="0" w:color="auto"/>
                    <w:left w:val="none" w:sz="0" w:space="0" w:color="auto"/>
                    <w:bottom w:val="none" w:sz="0" w:space="0" w:color="auto"/>
                    <w:right w:val="none" w:sz="0" w:space="0" w:color="auto"/>
                  </w:divBdr>
                </w:div>
                <w:div w:id="1952592442">
                  <w:marLeft w:val="432"/>
                  <w:marRight w:val="0"/>
                  <w:marTop w:val="0"/>
                  <w:marBottom w:val="101"/>
                  <w:divBdr>
                    <w:top w:val="none" w:sz="0" w:space="0" w:color="auto"/>
                    <w:left w:val="none" w:sz="0" w:space="0" w:color="auto"/>
                    <w:bottom w:val="none" w:sz="0" w:space="0" w:color="auto"/>
                    <w:right w:val="none" w:sz="0" w:space="0" w:color="auto"/>
                  </w:divBdr>
                </w:div>
                <w:div w:id="167184944">
                  <w:marLeft w:val="0"/>
                  <w:marRight w:val="0"/>
                  <w:marTop w:val="0"/>
                  <w:marBottom w:val="101"/>
                  <w:divBdr>
                    <w:top w:val="none" w:sz="0" w:space="0" w:color="auto"/>
                    <w:left w:val="none" w:sz="0" w:space="0" w:color="auto"/>
                    <w:bottom w:val="none" w:sz="0" w:space="0" w:color="auto"/>
                    <w:right w:val="none" w:sz="0" w:space="0" w:color="auto"/>
                  </w:divBdr>
                </w:div>
                <w:div w:id="1286233862">
                  <w:marLeft w:val="1296"/>
                  <w:marRight w:val="0"/>
                  <w:marTop w:val="0"/>
                  <w:marBottom w:val="101"/>
                  <w:divBdr>
                    <w:top w:val="none" w:sz="0" w:space="0" w:color="auto"/>
                    <w:left w:val="none" w:sz="0" w:space="0" w:color="auto"/>
                    <w:bottom w:val="none" w:sz="0" w:space="0" w:color="auto"/>
                    <w:right w:val="none" w:sz="0" w:space="0" w:color="auto"/>
                  </w:divBdr>
                </w:div>
                <w:div w:id="195001226">
                  <w:marLeft w:val="1296"/>
                  <w:marRight w:val="0"/>
                  <w:marTop w:val="0"/>
                  <w:marBottom w:val="101"/>
                  <w:divBdr>
                    <w:top w:val="none" w:sz="0" w:space="0" w:color="auto"/>
                    <w:left w:val="none" w:sz="0" w:space="0" w:color="auto"/>
                    <w:bottom w:val="none" w:sz="0" w:space="0" w:color="auto"/>
                    <w:right w:val="none" w:sz="0" w:space="0" w:color="auto"/>
                  </w:divBdr>
                </w:div>
                <w:div w:id="455803561">
                  <w:marLeft w:val="1296"/>
                  <w:marRight w:val="0"/>
                  <w:marTop w:val="0"/>
                  <w:marBottom w:val="101"/>
                  <w:divBdr>
                    <w:top w:val="none" w:sz="0" w:space="0" w:color="auto"/>
                    <w:left w:val="none" w:sz="0" w:space="0" w:color="auto"/>
                    <w:bottom w:val="none" w:sz="0" w:space="0" w:color="auto"/>
                    <w:right w:val="none" w:sz="0" w:space="0" w:color="auto"/>
                  </w:divBdr>
                </w:div>
                <w:div w:id="96145241">
                  <w:marLeft w:val="1296"/>
                  <w:marRight w:val="0"/>
                  <w:marTop w:val="0"/>
                  <w:marBottom w:val="101"/>
                  <w:divBdr>
                    <w:top w:val="none" w:sz="0" w:space="0" w:color="auto"/>
                    <w:left w:val="none" w:sz="0" w:space="0" w:color="auto"/>
                    <w:bottom w:val="none" w:sz="0" w:space="0" w:color="auto"/>
                    <w:right w:val="none" w:sz="0" w:space="0" w:color="auto"/>
                  </w:divBdr>
                </w:div>
                <w:div w:id="1418408255">
                  <w:marLeft w:val="1296"/>
                  <w:marRight w:val="0"/>
                  <w:marTop w:val="0"/>
                  <w:marBottom w:val="101"/>
                  <w:divBdr>
                    <w:top w:val="none" w:sz="0" w:space="0" w:color="auto"/>
                    <w:left w:val="none" w:sz="0" w:space="0" w:color="auto"/>
                    <w:bottom w:val="none" w:sz="0" w:space="0" w:color="auto"/>
                    <w:right w:val="none" w:sz="0" w:space="0" w:color="auto"/>
                  </w:divBdr>
                </w:div>
                <w:div w:id="1581258063">
                  <w:marLeft w:val="1296"/>
                  <w:marRight w:val="0"/>
                  <w:marTop w:val="0"/>
                  <w:marBottom w:val="101"/>
                  <w:divBdr>
                    <w:top w:val="none" w:sz="0" w:space="0" w:color="auto"/>
                    <w:left w:val="none" w:sz="0" w:space="0" w:color="auto"/>
                    <w:bottom w:val="none" w:sz="0" w:space="0" w:color="auto"/>
                    <w:right w:val="none" w:sz="0" w:space="0" w:color="auto"/>
                  </w:divBdr>
                </w:div>
                <w:div w:id="82536594">
                  <w:marLeft w:val="1296"/>
                  <w:marRight w:val="0"/>
                  <w:marTop w:val="0"/>
                  <w:marBottom w:val="101"/>
                  <w:divBdr>
                    <w:top w:val="none" w:sz="0" w:space="0" w:color="auto"/>
                    <w:left w:val="none" w:sz="0" w:space="0" w:color="auto"/>
                    <w:bottom w:val="none" w:sz="0" w:space="0" w:color="auto"/>
                    <w:right w:val="none" w:sz="0" w:space="0" w:color="auto"/>
                  </w:divBdr>
                </w:div>
                <w:div w:id="1593388638">
                  <w:marLeft w:val="1296"/>
                  <w:marRight w:val="0"/>
                  <w:marTop w:val="0"/>
                  <w:marBottom w:val="101"/>
                  <w:divBdr>
                    <w:top w:val="none" w:sz="0" w:space="0" w:color="auto"/>
                    <w:left w:val="none" w:sz="0" w:space="0" w:color="auto"/>
                    <w:bottom w:val="none" w:sz="0" w:space="0" w:color="auto"/>
                    <w:right w:val="none" w:sz="0" w:space="0" w:color="auto"/>
                  </w:divBdr>
                </w:div>
                <w:div w:id="1499465215">
                  <w:marLeft w:val="1296"/>
                  <w:marRight w:val="0"/>
                  <w:marTop w:val="0"/>
                  <w:marBottom w:val="101"/>
                  <w:divBdr>
                    <w:top w:val="none" w:sz="0" w:space="0" w:color="auto"/>
                    <w:left w:val="none" w:sz="0" w:space="0" w:color="auto"/>
                    <w:bottom w:val="none" w:sz="0" w:space="0" w:color="auto"/>
                    <w:right w:val="none" w:sz="0" w:space="0" w:color="auto"/>
                  </w:divBdr>
                </w:div>
                <w:div w:id="573972162">
                  <w:marLeft w:val="1296"/>
                  <w:marRight w:val="0"/>
                  <w:marTop w:val="0"/>
                  <w:marBottom w:val="101"/>
                  <w:divBdr>
                    <w:top w:val="none" w:sz="0" w:space="0" w:color="auto"/>
                    <w:left w:val="none" w:sz="0" w:space="0" w:color="auto"/>
                    <w:bottom w:val="none" w:sz="0" w:space="0" w:color="auto"/>
                    <w:right w:val="none" w:sz="0" w:space="0" w:color="auto"/>
                  </w:divBdr>
                </w:div>
                <w:div w:id="2903026">
                  <w:marLeft w:val="1296"/>
                  <w:marRight w:val="0"/>
                  <w:marTop w:val="0"/>
                  <w:marBottom w:val="101"/>
                  <w:divBdr>
                    <w:top w:val="none" w:sz="0" w:space="0" w:color="auto"/>
                    <w:left w:val="none" w:sz="0" w:space="0" w:color="auto"/>
                    <w:bottom w:val="none" w:sz="0" w:space="0" w:color="auto"/>
                    <w:right w:val="none" w:sz="0" w:space="0" w:color="auto"/>
                  </w:divBdr>
                </w:div>
                <w:div w:id="292905950">
                  <w:marLeft w:val="1296"/>
                  <w:marRight w:val="0"/>
                  <w:marTop w:val="0"/>
                  <w:marBottom w:val="101"/>
                  <w:divBdr>
                    <w:top w:val="none" w:sz="0" w:space="0" w:color="auto"/>
                    <w:left w:val="none" w:sz="0" w:space="0" w:color="auto"/>
                    <w:bottom w:val="none" w:sz="0" w:space="0" w:color="auto"/>
                    <w:right w:val="none" w:sz="0" w:space="0" w:color="auto"/>
                  </w:divBdr>
                </w:div>
                <w:div w:id="1494563210">
                  <w:marLeft w:val="1296"/>
                  <w:marRight w:val="0"/>
                  <w:marTop w:val="0"/>
                  <w:marBottom w:val="101"/>
                  <w:divBdr>
                    <w:top w:val="none" w:sz="0" w:space="0" w:color="auto"/>
                    <w:left w:val="none" w:sz="0" w:space="0" w:color="auto"/>
                    <w:bottom w:val="none" w:sz="0" w:space="0" w:color="auto"/>
                    <w:right w:val="none" w:sz="0" w:space="0" w:color="auto"/>
                  </w:divBdr>
                </w:div>
                <w:div w:id="1806388321">
                  <w:marLeft w:val="1296"/>
                  <w:marRight w:val="0"/>
                  <w:marTop w:val="0"/>
                  <w:marBottom w:val="101"/>
                  <w:divBdr>
                    <w:top w:val="none" w:sz="0" w:space="0" w:color="auto"/>
                    <w:left w:val="none" w:sz="0" w:space="0" w:color="auto"/>
                    <w:bottom w:val="none" w:sz="0" w:space="0" w:color="auto"/>
                    <w:right w:val="none" w:sz="0" w:space="0" w:color="auto"/>
                  </w:divBdr>
                </w:div>
                <w:div w:id="883448041">
                  <w:marLeft w:val="1296"/>
                  <w:marRight w:val="0"/>
                  <w:marTop w:val="0"/>
                  <w:marBottom w:val="101"/>
                  <w:divBdr>
                    <w:top w:val="none" w:sz="0" w:space="0" w:color="auto"/>
                    <w:left w:val="none" w:sz="0" w:space="0" w:color="auto"/>
                    <w:bottom w:val="none" w:sz="0" w:space="0" w:color="auto"/>
                    <w:right w:val="none" w:sz="0" w:space="0" w:color="auto"/>
                  </w:divBdr>
                </w:div>
                <w:div w:id="193007438">
                  <w:marLeft w:val="1296"/>
                  <w:marRight w:val="0"/>
                  <w:marTop w:val="0"/>
                  <w:marBottom w:val="101"/>
                  <w:divBdr>
                    <w:top w:val="none" w:sz="0" w:space="0" w:color="auto"/>
                    <w:left w:val="none" w:sz="0" w:space="0" w:color="auto"/>
                    <w:bottom w:val="none" w:sz="0" w:space="0" w:color="auto"/>
                    <w:right w:val="none" w:sz="0" w:space="0" w:color="auto"/>
                  </w:divBdr>
                </w:div>
                <w:div w:id="571818821">
                  <w:marLeft w:val="432"/>
                  <w:marRight w:val="0"/>
                  <w:marTop w:val="0"/>
                  <w:marBottom w:val="101"/>
                  <w:divBdr>
                    <w:top w:val="none" w:sz="0" w:space="0" w:color="auto"/>
                    <w:left w:val="none" w:sz="0" w:space="0" w:color="auto"/>
                    <w:bottom w:val="none" w:sz="0" w:space="0" w:color="auto"/>
                    <w:right w:val="none" w:sz="0" w:space="0" w:color="auto"/>
                  </w:divBdr>
                </w:div>
                <w:div w:id="1032464435">
                  <w:marLeft w:val="0"/>
                  <w:marRight w:val="0"/>
                  <w:marTop w:val="0"/>
                  <w:marBottom w:val="90"/>
                  <w:divBdr>
                    <w:top w:val="none" w:sz="0" w:space="0" w:color="auto"/>
                    <w:left w:val="none" w:sz="0" w:space="0" w:color="auto"/>
                    <w:bottom w:val="none" w:sz="0" w:space="0" w:color="auto"/>
                    <w:right w:val="none" w:sz="0" w:space="0" w:color="auto"/>
                  </w:divBdr>
                </w:div>
                <w:div w:id="1256402344">
                  <w:marLeft w:val="1296"/>
                  <w:marRight w:val="0"/>
                  <w:marTop w:val="0"/>
                  <w:marBottom w:val="90"/>
                  <w:divBdr>
                    <w:top w:val="none" w:sz="0" w:space="0" w:color="auto"/>
                    <w:left w:val="none" w:sz="0" w:space="0" w:color="auto"/>
                    <w:bottom w:val="none" w:sz="0" w:space="0" w:color="auto"/>
                    <w:right w:val="none" w:sz="0" w:space="0" w:color="auto"/>
                  </w:divBdr>
                </w:div>
                <w:div w:id="608977280">
                  <w:marLeft w:val="1296"/>
                  <w:marRight w:val="0"/>
                  <w:marTop w:val="0"/>
                  <w:marBottom w:val="90"/>
                  <w:divBdr>
                    <w:top w:val="none" w:sz="0" w:space="0" w:color="auto"/>
                    <w:left w:val="none" w:sz="0" w:space="0" w:color="auto"/>
                    <w:bottom w:val="none" w:sz="0" w:space="0" w:color="auto"/>
                    <w:right w:val="none" w:sz="0" w:space="0" w:color="auto"/>
                  </w:divBdr>
                </w:div>
                <w:div w:id="1808235279">
                  <w:marLeft w:val="1296"/>
                  <w:marRight w:val="0"/>
                  <w:marTop w:val="0"/>
                  <w:marBottom w:val="90"/>
                  <w:divBdr>
                    <w:top w:val="none" w:sz="0" w:space="0" w:color="auto"/>
                    <w:left w:val="none" w:sz="0" w:space="0" w:color="auto"/>
                    <w:bottom w:val="none" w:sz="0" w:space="0" w:color="auto"/>
                    <w:right w:val="none" w:sz="0" w:space="0" w:color="auto"/>
                  </w:divBdr>
                </w:div>
                <w:div w:id="162205844">
                  <w:marLeft w:val="1296"/>
                  <w:marRight w:val="0"/>
                  <w:marTop w:val="0"/>
                  <w:marBottom w:val="90"/>
                  <w:divBdr>
                    <w:top w:val="none" w:sz="0" w:space="0" w:color="auto"/>
                    <w:left w:val="none" w:sz="0" w:space="0" w:color="auto"/>
                    <w:bottom w:val="none" w:sz="0" w:space="0" w:color="auto"/>
                    <w:right w:val="none" w:sz="0" w:space="0" w:color="auto"/>
                  </w:divBdr>
                </w:div>
                <w:div w:id="2021396604">
                  <w:marLeft w:val="1296"/>
                  <w:marRight w:val="0"/>
                  <w:marTop w:val="0"/>
                  <w:marBottom w:val="90"/>
                  <w:divBdr>
                    <w:top w:val="none" w:sz="0" w:space="0" w:color="auto"/>
                    <w:left w:val="none" w:sz="0" w:space="0" w:color="auto"/>
                    <w:bottom w:val="none" w:sz="0" w:space="0" w:color="auto"/>
                    <w:right w:val="none" w:sz="0" w:space="0" w:color="auto"/>
                  </w:divBdr>
                </w:div>
                <w:div w:id="30157680">
                  <w:marLeft w:val="1296"/>
                  <w:marRight w:val="0"/>
                  <w:marTop w:val="0"/>
                  <w:marBottom w:val="90"/>
                  <w:divBdr>
                    <w:top w:val="none" w:sz="0" w:space="0" w:color="auto"/>
                    <w:left w:val="none" w:sz="0" w:space="0" w:color="auto"/>
                    <w:bottom w:val="none" w:sz="0" w:space="0" w:color="auto"/>
                    <w:right w:val="none" w:sz="0" w:space="0" w:color="auto"/>
                  </w:divBdr>
                </w:div>
                <w:div w:id="1908762380">
                  <w:marLeft w:val="1296"/>
                  <w:marRight w:val="0"/>
                  <w:marTop w:val="0"/>
                  <w:marBottom w:val="90"/>
                  <w:divBdr>
                    <w:top w:val="none" w:sz="0" w:space="0" w:color="auto"/>
                    <w:left w:val="none" w:sz="0" w:space="0" w:color="auto"/>
                    <w:bottom w:val="none" w:sz="0" w:space="0" w:color="auto"/>
                    <w:right w:val="none" w:sz="0" w:space="0" w:color="auto"/>
                  </w:divBdr>
                </w:div>
                <w:div w:id="1281231034">
                  <w:marLeft w:val="1296"/>
                  <w:marRight w:val="0"/>
                  <w:marTop w:val="0"/>
                  <w:marBottom w:val="90"/>
                  <w:divBdr>
                    <w:top w:val="none" w:sz="0" w:space="0" w:color="auto"/>
                    <w:left w:val="none" w:sz="0" w:space="0" w:color="auto"/>
                    <w:bottom w:val="none" w:sz="0" w:space="0" w:color="auto"/>
                    <w:right w:val="none" w:sz="0" w:space="0" w:color="auto"/>
                  </w:divBdr>
                </w:div>
                <w:div w:id="1525510999">
                  <w:marLeft w:val="1296"/>
                  <w:marRight w:val="0"/>
                  <w:marTop w:val="0"/>
                  <w:marBottom w:val="90"/>
                  <w:divBdr>
                    <w:top w:val="none" w:sz="0" w:space="0" w:color="auto"/>
                    <w:left w:val="none" w:sz="0" w:space="0" w:color="auto"/>
                    <w:bottom w:val="none" w:sz="0" w:space="0" w:color="auto"/>
                    <w:right w:val="none" w:sz="0" w:space="0" w:color="auto"/>
                  </w:divBdr>
                </w:div>
                <w:div w:id="164056818">
                  <w:marLeft w:val="1296"/>
                  <w:marRight w:val="0"/>
                  <w:marTop w:val="0"/>
                  <w:marBottom w:val="90"/>
                  <w:divBdr>
                    <w:top w:val="none" w:sz="0" w:space="0" w:color="auto"/>
                    <w:left w:val="none" w:sz="0" w:space="0" w:color="auto"/>
                    <w:bottom w:val="none" w:sz="0" w:space="0" w:color="auto"/>
                    <w:right w:val="none" w:sz="0" w:space="0" w:color="auto"/>
                  </w:divBdr>
                </w:div>
                <w:div w:id="1163007988">
                  <w:marLeft w:val="1296"/>
                  <w:marRight w:val="0"/>
                  <w:marTop w:val="0"/>
                  <w:marBottom w:val="90"/>
                  <w:divBdr>
                    <w:top w:val="none" w:sz="0" w:space="0" w:color="auto"/>
                    <w:left w:val="none" w:sz="0" w:space="0" w:color="auto"/>
                    <w:bottom w:val="none" w:sz="0" w:space="0" w:color="auto"/>
                    <w:right w:val="none" w:sz="0" w:space="0" w:color="auto"/>
                  </w:divBdr>
                </w:div>
                <w:div w:id="2073502787">
                  <w:marLeft w:val="1296"/>
                  <w:marRight w:val="0"/>
                  <w:marTop w:val="0"/>
                  <w:marBottom w:val="90"/>
                  <w:divBdr>
                    <w:top w:val="none" w:sz="0" w:space="0" w:color="auto"/>
                    <w:left w:val="none" w:sz="0" w:space="0" w:color="auto"/>
                    <w:bottom w:val="none" w:sz="0" w:space="0" w:color="auto"/>
                    <w:right w:val="none" w:sz="0" w:space="0" w:color="auto"/>
                  </w:divBdr>
                </w:div>
                <w:div w:id="599919795">
                  <w:marLeft w:val="1296"/>
                  <w:marRight w:val="0"/>
                  <w:marTop w:val="0"/>
                  <w:marBottom w:val="90"/>
                  <w:divBdr>
                    <w:top w:val="none" w:sz="0" w:space="0" w:color="auto"/>
                    <w:left w:val="none" w:sz="0" w:space="0" w:color="auto"/>
                    <w:bottom w:val="none" w:sz="0" w:space="0" w:color="auto"/>
                    <w:right w:val="none" w:sz="0" w:space="0" w:color="auto"/>
                  </w:divBdr>
                </w:div>
                <w:div w:id="674957534">
                  <w:marLeft w:val="1296"/>
                  <w:marRight w:val="0"/>
                  <w:marTop w:val="0"/>
                  <w:marBottom w:val="90"/>
                  <w:divBdr>
                    <w:top w:val="none" w:sz="0" w:space="0" w:color="auto"/>
                    <w:left w:val="none" w:sz="0" w:space="0" w:color="auto"/>
                    <w:bottom w:val="none" w:sz="0" w:space="0" w:color="auto"/>
                    <w:right w:val="none" w:sz="0" w:space="0" w:color="auto"/>
                  </w:divBdr>
                </w:div>
                <w:div w:id="697855172">
                  <w:marLeft w:val="1296"/>
                  <w:marRight w:val="0"/>
                  <w:marTop w:val="0"/>
                  <w:marBottom w:val="90"/>
                  <w:divBdr>
                    <w:top w:val="none" w:sz="0" w:space="0" w:color="auto"/>
                    <w:left w:val="none" w:sz="0" w:space="0" w:color="auto"/>
                    <w:bottom w:val="none" w:sz="0" w:space="0" w:color="auto"/>
                    <w:right w:val="none" w:sz="0" w:space="0" w:color="auto"/>
                  </w:divBdr>
                </w:div>
                <w:div w:id="1181624506">
                  <w:marLeft w:val="1296"/>
                  <w:marRight w:val="0"/>
                  <w:marTop w:val="0"/>
                  <w:marBottom w:val="90"/>
                  <w:divBdr>
                    <w:top w:val="none" w:sz="0" w:space="0" w:color="auto"/>
                    <w:left w:val="none" w:sz="0" w:space="0" w:color="auto"/>
                    <w:bottom w:val="none" w:sz="0" w:space="0" w:color="auto"/>
                    <w:right w:val="none" w:sz="0" w:space="0" w:color="auto"/>
                  </w:divBdr>
                </w:div>
                <w:div w:id="1972468277">
                  <w:marLeft w:val="1296"/>
                  <w:marRight w:val="0"/>
                  <w:marTop w:val="0"/>
                  <w:marBottom w:val="90"/>
                  <w:divBdr>
                    <w:top w:val="none" w:sz="0" w:space="0" w:color="auto"/>
                    <w:left w:val="none" w:sz="0" w:space="0" w:color="auto"/>
                    <w:bottom w:val="none" w:sz="0" w:space="0" w:color="auto"/>
                    <w:right w:val="none" w:sz="0" w:space="0" w:color="auto"/>
                  </w:divBdr>
                </w:div>
                <w:div w:id="1851093369">
                  <w:marLeft w:val="1296"/>
                  <w:marRight w:val="0"/>
                  <w:marTop w:val="0"/>
                  <w:marBottom w:val="90"/>
                  <w:divBdr>
                    <w:top w:val="none" w:sz="0" w:space="0" w:color="auto"/>
                    <w:left w:val="none" w:sz="0" w:space="0" w:color="auto"/>
                    <w:bottom w:val="none" w:sz="0" w:space="0" w:color="auto"/>
                    <w:right w:val="none" w:sz="0" w:space="0" w:color="auto"/>
                  </w:divBdr>
                </w:div>
                <w:div w:id="1244992906">
                  <w:marLeft w:val="1296"/>
                  <w:marRight w:val="0"/>
                  <w:marTop w:val="0"/>
                  <w:marBottom w:val="90"/>
                  <w:divBdr>
                    <w:top w:val="none" w:sz="0" w:space="0" w:color="auto"/>
                    <w:left w:val="none" w:sz="0" w:space="0" w:color="auto"/>
                    <w:bottom w:val="none" w:sz="0" w:space="0" w:color="auto"/>
                    <w:right w:val="none" w:sz="0" w:space="0" w:color="auto"/>
                  </w:divBdr>
                </w:div>
                <w:div w:id="1506162430">
                  <w:marLeft w:val="1296"/>
                  <w:marRight w:val="0"/>
                  <w:marTop w:val="0"/>
                  <w:marBottom w:val="90"/>
                  <w:divBdr>
                    <w:top w:val="none" w:sz="0" w:space="0" w:color="auto"/>
                    <w:left w:val="none" w:sz="0" w:space="0" w:color="auto"/>
                    <w:bottom w:val="none" w:sz="0" w:space="0" w:color="auto"/>
                    <w:right w:val="none" w:sz="0" w:space="0" w:color="auto"/>
                  </w:divBdr>
                </w:div>
                <w:div w:id="1345281605">
                  <w:marLeft w:val="1296"/>
                  <w:marRight w:val="0"/>
                  <w:marTop w:val="0"/>
                  <w:marBottom w:val="90"/>
                  <w:divBdr>
                    <w:top w:val="none" w:sz="0" w:space="0" w:color="auto"/>
                    <w:left w:val="none" w:sz="0" w:space="0" w:color="auto"/>
                    <w:bottom w:val="none" w:sz="0" w:space="0" w:color="auto"/>
                    <w:right w:val="none" w:sz="0" w:space="0" w:color="auto"/>
                  </w:divBdr>
                </w:div>
                <w:div w:id="780346512">
                  <w:marLeft w:val="1296"/>
                  <w:marRight w:val="0"/>
                  <w:marTop w:val="0"/>
                  <w:marBottom w:val="90"/>
                  <w:divBdr>
                    <w:top w:val="none" w:sz="0" w:space="0" w:color="auto"/>
                    <w:left w:val="none" w:sz="0" w:space="0" w:color="auto"/>
                    <w:bottom w:val="none" w:sz="0" w:space="0" w:color="auto"/>
                    <w:right w:val="none" w:sz="0" w:space="0" w:color="auto"/>
                  </w:divBdr>
                </w:div>
                <w:div w:id="879628460">
                  <w:marLeft w:val="1296"/>
                  <w:marRight w:val="0"/>
                  <w:marTop w:val="0"/>
                  <w:marBottom w:val="90"/>
                  <w:divBdr>
                    <w:top w:val="none" w:sz="0" w:space="0" w:color="auto"/>
                    <w:left w:val="none" w:sz="0" w:space="0" w:color="auto"/>
                    <w:bottom w:val="none" w:sz="0" w:space="0" w:color="auto"/>
                    <w:right w:val="none" w:sz="0" w:space="0" w:color="auto"/>
                  </w:divBdr>
                </w:div>
                <w:div w:id="344210207">
                  <w:marLeft w:val="1296"/>
                  <w:marRight w:val="0"/>
                  <w:marTop w:val="0"/>
                  <w:marBottom w:val="90"/>
                  <w:divBdr>
                    <w:top w:val="none" w:sz="0" w:space="0" w:color="auto"/>
                    <w:left w:val="none" w:sz="0" w:space="0" w:color="auto"/>
                    <w:bottom w:val="none" w:sz="0" w:space="0" w:color="auto"/>
                    <w:right w:val="none" w:sz="0" w:space="0" w:color="auto"/>
                  </w:divBdr>
                </w:div>
                <w:div w:id="795025448">
                  <w:marLeft w:val="1296"/>
                  <w:marRight w:val="0"/>
                  <w:marTop w:val="0"/>
                  <w:marBottom w:val="90"/>
                  <w:divBdr>
                    <w:top w:val="none" w:sz="0" w:space="0" w:color="auto"/>
                    <w:left w:val="none" w:sz="0" w:space="0" w:color="auto"/>
                    <w:bottom w:val="none" w:sz="0" w:space="0" w:color="auto"/>
                    <w:right w:val="none" w:sz="0" w:space="0" w:color="auto"/>
                  </w:divBdr>
                </w:div>
                <w:div w:id="1080520775">
                  <w:marLeft w:val="1296"/>
                  <w:marRight w:val="0"/>
                  <w:marTop w:val="0"/>
                  <w:marBottom w:val="90"/>
                  <w:divBdr>
                    <w:top w:val="none" w:sz="0" w:space="0" w:color="auto"/>
                    <w:left w:val="none" w:sz="0" w:space="0" w:color="auto"/>
                    <w:bottom w:val="none" w:sz="0" w:space="0" w:color="auto"/>
                    <w:right w:val="none" w:sz="0" w:space="0" w:color="auto"/>
                  </w:divBdr>
                </w:div>
                <w:div w:id="161942785">
                  <w:marLeft w:val="1296"/>
                  <w:marRight w:val="0"/>
                  <w:marTop w:val="0"/>
                  <w:marBottom w:val="90"/>
                  <w:divBdr>
                    <w:top w:val="none" w:sz="0" w:space="0" w:color="auto"/>
                    <w:left w:val="none" w:sz="0" w:space="0" w:color="auto"/>
                    <w:bottom w:val="none" w:sz="0" w:space="0" w:color="auto"/>
                    <w:right w:val="none" w:sz="0" w:space="0" w:color="auto"/>
                  </w:divBdr>
                </w:div>
                <w:div w:id="1738506070">
                  <w:marLeft w:val="0"/>
                  <w:marRight w:val="0"/>
                  <w:marTop w:val="0"/>
                  <w:marBottom w:val="101"/>
                  <w:divBdr>
                    <w:top w:val="none" w:sz="0" w:space="0" w:color="auto"/>
                    <w:left w:val="none" w:sz="0" w:space="0" w:color="auto"/>
                    <w:bottom w:val="none" w:sz="0" w:space="0" w:color="auto"/>
                    <w:right w:val="none" w:sz="0" w:space="0" w:color="auto"/>
                  </w:divBdr>
                </w:div>
                <w:div w:id="760029438">
                  <w:marLeft w:val="432"/>
                  <w:marRight w:val="0"/>
                  <w:marTop w:val="0"/>
                  <w:marBottom w:val="101"/>
                  <w:divBdr>
                    <w:top w:val="none" w:sz="0" w:space="0" w:color="auto"/>
                    <w:left w:val="none" w:sz="0" w:space="0" w:color="auto"/>
                    <w:bottom w:val="none" w:sz="0" w:space="0" w:color="auto"/>
                    <w:right w:val="none" w:sz="0" w:space="0" w:color="auto"/>
                  </w:divBdr>
                </w:div>
                <w:div w:id="996765432">
                  <w:marLeft w:val="0"/>
                  <w:marRight w:val="0"/>
                  <w:marTop w:val="0"/>
                  <w:marBottom w:val="101"/>
                  <w:divBdr>
                    <w:top w:val="none" w:sz="0" w:space="0" w:color="auto"/>
                    <w:left w:val="none" w:sz="0" w:space="0" w:color="auto"/>
                    <w:bottom w:val="none" w:sz="0" w:space="0" w:color="auto"/>
                    <w:right w:val="none" w:sz="0" w:space="0" w:color="auto"/>
                  </w:divBdr>
                </w:div>
                <w:div w:id="1105466021">
                  <w:marLeft w:val="1296"/>
                  <w:marRight w:val="0"/>
                  <w:marTop w:val="0"/>
                  <w:marBottom w:val="101"/>
                  <w:divBdr>
                    <w:top w:val="none" w:sz="0" w:space="0" w:color="auto"/>
                    <w:left w:val="none" w:sz="0" w:space="0" w:color="auto"/>
                    <w:bottom w:val="none" w:sz="0" w:space="0" w:color="auto"/>
                    <w:right w:val="none" w:sz="0" w:space="0" w:color="auto"/>
                  </w:divBdr>
                </w:div>
                <w:div w:id="1381440799">
                  <w:marLeft w:val="1296"/>
                  <w:marRight w:val="0"/>
                  <w:marTop w:val="0"/>
                  <w:marBottom w:val="101"/>
                  <w:divBdr>
                    <w:top w:val="none" w:sz="0" w:space="0" w:color="auto"/>
                    <w:left w:val="none" w:sz="0" w:space="0" w:color="auto"/>
                    <w:bottom w:val="none" w:sz="0" w:space="0" w:color="auto"/>
                    <w:right w:val="none" w:sz="0" w:space="0" w:color="auto"/>
                  </w:divBdr>
                </w:div>
                <w:div w:id="1324042958">
                  <w:marLeft w:val="1296"/>
                  <w:marRight w:val="0"/>
                  <w:marTop w:val="0"/>
                  <w:marBottom w:val="101"/>
                  <w:divBdr>
                    <w:top w:val="none" w:sz="0" w:space="0" w:color="auto"/>
                    <w:left w:val="none" w:sz="0" w:space="0" w:color="auto"/>
                    <w:bottom w:val="none" w:sz="0" w:space="0" w:color="auto"/>
                    <w:right w:val="none" w:sz="0" w:space="0" w:color="auto"/>
                  </w:divBdr>
                </w:div>
                <w:div w:id="1630162939">
                  <w:marLeft w:val="0"/>
                  <w:marRight w:val="0"/>
                  <w:marTop w:val="0"/>
                  <w:marBottom w:val="101"/>
                  <w:divBdr>
                    <w:top w:val="none" w:sz="0" w:space="0" w:color="auto"/>
                    <w:left w:val="none" w:sz="0" w:space="0" w:color="auto"/>
                    <w:bottom w:val="none" w:sz="0" w:space="0" w:color="auto"/>
                    <w:right w:val="none" w:sz="0" w:space="0" w:color="auto"/>
                  </w:divBdr>
                </w:div>
                <w:div w:id="2061855576">
                  <w:marLeft w:val="432"/>
                  <w:marRight w:val="0"/>
                  <w:marTop w:val="0"/>
                  <w:marBottom w:val="101"/>
                  <w:divBdr>
                    <w:top w:val="none" w:sz="0" w:space="0" w:color="auto"/>
                    <w:left w:val="none" w:sz="0" w:space="0" w:color="auto"/>
                    <w:bottom w:val="none" w:sz="0" w:space="0" w:color="auto"/>
                    <w:right w:val="none" w:sz="0" w:space="0" w:color="auto"/>
                  </w:divBdr>
                </w:div>
                <w:div w:id="1026444041">
                  <w:marLeft w:val="0"/>
                  <w:marRight w:val="0"/>
                  <w:marTop w:val="0"/>
                  <w:marBottom w:val="101"/>
                  <w:divBdr>
                    <w:top w:val="none" w:sz="0" w:space="0" w:color="auto"/>
                    <w:left w:val="none" w:sz="0" w:space="0" w:color="auto"/>
                    <w:bottom w:val="none" w:sz="0" w:space="0" w:color="auto"/>
                    <w:right w:val="none" w:sz="0" w:space="0" w:color="auto"/>
                  </w:divBdr>
                </w:div>
                <w:div w:id="982730939">
                  <w:marLeft w:val="1296"/>
                  <w:marRight w:val="0"/>
                  <w:marTop w:val="0"/>
                  <w:marBottom w:val="101"/>
                  <w:divBdr>
                    <w:top w:val="none" w:sz="0" w:space="0" w:color="auto"/>
                    <w:left w:val="none" w:sz="0" w:space="0" w:color="auto"/>
                    <w:bottom w:val="none" w:sz="0" w:space="0" w:color="auto"/>
                    <w:right w:val="none" w:sz="0" w:space="0" w:color="auto"/>
                  </w:divBdr>
                </w:div>
                <w:div w:id="1081103090">
                  <w:marLeft w:val="1296"/>
                  <w:marRight w:val="0"/>
                  <w:marTop w:val="0"/>
                  <w:marBottom w:val="101"/>
                  <w:divBdr>
                    <w:top w:val="none" w:sz="0" w:space="0" w:color="auto"/>
                    <w:left w:val="none" w:sz="0" w:space="0" w:color="auto"/>
                    <w:bottom w:val="none" w:sz="0" w:space="0" w:color="auto"/>
                    <w:right w:val="none" w:sz="0" w:space="0" w:color="auto"/>
                  </w:divBdr>
                </w:div>
                <w:div w:id="665861789">
                  <w:marLeft w:val="1296"/>
                  <w:marRight w:val="0"/>
                  <w:marTop w:val="0"/>
                  <w:marBottom w:val="101"/>
                  <w:divBdr>
                    <w:top w:val="none" w:sz="0" w:space="0" w:color="auto"/>
                    <w:left w:val="none" w:sz="0" w:space="0" w:color="auto"/>
                    <w:bottom w:val="none" w:sz="0" w:space="0" w:color="auto"/>
                    <w:right w:val="none" w:sz="0" w:space="0" w:color="auto"/>
                  </w:divBdr>
                </w:div>
                <w:div w:id="450786440">
                  <w:marLeft w:val="1296"/>
                  <w:marRight w:val="0"/>
                  <w:marTop w:val="0"/>
                  <w:marBottom w:val="101"/>
                  <w:divBdr>
                    <w:top w:val="none" w:sz="0" w:space="0" w:color="auto"/>
                    <w:left w:val="none" w:sz="0" w:space="0" w:color="auto"/>
                    <w:bottom w:val="none" w:sz="0" w:space="0" w:color="auto"/>
                    <w:right w:val="none" w:sz="0" w:space="0" w:color="auto"/>
                  </w:divBdr>
                </w:div>
                <w:div w:id="746533431">
                  <w:marLeft w:val="1296"/>
                  <w:marRight w:val="0"/>
                  <w:marTop w:val="0"/>
                  <w:marBottom w:val="101"/>
                  <w:divBdr>
                    <w:top w:val="none" w:sz="0" w:space="0" w:color="auto"/>
                    <w:left w:val="none" w:sz="0" w:space="0" w:color="auto"/>
                    <w:bottom w:val="none" w:sz="0" w:space="0" w:color="auto"/>
                    <w:right w:val="none" w:sz="0" w:space="0" w:color="auto"/>
                  </w:divBdr>
                </w:div>
                <w:div w:id="1869827365">
                  <w:marLeft w:val="1296"/>
                  <w:marRight w:val="0"/>
                  <w:marTop w:val="0"/>
                  <w:marBottom w:val="101"/>
                  <w:divBdr>
                    <w:top w:val="none" w:sz="0" w:space="0" w:color="auto"/>
                    <w:left w:val="none" w:sz="0" w:space="0" w:color="auto"/>
                    <w:bottom w:val="none" w:sz="0" w:space="0" w:color="auto"/>
                    <w:right w:val="none" w:sz="0" w:space="0" w:color="auto"/>
                  </w:divBdr>
                </w:div>
                <w:div w:id="408310165">
                  <w:marLeft w:val="1296"/>
                  <w:marRight w:val="0"/>
                  <w:marTop w:val="0"/>
                  <w:marBottom w:val="101"/>
                  <w:divBdr>
                    <w:top w:val="none" w:sz="0" w:space="0" w:color="auto"/>
                    <w:left w:val="none" w:sz="0" w:space="0" w:color="auto"/>
                    <w:bottom w:val="none" w:sz="0" w:space="0" w:color="auto"/>
                    <w:right w:val="none" w:sz="0" w:space="0" w:color="auto"/>
                  </w:divBdr>
                </w:div>
                <w:div w:id="1809324767">
                  <w:marLeft w:val="1296"/>
                  <w:marRight w:val="0"/>
                  <w:marTop w:val="0"/>
                  <w:marBottom w:val="101"/>
                  <w:divBdr>
                    <w:top w:val="none" w:sz="0" w:space="0" w:color="auto"/>
                    <w:left w:val="none" w:sz="0" w:space="0" w:color="auto"/>
                    <w:bottom w:val="none" w:sz="0" w:space="0" w:color="auto"/>
                    <w:right w:val="none" w:sz="0" w:space="0" w:color="auto"/>
                  </w:divBdr>
                </w:div>
                <w:div w:id="2102093697">
                  <w:marLeft w:val="1296"/>
                  <w:marRight w:val="0"/>
                  <w:marTop w:val="0"/>
                  <w:marBottom w:val="101"/>
                  <w:divBdr>
                    <w:top w:val="none" w:sz="0" w:space="0" w:color="auto"/>
                    <w:left w:val="none" w:sz="0" w:space="0" w:color="auto"/>
                    <w:bottom w:val="none" w:sz="0" w:space="0" w:color="auto"/>
                    <w:right w:val="none" w:sz="0" w:space="0" w:color="auto"/>
                  </w:divBdr>
                </w:div>
                <w:div w:id="1709375947">
                  <w:marLeft w:val="1296"/>
                  <w:marRight w:val="0"/>
                  <w:marTop w:val="0"/>
                  <w:marBottom w:val="101"/>
                  <w:divBdr>
                    <w:top w:val="none" w:sz="0" w:space="0" w:color="auto"/>
                    <w:left w:val="none" w:sz="0" w:space="0" w:color="auto"/>
                    <w:bottom w:val="none" w:sz="0" w:space="0" w:color="auto"/>
                    <w:right w:val="none" w:sz="0" w:space="0" w:color="auto"/>
                  </w:divBdr>
                </w:div>
                <w:div w:id="1078988274">
                  <w:marLeft w:val="1296"/>
                  <w:marRight w:val="0"/>
                  <w:marTop w:val="0"/>
                  <w:marBottom w:val="101"/>
                  <w:divBdr>
                    <w:top w:val="none" w:sz="0" w:space="0" w:color="auto"/>
                    <w:left w:val="none" w:sz="0" w:space="0" w:color="auto"/>
                    <w:bottom w:val="none" w:sz="0" w:space="0" w:color="auto"/>
                    <w:right w:val="none" w:sz="0" w:space="0" w:color="auto"/>
                  </w:divBdr>
                </w:div>
                <w:div w:id="326398260">
                  <w:marLeft w:val="1296"/>
                  <w:marRight w:val="0"/>
                  <w:marTop w:val="0"/>
                  <w:marBottom w:val="101"/>
                  <w:divBdr>
                    <w:top w:val="none" w:sz="0" w:space="0" w:color="auto"/>
                    <w:left w:val="none" w:sz="0" w:space="0" w:color="auto"/>
                    <w:bottom w:val="none" w:sz="0" w:space="0" w:color="auto"/>
                    <w:right w:val="none" w:sz="0" w:space="0" w:color="auto"/>
                  </w:divBdr>
                </w:div>
                <w:div w:id="216625458">
                  <w:marLeft w:val="1296"/>
                  <w:marRight w:val="0"/>
                  <w:marTop w:val="0"/>
                  <w:marBottom w:val="101"/>
                  <w:divBdr>
                    <w:top w:val="none" w:sz="0" w:space="0" w:color="auto"/>
                    <w:left w:val="none" w:sz="0" w:space="0" w:color="auto"/>
                    <w:bottom w:val="none" w:sz="0" w:space="0" w:color="auto"/>
                    <w:right w:val="none" w:sz="0" w:space="0" w:color="auto"/>
                  </w:divBdr>
                </w:div>
                <w:div w:id="881525325">
                  <w:marLeft w:val="1296"/>
                  <w:marRight w:val="0"/>
                  <w:marTop w:val="0"/>
                  <w:marBottom w:val="101"/>
                  <w:divBdr>
                    <w:top w:val="none" w:sz="0" w:space="0" w:color="auto"/>
                    <w:left w:val="none" w:sz="0" w:space="0" w:color="auto"/>
                    <w:bottom w:val="none" w:sz="0" w:space="0" w:color="auto"/>
                    <w:right w:val="none" w:sz="0" w:space="0" w:color="auto"/>
                  </w:divBdr>
                </w:div>
                <w:div w:id="1069156138">
                  <w:marLeft w:val="1296"/>
                  <w:marRight w:val="0"/>
                  <w:marTop w:val="0"/>
                  <w:marBottom w:val="101"/>
                  <w:divBdr>
                    <w:top w:val="none" w:sz="0" w:space="0" w:color="auto"/>
                    <w:left w:val="none" w:sz="0" w:space="0" w:color="auto"/>
                    <w:bottom w:val="none" w:sz="0" w:space="0" w:color="auto"/>
                    <w:right w:val="none" w:sz="0" w:space="0" w:color="auto"/>
                  </w:divBdr>
                </w:div>
                <w:div w:id="1607074146">
                  <w:marLeft w:val="1296"/>
                  <w:marRight w:val="0"/>
                  <w:marTop w:val="0"/>
                  <w:marBottom w:val="101"/>
                  <w:divBdr>
                    <w:top w:val="none" w:sz="0" w:space="0" w:color="auto"/>
                    <w:left w:val="none" w:sz="0" w:space="0" w:color="auto"/>
                    <w:bottom w:val="none" w:sz="0" w:space="0" w:color="auto"/>
                    <w:right w:val="none" w:sz="0" w:space="0" w:color="auto"/>
                  </w:divBdr>
                </w:div>
                <w:div w:id="571547460">
                  <w:marLeft w:val="1296"/>
                  <w:marRight w:val="0"/>
                  <w:marTop w:val="0"/>
                  <w:marBottom w:val="101"/>
                  <w:divBdr>
                    <w:top w:val="none" w:sz="0" w:space="0" w:color="auto"/>
                    <w:left w:val="none" w:sz="0" w:space="0" w:color="auto"/>
                    <w:bottom w:val="none" w:sz="0" w:space="0" w:color="auto"/>
                    <w:right w:val="none" w:sz="0" w:space="0" w:color="auto"/>
                  </w:divBdr>
                </w:div>
                <w:div w:id="44642068">
                  <w:marLeft w:val="1296"/>
                  <w:marRight w:val="0"/>
                  <w:marTop w:val="0"/>
                  <w:marBottom w:val="101"/>
                  <w:divBdr>
                    <w:top w:val="none" w:sz="0" w:space="0" w:color="auto"/>
                    <w:left w:val="none" w:sz="0" w:space="0" w:color="auto"/>
                    <w:bottom w:val="none" w:sz="0" w:space="0" w:color="auto"/>
                    <w:right w:val="none" w:sz="0" w:space="0" w:color="auto"/>
                  </w:divBdr>
                </w:div>
                <w:div w:id="958726895">
                  <w:marLeft w:val="1296"/>
                  <w:marRight w:val="0"/>
                  <w:marTop w:val="0"/>
                  <w:marBottom w:val="101"/>
                  <w:divBdr>
                    <w:top w:val="none" w:sz="0" w:space="0" w:color="auto"/>
                    <w:left w:val="none" w:sz="0" w:space="0" w:color="auto"/>
                    <w:bottom w:val="none" w:sz="0" w:space="0" w:color="auto"/>
                    <w:right w:val="none" w:sz="0" w:space="0" w:color="auto"/>
                  </w:divBdr>
                </w:div>
                <w:div w:id="105775584">
                  <w:marLeft w:val="1296"/>
                  <w:marRight w:val="0"/>
                  <w:marTop w:val="0"/>
                  <w:marBottom w:val="101"/>
                  <w:divBdr>
                    <w:top w:val="none" w:sz="0" w:space="0" w:color="auto"/>
                    <w:left w:val="none" w:sz="0" w:space="0" w:color="auto"/>
                    <w:bottom w:val="none" w:sz="0" w:space="0" w:color="auto"/>
                    <w:right w:val="none" w:sz="0" w:space="0" w:color="auto"/>
                  </w:divBdr>
                </w:div>
                <w:div w:id="1726487074">
                  <w:marLeft w:val="1296"/>
                  <w:marRight w:val="0"/>
                  <w:marTop w:val="0"/>
                  <w:marBottom w:val="101"/>
                  <w:divBdr>
                    <w:top w:val="none" w:sz="0" w:space="0" w:color="auto"/>
                    <w:left w:val="none" w:sz="0" w:space="0" w:color="auto"/>
                    <w:bottom w:val="none" w:sz="0" w:space="0" w:color="auto"/>
                    <w:right w:val="none" w:sz="0" w:space="0" w:color="auto"/>
                  </w:divBdr>
                </w:div>
                <w:div w:id="375548631">
                  <w:marLeft w:val="1296"/>
                  <w:marRight w:val="0"/>
                  <w:marTop w:val="0"/>
                  <w:marBottom w:val="101"/>
                  <w:divBdr>
                    <w:top w:val="none" w:sz="0" w:space="0" w:color="auto"/>
                    <w:left w:val="none" w:sz="0" w:space="0" w:color="auto"/>
                    <w:bottom w:val="none" w:sz="0" w:space="0" w:color="auto"/>
                    <w:right w:val="none" w:sz="0" w:space="0" w:color="auto"/>
                  </w:divBdr>
                </w:div>
                <w:div w:id="1928493158">
                  <w:marLeft w:val="1296"/>
                  <w:marRight w:val="0"/>
                  <w:marTop w:val="0"/>
                  <w:marBottom w:val="101"/>
                  <w:divBdr>
                    <w:top w:val="none" w:sz="0" w:space="0" w:color="auto"/>
                    <w:left w:val="none" w:sz="0" w:space="0" w:color="auto"/>
                    <w:bottom w:val="none" w:sz="0" w:space="0" w:color="auto"/>
                    <w:right w:val="none" w:sz="0" w:space="0" w:color="auto"/>
                  </w:divBdr>
                </w:div>
                <w:div w:id="2107070004">
                  <w:marLeft w:val="1296"/>
                  <w:marRight w:val="0"/>
                  <w:marTop w:val="0"/>
                  <w:marBottom w:val="101"/>
                  <w:divBdr>
                    <w:top w:val="none" w:sz="0" w:space="0" w:color="auto"/>
                    <w:left w:val="none" w:sz="0" w:space="0" w:color="auto"/>
                    <w:bottom w:val="none" w:sz="0" w:space="0" w:color="auto"/>
                    <w:right w:val="none" w:sz="0" w:space="0" w:color="auto"/>
                  </w:divBdr>
                </w:div>
                <w:div w:id="935675934">
                  <w:marLeft w:val="1296"/>
                  <w:marRight w:val="0"/>
                  <w:marTop w:val="0"/>
                  <w:marBottom w:val="101"/>
                  <w:divBdr>
                    <w:top w:val="none" w:sz="0" w:space="0" w:color="auto"/>
                    <w:left w:val="none" w:sz="0" w:space="0" w:color="auto"/>
                    <w:bottom w:val="none" w:sz="0" w:space="0" w:color="auto"/>
                    <w:right w:val="none" w:sz="0" w:space="0" w:color="auto"/>
                  </w:divBdr>
                </w:div>
                <w:div w:id="1401515174">
                  <w:marLeft w:val="1296"/>
                  <w:marRight w:val="0"/>
                  <w:marTop w:val="0"/>
                  <w:marBottom w:val="101"/>
                  <w:divBdr>
                    <w:top w:val="none" w:sz="0" w:space="0" w:color="auto"/>
                    <w:left w:val="none" w:sz="0" w:space="0" w:color="auto"/>
                    <w:bottom w:val="none" w:sz="0" w:space="0" w:color="auto"/>
                    <w:right w:val="none" w:sz="0" w:space="0" w:color="auto"/>
                  </w:divBdr>
                </w:div>
                <w:div w:id="1163550164">
                  <w:marLeft w:val="1296"/>
                  <w:marRight w:val="0"/>
                  <w:marTop w:val="0"/>
                  <w:marBottom w:val="101"/>
                  <w:divBdr>
                    <w:top w:val="none" w:sz="0" w:space="0" w:color="auto"/>
                    <w:left w:val="none" w:sz="0" w:space="0" w:color="auto"/>
                    <w:bottom w:val="none" w:sz="0" w:space="0" w:color="auto"/>
                    <w:right w:val="none" w:sz="0" w:space="0" w:color="auto"/>
                  </w:divBdr>
                </w:div>
                <w:div w:id="1000236684">
                  <w:marLeft w:val="1296"/>
                  <w:marRight w:val="0"/>
                  <w:marTop w:val="0"/>
                  <w:marBottom w:val="101"/>
                  <w:divBdr>
                    <w:top w:val="none" w:sz="0" w:space="0" w:color="auto"/>
                    <w:left w:val="none" w:sz="0" w:space="0" w:color="auto"/>
                    <w:bottom w:val="none" w:sz="0" w:space="0" w:color="auto"/>
                    <w:right w:val="none" w:sz="0" w:space="0" w:color="auto"/>
                  </w:divBdr>
                </w:div>
                <w:div w:id="838731729">
                  <w:marLeft w:val="1296"/>
                  <w:marRight w:val="0"/>
                  <w:marTop w:val="0"/>
                  <w:marBottom w:val="101"/>
                  <w:divBdr>
                    <w:top w:val="none" w:sz="0" w:space="0" w:color="auto"/>
                    <w:left w:val="none" w:sz="0" w:space="0" w:color="auto"/>
                    <w:bottom w:val="none" w:sz="0" w:space="0" w:color="auto"/>
                    <w:right w:val="none" w:sz="0" w:space="0" w:color="auto"/>
                  </w:divBdr>
                </w:div>
                <w:div w:id="1419330204">
                  <w:marLeft w:val="1296"/>
                  <w:marRight w:val="0"/>
                  <w:marTop w:val="0"/>
                  <w:marBottom w:val="101"/>
                  <w:divBdr>
                    <w:top w:val="none" w:sz="0" w:space="0" w:color="auto"/>
                    <w:left w:val="none" w:sz="0" w:space="0" w:color="auto"/>
                    <w:bottom w:val="none" w:sz="0" w:space="0" w:color="auto"/>
                    <w:right w:val="none" w:sz="0" w:space="0" w:color="auto"/>
                  </w:divBdr>
                </w:div>
                <w:div w:id="1749115021">
                  <w:marLeft w:val="1296"/>
                  <w:marRight w:val="0"/>
                  <w:marTop w:val="0"/>
                  <w:marBottom w:val="101"/>
                  <w:divBdr>
                    <w:top w:val="none" w:sz="0" w:space="0" w:color="auto"/>
                    <w:left w:val="none" w:sz="0" w:space="0" w:color="auto"/>
                    <w:bottom w:val="none" w:sz="0" w:space="0" w:color="auto"/>
                    <w:right w:val="none" w:sz="0" w:space="0" w:color="auto"/>
                  </w:divBdr>
                </w:div>
                <w:div w:id="374886835">
                  <w:marLeft w:val="1296"/>
                  <w:marRight w:val="0"/>
                  <w:marTop w:val="0"/>
                  <w:marBottom w:val="101"/>
                  <w:divBdr>
                    <w:top w:val="none" w:sz="0" w:space="0" w:color="auto"/>
                    <w:left w:val="none" w:sz="0" w:space="0" w:color="auto"/>
                    <w:bottom w:val="none" w:sz="0" w:space="0" w:color="auto"/>
                    <w:right w:val="none" w:sz="0" w:space="0" w:color="auto"/>
                  </w:divBdr>
                </w:div>
                <w:div w:id="1468936652">
                  <w:marLeft w:val="1296"/>
                  <w:marRight w:val="0"/>
                  <w:marTop w:val="0"/>
                  <w:marBottom w:val="101"/>
                  <w:divBdr>
                    <w:top w:val="none" w:sz="0" w:space="0" w:color="auto"/>
                    <w:left w:val="none" w:sz="0" w:space="0" w:color="auto"/>
                    <w:bottom w:val="none" w:sz="0" w:space="0" w:color="auto"/>
                    <w:right w:val="none" w:sz="0" w:space="0" w:color="auto"/>
                  </w:divBdr>
                </w:div>
                <w:div w:id="1720520330">
                  <w:marLeft w:val="1296"/>
                  <w:marRight w:val="0"/>
                  <w:marTop w:val="0"/>
                  <w:marBottom w:val="101"/>
                  <w:divBdr>
                    <w:top w:val="none" w:sz="0" w:space="0" w:color="auto"/>
                    <w:left w:val="none" w:sz="0" w:space="0" w:color="auto"/>
                    <w:bottom w:val="none" w:sz="0" w:space="0" w:color="auto"/>
                    <w:right w:val="none" w:sz="0" w:space="0" w:color="auto"/>
                  </w:divBdr>
                </w:div>
                <w:div w:id="1058282626">
                  <w:marLeft w:val="432"/>
                  <w:marRight w:val="0"/>
                  <w:marTop w:val="0"/>
                  <w:marBottom w:val="101"/>
                  <w:divBdr>
                    <w:top w:val="none" w:sz="0" w:space="0" w:color="auto"/>
                    <w:left w:val="none" w:sz="0" w:space="0" w:color="auto"/>
                    <w:bottom w:val="none" w:sz="0" w:space="0" w:color="auto"/>
                    <w:right w:val="none" w:sz="0" w:space="0" w:color="auto"/>
                  </w:divBdr>
                </w:div>
                <w:div w:id="800002599">
                  <w:marLeft w:val="1296"/>
                  <w:marRight w:val="0"/>
                  <w:marTop w:val="0"/>
                  <w:marBottom w:val="101"/>
                  <w:divBdr>
                    <w:top w:val="none" w:sz="0" w:space="0" w:color="auto"/>
                    <w:left w:val="none" w:sz="0" w:space="0" w:color="auto"/>
                    <w:bottom w:val="none" w:sz="0" w:space="0" w:color="auto"/>
                    <w:right w:val="none" w:sz="0" w:space="0" w:color="auto"/>
                  </w:divBdr>
                </w:div>
                <w:div w:id="2097701014">
                  <w:marLeft w:val="1296"/>
                  <w:marRight w:val="0"/>
                  <w:marTop w:val="0"/>
                  <w:marBottom w:val="101"/>
                  <w:divBdr>
                    <w:top w:val="none" w:sz="0" w:space="0" w:color="auto"/>
                    <w:left w:val="none" w:sz="0" w:space="0" w:color="auto"/>
                    <w:bottom w:val="none" w:sz="0" w:space="0" w:color="auto"/>
                    <w:right w:val="none" w:sz="0" w:space="0" w:color="auto"/>
                  </w:divBdr>
                </w:div>
                <w:div w:id="2028408950">
                  <w:marLeft w:val="1296"/>
                  <w:marRight w:val="0"/>
                  <w:marTop w:val="0"/>
                  <w:marBottom w:val="101"/>
                  <w:divBdr>
                    <w:top w:val="none" w:sz="0" w:space="0" w:color="auto"/>
                    <w:left w:val="none" w:sz="0" w:space="0" w:color="auto"/>
                    <w:bottom w:val="none" w:sz="0" w:space="0" w:color="auto"/>
                    <w:right w:val="none" w:sz="0" w:space="0" w:color="auto"/>
                  </w:divBdr>
                </w:div>
                <w:div w:id="48892500">
                  <w:marLeft w:val="1296"/>
                  <w:marRight w:val="0"/>
                  <w:marTop w:val="0"/>
                  <w:marBottom w:val="101"/>
                  <w:divBdr>
                    <w:top w:val="none" w:sz="0" w:space="0" w:color="auto"/>
                    <w:left w:val="none" w:sz="0" w:space="0" w:color="auto"/>
                    <w:bottom w:val="none" w:sz="0" w:space="0" w:color="auto"/>
                    <w:right w:val="none" w:sz="0" w:space="0" w:color="auto"/>
                  </w:divBdr>
                </w:div>
                <w:div w:id="1316686320">
                  <w:marLeft w:val="1296"/>
                  <w:marRight w:val="0"/>
                  <w:marTop w:val="0"/>
                  <w:marBottom w:val="101"/>
                  <w:divBdr>
                    <w:top w:val="none" w:sz="0" w:space="0" w:color="auto"/>
                    <w:left w:val="none" w:sz="0" w:space="0" w:color="auto"/>
                    <w:bottom w:val="none" w:sz="0" w:space="0" w:color="auto"/>
                    <w:right w:val="none" w:sz="0" w:space="0" w:color="auto"/>
                  </w:divBdr>
                </w:div>
                <w:div w:id="1012998778">
                  <w:marLeft w:val="1296"/>
                  <w:marRight w:val="0"/>
                  <w:marTop w:val="0"/>
                  <w:marBottom w:val="101"/>
                  <w:divBdr>
                    <w:top w:val="none" w:sz="0" w:space="0" w:color="auto"/>
                    <w:left w:val="none" w:sz="0" w:space="0" w:color="auto"/>
                    <w:bottom w:val="none" w:sz="0" w:space="0" w:color="auto"/>
                    <w:right w:val="none" w:sz="0" w:space="0" w:color="auto"/>
                  </w:divBdr>
                </w:div>
                <w:div w:id="980500195">
                  <w:marLeft w:val="1296"/>
                  <w:marRight w:val="0"/>
                  <w:marTop w:val="0"/>
                  <w:marBottom w:val="101"/>
                  <w:divBdr>
                    <w:top w:val="none" w:sz="0" w:space="0" w:color="auto"/>
                    <w:left w:val="none" w:sz="0" w:space="0" w:color="auto"/>
                    <w:bottom w:val="none" w:sz="0" w:space="0" w:color="auto"/>
                    <w:right w:val="none" w:sz="0" w:space="0" w:color="auto"/>
                  </w:divBdr>
                </w:div>
                <w:div w:id="577449575">
                  <w:marLeft w:val="1296"/>
                  <w:marRight w:val="0"/>
                  <w:marTop w:val="0"/>
                  <w:marBottom w:val="101"/>
                  <w:divBdr>
                    <w:top w:val="none" w:sz="0" w:space="0" w:color="auto"/>
                    <w:left w:val="none" w:sz="0" w:space="0" w:color="auto"/>
                    <w:bottom w:val="none" w:sz="0" w:space="0" w:color="auto"/>
                    <w:right w:val="none" w:sz="0" w:space="0" w:color="auto"/>
                  </w:divBdr>
                </w:div>
                <w:div w:id="1255939564">
                  <w:marLeft w:val="1296"/>
                  <w:marRight w:val="0"/>
                  <w:marTop w:val="0"/>
                  <w:marBottom w:val="101"/>
                  <w:divBdr>
                    <w:top w:val="none" w:sz="0" w:space="0" w:color="auto"/>
                    <w:left w:val="none" w:sz="0" w:space="0" w:color="auto"/>
                    <w:bottom w:val="none" w:sz="0" w:space="0" w:color="auto"/>
                    <w:right w:val="none" w:sz="0" w:space="0" w:color="auto"/>
                  </w:divBdr>
                </w:div>
                <w:div w:id="1854369147">
                  <w:marLeft w:val="1296"/>
                  <w:marRight w:val="0"/>
                  <w:marTop w:val="0"/>
                  <w:marBottom w:val="101"/>
                  <w:divBdr>
                    <w:top w:val="none" w:sz="0" w:space="0" w:color="auto"/>
                    <w:left w:val="none" w:sz="0" w:space="0" w:color="auto"/>
                    <w:bottom w:val="none" w:sz="0" w:space="0" w:color="auto"/>
                    <w:right w:val="none" w:sz="0" w:space="0" w:color="auto"/>
                  </w:divBdr>
                </w:div>
                <w:div w:id="513687639">
                  <w:marLeft w:val="1296"/>
                  <w:marRight w:val="0"/>
                  <w:marTop w:val="0"/>
                  <w:marBottom w:val="101"/>
                  <w:divBdr>
                    <w:top w:val="none" w:sz="0" w:space="0" w:color="auto"/>
                    <w:left w:val="none" w:sz="0" w:space="0" w:color="auto"/>
                    <w:bottom w:val="none" w:sz="0" w:space="0" w:color="auto"/>
                    <w:right w:val="none" w:sz="0" w:space="0" w:color="auto"/>
                  </w:divBdr>
                </w:div>
                <w:div w:id="1854228156">
                  <w:marLeft w:val="1296"/>
                  <w:marRight w:val="0"/>
                  <w:marTop w:val="0"/>
                  <w:marBottom w:val="101"/>
                  <w:divBdr>
                    <w:top w:val="none" w:sz="0" w:space="0" w:color="auto"/>
                    <w:left w:val="none" w:sz="0" w:space="0" w:color="auto"/>
                    <w:bottom w:val="none" w:sz="0" w:space="0" w:color="auto"/>
                    <w:right w:val="none" w:sz="0" w:space="0" w:color="auto"/>
                  </w:divBdr>
                </w:div>
                <w:div w:id="662587031">
                  <w:marLeft w:val="1296"/>
                  <w:marRight w:val="0"/>
                  <w:marTop w:val="0"/>
                  <w:marBottom w:val="101"/>
                  <w:divBdr>
                    <w:top w:val="none" w:sz="0" w:space="0" w:color="auto"/>
                    <w:left w:val="none" w:sz="0" w:space="0" w:color="auto"/>
                    <w:bottom w:val="none" w:sz="0" w:space="0" w:color="auto"/>
                    <w:right w:val="none" w:sz="0" w:space="0" w:color="auto"/>
                  </w:divBdr>
                </w:div>
                <w:div w:id="918054810">
                  <w:marLeft w:val="1296"/>
                  <w:marRight w:val="0"/>
                  <w:marTop w:val="0"/>
                  <w:marBottom w:val="101"/>
                  <w:divBdr>
                    <w:top w:val="none" w:sz="0" w:space="0" w:color="auto"/>
                    <w:left w:val="none" w:sz="0" w:space="0" w:color="auto"/>
                    <w:bottom w:val="none" w:sz="0" w:space="0" w:color="auto"/>
                    <w:right w:val="none" w:sz="0" w:space="0" w:color="auto"/>
                  </w:divBdr>
                </w:div>
                <w:div w:id="340667522">
                  <w:marLeft w:val="1296"/>
                  <w:marRight w:val="0"/>
                  <w:marTop w:val="0"/>
                  <w:marBottom w:val="101"/>
                  <w:divBdr>
                    <w:top w:val="none" w:sz="0" w:space="0" w:color="auto"/>
                    <w:left w:val="none" w:sz="0" w:space="0" w:color="auto"/>
                    <w:bottom w:val="none" w:sz="0" w:space="0" w:color="auto"/>
                    <w:right w:val="none" w:sz="0" w:space="0" w:color="auto"/>
                  </w:divBdr>
                </w:div>
                <w:div w:id="35006365">
                  <w:marLeft w:val="1296"/>
                  <w:marRight w:val="0"/>
                  <w:marTop w:val="0"/>
                  <w:marBottom w:val="101"/>
                  <w:divBdr>
                    <w:top w:val="none" w:sz="0" w:space="0" w:color="auto"/>
                    <w:left w:val="none" w:sz="0" w:space="0" w:color="auto"/>
                    <w:bottom w:val="none" w:sz="0" w:space="0" w:color="auto"/>
                    <w:right w:val="none" w:sz="0" w:space="0" w:color="auto"/>
                  </w:divBdr>
                </w:div>
                <w:div w:id="1176068645">
                  <w:marLeft w:val="1296"/>
                  <w:marRight w:val="0"/>
                  <w:marTop w:val="0"/>
                  <w:marBottom w:val="101"/>
                  <w:divBdr>
                    <w:top w:val="none" w:sz="0" w:space="0" w:color="auto"/>
                    <w:left w:val="none" w:sz="0" w:space="0" w:color="auto"/>
                    <w:bottom w:val="none" w:sz="0" w:space="0" w:color="auto"/>
                    <w:right w:val="none" w:sz="0" w:space="0" w:color="auto"/>
                  </w:divBdr>
                </w:div>
                <w:div w:id="1299529263">
                  <w:marLeft w:val="1296"/>
                  <w:marRight w:val="0"/>
                  <w:marTop w:val="0"/>
                  <w:marBottom w:val="101"/>
                  <w:divBdr>
                    <w:top w:val="none" w:sz="0" w:space="0" w:color="auto"/>
                    <w:left w:val="none" w:sz="0" w:space="0" w:color="auto"/>
                    <w:bottom w:val="none" w:sz="0" w:space="0" w:color="auto"/>
                    <w:right w:val="none" w:sz="0" w:space="0" w:color="auto"/>
                  </w:divBdr>
                </w:div>
                <w:div w:id="995377306">
                  <w:marLeft w:val="1296"/>
                  <w:marRight w:val="0"/>
                  <w:marTop w:val="0"/>
                  <w:marBottom w:val="101"/>
                  <w:divBdr>
                    <w:top w:val="none" w:sz="0" w:space="0" w:color="auto"/>
                    <w:left w:val="none" w:sz="0" w:space="0" w:color="auto"/>
                    <w:bottom w:val="none" w:sz="0" w:space="0" w:color="auto"/>
                    <w:right w:val="none" w:sz="0" w:space="0" w:color="auto"/>
                  </w:divBdr>
                </w:div>
                <w:div w:id="2005544455">
                  <w:marLeft w:val="1296"/>
                  <w:marRight w:val="0"/>
                  <w:marTop w:val="0"/>
                  <w:marBottom w:val="101"/>
                  <w:divBdr>
                    <w:top w:val="none" w:sz="0" w:space="0" w:color="auto"/>
                    <w:left w:val="none" w:sz="0" w:space="0" w:color="auto"/>
                    <w:bottom w:val="none" w:sz="0" w:space="0" w:color="auto"/>
                    <w:right w:val="none" w:sz="0" w:space="0" w:color="auto"/>
                  </w:divBdr>
                </w:div>
                <w:div w:id="1797679825">
                  <w:marLeft w:val="1296"/>
                  <w:marRight w:val="0"/>
                  <w:marTop w:val="0"/>
                  <w:marBottom w:val="101"/>
                  <w:divBdr>
                    <w:top w:val="none" w:sz="0" w:space="0" w:color="auto"/>
                    <w:left w:val="none" w:sz="0" w:space="0" w:color="auto"/>
                    <w:bottom w:val="none" w:sz="0" w:space="0" w:color="auto"/>
                    <w:right w:val="none" w:sz="0" w:space="0" w:color="auto"/>
                  </w:divBdr>
                </w:div>
                <w:div w:id="85348614">
                  <w:marLeft w:val="1296"/>
                  <w:marRight w:val="0"/>
                  <w:marTop w:val="0"/>
                  <w:marBottom w:val="101"/>
                  <w:divBdr>
                    <w:top w:val="none" w:sz="0" w:space="0" w:color="auto"/>
                    <w:left w:val="none" w:sz="0" w:space="0" w:color="auto"/>
                    <w:bottom w:val="none" w:sz="0" w:space="0" w:color="auto"/>
                    <w:right w:val="none" w:sz="0" w:space="0" w:color="auto"/>
                  </w:divBdr>
                </w:div>
                <w:div w:id="1756510911">
                  <w:marLeft w:val="1296"/>
                  <w:marRight w:val="0"/>
                  <w:marTop w:val="0"/>
                  <w:marBottom w:val="101"/>
                  <w:divBdr>
                    <w:top w:val="none" w:sz="0" w:space="0" w:color="auto"/>
                    <w:left w:val="none" w:sz="0" w:space="0" w:color="auto"/>
                    <w:bottom w:val="none" w:sz="0" w:space="0" w:color="auto"/>
                    <w:right w:val="none" w:sz="0" w:space="0" w:color="auto"/>
                  </w:divBdr>
                </w:div>
                <w:div w:id="1306349185">
                  <w:marLeft w:val="1296"/>
                  <w:marRight w:val="0"/>
                  <w:marTop w:val="0"/>
                  <w:marBottom w:val="101"/>
                  <w:divBdr>
                    <w:top w:val="none" w:sz="0" w:space="0" w:color="auto"/>
                    <w:left w:val="none" w:sz="0" w:space="0" w:color="auto"/>
                    <w:bottom w:val="none" w:sz="0" w:space="0" w:color="auto"/>
                    <w:right w:val="none" w:sz="0" w:space="0" w:color="auto"/>
                  </w:divBdr>
                </w:div>
                <w:div w:id="1000625204">
                  <w:marLeft w:val="1296"/>
                  <w:marRight w:val="0"/>
                  <w:marTop w:val="0"/>
                  <w:marBottom w:val="101"/>
                  <w:divBdr>
                    <w:top w:val="none" w:sz="0" w:space="0" w:color="auto"/>
                    <w:left w:val="none" w:sz="0" w:space="0" w:color="auto"/>
                    <w:bottom w:val="none" w:sz="0" w:space="0" w:color="auto"/>
                    <w:right w:val="none" w:sz="0" w:space="0" w:color="auto"/>
                  </w:divBdr>
                </w:div>
                <w:div w:id="48311754">
                  <w:marLeft w:val="1296"/>
                  <w:marRight w:val="0"/>
                  <w:marTop w:val="0"/>
                  <w:marBottom w:val="101"/>
                  <w:divBdr>
                    <w:top w:val="none" w:sz="0" w:space="0" w:color="auto"/>
                    <w:left w:val="none" w:sz="0" w:space="0" w:color="auto"/>
                    <w:bottom w:val="none" w:sz="0" w:space="0" w:color="auto"/>
                    <w:right w:val="none" w:sz="0" w:space="0" w:color="auto"/>
                  </w:divBdr>
                </w:div>
                <w:div w:id="1123843580">
                  <w:marLeft w:val="1296"/>
                  <w:marRight w:val="0"/>
                  <w:marTop w:val="0"/>
                  <w:marBottom w:val="101"/>
                  <w:divBdr>
                    <w:top w:val="none" w:sz="0" w:space="0" w:color="auto"/>
                    <w:left w:val="none" w:sz="0" w:space="0" w:color="auto"/>
                    <w:bottom w:val="none" w:sz="0" w:space="0" w:color="auto"/>
                    <w:right w:val="none" w:sz="0" w:space="0" w:color="auto"/>
                  </w:divBdr>
                </w:div>
                <w:div w:id="1578979869">
                  <w:marLeft w:val="1296"/>
                  <w:marRight w:val="0"/>
                  <w:marTop w:val="0"/>
                  <w:marBottom w:val="101"/>
                  <w:divBdr>
                    <w:top w:val="none" w:sz="0" w:space="0" w:color="auto"/>
                    <w:left w:val="none" w:sz="0" w:space="0" w:color="auto"/>
                    <w:bottom w:val="none" w:sz="0" w:space="0" w:color="auto"/>
                    <w:right w:val="none" w:sz="0" w:space="0" w:color="auto"/>
                  </w:divBdr>
                </w:div>
                <w:div w:id="990059971">
                  <w:marLeft w:val="1296"/>
                  <w:marRight w:val="0"/>
                  <w:marTop w:val="0"/>
                  <w:marBottom w:val="101"/>
                  <w:divBdr>
                    <w:top w:val="none" w:sz="0" w:space="0" w:color="auto"/>
                    <w:left w:val="none" w:sz="0" w:space="0" w:color="auto"/>
                    <w:bottom w:val="none" w:sz="0" w:space="0" w:color="auto"/>
                    <w:right w:val="none" w:sz="0" w:space="0" w:color="auto"/>
                  </w:divBdr>
                </w:div>
                <w:div w:id="1687826980">
                  <w:marLeft w:val="1296"/>
                  <w:marRight w:val="0"/>
                  <w:marTop w:val="0"/>
                  <w:marBottom w:val="101"/>
                  <w:divBdr>
                    <w:top w:val="none" w:sz="0" w:space="0" w:color="auto"/>
                    <w:left w:val="none" w:sz="0" w:space="0" w:color="auto"/>
                    <w:bottom w:val="none" w:sz="0" w:space="0" w:color="auto"/>
                    <w:right w:val="none" w:sz="0" w:space="0" w:color="auto"/>
                  </w:divBdr>
                </w:div>
                <w:div w:id="547257281">
                  <w:marLeft w:val="1296"/>
                  <w:marRight w:val="0"/>
                  <w:marTop w:val="0"/>
                  <w:marBottom w:val="101"/>
                  <w:divBdr>
                    <w:top w:val="none" w:sz="0" w:space="0" w:color="auto"/>
                    <w:left w:val="none" w:sz="0" w:space="0" w:color="auto"/>
                    <w:bottom w:val="none" w:sz="0" w:space="0" w:color="auto"/>
                    <w:right w:val="none" w:sz="0" w:space="0" w:color="auto"/>
                  </w:divBdr>
                </w:div>
                <w:div w:id="1338533628">
                  <w:marLeft w:val="1296"/>
                  <w:marRight w:val="0"/>
                  <w:marTop w:val="0"/>
                  <w:marBottom w:val="101"/>
                  <w:divBdr>
                    <w:top w:val="none" w:sz="0" w:space="0" w:color="auto"/>
                    <w:left w:val="none" w:sz="0" w:space="0" w:color="auto"/>
                    <w:bottom w:val="none" w:sz="0" w:space="0" w:color="auto"/>
                    <w:right w:val="none" w:sz="0" w:space="0" w:color="auto"/>
                  </w:divBdr>
                </w:div>
                <w:div w:id="1795102766">
                  <w:marLeft w:val="1296"/>
                  <w:marRight w:val="0"/>
                  <w:marTop w:val="0"/>
                  <w:marBottom w:val="101"/>
                  <w:divBdr>
                    <w:top w:val="none" w:sz="0" w:space="0" w:color="auto"/>
                    <w:left w:val="none" w:sz="0" w:space="0" w:color="auto"/>
                    <w:bottom w:val="none" w:sz="0" w:space="0" w:color="auto"/>
                    <w:right w:val="none" w:sz="0" w:space="0" w:color="auto"/>
                  </w:divBdr>
                </w:div>
                <w:div w:id="816072734">
                  <w:marLeft w:val="1296"/>
                  <w:marRight w:val="0"/>
                  <w:marTop w:val="0"/>
                  <w:marBottom w:val="101"/>
                  <w:divBdr>
                    <w:top w:val="none" w:sz="0" w:space="0" w:color="auto"/>
                    <w:left w:val="none" w:sz="0" w:space="0" w:color="auto"/>
                    <w:bottom w:val="none" w:sz="0" w:space="0" w:color="auto"/>
                    <w:right w:val="none" w:sz="0" w:space="0" w:color="auto"/>
                  </w:divBdr>
                </w:div>
                <w:div w:id="1419013518">
                  <w:marLeft w:val="1296"/>
                  <w:marRight w:val="0"/>
                  <w:marTop w:val="0"/>
                  <w:marBottom w:val="101"/>
                  <w:divBdr>
                    <w:top w:val="none" w:sz="0" w:space="0" w:color="auto"/>
                    <w:left w:val="none" w:sz="0" w:space="0" w:color="auto"/>
                    <w:bottom w:val="none" w:sz="0" w:space="0" w:color="auto"/>
                    <w:right w:val="none" w:sz="0" w:space="0" w:color="auto"/>
                  </w:divBdr>
                </w:div>
                <w:div w:id="1989439397">
                  <w:marLeft w:val="1296"/>
                  <w:marRight w:val="0"/>
                  <w:marTop w:val="0"/>
                  <w:marBottom w:val="101"/>
                  <w:divBdr>
                    <w:top w:val="none" w:sz="0" w:space="0" w:color="auto"/>
                    <w:left w:val="none" w:sz="0" w:space="0" w:color="auto"/>
                    <w:bottom w:val="none" w:sz="0" w:space="0" w:color="auto"/>
                    <w:right w:val="none" w:sz="0" w:space="0" w:color="auto"/>
                  </w:divBdr>
                </w:div>
                <w:div w:id="832142081">
                  <w:marLeft w:val="1296"/>
                  <w:marRight w:val="0"/>
                  <w:marTop w:val="0"/>
                  <w:marBottom w:val="101"/>
                  <w:divBdr>
                    <w:top w:val="none" w:sz="0" w:space="0" w:color="auto"/>
                    <w:left w:val="none" w:sz="0" w:space="0" w:color="auto"/>
                    <w:bottom w:val="none" w:sz="0" w:space="0" w:color="auto"/>
                    <w:right w:val="none" w:sz="0" w:space="0" w:color="auto"/>
                  </w:divBdr>
                </w:div>
                <w:div w:id="34085403">
                  <w:marLeft w:val="1296"/>
                  <w:marRight w:val="0"/>
                  <w:marTop w:val="0"/>
                  <w:marBottom w:val="101"/>
                  <w:divBdr>
                    <w:top w:val="none" w:sz="0" w:space="0" w:color="auto"/>
                    <w:left w:val="none" w:sz="0" w:space="0" w:color="auto"/>
                    <w:bottom w:val="none" w:sz="0" w:space="0" w:color="auto"/>
                    <w:right w:val="none" w:sz="0" w:space="0" w:color="auto"/>
                  </w:divBdr>
                </w:div>
                <w:div w:id="51854365">
                  <w:marLeft w:val="1296"/>
                  <w:marRight w:val="0"/>
                  <w:marTop w:val="0"/>
                  <w:marBottom w:val="101"/>
                  <w:divBdr>
                    <w:top w:val="none" w:sz="0" w:space="0" w:color="auto"/>
                    <w:left w:val="none" w:sz="0" w:space="0" w:color="auto"/>
                    <w:bottom w:val="none" w:sz="0" w:space="0" w:color="auto"/>
                    <w:right w:val="none" w:sz="0" w:space="0" w:color="auto"/>
                  </w:divBdr>
                </w:div>
                <w:div w:id="1216703407">
                  <w:marLeft w:val="1296"/>
                  <w:marRight w:val="0"/>
                  <w:marTop w:val="0"/>
                  <w:marBottom w:val="101"/>
                  <w:divBdr>
                    <w:top w:val="none" w:sz="0" w:space="0" w:color="auto"/>
                    <w:left w:val="none" w:sz="0" w:space="0" w:color="auto"/>
                    <w:bottom w:val="none" w:sz="0" w:space="0" w:color="auto"/>
                    <w:right w:val="none" w:sz="0" w:space="0" w:color="auto"/>
                  </w:divBdr>
                </w:div>
                <w:div w:id="1012680434">
                  <w:marLeft w:val="1296"/>
                  <w:marRight w:val="0"/>
                  <w:marTop w:val="0"/>
                  <w:marBottom w:val="101"/>
                  <w:divBdr>
                    <w:top w:val="none" w:sz="0" w:space="0" w:color="auto"/>
                    <w:left w:val="none" w:sz="0" w:space="0" w:color="auto"/>
                    <w:bottom w:val="none" w:sz="0" w:space="0" w:color="auto"/>
                    <w:right w:val="none" w:sz="0" w:space="0" w:color="auto"/>
                  </w:divBdr>
                </w:div>
                <w:div w:id="1066803545">
                  <w:marLeft w:val="1296"/>
                  <w:marRight w:val="0"/>
                  <w:marTop w:val="0"/>
                  <w:marBottom w:val="101"/>
                  <w:divBdr>
                    <w:top w:val="none" w:sz="0" w:space="0" w:color="auto"/>
                    <w:left w:val="none" w:sz="0" w:space="0" w:color="auto"/>
                    <w:bottom w:val="none" w:sz="0" w:space="0" w:color="auto"/>
                    <w:right w:val="none" w:sz="0" w:space="0" w:color="auto"/>
                  </w:divBdr>
                </w:div>
                <w:div w:id="1488935992">
                  <w:marLeft w:val="1296"/>
                  <w:marRight w:val="0"/>
                  <w:marTop w:val="0"/>
                  <w:marBottom w:val="101"/>
                  <w:divBdr>
                    <w:top w:val="none" w:sz="0" w:space="0" w:color="auto"/>
                    <w:left w:val="none" w:sz="0" w:space="0" w:color="auto"/>
                    <w:bottom w:val="none" w:sz="0" w:space="0" w:color="auto"/>
                    <w:right w:val="none" w:sz="0" w:space="0" w:color="auto"/>
                  </w:divBdr>
                </w:div>
                <w:div w:id="1734891302">
                  <w:marLeft w:val="1296"/>
                  <w:marRight w:val="0"/>
                  <w:marTop w:val="0"/>
                  <w:marBottom w:val="101"/>
                  <w:divBdr>
                    <w:top w:val="none" w:sz="0" w:space="0" w:color="auto"/>
                    <w:left w:val="none" w:sz="0" w:space="0" w:color="auto"/>
                    <w:bottom w:val="none" w:sz="0" w:space="0" w:color="auto"/>
                    <w:right w:val="none" w:sz="0" w:space="0" w:color="auto"/>
                  </w:divBdr>
                </w:div>
                <w:div w:id="1620336765">
                  <w:marLeft w:val="1296"/>
                  <w:marRight w:val="0"/>
                  <w:marTop w:val="0"/>
                  <w:marBottom w:val="101"/>
                  <w:divBdr>
                    <w:top w:val="none" w:sz="0" w:space="0" w:color="auto"/>
                    <w:left w:val="none" w:sz="0" w:space="0" w:color="auto"/>
                    <w:bottom w:val="none" w:sz="0" w:space="0" w:color="auto"/>
                    <w:right w:val="none" w:sz="0" w:space="0" w:color="auto"/>
                  </w:divBdr>
                </w:div>
                <w:div w:id="921647142">
                  <w:marLeft w:val="1296"/>
                  <w:marRight w:val="0"/>
                  <w:marTop w:val="0"/>
                  <w:marBottom w:val="101"/>
                  <w:divBdr>
                    <w:top w:val="none" w:sz="0" w:space="0" w:color="auto"/>
                    <w:left w:val="none" w:sz="0" w:space="0" w:color="auto"/>
                    <w:bottom w:val="none" w:sz="0" w:space="0" w:color="auto"/>
                    <w:right w:val="none" w:sz="0" w:space="0" w:color="auto"/>
                  </w:divBdr>
                </w:div>
                <w:div w:id="496387788">
                  <w:marLeft w:val="1296"/>
                  <w:marRight w:val="0"/>
                  <w:marTop w:val="0"/>
                  <w:marBottom w:val="101"/>
                  <w:divBdr>
                    <w:top w:val="none" w:sz="0" w:space="0" w:color="auto"/>
                    <w:left w:val="none" w:sz="0" w:space="0" w:color="auto"/>
                    <w:bottom w:val="none" w:sz="0" w:space="0" w:color="auto"/>
                    <w:right w:val="none" w:sz="0" w:space="0" w:color="auto"/>
                  </w:divBdr>
                </w:div>
                <w:div w:id="297418948">
                  <w:marLeft w:val="1296"/>
                  <w:marRight w:val="0"/>
                  <w:marTop w:val="0"/>
                  <w:marBottom w:val="101"/>
                  <w:divBdr>
                    <w:top w:val="none" w:sz="0" w:space="0" w:color="auto"/>
                    <w:left w:val="none" w:sz="0" w:space="0" w:color="auto"/>
                    <w:bottom w:val="none" w:sz="0" w:space="0" w:color="auto"/>
                    <w:right w:val="none" w:sz="0" w:space="0" w:color="auto"/>
                  </w:divBdr>
                </w:div>
                <w:div w:id="1225221334">
                  <w:marLeft w:val="1296"/>
                  <w:marRight w:val="0"/>
                  <w:marTop w:val="0"/>
                  <w:marBottom w:val="101"/>
                  <w:divBdr>
                    <w:top w:val="none" w:sz="0" w:space="0" w:color="auto"/>
                    <w:left w:val="none" w:sz="0" w:space="0" w:color="auto"/>
                    <w:bottom w:val="none" w:sz="0" w:space="0" w:color="auto"/>
                    <w:right w:val="none" w:sz="0" w:space="0" w:color="auto"/>
                  </w:divBdr>
                </w:div>
                <w:div w:id="491531289">
                  <w:marLeft w:val="1296"/>
                  <w:marRight w:val="0"/>
                  <w:marTop w:val="0"/>
                  <w:marBottom w:val="101"/>
                  <w:divBdr>
                    <w:top w:val="none" w:sz="0" w:space="0" w:color="auto"/>
                    <w:left w:val="none" w:sz="0" w:space="0" w:color="auto"/>
                    <w:bottom w:val="none" w:sz="0" w:space="0" w:color="auto"/>
                    <w:right w:val="none" w:sz="0" w:space="0" w:color="auto"/>
                  </w:divBdr>
                </w:div>
                <w:div w:id="1130199483">
                  <w:marLeft w:val="1296"/>
                  <w:marRight w:val="0"/>
                  <w:marTop w:val="0"/>
                  <w:marBottom w:val="101"/>
                  <w:divBdr>
                    <w:top w:val="none" w:sz="0" w:space="0" w:color="auto"/>
                    <w:left w:val="none" w:sz="0" w:space="0" w:color="auto"/>
                    <w:bottom w:val="none" w:sz="0" w:space="0" w:color="auto"/>
                    <w:right w:val="none" w:sz="0" w:space="0" w:color="auto"/>
                  </w:divBdr>
                </w:div>
                <w:div w:id="896672440">
                  <w:marLeft w:val="1296"/>
                  <w:marRight w:val="0"/>
                  <w:marTop w:val="0"/>
                  <w:marBottom w:val="101"/>
                  <w:divBdr>
                    <w:top w:val="none" w:sz="0" w:space="0" w:color="auto"/>
                    <w:left w:val="none" w:sz="0" w:space="0" w:color="auto"/>
                    <w:bottom w:val="none" w:sz="0" w:space="0" w:color="auto"/>
                    <w:right w:val="none" w:sz="0" w:space="0" w:color="auto"/>
                  </w:divBdr>
                </w:div>
                <w:div w:id="39938371">
                  <w:marLeft w:val="1296"/>
                  <w:marRight w:val="0"/>
                  <w:marTop w:val="0"/>
                  <w:marBottom w:val="101"/>
                  <w:divBdr>
                    <w:top w:val="none" w:sz="0" w:space="0" w:color="auto"/>
                    <w:left w:val="none" w:sz="0" w:space="0" w:color="auto"/>
                    <w:bottom w:val="none" w:sz="0" w:space="0" w:color="auto"/>
                    <w:right w:val="none" w:sz="0" w:space="0" w:color="auto"/>
                  </w:divBdr>
                </w:div>
                <w:div w:id="1473014828">
                  <w:marLeft w:val="1296"/>
                  <w:marRight w:val="0"/>
                  <w:marTop w:val="0"/>
                  <w:marBottom w:val="101"/>
                  <w:divBdr>
                    <w:top w:val="none" w:sz="0" w:space="0" w:color="auto"/>
                    <w:left w:val="none" w:sz="0" w:space="0" w:color="auto"/>
                    <w:bottom w:val="none" w:sz="0" w:space="0" w:color="auto"/>
                    <w:right w:val="none" w:sz="0" w:space="0" w:color="auto"/>
                  </w:divBdr>
                </w:div>
                <w:div w:id="2082603143">
                  <w:marLeft w:val="1296"/>
                  <w:marRight w:val="0"/>
                  <w:marTop w:val="0"/>
                  <w:marBottom w:val="101"/>
                  <w:divBdr>
                    <w:top w:val="none" w:sz="0" w:space="0" w:color="auto"/>
                    <w:left w:val="none" w:sz="0" w:space="0" w:color="auto"/>
                    <w:bottom w:val="none" w:sz="0" w:space="0" w:color="auto"/>
                    <w:right w:val="none" w:sz="0" w:space="0" w:color="auto"/>
                  </w:divBdr>
                </w:div>
                <w:div w:id="910844702">
                  <w:marLeft w:val="1296"/>
                  <w:marRight w:val="0"/>
                  <w:marTop w:val="0"/>
                  <w:marBottom w:val="101"/>
                  <w:divBdr>
                    <w:top w:val="none" w:sz="0" w:space="0" w:color="auto"/>
                    <w:left w:val="none" w:sz="0" w:space="0" w:color="auto"/>
                    <w:bottom w:val="none" w:sz="0" w:space="0" w:color="auto"/>
                    <w:right w:val="none" w:sz="0" w:space="0" w:color="auto"/>
                  </w:divBdr>
                </w:div>
                <w:div w:id="640618375">
                  <w:marLeft w:val="1296"/>
                  <w:marRight w:val="0"/>
                  <w:marTop w:val="0"/>
                  <w:marBottom w:val="101"/>
                  <w:divBdr>
                    <w:top w:val="none" w:sz="0" w:space="0" w:color="auto"/>
                    <w:left w:val="none" w:sz="0" w:space="0" w:color="auto"/>
                    <w:bottom w:val="none" w:sz="0" w:space="0" w:color="auto"/>
                    <w:right w:val="none" w:sz="0" w:space="0" w:color="auto"/>
                  </w:divBdr>
                </w:div>
                <w:div w:id="740099341">
                  <w:marLeft w:val="1296"/>
                  <w:marRight w:val="0"/>
                  <w:marTop w:val="0"/>
                  <w:marBottom w:val="101"/>
                  <w:divBdr>
                    <w:top w:val="none" w:sz="0" w:space="0" w:color="auto"/>
                    <w:left w:val="none" w:sz="0" w:space="0" w:color="auto"/>
                    <w:bottom w:val="none" w:sz="0" w:space="0" w:color="auto"/>
                    <w:right w:val="none" w:sz="0" w:space="0" w:color="auto"/>
                  </w:divBdr>
                </w:div>
                <w:div w:id="1545798801">
                  <w:marLeft w:val="1296"/>
                  <w:marRight w:val="0"/>
                  <w:marTop w:val="0"/>
                  <w:marBottom w:val="101"/>
                  <w:divBdr>
                    <w:top w:val="none" w:sz="0" w:space="0" w:color="auto"/>
                    <w:left w:val="none" w:sz="0" w:space="0" w:color="auto"/>
                    <w:bottom w:val="none" w:sz="0" w:space="0" w:color="auto"/>
                    <w:right w:val="none" w:sz="0" w:space="0" w:color="auto"/>
                  </w:divBdr>
                </w:div>
                <w:div w:id="1049768832">
                  <w:marLeft w:val="1296"/>
                  <w:marRight w:val="0"/>
                  <w:marTop w:val="0"/>
                  <w:marBottom w:val="101"/>
                  <w:divBdr>
                    <w:top w:val="none" w:sz="0" w:space="0" w:color="auto"/>
                    <w:left w:val="none" w:sz="0" w:space="0" w:color="auto"/>
                    <w:bottom w:val="none" w:sz="0" w:space="0" w:color="auto"/>
                    <w:right w:val="none" w:sz="0" w:space="0" w:color="auto"/>
                  </w:divBdr>
                </w:div>
                <w:div w:id="1002244645">
                  <w:marLeft w:val="1296"/>
                  <w:marRight w:val="0"/>
                  <w:marTop w:val="0"/>
                  <w:marBottom w:val="101"/>
                  <w:divBdr>
                    <w:top w:val="none" w:sz="0" w:space="0" w:color="auto"/>
                    <w:left w:val="none" w:sz="0" w:space="0" w:color="auto"/>
                    <w:bottom w:val="none" w:sz="0" w:space="0" w:color="auto"/>
                    <w:right w:val="none" w:sz="0" w:space="0" w:color="auto"/>
                  </w:divBdr>
                </w:div>
                <w:div w:id="1246303024">
                  <w:marLeft w:val="1296"/>
                  <w:marRight w:val="0"/>
                  <w:marTop w:val="0"/>
                  <w:marBottom w:val="101"/>
                  <w:divBdr>
                    <w:top w:val="none" w:sz="0" w:space="0" w:color="auto"/>
                    <w:left w:val="none" w:sz="0" w:space="0" w:color="auto"/>
                    <w:bottom w:val="none" w:sz="0" w:space="0" w:color="auto"/>
                    <w:right w:val="none" w:sz="0" w:space="0" w:color="auto"/>
                  </w:divBdr>
                </w:div>
                <w:div w:id="743840484">
                  <w:marLeft w:val="1296"/>
                  <w:marRight w:val="0"/>
                  <w:marTop w:val="0"/>
                  <w:marBottom w:val="101"/>
                  <w:divBdr>
                    <w:top w:val="none" w:sz="0" w:space="0" w:color="auto"/>
                    <w:left w:val="none" w:sz="0" w:space="0" w:color="auto"/>
                    <w:bottom w:val="none" w:sz="0" w:space="0" w:color="auto"/>
                    <w:right w:val="none" w:sz="0" w:space="0" w:color="auto"/>
                  </w:divBdr>
                </w:div>
                <w:div w:id="499077416">
                  <w:marLeft w:val="1296"/>
                  <w:marRight w:val="0"/>
                  <w:marTop w:val="0"/>
                  <w:marBottom w:val="101"/>
                  <w:divBdr>
                    <w:top w:val="none" w:sz="0" w:space="0" w:color="auto"/>
                    <w:left w:val="none" w:sz="0" w:space="0" w:color="auto"/>
                    <w:bottom w:val="none" w:sz="0" w:space="0" w:color="auto"/>
                    <w:right w:val="none" w:sz="0" w:space="0" w:color="auto"/>
                  </w:divBdr>
                </w:div>
                <w:div w:id="451020819">
                  <w:marLeft w:val="1296"/>
                  <w:marRight w:val="0"/>
                  <w:marTop w:val="0"/>
                  <w:marBottom w:val="101"/>
                  <w:divBdr>
                    <w:top w:val="none" w:sz="0" w:space="0" w:color="auto"/>
                    <w:left w:val="none" w:sz="0" w:space="0" w:color="auto"/>
                    <w:bottom w:val="none" w:sz="0" w:space="0" w:color="auto"/>
                    <w:right w:val="none" w:sz="0" w:space="0" w:color="auto"/>
                  </w:divBdr>
                </w:div>
                <w:div w:id="1342513106">
                  <w:marLeft w:val="1296"/>
                  <w:marRight w:val="0"/>
                  <w:marTop w:val="0"/>
                  <w:marBottom w:val="101"/>
                  <w:divBdr>
                    <w:top w:val="none" w:sz="0" w:space="0" w:color="auto"/>
                    <w:left w:val="none" w:sz="0" w:space="0" w:color="auto"/>
                    <w:bottom w:val="none" w:sz="0" w:space="0" w:color="auto"/>
                    <w:right w:val="none" w:sz="0" w:space="0" w:color="auto"/>
                  </w:divBdr>
                </w:div>
                <w:div w:id="979529961">
                  <w:marLeft w:val="1296"/>
                  <w:marRight w:val="0"/>
                  <w:marTop w:val="0"/>
                  <w:marBottom w:val="101"/>
                  <w:divBdr>
                    <w:top w:val="none" w:sz="0" w:space="0" w:color="auto"/>
                    <w:left w:val="none" w:sz="0" w:space="0" w:color="auto"/>
                    <w:bottom w:val="none" w:sz="0" w:space="0" w:color="auto"/>
                    <w:right w:val="none" w:sz="0" w:space="0" w:color="auto"/>
                  </w:divBdr>
                </w:div>
                <w:div w:id="1238663101">
                  <w:marLeft w:val="1296"/>
                  <w:marRight w:val="0"/>
                  <w:marTop w:val="0"/>
                  <w:marBottom w:val="101"/>
                  <w:divBdr>
                    <w:top w:val="none" w:sz="0" w:space="0" w:color="auto"/>
                    <w:left w:val="none" w:sz="0" w:space="0" w:color="auto"/>
                    <w:bottom w:val="none" w:sz="0" w:space="0" w:color="auto"/>
                    <w:right w:val="none" w:sz="0" w:space="0" w:color="auto"/>
                  </w:divBdr>
                </w:div>
                <w:div w:id="446776173">
                  <w:marLeft w:val="1296"/>
                  <w:marRight w:val="0"/>
                  <w:marTop w:val="0"/>
                  <w:marBottom w:val="101"/>
                  <w:divBdr>
                    <w:top w:val="none" w:sz="0" w:space="0" w:color="auto"/>
                    <w:left w:val="none" w:sz="0" w:space="0" w:color="auto"/>
                    <w:bottom w:val="none" w:sz="0" w:space="0" w:color="auto"/>
                    <w:right w:val="none" w:sz="0" w:space="0" w:color="auto"/>
                  </w:divBdr>
                </w:div>
                <w:div w:id="1492674212">
                  <w:marLeft w:val="1296"/>
                  <w:marRight w:val="0"/>
                  <w:marTop w:val="0"/>
                  <w:marBottom w:val="101"/>
                  <w:divBdr>
                    <w:top w:val="none" w:sz="0" w:space="0" w:color="auto"/>
                    <w:left w:val="none" w:sz="0" w:space="0" w:color="auto"/>
                    <w:bottom w:val="none" w:sz="0" w:space="0" w:color="auto"/>
                    <w:right w:val="none" w:sz="0" w:space="0" w:color="auto"/>
                  </w:divBdr>
                </w:div>
                <w:div w:id="1215190375">
                  <w:marLeft w:val="1296"/>
                  <w:marRight w:val="0"/>
                  <w:marTop w:val="0"/>
                  <w:marBottom w:val="101"/>
                  <w:divBdr>
                    <w:top w:val="none" w:sz="0" w:space="0" w:color="auto"/>
                    <w:left w:val="none" w:sz="0" w:space="0" w:color="auto"/>
                    <w:bottom w:val="none" w:sz="0" w:space="0" w:color="auto"/>
                    <w:right w:val="none" w:sz="0" w:space="0" w:color="auto"/>
                  </w:divBdr>
                </w:div>
                <w:div w:id="1641226878">
                  <w:marLeft w:val="1296"/>
                  <w:marRight w:val="0"/>
                  <w:marTop w:val="0"/>
                  <w:marBottom w:val="101"/>
                  <w:divBdr>
                    <w:top w:val="none" w:sz="0" w:space="0" w:color="auto"/>
                    <w:left w:val="none" w:sz="0" w:space="0" w:color="auto"/>
                    <w:bottom w:val="none" w:sz="0" w:space="0" w:color="auto"/>
                    <w:right w:val="none" w:sz="0" w:space="0" w:color="auto"/>
                  </w:divBdr>
                </w:div>
                <w:div w:id="1617636145">
                  <w:marLeft w:val="1296"/>
                  <w:marRight w:val="0"/>
                  <w:marTop w:val="0"/>
                  <w:marBottom w:val="101"/>
                  <w:divBdr>
                    <w:top w:val="none" w:sz="0" w:space="0" w:color="auto"/>
                    <w:left w:val="none" w:sz="0" w:space="0" w:color="auto"/>
                    <w:bottom w:val="none" w:sz="0" w:space="0" w:color="auto"/>
                    <w:right w:val="none" w:sz="0" w:space="0" w:color="auto"/>
                  </w:divBdr>
                </w:div>
                <w:div w:id="91364827">
                  <w:marLeft w:val="1296"/>
                  <w:marRight w:val="0"/>
                  <w:marTop w:val="0"/>
                  <w:marBottom w:val="101"/>
                  <w:divBdr>
                    <w:top w:val="none" w:sz="0" w:space="0" w:color="auto"/>
                    <w:left w:val="none" w:sz="0" w:space="0" w:color="auto"/>
                    <w:bottom w:val="none" w:sz="0" w:space="0" w:color="auto"/>
                    <w:right w:val="none" w:sz="0" w:space="0" w:color="auto"/>
                  </w:divBdr>
                </w:div>
                <w:div w:id="1794013628">
                  <w:marLeft w:val="1296"/>
                  <w:marRight w:val="0"/>
                  <w:marTop w:val="0"/>
                  <w:marBottom w:val="101"/>
                  <w:divBdr>
                    <w:top w:val="none" w:sz="0" w:space="0" w:color="auto"/>
                    <w:left w:val="none" w:sz="0" w:space="0" w:color="auto"/>
                    <w:bottom w:val="none" w:sz="0" w:space="0" w:color="auto"/>
                    <w:right w:val="none" w:sz="0" w:space="0" w:color="auto"/>
                  </w:divBdr>
                </w:div>
                <w:div w:id="1398239324">
                  <w:marLeft w:val="1296"/>
                  <w:marRight w:val="0"/>
                  <w:marTop w:val="0"/>
                  <w:marBottom w:val="101"/>
                  <w:divBdr>
                    <w:top w:val="none" w:sz="0" w:space="0" w:color="auto"/>
                    <w:left w:val="none" w:sz="0" w:space="0" w:color="auto"/>
                    <w:bottom w:val="none" w:sz="0" w:space="0" w:color="auto"/>
                    <w:right w:val="none" w:sz="0" w:space="0" w:color="auto"/>
                  </w:divBdr>
                </w:div>
                <w:div w:id="828256870">
                  <w:marLeft w:val="1296"/>
                  <w:marRight w:val="0"/>
                  <w:marTop w:val="0"/>
                  <w:marBottom w:val="101"/>
                  <w:divBdr>
                    <w:top w:val="none" w:sz="0" w:space="0" w:color="auto"/>
                    <w:left w:val="none" w:sz="0" w:space="0" w:color="auto"/>
                    <w:bottom w:val="none" w:sz="0" w:space="0" w:color="auto"/>
                    <w:right w:val="none" w:sz="0" w:space="0" w:color="auto"/>
                  </w:divBdr>
                </w:div>
                <w:div w:id="367029158">
                  <w:marLeft w:val="1296"/>
                  <w:marRight w:val="0"/>
                  <w:marTop w:val="0"/>
                  <w:marBottom w:val="101"/>
                  <w:divBdr>
                    <w:top w:val="none" w:sz="0" w:space="0" w:color="auto"/>
                    <w:left w:val="none" w:sz="0" w:space="0" w:color="auto"/>
                    <w:bottom w:val="none" w:sz="0" w:space="0" w:color="auto"/>
                    <w:right w:val="none" w:sz="0" w:space="0" w:color="auto"/>
                  </w:divBdr>
                </w:div>
                <w:div w:id="1434402780">
                  <w:marLeft w:val="1296"/>
                  <w:marRight w:val="0"/>
                  <w:marTop w:val="0"/>
                  <w:marBottom w:val="101"/>
                  <w:divBdr>
                    <w:top w:val="none" w:sz="0" w:space="0" w:color="auto"/>
                    <w:left w:val="none" w:sz="0" w:space="0" w:color="auto"/>
                    <w:bottom w:val="none" w:sz="0" w:space="0" w:color="auto"/>
                    <w:right w:val="none" w:sz="0" w:space="0" w:color="auto"/>
                  </w:divBdr>
                </w:div>
                <w:div w:id="115763395">
                  <w:marLeft w:val="1296"/>
                  <w:marRight w:val="0"/>
                  <w:marTop w:val="0"/>
                  <w:marBottom w:val="101"/>
                  <w:divBdr>
                    <w:top w:val="none" w:sz="0" w:space="0" w:color="auto"/>
                    <w:left w:val="none" w:sz="0" w:space="0" w:color="auto"/>
                    <w:bottom w:val="none" w:sz="0" w:space="0" w:color="auto"/>
                    <w:right w:val="none" w:sz="0" w:space="0" w:color="auto"/>
                  </w:divBdr>
                </w:div>
                <w:div w:id="592468610">
                  <w:marLeft w:val="1296"/>
                  <w:marRight w:val="0"/>
                  <w:marTop w:val="0"/>
                  <w:marBottom w:val="101"/>
                  <w:divBdr>
                    <w:top w:val="none" w:sz="0" w:space="0" w:color="auto"/>
                    <w:left w:val="none" w:sz="0" w:space="0" w:color="auto"/>
                    <w:bottom w:val="none" w:sz="0" w:space="0" w:color="auto"/>
                    <w:right w:val="none" w:sz="0" w:space="0" w:color="auto"/>
                  </w:divBdr>
                </w:div>
                <w:div w:id="1588491747">
                  <w:marLeft w:val="1296"/>
                  <w:marRight w:val="0"/>
                  <w:marTop w:val="0"/>
                  <w:marBottom w:val="101"/>
                  <w:divBdr>
                    <w:top w:val="none" w:sz="0" w:space="0" w:color="auto"/>
                    <w:left w:val="none" w:sz="0" w:space="0" w:color="auto"/>
                    <w:bottom w:val="none" w:sz="0" w:space="0" w:color="auto"/>
                    <w:right w:val="none" w:sz="0" w:space="0" w:color="auto"/>
                  </w:divBdr>
                </w:div>
                <w:div w:id="636837846">
                  <w:marLeft w:val="1296"/>
                  <w:marRight w:val="0"/>
                  <w:marTop w:val="0"/>
                  <w:marBottom w:val="101"/>
                  <w:divBdr>
                    <w:top w:val="none" w:sz="0" w:space="0" w:color="auto"/>
                    <w:left w:val="none" w:sz="0" w:space="0" w:color="auto"/>
                    <w:bottom w:val="none" w:sz="0" w:space="0" w:color="auto"/>
                    <w:right w:val="none" w:sz="0" w:space="0" w:color="auto"/>
                  </w:divBdr>
                </w:div>
                <w:div w:id="1047266039">
                  <w:marLeft w:val="1296"/>
                  <w:marRight w:val="0"/>
                  <w:marTop w:val="0"/>
                  <w:marBottom w:val="101"/>
                  <w:divBdr>
                    <w:top w:val="none" w:sz="0" w:space="0" w:color="auto"/>
                    <w:left w:val="none" w:sz="0" w:space="0" w:color="auto"/>
                    <w:bottom w:val="none" w:sz="0" w:space="0" w:color="auto"/>
                    <w:right w:val="none" w:sz="0" w:space="0" w:color="auto"/>
                  </w:divBdr>
                </w:div>
                <w:div w:id="1235437075">
                  <w:marLeft w:val="1296"/>
                  <w:marRight w:val="0"/>
                  <w:marTop w:val="0"/>
                  <w:marBottom w:val="101"/>
                  <w:divBdr>
                    <w:top w:val="none" w:sz="0" w:space="0" w:color="auto"/>
                    <w:left w:val="none" w:sz="0" w:space="0" w:color="auto"/>
                    <w:bottom w:val="none" w:sz="0" w:space="0" w:color="auto"/>
                    <w:right w:val="none" w:sz="0" w:space="0" w:color="auto"/>
                  </w:divBdr>
                </w:div>
                <w:div w:id="1396125356">
                  <w:marLeft w:val="1296"/>
                  <w:marRight w:val="0"/>
                  <w:marTop w:val="0"/>
                  <w:marBottom w:val="101"/>
                  <w:divBdr>
                    <w:top w:val="none" w:sz="0" w:space="0" w:color="auto"/>
                    <w:left w:val="none" w:sz="0" w:space="0" w:color="auto"/>
                    <w:bottom w:val="none" w:sz="0" w:space="0" w:color="auto"/>
                    <w:right w:val="none" w:sz="0" w:space="0" w:color="auto"/>
                  </w:divBdr>
                </w:div>
                <w:div w:id="359353487">
                  <w:marLeft w:val="1296"/>
                  <w:marRight w:val="0"/>
                  <w:marTop w:val="0"/>
                  <w:marBottom w:val="101"/>
                  <w:divBdr>
                    <w:top w:val="none" w:sz="0" w:space="0" w:color="auto"/>
                    <w:left w:val="none" w:sz="0" w:space="0" w:color="auto"/>
                    <w:bottom w:val="none" w:sz="0" w:space="0" w:color="auto"/>
                    <w:right w:val="none" w:sz="0" w:space="0" w:color="auto"/>
                  </w:divBdr>
                </w:div>
                <w:div w:id="465507898">
                  <w:marLeft w:val="1296"/>
                  <w:marRight w:val="0"/>
                  <w:marTop w:val="0"/>
                  <w:marBottom w:val="101"/>
                  <w:divBdr>
                    <w:top w:val="none" w:sz="0" w:space="0" w:color="auto"/>
                    <w:left w:val="none" w:sz="0" w:space="0" w:color="auto"/>
                    <w:bottom w:val="none" w:sz="0" w:space="0" w:color="auto"/>
                    <w:right w:val="none" w:sz="0" w:space="0" w:color="auto"/>
                  </w:divBdr>
                </w:div>
                <w:div w:id="1031415099">
                  <w:marLeft w:val="1296"/>
                  <w:marRight w:val="0"/>
                  <w:marTop w:val="0"/>
                  <w:marBottom w:val="101"/>
                  <w:divBdr>
                    <w:top w:val="none" w:sz="0" w:space="0" w:color="auto"/>
                    <w:left w:val="none" w:sz="0" w:space="0" w:color="auto"/>
                    <w:bottom w:val="none" w:sz="0" w:space="0" w:color="auto"/>
                    <w:right w:val="none" w:sz="0" w:space="0" w:color="auto"/>
                  </w:divBdr>
                </w:div>
                <w:div w:id="1695574225">
                  <w:marLeft w:val="1296"/>
                  <w:marRight w:val="0"/>
                  <w:marTop w:val="0"/>
                  <w:marBottom w:val="101"/>
                  <w:divBdr>
                    <w:top w:val="none" w:sz="0" w:space="0" w:color="auto"/>
                    <w:left w:val="none" w:sz="0" w:space="0" w:color="auto"/>
                    <w:bottom w:val="none" w:sz="0" w:space="0" w:color="auto"/>
                    <w:right w:val="none" w:sz="0" w:space="0" w:color="auto"/>
                  </w:divBdr>
                </w:div>
                <w:div w:id="945621626">
                  <w:marLeft w:val="1296"/>
                  <w:marRight w:val="0"/>
                  <w:marTop w:val="0"/>
                  <w:marBottom w:val="101"/>
                  <w:divBdr>
                    <w:top w:val="none" w:sz="0" w:space="0" w:color="auto"/>
                    <w:left w:val="none" w:sz="0" w:space="0" w:color="auto"/>
                    <w:bottom w:val="none" w:sz="0" w:space="0" w:color="auto"/>
                    <w:right w:val="none" w:sz="0" w:space="0" w:color="auto"/>
                  </w:divBdr>
                </w:div>
                <w:div w:id="1845968804">
                  <w:marLeft w:val="1296"/>
                  <w:marRight w:val="0"/>
                  <w:marTop w:val="0"/>
                  <w:marBottom w:val="101"/>
                  <w:divBdr>
                    <w:top w:val="none" w:sz="0" w:space="0" w:color="auto"/>
                    <w:left w:val="none" w:sz="0" w:space="0" w:color="auto"/>
                    <w:bottom w:val="none" w:sz="0" w:space="0" w:color="auto"/>
                    <w:right w:val="none" w:sz="0" w:space="0" w:color="auto"/>
                  </w:divBdr>
                </w:div>
                <w:div w:id="539705881">
                  <w:marLeft w:val="1296"/>
                  <w:marRight w:val="0"/>
                  <w:marTop w:val="0"/>
                  <w:marBottom w:val="101"/>
                  <w:divBdr>
                    <w:top w:val="none" w:sz="0" w:space="0" w:color="auto"/>
                    <w:left w:val="none" w:sz="0" w:space="0" w:color="auto"/>
                    <w:bottom w:val="none" w:sz="0" w:space="0" w:color="auto"/>
                    <w:right w:val="none" w:sz="0" w:space="0" w:color="auto"/>
                  </w:divBdr>
                </w:div>
                <w:div w:id="1407872129">
                  <w:marLeft w:val="432"/>
                  <w:marRight w:val="0"/>
                  <w:marTop w:val="0"/>
                  <w:marBottom w:val="101"/>
                  <w:divBdr>
                    <w:top w:val="none" w:sz="0" w:space="0" w:color="auto"/>
                    <w:left w:val="none" w:sz="0" w:space="0" w:color="auto"/>
                    <w:bottom w:val="none" w:sz="0" w:space="0" w:color="auto"/>
                    <w:right w:val="none" w:sz="0" w:space="0" w:color="auto"/>
                  </w:divBdr>
                </w:div>
                <w:div w:id="1602371356">
                  <w:marLeft w:val="0"/>
                  <w:marRight w:val="0"/>
                  <w:marTop w:val="0"/>
                  <w:marBottom w:val="101"/>
                  <w:divBdr>
                    <w:top w:val="none" w:sz="0" w:space="0" w:color="auto"/>
                    <w:left w:val="none" w:sz="0" w:space="0" w:color="auto"/>
                    <w:bottom w:val="none" w:sz="0" w:space="0" w:color="auto"/>
                    <w:right w:val="none" w:sz="0" w:space="0" w:color="auto"/>
                  </w:divBdr>
                </w:div>
                <w:div w:id="714696318">
                  <w:marLeft w:val="1296"/>
                  <w:marRight w:val="0"/>
                  <w:marTop w:val="0"/>
                  <w:marBottom w:val="101"/>
                  <w:divBdr>
                    <w:top w:val="none" w:sz="0" w:space="0" w:color="auto"/>
                    <w:left w:val="none" w:sz="0" w:space="0" w:color="auto"/>
                    <w:bottom w:val="none" w:sz="0" w:space="0" w:color="auto"/>
                    <w:right w:val="none" w:sz="0" w:space="0" w:color="auto"/>
                  </w:divBdr>
                </w:div>
                <w:div w:id="209075592">
                  <w:marLeft w:val="1296"/>
                  <w:marRight w:val="0"/>
                  <w:marTop w:val="0"/>
                  <w:marBottom w:val="101"/>
                  <w:divBdr>
                    <w:top w:val="none" w:sz="0" w:space="0" w:color="auto"/>
                    <w:left w:val="none" w:sz="0" w:space="0" w:color="auto"/>
                    <w:bottom w:val="none" w:sz="0" w:space="0" w:color="auto"/>
                    <w:right w:val="none" w:sz="0" w:space="0" w:color="auto"/>
                  </w:divBdr>
                </w:div>
                <w:div w:id="859050610">
                  <w:marLeft w:val="1296"/>
                  <w:marRight w:val="0"/>
                  <w:marTop w:val="0"/>
                  <w:marBottom w:val="101"/>
                  <w:divBdr>
                    <w:top w:val="none" w:sz="0" w:space="0" w:color="auto"/>
                    <w:left w:val="none" w:sz="0" w:space="0" w:color="auto"/>
                    <w:bottom w:val="none" w:sz="0" w:space="0" w:color="auto"/>
                    <w:right w:val="none" w:sz="0" w:space="0" w:color="auto"/>
                  </w:divBdr>
                </w:div>
                <w:div w:id="915242020">
                  <w:marLeft w:val="1296"/>
                  <w:marRight w:val="0"/>
                  <w:marTop w:val="0"/>
                  <w:marBottom w:val="101"/>
                  <w:divBdr>
                    <w:top w:val="none" w:sz="0" w:space="0" w:color="auto"/>
                    <w:left w:val="none" w:sz="0" w:space="0" w:color="auto"/>
                    <w:bottom w:val="none" w:sz="0" w:space="0" w:color="auto"/>
                    <w:right w:val="none" w:sz="0" w:space="0" w:color="auto"/>
                  </w:divBdr>
                </w:div>
                <w:div w:id="226957935">
                  <w:marLeft w:val="1296"/>
                  <w:marRight w:val="0"/>
                  <w:marTop w:val="0"/>
                  <w:marBottom w:val="101"/>
                  <w:divBdr>
                    <w:top w:val="none" w:sz="0" w:space="0" w:color="auto"/>
                    <w:left w:val="none" w:sz="0" w:space="0" w:color="auto"/>
                    <w:bottom w:val="none" w:sz="0" w:space="0" w:color="auto"/>
                    <w:right w:val="none" w:sz="0" w:space="0" w:color="auto"/>
                  </w:divBdr>
                </w:div>
                <w:div w:id="438721474">
                  <w:marLeft w:val="1296"/>
                  <w:marRight w:val="0"/>
                  <w:marTop w:val="0"/>
                  <w:marBottom w:val="101"/>
                  <w:divBdr>
                    <w:top w:val="none" w:sz="0" w:space="0" w:color="auto"/>
                    <w:left w:val="none" w:sz="0" w:space="0" w:color="auto"/>
                    <w:bottom w:val="none" w:sz="0" w:space="0" w:color="auto"/>
                    <w:right w:val="none" w:sz="0" w:space="0" w:color="auto"/>
                  </w:divBdr>
                </w:div>
                <w:div w:id="852035340">
                  <w:marLeft w:val="1296"/>
                  <w:marRight w:val="0"/>
                  <w:marTop w:val="0"/>
                  <w:marBottom w:val="101"/>
                  <w:divBdr>
                    <w:top w:val="none" w:sz="0" w:space="0" w:color="auto"/>
                    <w:left w:val="none" w:sz="0" w:space="0" w:color="auto"/>
                    <w:bottom w:val="none" w:sz="0" w:space="0" w:color="auto"/>
                    <w:right w:val="none" w:sz="0" w:space="0" w:color="auto"/>
                  </w:divBdr>
                </w:div>
                <w:div w:id="1788506206">
                  <w:marLeft w:val="1296"/>
                  <w:marRight w:val="0"/>
                  <w:marTop w:val="0"/>
                  <w:marBottom w:val="101"/>
                  <w:divBdr>
                    <w:top w:val="none" w:sz="0" w:space="0" w:color="auto"/>
                    <w:left w:val="none" w:sz="0" w:space="0" w:color="auto"/>
                    <w:bottom w:val="none" w:sz="0" w:space="0" w:color="auto"/>
                    <w:right w:val="none" w:sz="0" w:space="0" w:color="auto"/>
                  </w:divBdr>
                </w:div>
                <w:div w:id="1567255405">
                  <w:marLeft w:val="1296"/>
                  <w:marRight w:val="0"/>
                  <w:marTop w:val="0"/>
                  <w:marBottom w:val="101"/>
                  <w:divBdr>
                    <w:top w:val="none" w:sz="0" w:space="0" w:color="auto"/>
                    <w:left w:val="none" w:sz="0" w:space="0" w:color="auto"/>
                    <w:bottom w:val="none" w:sz="0" w:space="0" w:color="auto"/>
                    <w:right w:val="none" w:sz="0" w:space="0" w:color="auto"/>
                  </w:divBdr>
                </w:div>
                <w:div w:id="1380783946">
                  <w:marLeft w:val="1296"/>
                  <w:marRight w:val="0"/>
                  <w:marTop w:val="0"/>
                  <w:marBottom w:val="101"/>
                  <w:divBdr>
                    <w:top w:val="none" w:sz="0" w:space="0" w:color="auto"/>
                    <w:left w:val="none" w:sz="0" w:space="0" w:color="auto"/>
                    <w:bottom w:val="none" w:sz="0" w:space="0" w:color="auto"/>
                    <w:right w:val="none" w:sz="0" w:space="0" w:color="auto"/>
                  </w:divBdr>
                </w:div>
                <w:div w:id="201593889">
                  <w:marLeft w:val="1296"/>
                  <w:marRight w:val="0"/>
                  <w:marTop w:val="0"/>
                  <w:marBottom w:val="101"/>
                  <w:divBdr>
                    <w:top w:val="none" w:sz="0" w:space="0" w:color="auto"/>
                    <w:left w:val="none" w:sz="0" w:space="0" w:color="auto"/>
                    <w:bottom w:val="none" w:sz="0" w:space="0" w:color="auto"/>
                    <w:right w:val="none" w:sz="0" w:space="0" w:color="auto"/>
                  </w:divBdr>
                </w:div>
                <w:div w:id="1155996271">
                  <w:marLeft w:val="1296"/>
                  <w:marRight w:val="0"/>
                  <w:marTop w:val="0"/>
                  <w:marBottom w:val="101"/>
                  <w:divBdr>
                    <w:top w:val="none" w:sz="0" w:space="0" w:color="auto"/>
                    <w:left w:val="none" w:sz="0" w:space="0" w:color="auto"/>
                    <w:bottom w:val="none" w:sz="0" w:space="0" w:color="auto"/>
                    <w:right w:val="none" w:sz="0" w:space="0" w:color="auto"/>
                  </w:divBdr>
                </w:div>
                <w:div w:id="543716450">
                  <w:marLeft w:val="1296"/>
                  <w:marRight w:val="0"/>
                  <w:marTop w:val="0"/>
                  <w:marBottom w:val="101"/>
                  <w:divBdr>
                    <w:top w:val="none" w:sz="0" w:space="0" w:color="auto"/>
                    <w:left w:val="none" w:sz="0" w:space="0" w:color="auto"/>
                    <w:bottom w:val="none" w:sz="0" w:space="0" w:color="auto"/>
                    <w:right w:val="none" w:sz="0" w:space="0" w:color="auto"/>
                  </w:divBdr>
                </w:div>
                <w:div w:id="1954511280">
                  <w:marLeft w:val="1296"/>
                  <w:marRight w:val="0"/>
                  <w:marTop w:val="0"/>
                  <w:marBottom w:val="101"/>
                  <w:divBdr>
                    <w:top w:val="none" w:sz="0" w:space="0" w:color="auto"/>
                    <w:left w:val="none" w:sz="0" w:space="0" w:color="auto"/>
                    <w:bottom w:val="none" w:sz="0" w:space="0" w:color="auto"/>
                    <w:right w:val="none" w:sz="0" w:space="0" w:color="auto"/>
                  </w:divBdr>
                </w:div>
                <w:div w:id="1960379937">
                  <w:marLeft w:val="1296"/>
                  <w:marRight w:val="0"/>
                  <w:marTop w:val="0"/>
                  <w:marBottom w:val="101"/>
                  <w:divBdr>
                    <w:top w:val="none" w:sz="0" w:space="0" w:color="auto"/>
                    <w:left w:val="none" w:sz="0" w:space="0" w:color="auto"/>
                    <w:bottom w:val="none" w:sz="0" w:space="0" w:color="auto"/>
                    <w:right w:val="none" w:sz="0" w:space="0" w:color="auto"/>
                  </w:divBdr>
                </w:div>
                <w:div w:id="986973190">
                  <w:marLeft w:val="1296"/>
                  <w:marRight w:val="0"/>
                  <w:marTop w:val="0"/>
                  <w:marBottom w:val="101"/>
                  <w:divBdr>
                    <w:top w:val="none" w:sz="0" w:space="0" w:color="auto"/>
                    <w:left w:val="none" w:sz="0" w:space="0" w:color="auto"/>
                    <w:bottom w:val="none" w:sz="0" w:space="0" w:color="auto"/>
                    <w:right w:val="none" w:sz="0" w:space="0" w:color="auto"/>
                  </w:divBdr>
                </w:div>
                <w:div w:id="1650594335">
                  <w:marLeft w:val="1296"/>
                  <w:marRight w:val="0"/>
                  <w:marTop w:val="0"/>
                  <w:marBottom w:val="101"/>
                  <w:divBdr>
                    <w:top w:val="none" w:sz="0" w:space="0" w:color="auto"/>
                    <w:left w:val="none" w:sz="0" w:space="0" w:color="auto"/>
                    <w:bottom w:val="none" w:sz="0" w:space="0" w:color="auto"/>
                    <w:right w:val="none" w:sz="0" w:space="0" w:color="auto"/>
                  </w:divBdr>
                </w:div>
                <w:div w:id="1082339371">
                  <w:marLeft w:val="0"/>
                  <w:marRight w:val="0"/>
                  <w:marTop w:val="0"/>
                  <w:marBottom w:val="101"/>
                  <w:divBdr>
                    <w:top w:val="none" w:sz="0" w:space="0" w:color="auto"/>
                    <w:left w:val="none" w:sz="0" w:space="0" w:color="auto"/>
                    <w:bottom w:val="none" w:sz="0" w:space="0" w:color="auto"/>
                    <w:right w:val="none" w:sz="0" w:space="0" w:color="auto"/>
                  </w:divBdr>
                </w:div>
                <w:div w:id="1973779052">
                  <w:marLeft w:val="432"/>
                  <w:marRight w:val="0"/>
                  <w:marTop w:val="0"/>
                  <w:marBottom w:val="101"/>
                  <w:divBdr>
                    <w:top w:val="none" w:sz="0" w:space="0" w:color="auto"/>
                    <w:left w:val="none" w:sz="0" w:space="0" w:color="auto"/>
                    <w:bottom w:val="none" w:sz="0" w:space="0" w:color="auto"/>
                    <w:right w:val="none" w:sz="0" w:space="0" w:color="auto"/>
                  </w:divBdr>
                </w:div>
                <w:div w:id="1735811919">
                  <w:marLeft w:val="0"/>
                  <w:marRight w:val="0"/>
                  <w:marTop w:val="0"/>
                  <w:marBottom w:val="101"/>
                  <w:divBdr>
                    <w:top w:val="none" w:sz="0" w:space="0" w:color="auto"/>
                    <w:left w:val="none" w:sz="0" w:space="0" w:color="auto"/>
                    <w:bottom w:val="none" w:sz="0" w:space="0" w:color="auto"/>
                    <w:right w:val="none" w:sz="0" w:space="0" w:color="auto"/>
                  </w:divBdr>
                </w:div>
                <w:div w:id="1688753582">
                  <w:marLeft w:val="1296"/>
                  <w:marRight w:val="0"/>
                  <w:marTop w:val="0"/>
                  <w:marBottom w:val="101"/>
                  <w:divBdr>
                    <w:top w:val="none" w:sz="0" w:space="0" w:color="auto"/>
                    <w:left w:val="none" w:sz="0" w:space="0" w:color="auto"/>
                    <w:bottom w:val="none" w:sz="0" w:space="0" w:color="auto"/>
                    <w:right w:val="none" w:sz="0" w:space="0" w:color="auto"/>
                  </w:divBdr>
                </w:div>
                <w:div w:id="651526051">
                  <w:marLeft w:val="1296"/>
                  <w:marRight w:val="0"/>
                  <w:marTop w:val="0"/>
                  <w:marBottom w:val="101"/>
                  <w:divBdr>
                    <w:top w:val="none" w:sz="0" w:space="0" w:color="auto"/>
                    <w:left w:val="none" w:sz="0" w:space="0" w:color="auto"/>
                    <w:bottom w:val="none" w:sz="0" w:space="0" w:color="auto"/>
                    <w:right w:val="none" w:sz="0" w:space="0" w:color="auto"/>
                  </w:divBdr>
                </w:div>
                <w:div w:id="1056121610">
                  <w:marLeft w:val="1296"/>
                  <w:marRight w:val="0"/>
                  <w:marTop w:val="0"/>
                  <w:marBottom w:val="101"/>
                  <w:divBdr>
                    <w:top w:val="none" w:sz="0" w:space="0" w:color="auto"/>
                    <w:left w:val="none" w:sz="0" w:space="0" w:color="auto"/>
                    <w:bottom w:val="none" w:sz="0" w:space="0" w:color="auto"/>
                    <w:right w:val="none" w:sz="0" w:space="0" w:color="auto"/>
                  </w:divBdr>
                </w:div>
                <w:div w:id="1052466587">
                  <w:marLeft w:val="1296"/>
                  <w:marRight w:val="0"/>
                  <w:marTop w:val="0"/>
                  <w:marBottom w:val="101"/>
                  <w:divBdr>
                    <w:top w:val="none" w:sz="0" w:space="0" w:color="auto"/>
                    <w:left w:val="none" w:sz="0" w:space="0" w:color="auto"/>
                    <w:bottom w:val="none" w:sz="0" w:space="0" w:color="auto"/>
                    <w:right w:val="none" w:sz="0" w:space="0" w:color="auto"/>
                  </w:divBdr>
                </w:div>
                <w:div w:id="547760990">
                  <w:marLeft w:val="1296"/>
                  <w:marRight w:val="0"/>
                  <w:marTop w:val="0"/>
                  <w:marBottom w:val="101"/>
                  <w:divBdr>
                    <w:top w:val="none" w:sz="0" w:space="0" w:color="auto"/>
                    <w:left w:val="none" w:sz="0" w:space="0" w:color="auto"/>
                    <w:bottom w:val="none" w:sz="0" w:space="0" w:color="auto"/>
                    <w:right w:val="none" w:sz="0" w:space="0" w:color="auto"/>
                  </w:divBdr>
                </w:div>
                <w:div w:id="1077939747">
                  <w:marLeft w:val="1296"/>
                  <w:marRight w:val="0"/>
                  <w:marTop w:val="0"/>
                  <w:marBottom w:val="101"/>
                  <w:divBdr>
                    <w:top w:val="none" w:sz="0" w:space="0" w:color="auto"/>
                    <w:left w:val="none" w:sz="0" w:space="0" w:color="auto"/>
                    <w:bottom w:val="none" w:sz="0" w:space="0" w:color="auto"/>
                    <w:right w:val="none" w:sz="0" w:space="0" w:color="auto"/>
                  </w:divBdr>
                </w:div>
                <w:div w:id="1536845651">
                  <w:marLeft w:val="1296"/>
                  <w:marRight w:val="0"/>
                  <w:marTop w:val="0"/>
                  <w:marBottom w:val="101"/>
                  <w:divBdr>
                    <w:top w:val="none" w:sz="0" w:space="0" w:color="auto"/>
                    <w:left w:val="none" w:sz="0" w:space="0" w:color="auto"/>
                    <w:bottom w:val="none" w:sz="0" w:space="0" w:color="auto"/>
                    <w:right w:val="none" w:sz="0" w:space="0" w:color="auto"/>
                  </w:divBdr>
                </w:div>
                <w:div w:id="1961375918">
                  <w:marLeft w:val="1296"/>
                  <w:marRight w:val="0"/>
                  <w:marTop w:val="0"/>
                  <w:marBottom w:val="101"/>
                  <w:divBdr>
                    <w:top w:val="none" w:sz="0" w:space="0" w:color="auto"/>
                    <w:left w:val="none" w:sz="0" w:space="0" w:color="auto"/>
                    <w:bottom w:val="none" w:sz="0" w:space="0" w:color="auto"/>
                    <w:right w:val="none" w:sz="0" w:space="0" w:color="auto"/>
                  </w:divBdr>
                </w:div>
                <w:div w:id="2006744537">
                  <w:marLeft w:val="1296"/>
                  <w:marRight w:val="0"/>
                  <w:marTop w:val="0"/>
                  <w:marBottom w:val="101"/>
                  <w:divBdr>
                    <w:top w:val="none" w:sz="0" w:space="0" w:color="auto"/>
                    <w:left w:val="none" w:sz="0" w:space="0" w:color="auto"/>
                    <w:bottom w:val="none" w:sz="0" w:space="0" w:color="auto"/>
                    <w:right w:val="none" w:sz="0" w:space="0" w:color="auto"/>
                  </w:divBdr>
                </w:div>
                <w:div w:id="548810976">
                  <w:marLeft w:val="1296"/>
                  <w:marRight w:val="0"/>
                  <w:marTop w:val="0"/>
                  <w:marBottom w:val="101"/>
                  <w:divBdr>
                    <w:top w:val="none" w:sz="0" w:space="0" w:color="auto"/>
                    <w:left w:val="none" w:sz="0" w:space="0" w:color="auto"/>
                    <w:bottom w:val="none" w:sz="0" w:space="0" w:color="auto"/>
                    <w:right w:val="none" w:sz="0" w:space="0" w:color="auto"/>
                  </w:divBdr>
                </w:div>
                <w:div w:id="87846078">
                  <w:marLeft w:val="1296"/>
                  <w:marRight w:val="0"/>
                  <w:marTop w:val="0"/>
                  <w:marBottom w:val="101"/>
                  <w:divBdr>
                    <w:top w:val="none" w:sz="0" w:space="0" w:color="auto"/>
                    <w:left w:val="none" w:sz="0" w:space="0" w:color="auto"/>
                    <w:bottom w:val="none" w:sz="0" w:space="0" w:color="auto"/>
                    <w:right w:val="none" w:sz="0" w:space="0" w:color="auto"/>
                  </w:divBdr>
                </w:div>
                <w:div w:id="1563364920">
                  <w:marLeft w:val="1296"/>
                  <w:marRight w:val="0"/>
                  <w:marTop w:val="0"/>
                  <w:marBottom w:val="101"/>
                  <w:divBdr>
                    <w:top w:val="none" w:sz="0" w:space="0" w:color="auto"/>
                    <w:left w:val="none" w:sz="0" w:space="0" w:color="auto"/>
                    <w:bottom w:val="none" w:sz="0" w:space="0" w:color="auto"/>
                    <w:right w:val="none" w:sz="0" w:space="0" w:color="auto"/>
                  </w:divBdr>
                </w:div>
                <w:div w:id="1958488833">
                  <w:marLeft w:val="1296"/>
                  <w:marRight w:val="0"/>
                  <w:marTop w:val="0"/>
                  <w:marBottom w:val="101"/>
                  <w:divBdr>
                    <w:top w:val="none" w:sz="0" w:space="0" w:color="auto"/>
                    <w:left w:val="none" w:sz="0" w:space="0" w:color="auto"/>
                    <w:bottom w:val="none" w:sz="0" w:space="0" w:color="auto"/>
                    <w:right w:val="none" w:sz="0" w:space="0" w:color="auto"/>
                  </w:divBdr>
                </w:div>
                <w:div w:id="1566526935">
                  <w:marLeft w:val="1296"/>
                  <w:marRight w:val="0"/>
                  <w:marTop w:val="0"/>
                  <w:marBottom w:val="101"/>
                  <w:divBdr>
                    <w:top w:val="none" w:sz="0" w:space="0" w:color="auto"/>
                    <w:left w:val="none" w:sz="0" w:space="0" w:color="auto"/>
                    <w:bottom w:val="none" w:sz="0" w:space="0" w:color="auto"/>
                    <w:right w:val="none" w:sz="0" w:space="0" w:color="auto"/>
                  </w:divBdr>
                </w:div>
                <w:div w:id="1197933342">
                  <w:marLeft w:val="1296"/>
                  <w:marRight w:val="0"/>
                  <w:marTop w:val="0"/>
                  <w:marBottom w:val="101"/>
                  <w:divBdr>
                    <w:top w:val="none" w:sz="0" w:space="0" w:color="auto"/>
                    <w:left w:val="none" w:sz="0" w:space="0" w:color="auto"/>
                    <w:bottom w:val="none" w:sz="0" w:space="0" w:color="auto"/>
                    <w:right w:val="none" w:sz="0" w:space="0" w:color="auto"/>
                  </w:divBdr>
                </w:div>
                <w:div w:id="560866678">
                  <w:marLeft w:val="1296"/>
                  <w:marRight w:val="0"/>
                  <w:marTop w:val="0"/>
                  <w:marBottom w:val="101"/>
                  <w:divBdr>
                    <w:top w:val="none" w:sz="0" w:space="0" w:color="auto"/>
                    <w:left w:val="none" w:sz="0" w:space="0" w:color="auto"/>
                    <w:bottom w:val="none" w:sz="0" w:space="0" w:color="auto"/>
                    <w:right w:val="none" w:sz="0" w:space="0" w:color="auto"/>
                  </w:divBdr>
                </w:div>
                <w:div w:id="639187727">
                  <w:marLeft w:val="1296"/>
                  <w:marRight w:val="0"/>
                  <w:marTop w:val="0"/>
                  <w:marBottom w:val="101"/>
                  <w:divBdr>
                    <w:top w:val="none" w:sz="0" w:space="0" w:color="auto"/>
                    <w:left w:val="none" w:sz="0" w:space="0" w:color="auto"/>
                    <w:bottom w:val="none" w:sz="0" w:space="0" w:color="auto"/>
                    <w:right w:val="none" w:sz="0" w:space="0" w:color="auto"/>
                  </w:divBdr>
                </w:div>
                <w:div w:id="1195385934">
                  <w:marLeft w:val="1296"/>
                  <w:marRight w:val="0"/>
                  <w:marTop w:val="0"/>
                  <w:marBottom w:val="101"/>
                  <w:divBdr>
                    <w:top w:val="none" w:sz="0" w:space="0" w:color="auto"/>
                    <w:left w:val="none" w:sz="0" w:space="0" w:color="auto"/>
                    <w:bottom w:val="none" w:sz="0" w:space="0" w:color="auto"/>
                    <w:right w:val="none" w:sz="0" w:space="0" w:color="auto"/>
                  </w:divBdr>
                </w:div>
                <w:div w:id="1218278218">
                  <w:marLeft w:val="1296"/>
                  <w:marRight w:val="0"/>
                  <w:marTop w:val="0"/>
                  <w:marBottom w:val="101"/>
                  <w:divBdr>
                    <w:top w:val="none" w:sz="0" w:space="0" w:color="auto"/>
                    <w:left w:val="none" w:sz="0" w:space="0" w:color="auto"/>
                    <w:bottom w:val="none" w:sz="0" w:space="0" w:color="auto"/>
                    <w:right w:val="none" w:sz="0" w:space="0" w:color="auto"/>
                  </w:divBdr>
                </w:div>
                <w:div w:id="162548710">
                  <w:marLeft w:val="1296"/>
                  <w:marRight w:val="0"/>
                  <w:marTop w:val="0"/>
                  <w:marBottom w:val="101"/>
                  <w:divBdr>
                    <w:top w:val="none" w:sz="0" w:space="0" w:color="auto"/>
                    <w:left w:val="none" w:sz="0" w:space="0" w:color="auto"/>
                    <w:bottom w:val="none" w:sz="0" w:space="0" w:color="auto"/>
                    <w:right w:val="none" w:sz="0" w:space="0" w:color="auto"/>
                  </w:divBdr>
                </w:div>
                <w:div w:id="1470854171">
                  <w:marLeft w:val="432"/>
                  <w:marRight w:val="0"/>
                  <w:marTop w:val="0"/>
                  <w:marBottom w:val="100"/>
                  <w:divBdr>
                    <w:top w:val="none" w:sz="0" w:space="0" w:color="auto"/>
                    <w:left w:val="none" w:sz="0" w:space="0" w:color="auto"/>
                    <w:bottom w:val="none" w:sz="0" w:space="0" w:color="auto"/>
                    <w:right w:val="none" w:sz="0" w:space="0" w:color="auto"/>
                  </w:divBdr>
                </w:div>
                <w:div w:id="1812017341">
                  <w:marLeft w:val="0"/>
                  <w:marRight w:val="0"/>
                  <w:marTop w:val="0"/>
                  <w:marBottom w:val="100"/>
                  <w:divBdr>
                    <w:top w:val="none" w:sz="0" w:space="0" w:color="auto"/>
                    <w:left w:val="none" w:sz="0" w:space="0" w:color="auto"/>
                    <w:bottom w:val="none" w:sz="0" w:space="0" w:color="auto"/>
                    <w:right w:val="none" w:sz="0" w:space="0" w:color="auto"/>
                  </w:divBdr>
                </w:div>
                <w:div w:id="1592078895">
                  <w:marLeft w:val="1296"/>
                  <w:marRight w:val="0"/>
                  <w:marTop w:val="0"/>
                  <w:marBottom w:val="100"/>
                  <w:divBdr>
                    <w:top w:val="none" w:sz="0" w:space="0" w:color="auto"/>
                    <w:left w:val="none" w:sz="0" w:space="0" w:color="auto"/>
                    <w:bottom w:val="none" w:sz="0" w:space="0" w:color="auto"/>
                    <w:right w:val="none" w:sz="0" w:space="0" w:color="auto"/>
                  </w:divBdr>
                </w:div>
                <w:div w:id="1472406980">
                  <w:marLeft w:val="1296"/>
                  <w:marRight w:val="0"/>
                  <w:marTop w:val="0"/>
                  <w:marBottom w:val="100"/>
                  <w:divBdr>
                    <w:top w:val="none" w:sz="0" w:space="0" w:color="auto"/>
                    <w:left w:val="none" w:sz="0" w:space="0" w:color="auto"/>
                    <w:bottom w:val="none" w:sz="0" w:space="0" w:color="auto"/>
                    <w:right w:val="none" w:sz="0" w:space="0" w:color="auto"/>
                  </w:divBdr>
                </w:div>
                <w:div w:id="1524705520">
                  <w:marLeft w:val="1296"/>
                  <w:marRight w:val="0"/>
                  <w:marTop w:val="0"/>
                  <w:marBottom w:val="100"/>
                  <w:divBdr>
                    <w:top w:val="none" w:sz="0" w:space="0" w:color="auto"/>
                    <w:left w:val="none" w:sz="0" w:space="0" w:color="auto"/>
                    <w:bottom w:val="none" w:sz="0" w:space="0" w:color="auto"/>
                    <w:right w:val="none" w:sz="0" w:space="0" w:color="auto"/>
                  </w:divBdr>
                </w:div>
                <w:div w:id="349377924">
                  <w:marLeft w:val="1296"/>
                  <w:marRight w:val="0"/>
                  <w:marTop w:val="0"/>
                  <w:marBottom w:val="100"/>
                  <w:divBdr>
                    <w:top w:val="none" w:sz="0" w:space="0" w:color="auto"/>
                    <w:left w:val="none" w:sz="0" w:space="0" w:color="auto"/>
                    <w:bottom w:val="none" w:sz="0" w:space="0" w:color="auto"/>
                    <w:right w:val="none" w:sz="0" w:space="0" w:color="auto"/>
                  </w:divBdr>
                </w:div>
                <w:div w:id="80687701">
                  <w:marLeft w:val="1296"/>
                  <w:marRight w:val="0"/>
                  <w:marTop w:val="0"/>
                  <w:marBottom w:val="100"/>
                  <w:divBdr>
                    <w:top w:val="none" w:sz="0" w:space="0" w:color="auto"/>
                    <w:left w:val="none" w:sz="0" w:space="0" w:color="auto"/>
                    <w:bottom w:val="none" w:sz="0" w:space="0" w:color="auto"/>
                    <w:right w:val="none" w:sz="0" w:space="0" w:color="auto"/>
                  </w:divBdr>
                </w:div>
                <w:div w:id="1989556946">
                  <w:marLeft w:val="1296"/>
                  <w:marRight w:val="0"/>
                  <w:marTop w:val="0"/>
                  <w:marBottom w:val="100"/>
                  <w:divBdr>
                    <w:top w:val="none" w:sz="0" w:space="0" w:color="auto"/>
                    <w:left w:val="none" w:sz="0" w:space="0" w:color="auto"/>
                    <w:bottom w:val="none" w:sz="0" w:space="0" w:color="auto"/>
                    <w:right w:val="none" w:sz="0" w:space="0" w:color="auto"/>
                  </w:divBdr>
                </w:div>
                <w:div w:id="913706381">
                  <w:marLeft w:val="1296"/>
                  <w:marRight w:val="0"/>
                  <w:marTop w:val="0"/>
                  <w:marBottom w:val="100"/>
                  <w:divBdr>
                    <w:top w:val="none" w:sz="0" w:space="0" w:color="auto"/>
                    <w:left w:val="none" w:sz="0" w:space="0" w:color="auto"/>
                    <w:bottom w:val="none" w:sz="0" w:space="0" w:color="auto"/>
                    <w:right w:val="none" w:sz="0" w:space="0" w:color="auto"/>
                  </w:divBdr>
                </w:div>
                <w:div w:id="1569924990">
                  <w:marLeft w:val="1296"/>
                  <w:marRight w:val="0"/>
                  <w:marTop w:val="0"/>
                  <w:marBottom w:val="100"/>
                  <w:divBdr>
                    <w:top w:val="none" w:sz="0" w:space="0" w:color="auto"/>
                    <w:left w:val="none" w:sz="0" w:space="0" w:color="auto"/>
                    <w:bottom w:val="none" w:sz="0" w:space="0" w:color="auto"/>
                    <w:right w:val="none" w:sz="0" w:space="0" w:color="auto"/>
                  </w:divBdr>
                </w:div>
                <w:div w:id="523515267">
                  <w:marLeft w:val="1296"/>
                  <w:marRight w:val="0"/>
                  <w:marTop w:val="0"/>
                  <w:marBottom w:val="100"/>
                  <w:divBdr>
                    <w:top w:val="none" w:sz="0" w:space="0" w:color="auto"/>
                    <w:left w:val="none" w:sz="0" w:space="0" w:color="auto"/>
                    <w:bottom w:val="none" w:sz="0" w:space="0" w:color="auto"/>
                    <w:right w:val="none" w:sz="0" w:space="0" w:color="auto"/>
                  </w:divBdr>
                </w:div>
                <w:div w:id="165675544">
                  <w:marLeft w:val="1296"/>
                  <w:marRight w:val="0"/>
                  <w:marTop w:val="0"/>
                  <w:marBottom w:val="100"/>
                  <w:divBdr>
                    <w:top w:val="none" w:sz="0" w:space="0" w:color="auto"/>
                    <w:left w:val="none" w:sz="0" w:space="0" w:color="auto"/>
                    <w:bottom w:val="none" w:sz="0" w:space="0" w:color="auto"/>
                    <w:right w:val="none" w:sz="0" w:space="0" w:color="auto"/>
                  </w:divBdr>
                </w:div>
                <w:div w:id="1710033512">
                  <w:marLeft w:val="1296"/>
                  <w:marRight w:val="0"/>
                  <w:marTop w:val="0"/>
                  <w:marBottom w:val="100"/>
                  <w:divBdr>
                    <w:top w:val="none" w:sz="0" w:space="0" w:color="auto"/>
                    <w:left w:val="none" w:sz="0" w:space="0" w:color="auto"/>
                    <w:bottom w:val="none" w:sz="0" w:space="0" w:color="auto"/>
                    <w:right w:val="none" w:sz="0" w:space="0" w:color="auto"/>
                  </w:divBdr>
                </w:div>
                <w:div w:id="933048959">
                  <w:marLeft w:val="1296"/>
                  <w:marRight w:val="0"/>
                  <w:marTop w:val="0"/>
                  <w:marBottom w:val="100"/>
                  <w:divBdr>
                    <w:top w:val="none" w:sz="0" w:space="0" w:color="auto"/>
                    <w:left w:val="none" w:sz="0" w:space="0" w:color="auto"/>
                    <w:bottom w:val="none" w:sz="0" w:space="0" w:color="auto"/>
                    <w:right w:val="none" w:sz="0" w:space="0" w:color="auto"/>
                  </w:divBdr>
                </w:div>
                <w:div w:id="1462262356">
                  <w:marLeft w:val="1296"/>
                  <w:marRight w:val="0"/>
                  <w:marTop w:val="0"/>
                  <w:marBottom w:val="100"/>
                  <w:divBdr>
                    <w:top w:val="none" w:sz="0" w:space="0" w:color="auto"/>
                    <w:left w:val="none" w:sz="0" w:space="0" w:color="auto"/>
                    <w:bottom w:val="none" w:sz="0" w:space="0" w:color="auto"/>
                    <w:right w:val="none" w:sz="0" w:space="0" w:color="auto"/>
                  </w:divBdr>
                </w:div>
                <w:div w:id="1541435839">
                  <w:marLeft w:val="1296"/>
                  <w:marRight w:val="0"/>
                  <w:marTop w:val="0"/>
                  <w:marBottom w:val="100"/>
                  <w:divBdr>
                    <w:top w:val="none" w:sz="0" w:space="0" w:color="auto"/>
                    <w:left w:val="none" w:sz="0" w:space="0" w:color="auto"/>
                    <w:bottom w:val="none" w:sz="0" w:space="0" w:color="auto"/>
                    <w:right w:val="none" w:sz="0" w:space="0" w:color="auto"/>
                  </w:divBdr>
                </w:div>
                <w:div w:id="1216970616">
                  <w:marLeft w:val="1296"/>
                  <w:marRight w:val="0"/>
                  <w:marTop w:val="0"/>
                  <w:marBottom w:val="100"/>
                  <w:divBdr>
                    <w:top w:val="none" w:sz="0" w:space="0" w:color="auto"/>
                    <w:left w:val="none" w:sz="0" w:space="0" w:color="auto"/>
                    <w:bottom w:val="none" w:sz="0" w:space="0" w:color="auto"/>
                    <w:right w:val="none" w:sz="0" w:space="0" w:color="auto"/>
                  </w:divBdr>
                </w:div>
                <w:div w:id="1202013963">
                  <w:marLeft w:val="1296"/>
                  <w:marRight w:val="0"/>
                  <w:marTop w:val="0"/>
                  <w:marBottom w:val="100"/>
                  <w:divBdr>
                    <w:top w:val="none" w:sz="0" w:space="0" w:color="auto"/>
                    <w:left w:val="none" w:sz="0" w:space="0" w:color="auto"/>
                    <w:bottom w:val="none" w:sz="0" w:space="0" w:color="auto"/>
                    <w:right w:val="none" w:sz="0" w:space="0" w:color="auto"/>
                  </w:divBdr>
                </w:div>
                <w:div w:id="533076800">
                  <w:marLeft w:val="1296"/>
                  <w:marRight w:val="0"/>
                  <w:marTop w:val="0"/>
                  <w:marBottom w:val="100"/>
                  <w:divBdr>
                    <w:top w:val="none" w:sz="0" w:space="0" w:color="auto"/>
                    <w:left w:val="none" w:sz="0" w:space="0" w:color="auto"/>
                    <w:bottom w:val="none" w:sz="0" w:space="0" w:color="auto"/>
                    <w:right w:val="none" w:sz="0" w:space="0" w:color="auto"/>
                  </w:divBdr>
                </w:div>
                <w:div w:id="1966235283">
                  <w:marLeft w:val="1296"/>
                  <w:marRight w:val="0"/>
                  <w:marTop w:val="0"/>
                  <w:marBottom w:val="100"/>
                  <w:divBdr>
                    <w:top w:val="none" w:sz="0" w:space="0" w:color="auto"/>
                    <w:left w:val="none" w:sz="0" w:space="0" w:color="auto"/>
                    <w:bottom w:val="none" w:sz="0" w:space="0" w:color="auto"/>
                    <w:right w:val="none" w:sz="0" w:space="0" w:color="auto"/>
                  </w:divBdr>
                </w:div>
                <w:div w:id="1390421366">
                  <w:marLeft w:val="1296"/>
                  <w:marRight w:val="0"/>
                  <w:marTop w:val="0"/>
                  <w:marBottom w:val="100"/>
                  <w:divBdr>
                    <w:top w:val="none" w:sz="0" w:space="0" w:color="auto"/>
                    <w:left w:val="none" w:sz="0" w:space="0" w:color="auto"/>
                    <w:bottom w:val="none" w:sz="0" w:space="0" w:color="auto"/>
                    <w:right w:val="none" w:sz="0" w:space="0" w:color="auto"/>
                  </w:divBdr>
                </w:div>
                <w:div w:id="1014961128">
                  <w:marLeft w:val="1296"/>
                  <w:marRight w:val="0"/>
                  <w:marTop w:val="0"/>
                  <w:marBottom w:val="100"/>
                  <w:divBdr>
                    <w:top w:val="none" w:sz="0" w:space="0" w:color="auto"/>
                    <w:left w:val="none" w:sz="0" w:space="0" w:color="auto"/>
                    <w:bottom w:val="none" w:sz="0" w:space="0" w:color="auto"/>
                    <w:right w:val="none" w:sz="0" w:space="0" w:color="auto"/>
                  </w:divBdr>
                </w:div>
                <w:div w:id="1121192840">
                  <w:marLeft w:val="1296"/>
                  <w:marRight w:val="0"/>
                  <w:marTop w:val="0"/>
                  <w:marBottom w:val="100"/>
                  <w:divBdr>
                    <w:top w:val="none" w:sz="0" w:space="0" w:color="auto"/>
                    <w:left w:val="none" w:sz="0" w:space="0" w:color="auto"/>
                    <w:bottom w:val="none" w:sz="0" w:space="0" w:color="auto"/>
                    <w:right w:val="none" w:sz="0" w:space="0" w:color="auto"/>
                  </w:divBdr>
                </w:div>
                <w:div w:id="1817144495">
                  <w:marLeft w:val="1296"/>
                  <w:marRight w:val="0"/>
                  <w:marTop w:val="0"/>
                  <w:marBottom w:val="100"/>
                  <w:divBdr>
                    <w:top w:val="none" w:sz="0" w:space="0" w:color="auto"/>
                    <w:left w:val="none" w:sz="0" w:space="0" w:color="auto"/>
                    <w:bottom w:val="none" w:sz="0" w:space="0" w:color="auto"/>
                    <w:right w:val="none" w:sz="0" w:space="0" w:color="auto"/>
                  </w:divBdr>
                </w:div>
                <w:div w:id="241107907">
                  <w:marLeft w:val="1296"/>
                  <w:marRight w:val="0"/>
                  <w:marTop w:val="0"/>
                  <w:marBottom w:val="100"/>
                  <w:divBdr>
                    <w:top w:val="none" w:sz="0" w:space="0" w:color="auto"/>
                    <w:left w:val="none" w:sz="0" w:space="0" w:color="auto"/>
                    <w:bottom w:val="none" w:sz="0" w:space="0" w:color="auto"/>
                    <w:right w:val="none" w:sz="0" w:space="0" w:color="auto"/>
                  </w:divBdr>
                </w:div>
                <w:div w:id="1802074529">
                  <w:marLeft w:val="1296"/>
                  <w:marRight w:val="0"/>
                  <w:marTop w:val="0"/>
                  <w:marBottom w:val="100"/>
                  <w:divBdr>
                    <w:top w:val="none" w:sz="0" w:space="0" w:color="auto"/>
                    <w:left w:val="none" w:sz="0" w:space="0" w:color="auto"/>
                    <w:bottom w:val="none" w:sz="0" w:space="0" w:color="auto"/>
                    <w:right w:val="none" w:sz="0" w:space="0" w:color="auto"/>
                  </w:divBdr>
                </w:div>
                <w:div w:id="1230387360">
                  <w:marLeft w:val="1296"/>
                  <w:marRight w:val="0"/>
                  <w:marTop w:val="0"/>
                  <w:marBottom w:val="100"/>
                  <w:divBdr>
                    <w:top w:val="none" w:sz="0" w:space="0" w:color="auto"/>
                    <w:left w:val="none" w:sz="0" w:space="0" w:color="auto"/>
                    <w:bottom w:val="none" w:sz="0" w:space="0" w:color="auto"/>
                    <w:right w:val="none" w:sz="0" w:space="0" w:color="auto"/>
                  </w:divBdr>
                </w:div>
                <w:div w:id="1732120205">
                  <w:marLeft w:val="1296"/>
                  <w:marRight w:val="0"/>
                  <w:marTop w:val="0"/>
                  <w:marBottom w:val="100"/>
                  <w:divBdr>
                    <w:top w:val="none" w:sz="0" w:space="0" w:color="auto"/>
                    <w:left w:val="none" w:sz="0" w:space="0" w:color="auto"/>
                    <w:bottom w:val="none" w:sz="0" w:space="0" w:color="auto"/>
                    <w:right w:val="none" w:sz="0" w:space="0" w:color="auto"/>
                  </w:divBdr>
                </w:div>
                <w:div w:id="1371496647">
                  <w:marLeft w:val="1296"/>
                  <w:marRight w:val="0"/>
                  <w:marTop w:val="0"/>
                  <w:marBottom w:val="100"/>
                  <w:divBdr>
                    <w:top w:val="none" w:sz="0" w:space="0" w:color="auto"/>
                    <w:left w:val="none" w:sz="0" w:space="0" w:color="auto"/>
                    <w:bottom w:val="none" w:sz="0" w:space="0" w:color="auto"/>
                    <w:right w:val="none" w:sz="0" w:space="0" w:color="auto"/>
                  </w:divBdr>
                </w:div>
                <w:div w:id="1405369260">
                  <w:marLeft w:val="1296"/>
                  <w:marRight w:val="0"/>
                  <w:marTop w:val="0"/>
                  <w:marBottom w:val="100"/>
                  <w:divBdr>
                    <w:top w:val="none" w:sz="0" w:space="0" w:color="auto"/>
                    <w:left w:val="none" w:sz="0" w:space="0" w:color="auto"/>
                    <w:bottom w:val="none" w:sz="0" w:space="0" w:color="auto"/>
                    <w:right w:val="none" w:sz="0" w:space="0" w:color="auto"/>
                  </w:divBdr>
                </w:div>
                <w:div w:id="1198620645">
                  <w:marLeft w:val="432"/>
                  <w:marRight w:val="0"/>
                  <w:marTop w:val="0"/>
                  <w:marBottom w:val="100"/>
                  <w:divBdr>
                    <w:top w:val="none" w:sz="0" w:space="0" w:color="auto"/>
                    <w:left w:val="none" w:sz="0" w:space="0" w:color="auto"/>
                    <w:bottom w:val="none" w:sz="0" w:space="0" w:color="auto"/>
                    <w:right w:val="none" w:sz="0" w:space="0" w:color="auto"/>
                  </w:divBdr>
                </w:div>
                <w:div w:id="610741931">
                  <w:marLeft w:val="1296"/>
                  <w:marRight w:val="0"/>
                  <w:marTop w:val="0"/>
                  <w:marBottom w:val="100"/>
                  <w:divBdr>
                    <w:top w:val="none" w:sz="0" w:space="0" w:color="auto"/>
                    <w:left w:val="none" w:sz="0" w:space="0" w:color="auto"/>
                    <w:bottom w:val="none" w:sz="0" w:space="0" w:color="auto"/>
                    <w:right w:val="none" w:sz="0" w:space="0" w:color="auto"/>
                  </w:divBdr>
                </w:div>
                <w:div w:id="1518884578">
                  <w:marLeft w:val="1296"/>
                  <w:marRight w:val="0"/>
                  <w:marTop w:val="0"/>
                  <w:marBottom w:val="100"/>
                  <w:divBdr>
                    <w:top w:val="none" w:sz="0" w:space="0" w:color="auto"/>
                    <w:left w:val="none" w:sz="0" w:space="0" w:color="auto"/>
                    <w:bottom w:val="none" w:sz="0" w:space="0" w:color="auto"/>
                    <w:right w:val="none" w:sz="0" w:space="0" w:color="auto"/>
                  </w:divBdr>
                </w:div>
                <w:div w:id="869226907">
                  <w:marLeft w:val="1296"/>
                  <w:marRight w:val="0"/>
                  <w:marTop w:val="0"/>
                  <w:marBottom w:val="100"/>
                  <w:divBdr>
                    <w:top w:val="none" w:sz="0" w:space="0" w:color="auto"/>
                    <w:left w:val="none" w:sz="0" w:space="0" w:color="auto"/>
                    <w:bottom w:val="none" w:sz="0" w:space="0" w:color="auto"/>
                    <w:right w:val="none" w:sz="0" w:space="0" w:color="auto"/>
                  </w:divBdr>
                </w:div>
                <w:div w:id="581527120">
                  <w:marLeft w:val="1296"/>
                  <w:marRight w:val="0"/>
                  <w:marTop w:val="0"/>
                  <w:marBottom w:val="100"/>
                  <w:divBdr>
                    <w:top w:val="none" w:sz="0" w:space="0" w:color="auto"/>
                    <w:left w:val="none" w:sz="0" w:space="0" w:color="auto"/>
                    <w:bottom w:val="none" w:sz="0" w:space="0" w:color="auto"/>
                    <w:right w:val="none" w:sz="0" w:space="0" w:color="auto"/>
                  </w:divBdr>
                </w:div>
                <w:div w:id="611017284">
                  <w:marLeft w:val="1296"/>
                  <w:marRight w:val="0"/>
                  <w:marTop w:val="0"/>
                  <w:marBottom w:val="100"/>
                  <w:divBdr>
                    <w:top w:val="none" w:sz="0" w:space="0" w:color="auto"/>
                    <w:left w:val="none" w:sz="0" w:space="0" w:color="auto"/>
                    <w:bottom w:val="none" w:sz="0" w:space="0" w:color="auto"/>
                    <w:right w:val="none" w:sz="0" w:space="0" w:color="auto"/>
                  </w:divBdr>
                </w:div>
                <w:div w:id="1893540073">
                  <w:marLeft w:val="1296"/>
                  <w:marRight w:val="0"/>
                  <w:marTop w:val="0"/>
                  <w:marBottom w:val="100"/>
                  <w:divBdr>
                    <w:top w:val="none" w:sz="0" w:space="0" w:color="auto"/>
                    <w:left w:val="none" w:sz="0" w:space="0" w:color="auto"/>
                    <w:bottom w:val="none" w:sz="0" w:space="0" w:color="auto"/>
                    <w:right w:val="none" w:sz="0" w:space="0" w:color="auto"/>
                  </w:divBdr>
                </w:div>
                <w:div w:id="395512917">
                  <w:marLeft w:val="1296"/>
                  <w:marRight w:val="0"/>
                  <w:marTop w:val="0"/>
                  <w:marBottom w:val="100"/>
                  <w:divBdr>
                    <w:top w:val="none" w:sz="0" w:space="0" w:color="auto"/>
                    <w:left w:val="none" w:sz="0" w:space="0" w:color="auto"/>
                    <w:bottom w:val="none" w:sz="0" w:space="0" w:color="auto"/>
                    <w:right w:val="none" w:sz="0" w:space="0" w:color="auto"/>
                  </w:divBdr>
                </w:div>
                <w:div w:id="495731337">
                  <w:marLeft w:val="1296"/>
                  <w:marRight w:val="0"/>
                  <w:marTop w:val="0"/>
                  <w:marBottom w:val="100"/>
                  <w:divBdr>
                    <w:top w:val="none" w:sz="0" w:space="0" w:color="auto"/>
                    <w:left w:val="none" w:sz="0" w:space="0" w:color="auto"/>
                    <w:bottom w:val="none" w:sz="0" w:space="0" w:color="auto"/>
                    <w:right w:val="none" w:sz="0" w:space="0" w:color="auto"/>
                  </w:divBdr>
                </w:div>
                <w:div w:id="298995685">
                  <w:marLeft w:val="1296"/>
                  <w:marRight w:val="0"/>
                  <w:marTop w:val="0"/>
                  <w:marBottom w:val="100"/>
                  <w:divBdr>
                    <w:top w:val="none" w:sz="0" w:space="0" w:color="auto"/>
                    <w:left w:val="none" w:sz="0" w:space="0" w:color="auto"/>
                    <w:bottom w:val="none" w:sz="0" w:space="0" w:color="auto"/>
                    <w:right w:val="none" w:sz="0" w:space="0" w:color="auto"/>
                  </w:divBdr>
                </w:div>
                <w:div w:id="405617976">
                  <w:marLeft w:val="1296"/>
                  <w:marRight w:val="0"/>
                  <w:marTop w:val="0"/>
                  <w:marBottom w:val="100"/>
                  <w:divBdr>
                    <w:top w:val="none" w:sz="0" w:space="0" w:color="auto"/>
                    <w:left w:val="none" w:sz="0" w:space="0" w:color="auto"/>
                    <w:bottom w:val="none" w:sz="0" w:space="0" w:color="auto"/>
                    <w:right w:val="none" w:sz="0" w:space="0" w:color="auto"/>
                  </w:divBdr>
                </w:div>
                <w:div w:id="817263519">
                  <w:marLeft w:val="1296"/>
                  <w:marRight w:val="0"/>
                  <w:marTop w:val="0"/>
                  <w:marBottom w:val="100"/>
                  <w:divBdr>
                    <w:top w:val="none" w:sz="0" w:space="0" w:color="auto"/>
                    <w:left w:val="none" w:sz="0" w:space="0" w:color="auto"/>
                    <w:bottom w:val="none" w:sz="0" w:space="0" w:color="auto"/>
                    <w:right w:val="none" w:sz="0" w:space="0" w:color="auto"/>
                  </w:divBdr>
                </w:div>
                <w:div w:id="1172260480">
                  <w:marLeft w:val="1296"/>
                  <w:marRight w:val="0"/>
                  <w:marTop w:val="0"/>
                  <w:marBottom w:val="100"/>
                  <w:divBdr>
                    <w:top w:val="none" w:sz="0" w:space="0" w:color="auto"/>
                    <w:left w:val="none" w:sz="0" w:space="0" w:color="auto"/>
                    <w:bottom w:val="none" w:sz="0" w:space="0" w:color="auto"/>
                    <w:right w:val="none" w:sz="0" w:space="0" w:color="auto"/>
                  </w:divBdr>
                </w:div>
                <w:div w:id="714547888">
                  <w:marLeft w:val="1296"/>
                  <w:marRight w:val="0"/>
                  <w:marTop w:val="0"/>
                  <w:marBottom w:val="100"/>
                  <w:divBdr>
                    <w:top w:val="none" w:sz="0" w:space="0" w:color="auto"/>
                    <w:left w:val="none" w:sz="0" w:space="0" w:color="auto"/>
                    <w:bottom w:val="none" w:sz="0" w:space="0" w:color="auto"/>
                    <w:right w:val="none" w:sz="0" w:space="0" w:color="auto"/>
                  </w:divBdr>
                </w:div>
                <w:div w:id="1223446066">
                  <w:marLeft w:val="1296"/>
                  <w:marRight w:val="0"/>
                  <w:marTop w:val="0"/>
                  <w:marBottom w:val="100"/>
                  <w:divBdr>
                    <w:top w:val="none" w:sz="0" w:space="0" w:color="auto"/>
                    <w:left w:val="none" w:sz="0" w:space="0" w:color="auto"/>
                    <w:bottom w:val="none" w:sz="0" w:space="0" w:color="auto"/>
                    <w:right w:val="none" w:sz="0" w:space="0" w:color="auto"/>
                  </w:divBdr>
                </w:div>
                <w:div w:id="1733500267">
                  <w:marLeft w:val="1296"/>
                  <w:marRight w:val="0"/>
                  <w:marTop w:val="0"/>
                  <w:marBottom w:val="100"/>
                  <w:divBdr>
                    <w:top w:val="none" w:sz="0" w:space="0" w:color="auto"/>
                    <w:left w:val="none" w:sz="0" w:space="0" w:color="auto"/>
                    <w:bottom w:val="none" w:sz="0" w:space="0" w:color="auto"/>
                    <w:right w:val="none" w:sz="0" w:space="0" w:color="auto"/>
                  </w:divBdr>
                </w:div>
                <w:div w:id="582564339">
                  <w:marLeft w:val="1296"/>
                  <w:marRight w:val="0"/>
                  <w:marTop w:val="0"/>
                  <w:marBottom w:val="100"/>
                  <w:divBdr>
                    <w:top w:val="none" w:sz="0" w:space="0" w:color="auto"/>
                    <w:left w:val="none" w:sz="0" w:space="0" w:color="auto"/>
                    <w:bottom w:val="none" w:sz="0" w:space="0" w:color="auto"/>
                    <w:right w:val="none" w:sz="0" w:space="0" w:color="auto"/>
                  </w:divBdr>
                </w:div>
                <w:div w:id="840588665">
                  <w:marLeft w:val="1296"/>
                  <w:marRight w:val="0"/>
                  <w:marTop w:val="0"/>
                  <w:marBottom w:val="100"/>
                  <w:divBdr>
                    <w:top w:val="none" w:sz="0" w:space="0" w:color="auto"/>
                    <w:left w:val="none" w:sz="0" w:space="0" w:color="auto"/>
                    <w:bottom w:val="none" w:sz="0" w:space="0" w:color="auto"/>
                    <w:right w:val="none" w:sz="0" w:space="0" w:color="auto"/>
                  </w:divBdr>
                </w:div>
                <w:div w:id="191260710">
                  <w:marLeft w:val="1296"/>
                  <w:marRight w:val="0"/>
                  <w:marTop w:val="0"/>
                  <w:marBottom w:val="100"/>
                  <w:divBdr>
                    <w:top w:val="none" w:sz="0" w:space="0" w:color="auto"/>
                    <w:left w:val="none" w:sz="0" w:space="0" w:color="auto"/>
                    <w:bottom w:val="none" w:sz="0" w:space="0" w:color="auto"/>
                    <w:right w:val="none" w:sz="0" w:space="0" w:color="auto"/>
                  </w:divBdr>
                </w:div>
                <w:div w:id="438335971">
                  <w:marLeft w:val="1296"/>
                  <w:marRight w:val="0"/>
                  <w:marTop w:val="0"/>
                  <w:marBottom w:val="100"/>
                  <w:divBdr>
                    <w:top w:val="none" w:sz="0" w:space="0" w:color="auto"/>
                    <w:left w:val="none" w:sz="0" w:space="0" w:color="auto"/>
                    <w:bottom w:val="none" w:sz="0" w:space="0" w:color="auto"/>
                    <w:right w:val="none" w:sz="0" w:space="0" w:color="auto"/>
                  </w:divBdr>
                </w:div>
                <w:div w:id="425269484">
                  <w:marLeft w:val="1296"/>
                  <w:marRight w:val="0"/>
                  <w:marTop w:val="0"/>
                  <w:marBottom w:val="100"/>
                  <w:divBdr>
                    <w:top w:val="none" w:sz="0" w:space="0" w:color="auto"/>
                    <w:left w:val="none" w:sz="0" w:space="0" w:color="auto"/>
                    <w:bottom w:val="none" w:sz="0" w:space="0" w:color="auto"/>
                    <w:right w:val="none" w:sz="0" w:space="0" w:color="auto"/>
                  </w:divBdr>
                </w:div>
                <w:div w:id="720717304">
                  <w:marLeft w:val="1296"/>
                  <w:marRight w:val="0"/>
                  <w:marTop w:val="0"/>
                  <w:marBottom w:val="100"/>
                  <w:divBdr>
                    <w:top w:val="none" w:sz="0" w:space="0" w:color="auto"/>
                    <w:left w:val="none" w:sz="0" w:space="0" w:color="auto"/>
                    <w:bottom w:val="none" w:sz="0" w:space="0" w:color="auto"/>
                    <w:right w:val="none" w:sz="0" w:space="0" w:color="auto"/>
                  </w:divBdr>
                </w:div>
                <w:div w:id="1559244719">
                  <w:marLeft w:val="1296"/>
                  <w:marRight w:val="0"/>
                  <w:marTop w:val="0"/>
                  <w:marBottom w:val="100"/>
                  <w:divBdr>
                    <w:top w:val="none" w:sz="0" w:space="0" w:color="auto"/>
                    <w:left w:val="none" w:sz="0" w:space="0" w:color="auto"/>
                    <w:bottom w:val="none" w:sz="0" w:space="0" w:color="auto"/>
                    <w:right w:val="none" w:sz="0" w:space="0" w:color="auto"/>
                  </w:divBdr>
                </w:div>
                <w:div w:id="1904170832">
                  <w:marLeft w:val="1296"/>
                  <w:marRight w:val="0"/>
                  <w:marTop w:val="0"/>
                  <w:marBottom w:val="100"/>
                  <w:divBdr>
                    <w:top w:val="none" w:sz="0" w:space="0" w:color="auto"/>
                    <w:left w:val="none" w:sz="0" w:space="0" w:color="auto"/>
                    <w:bottom w:val="none" w:sz="0" w:space="0" w:color="auto"/>
                    <w:right w:val="none" w:sz="0" w:space="0" w:color="auto"/>
                  </w:divBdr>
                </w:div>
                <w:div w:id="1106845825">
                  <w:marLeft w:val="1296"/>
                  <w:marRight w:val="0"/>
                  <w:marTop w:val="0"/>
                  <w:marBottom w:val="100"/>
                  <w:divBdr>
                    <w:top w:val="none" w:sz="0" w:space="0" w:color="auto"/>
                    <w:left w:val="none" w:sz="0" w:space="0" w:color="auto"/>
                    <w:bottom w:val="none" w:sz="0" w:space="0" w:color="auto"/>
                    <w:right w:val="none" w:sz="0" w:space="0" w:color="auto"/>
                  </w:divBdr>
                </w:div>
                <w:div w:id="7685593">
                  <w:marLeft w:val="1296"/>
                  <w:marRight w:val="0"/>
                  <w:marTop w:val="0"/>
                  <w:marBottom w:val="100"/>
                  <w:divBdr>
                    <w:top w:val="none" w:sz="0" w:space="0" w:color="auto"/>
                    <w:left w:val="none" w:sz="0" w:space="0" w:color="auto"/>
                    <w:bottom w:val="none" w:sz="0" w:space="0" w:color="auto"/>
                    <w:right w:val="none" w:sz="0" w:space="0" w:color="auto"/>
                  </w:divBdr>
                </w:div>
                <w:div w:id="1034691444">
                  <w:marLeft w:val="1296"/>
                  <w:marRight w:val="0"/>
                  <w:marTop w:val="0"/>
                  <w:marBottom w:val="100"/>
                  <w:divBdr>
                    <w:top w:val="none" w:sz="0" w:space="0" w:color="auto"/>
                    <w:left w:val="none" w:sz="0" w:space="0" w:color="auto"/>
                    <w:bottom w:val="none" w:sz="0" w:space="0" w:color="auto"/>
                    <w:right w:val="none" w:sz="0" w:space="0" w:color="auto"/>
                  </w:divBdr>
                </w:div>
                <w:div w:id="797063813">
                  <w:marLeft w:val="1296"/>
                  <w:marRight w:val="0"/>
                  <w:marTop w:val="0"/>
                  <w:marBottom w:val="100"/>
                  <w:divBdr>
                    <w:top w:val="none" w:sz="0" w:space="0" w:color="auto"/>
                    <w:left w:val="none" w:sz="0" w:space="0" w:color="auto"/>
                    <w:bottom w:val="none" w:sz="0" w:space="0" w:color="auto"/>
                    <w:right w:val="none" w:sz="0" w:space="0" w:color="auto"/>
                  </w:divBdr>
                </w:div>
                <w:div w:id="253586233">
                  <w:marLeft w:val="1296"/>
                  <w:marRight w:val="0"/>
                  <w:marTop w:val="0"/>
                  <w:marBottom w:val="100"/>
                  <w:divBdr>
                    <w:top w:val="none" w:sz="0" w:space="0" w:color="auto"/>
                    <w:left w:val="none" w:sz="0" w:space="0" w:color="auto"/>
                    <w:bottom w:val="none" w:sz="0" w:space="0" w:color="auto"/>
                    <w:right w:val="none" w:sz="0" w:space="0" w:color="auto"/>
                  </w:divBdr>
                </w:div>
                <w:div w:id="64761755">
                  <w:marLeft w:val="1296"/>
                  <w:marRight w:val="0"/>
                  <w:marTop w:val="0"/>
                  <w:marBottom w:val="100"/>
                  <w:divBdr>
                    <w:top w:val="none" w:sz="0" w:space="0" w:color="auto"/>
                    <w:left w:val="none" w:sz="0" w:space="0" w:color="auto"/>
                    <w:bottom w:val="none" w:sz="0" w:space="0" w:color="auto"/>
                    <w:right w:val="none" w:sz="0" w:space="0" w:color="auto"/>
                  </w:divBdr>
                </w:div>
                <w:div w:id="1888103766">
                  <w:marLeft w:val="1296"/>
                  <w:marRight w:val="0"/>
                  <w:marTop w:val="0"/>
                  <w:marBottom w:val="100"/>
                  <w:divBdr>
                    <w:top w:val="none" w:sz="0" w:space="0" w:color="auto"/>
                    <w:left w:val="none" w:sz="0" w:space="0" w:color="auto"/>
                    <w:bottom w:val="none" w:sz="0" w:space="0" w:color="auto"/>
                    <w:right w:val="none" w:sz="0" w:space="0" w:color="auto"/>
                  </w:divBdr>
                </w:div>
                <w:div w:id="1243952688">
                  <w:marLeft w:val="1296"/>
                  <w:marRight w:val="0"/>
                  <w:marTop w:val="0"/>
                  <w:marBottom w:val="100"/>
                  <w:divBdr>
                    <w:top w:val="none" w:sz="0" w:space="0" w:color="auto"/>
                    <w:left w:val="none" w:sz="0" w:space="0" w:color="auto"/>
                    <w:bottom w:val="none" w:sz="0" w:space="0" w:color="auto"/>
                    <w:right w:val="none" w:sz="0" w:space="0" w:color="auto"/>
                  </w:divBdr>
                </w:div>
                <w:div w:id="1469401418">
                  <w:marLeft w:val="1296"/>
                  <w:marRight w:val="0"/>
                  <w:marTop w:val="0"/>
                  <w:marBottom w:val="100"/>
                  <w:divBdr>
                    <w:top w:val="none" w:sz="0" w:space="0" w:color="auto"/>
                    <w:left w:val="none" w:sz="0" w:space="0" w:color="auto"/>
                    <w:bottom w:val="none" w:sz="0" w:space="0" w:color="auto"/>
                    <w:right w:val="none" w:sz="0" w:space="0" w:color="auto"/>
                  </w:divBdr>
                </w:div>
                <w:div w:id="658311042">
                  <w:marLeft w:val="1296"/>
                  <w:marRight w:val="0"/>
                  <w:marTop w:val="0"/>
                  <w:marBottom w:val="100"/>
                  <w:divBdr>
                    <w:top w:val="none" w:sz="0" w:space="0" w:color="auto"/>
                    <w:left w:val="none" w:sz="0" w:space="0" w:color="auto"/>
                    <w:bottom w:val="none" w:sz="0" w:space="0" w:color="auto"/>
                    <w:right w:val="none" w:sz="0" w:space="0" w:color="auto"/>
                  </w:divBdr>
                </w:div>
                <w:div w:id="2122648636">
                  <w:marLeft w:val="1296"/>
                  <w:marRight w:val="0"/>
                  <w:marTop w:val="0"/>
                  <w:marBottom w:val="100"/>
                  <w:divBdr>
                    <w:top w:val="none" w:sz="0" w:space="0" w:color="auto"/>
                    <w:left w:val="none" w:sz="0" w:space="0" w:color="auto"/>
                    <w:bottom w:val="none" w:sz="0" w:space="0" w:color="auto"/>
                    <w:right w:val="none" w:sz="0" w:space="0" w:color="auto"/>
                  </w:divBdr>
                </w:div>
                <w:div w:id="1497458688">
                  <w:marLeft w:val="1296"/>
                  <w:marRight w:val="0"/>
                  <w:marTop w:val="0"/>
                  <w:marBottom w:val="100"/>
                  <w:divBdr>
                    <w:top w:val="none" w:sz="0" w:space="0" w:color="auto"/>
                    <w:left w:val="none" w:sz="0" w:space="0" w:color="auto"/>
                    <w:bottom w:val="none" w:sz="0" w:space="0" w:color="auto"/>
                    <w:right w:val="none" w:sz="0" w:space="0" w:color="auto"/>
                  </w:divBdr>
                </w:div>
                <w:div w:id="1931503420">
                  <w:marLeft w:val="1296"/>
                  <w:marRight w:val="0"/>
                  <w:marTop w:val="0"/>
                  <w:marBottom w:val="100"/>
                  <w:divBdr>
                    <w:top w:val="none" w:sz="0" w:space="0" w:color="auto"/>
                    <w:left w:val="none" w:sz="0" w:space="0" w:color="auto"/>
                    <w:bottom w:val="none" w:sz="0" w:space="0" w:color="auto"/>
                    <w:right w:val="none" w:sz="0" w:space="0" w:color="auto"/>
                  </w:divBdr>
                </w:div>
                <w:div w:id="259222862">
                  <w:marLeft w:val="1296"/>
                  <w:marRight w:val="0"/>
                  <w:marTop w:val="0"/>
                  <w:marBottom w:val="100"/>
                  <w:divBdr>
                    <w:top w:val="none" w:sz="0" w:space="0" w:color="auto"/>
                    <w:left w:val="none" w:sz="0" w:space="0" w:color="auto"/>
                    <w:bottom w:val="none" w:sz="0" w:space="0" w:color="auto"/>
                    <w:right w:val="none" w:sz="0" w:space="0" w:color="auto"/>
                  </w:divBdr>
                </w:div>
                <w:div w:id="1884057689">
                  <w:marLeft w:val="1296"/>
                  <w:marRight w:val="0"/>
                  <w:marTop w:val="0"/>
                  <w:marBottom w:val="100"/>
                  <w:divBdr>
                    <w:top w:val="none" w:sz="0" w:space="0" w:color="auto"/>
                    <w:left w:val="none" w:sz="0" w:space="0" w:color="auto"/>
                    <w:bottom w:val="none" w:sz="0" w:space="0" w:color="auto"/>
                    <w:right w:val="none" w:sz="0" w:space="0" w:color="auto"/>
                  </w:divBdr>
                </w:div>
                <w:div w:id="784076201">
                  <w:marLeft w:val="1296"/>
                  <w:marRight w:val="0"/>
                  <w:marTop w:val="0"/>
                  <w:marBottom w:val="100"/>
                  <w:divBdr>
                    <w:top w:val="none" w:sz="0" w:space="0" w:color="auto"/>
                    <w:left w:val="none" w:sz="0" w:space="0" w:color="auto"/>
                    <w:bottom w:val="none" w:sz="0" w:space="0" w:color="auto"/>
                    <w:right w:val="none" w:sz="0" w:space="0" w:color="auto"/>
                  </w:divBdr>
                </w:div>
                <w:div w:id="454065278">
                  <w:marLeft w:val="1296"/>
                  <w:marRight w:val="0"/>
                  <w:marTop w:val="0"/>
                  <w:marBottom w:val="100"/>
                  <w:divBdr>
                    <w:top w:val="none" w:sz="0" w:space="0" w:color="auto"/>
                    <w:left w:val="none" w:sz="0" w:space="0" w:color="auto"/>
                    <w:bottom w:val="none" w:sz="0" w:space="0" w:color="auto"/>
                    <w:right w:val="none" w:sz="0" w:space="0" w:color="auto"/>
                  </w:divBdr>
                </w:div>
                <w:div w:id="395862472">
                  <w:marLeft w:val="1296"/>
                  <w:marRight w:val="0"/>
                  <w:marTop w:val="0"/>
                  <w:marBottom w:val="100"/>
                  <w:divBdr>
                    <w:top w:val="none" w:sz="0" w:space="0" w:color="auto"/>
                    <w:left w:val="none" w:sz="0" w:space="0" w:color="auto"/>
                    <w:bottom w:val="none" w:sz="0" w:space="0" w:color="auto"/>
                    <w:right w:val="none" w:sz="0" w:space="0" w:color="auto"/>
                  </w:divBdr>
                </w:div>
                <w:div w:id="1423145250">
                  <w:marLeft w:val="1296"/>
                  <w:marRight w:val="0"/>
                  <w:marTop w:val="0"/>
                  <w:marBottom w:val="100"/>
                  <w:divBdr>
                    <w:top w:val="none" w:sz="0" w:space="0" w:color="auto"/>
                    <w:left w:val="none" w:sz="0" w:space="0" w:color="auto"/>
                    <w:bottom w:val="none" w:sz="0" w:space="0" w:color="auto"/>
                    <w:right w:val="none" w:sz="0" w:space="0" w:color="auto"/>
                  </w:divBdr>
                </w:div>
                <w:div w:id="912734555">
                  <w:marLeft w:val="1296"/>
                  <w:marRight w:val="0"/>
                  <w:marTop w:val="0"/>
                  <w:marBottom w:val="100"/>
                  <w:divBdr>
                    <w:top w:val="none" w:sz="0" w:space="0" w:color="auto"/>
                    <w:left w:val="none" w:sz="0" w:space="0" w:color="auto"/>
                    <w:bottom w:val="none" w:sz="0" w:space="0" w:color="auto"/>
                    <w:right w:val="none" w:sz="0" w:space="0" w:color="auto"/>
                  </w:divBdr>
                </w:div>
                <w:div w:id="2099055115">
                  <w:marLeft w:val="1296"/>
                  <w:marRight w:val="0"/>
                  <w:marTop w:val="0"/>
                  <w:marBottom w:val="100"/>
                  <w:divBdr>
                    <w:top w:val="none" w:sz="0" w:space="0" w:color="auto"/>
                    <w:left w:val="none" w:sz="0" w:space="0" w:color="auto"/>
                    <w:bottom w:val="none" w:sz="0" w:space="0" w:color="auto"/>
                    <w:right w:val="none" w:sz="0" w:space="0" w:color="auto"/>
                  </w:divBdr>
                </w:div>
                <w:div w:id="1287589479">
                  <w:marLeft w:val="1296"/>
                  <w:marRight w:val="0"/>
                  <w:marTop w:val="0"/>
                  <w:marBottom w:val="100"/>
                  <w:divBdr>
                    <w:top w:val="none" w:sz="0" w:space="0" w:color="auto"/>
                    <w:left w:val="none" w:sz="0" w:space="0" w:color="auto"/>
                    <w:bottom w:val="none" w:sz="0" w:space="0" w:color="auto"/>
                    <w:right w:val="none" w:sz="0" w:space="0" w:color="auto"/>
                  </w:divBdr>
                </w:div>
                <w:div w:id="256596896">
                  <w:marLeft w:val="1296"/>
                  <w:marRight w:val="0"/>
                  <w:marTop w:val="0"/>
                  <w:marBottom w:val="100"/>
                  <w:divBdr>
                    <w:top w:val="none" w:sz="0" w:space="0" w:color="auto"/>
                    <w:left w:val="none" w:sz="0" w:space="0" w:color="auto"/>
                    <w:bottom w:val="none" w:sz="0" w:space="0" w:color="auto"/>
                    <w:right w:val="none" w:sz="0" w:space="0" w:color="auto"/>
                  </w:divBdr>
                </w:div>
                <w:div w:id="979921959">
                  <w:marLeft w:val="1296"/>
                  <w:marRight w:val="0"/>
                  <w:marTop w:val="0"/>
                  <w:marBottom w:val="100"/>
                  <w:divBdr>
                    <w:top w:val="none" w:sz="0" w:space="0" w:color="auto"/>
                    <w:left w:val="none" w:sz="0" w:space="0" w:color="auto"/>
                    <w:bottom w:val="none" w:sz="0" w:space="0" w:color="auto"/>
                    <w:right w:val="none" w:sz="0" w:space="0" w:color="auto"/>
                  </w:divBdr>
                </w:div>
                <w:div w:id="1026716501">
                  <w:marLeft w:val="1296"/>
                  <w:marRight w:val="0"/>
                  <w:marTop w:val="0"/>
                  <w:marBottom w:val="100"/>
                  <w:divBdr>
                    <w:top w:val="none" w:sz="0" w:space="0" w:color="auto"/>
                    <w:left w:val="none" w:sz="0" w:space="0" w:color="auto"/>
                    <w:bottom w:val="none" w:sz="0" w:space="0" w:color="auto"/>
                    <w:right w:val="none" w:sz="0" w:space="0" w:color="auto"/>
                  </w:divBdr>
                </w:div>
                <w:div w:id="1028604983">
                  <w:marLeft w:val="1296"/>
                  <w:marRight w:val="0"/>
                  <w:marTop w:val="0"/>
                  <w:marBottom w:val="100"/>
                  <w:divBdr>
                    <w:top w:val="none" w:sz="0" w:space="0" w:color="auto"/>
                    <w:left w:val="none" w:sz="0" w:space="0" w:color="auto"/>
                    <w:bottom w:val="none" w:sz="0" w:space="0" w:color="auto"/>
                    <w:right w:val="none" w:sz="0" w:space="0" w:color="auto"/>
                  </w:divBdr>
                </w:div>
                <w:div w:id="94638849">
                  <w:marLeft w:val="1296"/>
                  <w:marRight w:val="0"/>
                  <w:marTop w:val="0"/>
                  <w:marBottom w:val="100"/>
                  <w:divBdr>
                    <w:top w:val="none" w:sz="0" w:space="0" w:color="auto"/>
                    <w:left w:val="none" w:sz="0" w:space="0" w:color="auto"/>
                    <w:bottom w:val="none" w:sz="0" w:space="0" w:color="auto"/>
                    <w:right w:val="none" w:sz="0" w:space="0" w:color="auto"/>
                  </w:divBdr>
                </w:div>
                <w:div w:id="645429336">
                  <w:marLeft w:val="1296"/>
                  <w:marRight w:val="0"/>
                  <w:marTop w:val="0"/>
                  <w:marBottom w:val="100"/>
                  <w:divBdr>
                    <w:top w:val="none" w:sz="0" w:space="0" w:color="auto"/>
                    <w:left w:val="none" w:sz="0" w:space="0" w:color="auto"/>
                    <w:bottom w:val="none" w:sz="0" w:space="0" w:color="auto"/>
                    <w:right w:val="none" w:sz="0" w:space="0" w:color="auto"/>
                  </w:divBdr>
                </w:div>
                <w:div w:id="2077706053">
                  <w:marLeft w:val="1296"/>
                  <w:marRight w:val="0"/>
                  <w:marTop w:val="0"/>
                  <w:marBottom w:val="100"/>
                  <w:divBdr>
                    <w:top w:val="none" w:sz="0" w:space="0" w:color="auto"/>
                    <w:left w:val="none" w:sz="0" w:space="0" w:color="auto"/>
                    <w:bottom w:val="none" w:sz="0" w:space="0" w:color="auto"/>
                    <w:right w:val="none" w:sz="0" w:space="0" w:color="auto"/>
                  </w:divBdr>
                </w:div>
                <w:div w:id="803161624">
                  <w:marLeft w:val="1296"/>
                  <w:marRight w:val="0"/>
                  <w:marTop w:val="0"/>
                  <w:marBottom w:val="100"/>
                  <w:divBdr>
                    <w:top w:val="none" w:sz="0" w:space="0" w:color="auto"/>
                    <w:left w:val="none" w:sz="0" w:space="0" w:color="auto"/>
                    <w:bottom w:val="none" w:sz="0" w:space="0" w:color="auto"/>
                    <w:right w:val="none" w:sz="0" w:space="0" w:color="auto"/>
                  </w:divBdr>
                </w:div>
                <w:div w:id="526020790">
                  <w:marLeft w:val="1296"/>
                  <w:marRight w:val="0"/>
                  <w:marTop w:val="0"/>
                  <w:marBottom w:val="100"/>
                  <w:divBdr>
                    <w:top w:val="none" w:sz="0" w:space="0" w:color="auto"/>
                    <w:left w:val="none" w:sz="0" w:space="0" w:color="auto"/>
                    <w:bottom w:val="none" w:sz="0" w:space="0" w:color="auto"/>
                    <w:right w:val="none" w:sz="0" w:space="0" w:color="auto"/>
                  </w:divBdr>
                </w:div>
                <w:div w:id="459034761">
                  <w:marLeft w:val="432"/>
                  <w:marRight w:val="0"/>
                  <w:marTop w:val="0"/>
                  <w:marBottom w:val="101"/>
                  <w:divBdr>
                    <w:top w:val="none" w:sz="0" w:space="0" w:color="auto"/>
                    <w:left w:val="none" w:sz="0" w:space="0" w:color="auto"/>
                    <w:bottom w:val="none" w:sz="0" w:space="0" w:color="auto"/>
                    <w:right w:val="none" w:sz="0" w:space="0" w:color="auto"/>
                  </w:divBdr>
                </w:div>
                <w:div w:id="1242174805">
                  <w:marLeft w:val="0"/>
                  <w:marRight w:val="0"/>
                  <w:marTop w:val="0"/>
                  <w:marBottom w:val="101"/>
                  <w:divBdr>
                    <w:top w:val="none" w:sz="0" w:space="0" w:color="auto"/>
                    <w:left w:val="none" w:sz="0" w:space="0" w:color="auto"/>
                    <w:bottom w:val="none" w:sz="0" w:space="0" w:color="auto"/>
                    <w:right w:val="none" w:sz="0" w:space="0" w:color="auto"/>
                  </w:divBdr>
                </w:div>
                <w:div w:id="1570506091">
                  <w:marLeft w:val="1296"/>
                  <w:marRight w:val="0"/>
                  <w:marTop w:val="0"/>
                  <w:marBottom w:val="101"/>
                  <w:divBdr>
                    <w:top w:val="none" w:sz="0" w:space="0" w:color="auto"/>
                    <w:left w:val="none" w:sz="0" w:space="0" w:color="auto"/>
                    <w:bottom w:val="none" w:sz="0" w:space="0" w:color="auto"/>
                    <w:right w:val="none" w:sz="0" w:space="0" w:color="auto"/>
                  </w:divBdr>
                </w:div>
                <w:div w:id="1519737414">
                  <w:marLeft w:val="1296"/>
                  <w:marRight w:val="0"/>
                  <w:marTop w:val="0"/>
                  <w:marBottom w:val="101"/>
                  <w:divBdr>
                    <w:top w:val="none" w:sz="0" w:space="0" w:color="auto"/>
                    <w:left w:val="none" w:sz="0" w:space="0" w:color="auto"/>
                    <w:bottom w:val="none" w:sz="0" w:space="0" w:color="auto"/>
                    <w:right w:val="none" w:sz="0" w:space="0" w:color="auto"/>
                  </w:divBdr>
                </w:div>
                <w:div w:id="1365717533">
                  <w:marLeft w:val="1296"/>
                  <w:marRight w:val="0"/>
                  <w:marTop w:val="0"/>
                  <w:marBottom w:val="101"/>
                  <w:divBdr>
                    <w:top w:val="none" w:sz="0" w:space="0" w:color="auto"/>
                    <w:left w:val="none" w:sz="0" w:space="0" w:color="auto"/>
                    <w:bottom w:val="none" w:sz="0" w:space="0" w:color="auto"/>
                    <w:right w:val="none" w:sz="0" w:space="0" w:color="auto"/>
                  </w:divBdr>
                </w:div>
                <w:div w:id="503277614">
                  <w:marLeft w:val="1296"/>
                  <w:marRight w:val="0"/>
                  <w:marTop w:val="0"/>
                  <w:marBottom w:val="101"/>
                  <w:divBdr>
                    <w:top w:val="none" w:sz="0" w:space="0" w:color="auto"/>
                    <w:left w:val="none" w:sz="0" w:space="0" w:color="auto"/>
                    <w:bottom w:val="none" w:sz="0" w:space="0" w:color="auto"/>
                    <w:right w:val="none" w:sz="0" w:space="0" w:color="auto"/>
                  </w:divBdr>
                </w:div>
                <w:div w:id="1220897127">
                  <w:marLeft w:val="1296"/>
                  <w:marRight w:val="0"/>
                  <w:marTop w:val="0"/>
                  <w:marBottom w:val="101"/>
                  <w:divBdr>
                    <w:top w:val="none" w:sz="0" w:space="0" w:color="auto"/>
                    <w:left w:val="none" w:sz="0" w:space="0" w:color="auto"/>
                    <w:bottom w:val="none" w:sz="0" w:space="0" w:color="auto"/>
                    <w:right w:val="none" w:sz="0" w:space="0" w:color="auto"/>
                  </w:divBdr>
                </w:div>
                <w:div w:id="687609493">
                  <w:marLeft w:val="1296"/>
                  <w:marRight w:val="0"/>
                  <w:marTop w:val="0"/>
                  <w:marBottom w:val="101"/>
                  <w:divBdr>
                    <w:top w:val="none" w:sz="0" w:space="0" w:color="auto"/>
                    <w:left w:val="none" w:sz="0" w:space="0" w:color="auto"/>
                    <w:bottom w:val="none" w:sz="0" w:space="0" w:color="auto"/>
                    <w:right w:val="none" w:sz="0" w:space="0" w:color="auto"/>
                  </w:divBdr>
                </w:div>
                <w:div w:id="1417435494">
                  <w:marLeft w:val="1296"/>
                  <w:marRight w:val="0"/>
                  <w:marTop w:val="0"/>
                  <w:marBottom w:val="101"/>
                  <w:divBdr>
                    <w:top w:val="none" w:sz="0" w:space="0" w:color="auto"/>
                    <w:left w:val="none" w:sz="0" w:space="0" w:color="auto"/>
                    <w:bottom w:val="none" w:sz="0" w:space="0" w:color="auto"/>
                    <w:right w:val="none" w:sz="0" w:space="0" w:color="auto"/>
                  </w:divBdr>
                </w:div>
                <w:div w:id="1072001506">
                  <w:marLeft w:val="1296"/>
                  <w:marRight w:val="0"/>
                  <w:marTop w:val="0"/>
                  <w:marBottom w:val="101"/>
                  <w:divBdr>
                    <w:top w:val="none" w:sz="0" w:space="0" w:color="auto"/>
                    <w:left w:val="none" w:sz="0" w:space="0" w:color="auto"/>
                    <w:bottom w:val="none" w:sz="0" w:space="0" w:color="auto"/>
                    <w:right w:val="none" w:sz="0" w:space="0" w:color="auto"/>
                  </w:divBdr>
                </w:div>
                <w:div w:id="440759711">
                  <w:marLeft w:val="1296"/>
                  <w:marRight w:val="0"/>
                  <w:marTop w:val="0"/>
                  <w:marBottom w:val="101"/>
                  <w:divBdr>
                    <w:top w:val="none" w:sz="0" w:space="0" w:color="auto"/>
                    <w:left w:val="none" w:sz="0" w:space="0" w:color="auto"/>
                    <w:bottom w:val="none" w:sz="0" w:space="0" w:color="auto"/>
                    <w:right w:val="none" w:sz="0" w:space="0" w:color="auto"/>
                  </w:divBdr>
                </w:div>
                <w:div w:id="1843542291">
                  <w:marLeft w:val="1296"/>
                  <w:marRight w:val="0"/>
                  <w:marTop w:val="0"/>
                  <w:marBottom w:val="101"/>
                  <w:divBdr>
                    <w:top w:val="none" w:sz="0" w:space="0" w:color="auto"/>
                    <w:left w:val="none" w:sz="0" w:space="0" w:color="auto"/>
                    <w:bottom w:val="none" w:sz="0" w:space="0" w:color="auto"/>
                    <w:right w:val="none" w:sz="0" w:space="0" w:color="auto"/>
                  </w:divBdr>
                </w:div>
                <w:div w:id="448354044">
                  <w:marLeft w:val="1296"/>
                  <w:marRight w:val="0"/>
                  <w:marTop w:val="0"/>
                  <w:marBottom w:val="101"/>
                  <w:divBdr>
                    <w:top w:val="none" w:sz="0" w:space="0" w:color="auto"/>
                    <w:left w:val="none" w:sz="0" w:space="0" w:color="auto"/>
                    <w:bottom w:val="none" w:sz="0" w:space="0" w:color="auto"/>
                    <w:right w:val="none" w:sz="0" w:space="0" w:color="auto"/>
                  </w:divBdr>
                </w:div>
                <w:div w:id="583535204">
                  <w:marLeft w:val="1296"/>
                  <w:marRight w:val="0"/>
                  <w:marTop w:val="0"/>
                  <w:marBottom w:val="101"/>
                  <w:divBdr>
                    <w:top w:val="none" w:sz="0" w:space="0" w:color="auto"/>
                    <w:left w:val="none" w:sz="0" w:space="0" w:color="auto"/>
                    <w:bottom w:val="none" w:sz="0" w:space="0" w:color="auto"/>
                    <w:right w:val="none" w:sz="0" w:space="0" w:color="auto"/>
                  </w:divBdr>
                </w:div>
                <w:div w:id="526215095">
                  <w:marLeft w:val="1296"/>
                  <w:marRight w:val="0"/>
                  <w:marTop w:val="0"/>
                  <w:marBottom w:val="101"/>
                  <w:divBdr>
                    <w:top w:val="none" w:sz="0" w:space="0" w:color="auto"/>
                    <w:left w:val="none" w:sz="0" w:space="0" w:color="auto"/>
                    <w:bottom w:val="none" w:sz="0" w:space="0" w:color="auto"/>
                    <w:right w:val="none" w:sz="0" w:space="0" w:color="auto"/>
                  </w:divBdr>
                </w:div>
                <w:div w:id="145556466">
                  <w:marLeft w:val="1296"/>
                  <w:marRight w:val="0"/>
                  <w:marTop w:val="0"/>
                  <w:marBottom w:val="101"/>
                  <w:divBdr>
                    <w:top w:val="none" w:sz="0" w:space="0" w:color="auto"/>
                    <w:left w:val="none" w:sz="0" w:space="0" w:color="auto"/>
                    <w:bottom w:val="none" w:sz="0" w:space="0" w:color="auto"/>
                    <w:right w:val="none" w:sz="0" w:space="0" w:color="auto"/>
                  </w:divBdr>
                </w:div>
                <w:div w:id="1846168478">
                  <w:marLeft w:val="1296"/>
                  <w:marRight w:val="0"/>
                  <w:marTop w:val="0"/>
                  <w:marBottom w:val="101"/>
                  <w:divBdr>
                    <w:top w:val="none" w:sz="0" w:space="0" w:color="auto"/>
                    <w:left w:val="none" w:sz="0" w:space="0" w:color="auto"/>
                    <w:bottom w:val="none" w:sz="0" w:space="0" w:color="auto"/>
                    <w:right w:val="none" w:sz="0" w:space="0" w:color="auto"/>
                  </w:divBdr>
                </w:div>
                <w:div w:id="450516465">
                  <w:marLeft w:val="1296"/>
                  <w:marRight w:val="0"/>
                  <w:marTop w:val="0"/>
                  <w:marBottom w:val="101"/>
                  <w:divBdr>
                    <w:top w:val="none" w:sz="0" w:space="0" w:color="auto"/>
                    <w:left w:val="none" w:sz="0" w:space="0" w:color="auto"/>
                    <w:bottom w:val="none" w:sz="0" w:space="0" w:color="auto"/>
                    <w:right w:val="none" w:sz="0" w:space="0" w:color="auto"/>
                  </w:divBdr>
                </w:div>
                <w:div w:id="595598931">
                  <w:marLeft w:val="1296"/>
                  <w:marRight w:val="0"/>
                  <w:marTop w:val="0"/>
                  <w:marBottom w:val="101"/>
                  <w:divBdr>
                    <w:top w:val="none" w:sz="0" w:space="0" w:color="auto"/>
                    <w:left w:val="none" w:sz="0" w:space="0" w:color="auto"/>
                    <w:bottom w:val="none" w:sz="0" w:space="0" w:color="auto"/>
                    <w:right w:val="none" w:sz="0" w:space="0" w:color="auto"/>
                  </w:divBdr>
                </w:div>
                <w:div w:id="1481657443">
                  <w:marLeft w:val="1296"/>
                  <w:marRight w:val="0"/>
                  <w:marTop w:val="0"/>
                  <w:marBottom w:val="101"/>
                  <w:divBdr>
                    <w:top w:val="none" w:sz="0" w:space="0" w:color="auto"/>
                    <w:left w:val="none" w:sz="0" w:space="0" w:color="auto"/>
                    <w:bottom w:val="none" w:sz="0" w:space="0" w:color="auto"/>
                    <w:right w:val="none" w:sz="0" w:space="0" w:color="auto"/>
                  </w:divBdr>
                </w:div>
                <w:div w:id="503593906">
                  <w:marLeft w:val="1296"/>
                  <w:marRight w:val="0"/>
                  <w:marTop w:val="0"/>
                  <w:marBottom w:val="101"/>
                  <w:divBdr>
                    <w:top w:val="none" w:sz="0" w:space="0" w:color="auto"/>
                    <w:left w:val="none" w:sz="0" w:space="0" w:color="auto"/>
                    <w:bottom w:val="none" w:sz="0" w:space="0" w:color="auto"/>
                    <w:right w:val="none" w:sz="0" w:space="0" w:color="auto"/>
                  </w:divBdr>
                </w:div>
                <w:div w:id="813644029">
                  <w:marLeft w:val="1296"/>
                  <w:marRight w:val="0"/>
                  <w:marTop w:val="0"/>
                  <w:marBottom w:val="101"/>
                  <w:divBdr>
                    <w:top w:val="none" w:sz="0" w:space="0" w:color="auto"/>
                    <w:left w:val="none" w:sz="0" w:space="0" w:color="auto"/>
                    <w:bottom w:val="none" w:sz="0" w:space="0" w:color="auto"/>
                    <w:right w:val="none" w:sz="0" w:space="0" w:color="auto"/>
                  </w:divBdr>
                </w:div>
                <w:div w:id="1364404800">
                  <w:marLeft w:val="1296"/>
                  <w:marRight w:val="0"/>
                  <w:marTop w:val="0"/>
                  <w:marBottom w:val="101"/>
                  <w:divBdr>
                    <w:top w:val="none" w:sz="0" w:space="0" w:color="auto"/>
                    <w:left w:val="none" w:sz="0" w:space="0" w:color="auto"/>
                    <w:bottom w:val="none" w:sz="0" w:space="0" w:color="auto"/>
                    <w:right w:val="none" w:sz="0" w:space="0" w:color="auto"/>
                  </w:divBdr>
                </w:div>
                <w:div w:id="1855420076">
                  <w:marLeft w:val="1296"/>
                  <w:marRight w:val="0"/>
                  <w:marTop w:val="0"/>
                  <w:marBottom w:val="101"/>
                  <w:divBdr>
                    <w:top w:val="none" w:sz="0" w:space="0" w:color="auto"/>
                    <w:left w:val="none" w:sz="0" w:space="0" w:color="auto"/>
                    <w:bottom w:val="none" w:sz="0" w:space="0" w:color="auto"/>
                    <w:right w:val="none" w:sz="0" w:space="0" w:color="auto"/>
                  </w:divBdr>
                </w:div>
                <w:div w:id="1338852179">
                  <w:marLeft w:val="1296"/>
                  <w:marRight w:val="0"/>
                  <w:marTop w:val="0"/>
                  <w:marBottom w:val="101"/>
                  <w:divBdr>
                    <w:top w:val="none" w:sz="0" w:space="0" w:color="auto"/>
                    <w:left w:val="none" w:sz="0" w:space="0" w:color="auto"/>
                    <w:bottom w:val="none" w:sz="0" w:space="0" w:color="auto"/>
                    <w:right w:val="none" w:sz="0" w:space="0" w:color="auto"/>
                  </w:divBdr>
                </w:div>
                <w:div w:id="1540166597">
                  <w:marLeft w:val="1296"/>
                  <w:marRight w:val="0"/>
                  <w:marTop w:val="0"/>
                  <w:marBottom w:val="101"/>
                  <w:divBdr>
                    <w:top w:val="none" w:sz="0" w:space="0" w:color="auto"/>
                    <w:left w:val="none" w:sz="0" w:space="0" w:color="auto"/>
                    <w:bottom w:val="none" w:sz="0" w:space="0" w:color="auto"/>
                    <w:right w:val="none" w:sz="0" w:space="0" w:color="auto"/>
                  </w:divBdr>
                </w:div>
                <w:div w:id="1907491776">
                  <w:marLeft w:val="1296"/>
                  <w:marRight w:val="0"/>
                  <w:marTop w:val="0"/>
                  <w:marBottom w:val="101"/>
                  <w:divBdr>
                    <w:top w:val="none" w:sz="0" w:space="0" w:color="auto"/>
                    <w:left w:val="none" w:sz="0" w:space="0" w:color="auto"/>
                    <w:bottom w:val="none" w:sz="0" w:space="0" w:color="auto"/>
                    <w:right w:val="none" w:sz="0" w:space="0" w:color="auto"/>
                  </w:divBdr>
                </w:div>
                <w:div w:id="1789395821">
                  <w:marLeft w:val="1296"/>
                  <w:marRight w:val="0"/>
                  <w:marTop w:val="0"/>
                  <w:marBottom w:val="101"/>
                  <w:divBdr>
                    <w:top w:val="none" w:sz="0" w:space="0" w:color="auto"/>
                    <w:left w:val="none" w:sz="0" w:space="0" w:color="auto"/>
                    <w:bottom w:val="none" w:sz="0" w:space="0" w:color="auto"/>
                    <w:right w:val="none" w:sz="0" w:space="0" w:color="auto"/>
                  </w:divBdr>
                </w:div>
                <w:div w:id="1958632847">
                  <w:marLeft w:val="1296"/>
                  <w:marRight w:val="0"/>
                  <w:marTop w:val="0"/>
                  <w:marBottom w:val="101"/>
                  <w:divBdr>
                    <w:top w:val="none" w:sz="0" w:space="0" w:color="auto"/>
                    <w:left w:val="none" w:sz="0" w:space="0" w:color="auto"/>
                    <w:bottom w:val="none" w:sz="0" w:space="0" w:color="auto"/>
                    <w:right w:val="none" w:sz="0" w:space="0" w:color="auto"/>
                  </w:divBdr>
                </w:div>
                <w:div w:id="1371683595">
                  <w:marLeft w:val="1296"/>
                  <w:marRight w:val="0"/>
                  <w:marTop w:val="0"/>
                  <w:marBottom w:val="101"/>
                  <w:divBdr>
                    <w:top w:val="none" w:sz="0" w:space="0" w:color="auto"/>
                    <w:left w:val="none" w:sz="0" w:space="0" w:color="auto"/>
                    <w:bottom w:val="none" w:sz="0" w:space="0" w:color="auto"/>
                    <w:right w:val="none" w:sz="0" w:space="0" w:color="auto"/>
                  </w:divBdr>
                </w:div>
                <w:div w:id="910116768">
                  <w:marLeft w:val="1296"/>
                  <w:marRight w:val="0"/>
                  <w:marTop w:val="0"/>
                  <w:marBottom w:val="101"/>
                  <w:divBdr>
                    <w:top w:val="none" w:sz="0" w:space="0" w:color="auto"/>
                    <w:left w:val="none" w:sz="0" w:space="0" w:color="auto"/>
                    <w:bottom w:val="none" w:sz="0" w:space="0" w:color="auto"/>
                    <w:right w:val="none" w:sz="0" w:space="0" w:color="auto"/>
                  </w:divBdr>
                </w:div>
                <w:div w:id="1531533724">
                  <w:marLeft w:val="1296"/>
                  <w:marRight w:val="0"/>
                  <w:marTop w:val="0"/>
                  <w:marBottom w:val="101"/>
                  <w:divBdr>
                    <w:top w:val="none" w:sz="0" w:space="0" w:color="auto"/>
                    <w:left w:val="none" w:sz="0" w:space="0" w:color="auto"/>
                    <w:bottom w:val="none" w:sz="0" w:space="0" w:color="auto"/>
                    <w:right w:val="none" w:sz="0" w:space="0" w:color="auto"/>
                  </w:divBdr>
                </w:div>
                <w:div w:id="1497649244">
                  <w:marLeft w:val="1296"/>
                  <w:marRight w:val="0"/>
                  <w:marTop w:val="0"/>
                  <w:marBottom w:val="101"/>
                  <w:divBdr>
                    <w:top w:val="none" w:sz="0" w:space="0" w:color="auto"/>
                    <w:left w:val="none" w:sz="0" w:space="0" w:color="auto"/>
                    <w:bottom w:val="none" w:sz="0" w:space="0" w:color="auto"/>
                    <w:right w:val="none" w:sz="0" w:space="0" w:color="auto"/>
                  </w:divBdr>
                </w:div>
                <w:div w:id="1934245725">
                  <w:marLeft w:val="1296"/>
                  <w:marRight w:val="0"/>
                  <w:marTop w:val="0"/>
                  <w:marBottom w:val="101"/>
                  <w:divBdr>
                    <w:top w:val="none" w:sz="0" w:space="0" w:color="auto"/>
                    <w:left w:val="none" w:sz="0" w:space="0" w:color="auto"/>
                    <w:bottom w:val="none" w:sz="0" w:space="0" w:color="auto"/>
                    <w:right w:val="none" w:sz="0" w:space="0" w:color="auto"/>
                  </w:divBdr>
                </w:div>
                <w:div w:id="2113434583">
                  <w:marLeft w:val="1296"/>
                  <w:marRight w:val="0"/>
                  <w:marTop w:val="0"/>
                  <w:marBottom w:val="101"/>
                  <w:divBdr>
                    <w:top w:val="none" w:sz="0" w:space="0" w:color="auto"/>
                    <w:left w:val="none" w:sz="0" w:space="0" w:color="auto"/>
                    <w:bottom w:val="none" w:sz="0" w:space="0" w:color="auto"/>
                    <w:right w:val="none" w:sz="0" w:space="0" w:color="auto"/>
                  </w:divBdr>
                </w:div>
                <w:div w:id="835606723">
                  <w:marLeft w:val="1296"/>
                  <w:marRight w:val="0"/>
                  <w:marTop w:val="0"/>
                  <w:marBottom w:val="101"/>
                  <w:divBdr>
                    <w:top w:val="none" w:sz="0" w:space="0" w:color="auto"/>
                    <w:left w:val="none" w:sz="0" w:space="0" w:color="auto"/>
                    <w:bottom w:val="none" w:sz="0" w:space="0" w:color="auto"/>
                    <w:right w:val="none" w:sz="0" w:space="0" w:color="auto"/>
                  </w:divBdr>
                </w:div>
                <w:div w:id="1680766198">
                  <w:marLeft w:val="1296"/>
                  <w:marRight w:val="0"/>
                  <w:marTop w:val="0"/>
                  <w:marBottom w:val="101"/>
                  <w:divBdr>
                    <w:top w:val="none" w:sz="0" w:space="0" w:color="auto"/>
                    <w:left w:val="none" w:sz="0" w:space="0" w:color="auto"/>
                    <w:bottom w:val="none" w:sz="0" w:space="0" w:color="auto"/>
                    <w:right w:val="none" w:sz="0" w:space="0" w:color="auto"/>
                  </w:divBdr>
                </w:div>
                <w:div w:id="480195220">
                  <w:marLeft w:val="1296"/>
                  <w:marRight w:val="0"/>
                  <w:marTop w:val="0"/>
                  <w:marBottom w:val="101"/>
                  <w:divBdr>
                    <w:top w:val="none" w:sz="0" w:space="0" w:color="auto"/>
                    <w:left w:val="none" w:sz="0" w:space="0" w:color="auto"/>
                    <w:bottom w:val="none" w:sz="0" w:space="0" w:color="auto"/>
                    <w:right w:val="none" w:sz="0" w:space="0" w:color="auto"/>
                  </w:divBdr>
                </w:div>
                <w:div w:id="1711878552">
                  <w:marLeft w:val="1296"/>
                  <w:marRight w:val="0"/>
                  <w:marTop w:val="0"/>
                  <w:marBottom w:val="101"/>
                  <w:divBdr>
                    <w:top w:val="none" w:sz="0" w:space="0" w:color="auto"/>
                    <w:left w:val="none" w:sz="0" w:space="0" w:color="auto"/>
                    <w:bottom w:val="none" w:sz="0" w:space="0" w:color="auto"/>
                    <w:right w:val="none" w:sz="0" w:space="0" w:color="auto"/>
                  </w:divBdr>
                </w:div>
                <w:div w:id="514811224">
                  <w:marLeft w:val="1296"/>
                  <w:marRight w:val="0"/>
                  <w:marTop w:val="0"/>
                  <w:marBottom w:val="101"/>
                  <w:divBdr>
                    <w:top w:val="none" w:sz="0" w:space="0" w:color="auto"/>
                    <w:left w:val="none" w:sz="0" w:space="0" w:color="auto"/>
                    <w:bottom w:val="none" w:sz="0" w:space="0" w:color="auto"/>
                    <w:right w:val="none" w:sz="0" w:space="0" w:color="auto"/>
                  </w:divBdr>
                </w:div>
                <w:div w:id="346369266">
                  <w:marLeft w:val="1296"/>
                  <w:marRight w:val="0"/>
                  <w:marTop w:val="0"/>
                  <w:marBottom w:val="101"/>
                  <w:divBdr>
                    <w:top w:val="none" w:sz="0" w:space="0" w:color="auto"/>
                    <w:left w:val="none" w:sz="0" w:space="0" w:color="auto"/>
                    <w:bottom w:val="none" w:sz="0" w:space="0" w:color="auto"/>
                    <w:right w:val="none" w:sz="0" w:space="0" w:color="auto"/>
                  </w:divBdr>
                </w:div>
                <w:div w:id="1632708925">
                  <w:marLeft w:val="1296"/>
                  <w:marRight w:val="0"/>
                  <w:marTop w:val="0"/>
                  <w:marBottom w:val="101"/>
                  <w:divBdr>
                    <w:top w:val="none" w:sz="0" w:space="0" w:color="auto"/>
                    <w:left w:val="none" w:sz="0" w:space="0" w:color="auto"/>
                    <w:bottom w:val="none" w:sz="0" w:space="0" w:color="auto"/>
                    <w:right w:val="none" w:sz="0" w:space="0" w:color="auto"/>
                  </w:divBdr>
                </w:div>
                <w:div w:id="582181081">
                  <w:marLeft w:val="1296"/>
                  <w:marRight w:val="0"/>
                  <w:marTop w:val="0"/>
                  <w:marBottom w:val="101"/>
                  <w:divBdr>
                    <w:top w:val="none" w:sz="0" w:space="0" w:color="auto"/>
                    <w:left w:val="none" w:sz="0" w:space="0" w:color="auto"/>
                    <w:bottom w:val="none" w:sz="0" w:space="0" w:color="auto"/>
                    <w:right w:val="none" w:sz="0" w:space="0" w:color="auto"/>
                  </w:divBdr>
                </w:div>
                <w:div w:id="51854996">
                  <w:marLeft w:val="1296"/>
                  <w:marRight w:val="0"/>
                  <w:marTop w:val="0"/>
                  <w:marBottom w:val="101"/>
                  <w:divBdr>
                    <w:top w:val="none" w:sz="0" w:space="0" w:color="auto"/>
                    <w:left w:val="none" w:sz="0" w:space="0" w:color="auto"/>
                    <w:bottom w:val="none" w:sz="0" w:space="0" w:color="auto"/>
                    <w:right w:val="none" w:sz="0" w:space="0" w:color="auto"/>
                  </w:divBdr>
                </w:div>
                <w:div w:id="1173110107">
                  <w:marLeft w:val="1296"/>
                  <w:marRight w:val="0"/>
                  <w:marTop w:val="0"/>
                  <w:marBottom w:val="101"/>
                  <w:divBdr>
                    <w:top w:val="none" w:sz="0" w:space="0" w:color="auto"/>
                    <w:left w:val="none" w:sz="0" w:space="0" w:color="auto"/>
                    <w:bottom w:val="none" w:sz="0" w:space="0" w:color="auto"/>
                    <w:right w:val="none" w:sz="0" w:space="0" w:color="auto"/>
                  </w:divBdr>
                </w:div>
                <w:div w:id="1471677924">
                  <w:marLeft w:val="1296"/>
                  <w:marRight w:val="0"/>
                  <w:marTop w:val="0"/>
                  <w:marBottom w:val="101"/>
                  <w:divBdr>
                    <w:top w:val="none" w:sz="0" w:space="0" w:color="auto"/>
                    <w:left w:val="none" w:sz="0" w:space="0" w:color="auto"/>
                    <w:bottom w:val="none" w:sz="0" w:space="0" w:color="auto"/>
                    <w:right w:val="none" w:sz="0" w:space="0" w:color="auto"/>
                  </w:divBdr>
                </w:div>
                <w:div w:id="2074497659">
                  <w:marLeft w:val="1296"/>
                  <w:marRight w:val="0"/>
                  <w:marTop w:val="0"/>
                  <w:marBottom w:val="101"/>
                  <w:divBdr>
                    <w:top w:val="none" w:sz="0" w:space="0" w:color="auto"/>
                    <w:left w:val="none" w:sz="0" w:space="0" w:color="auto"/>
                    <w:bottom w:val="none" w:sz="0" w:space="0" w:color="auto"/>
                    <w:right w:val="none" w:sz="0" w:space="0" w:color="auto"/>
                  </w:divBdr>
                </w:div>
                <w:div w:id="1707834106">
                  <w:marLeft w:val="1296"/>
                  <w:marRight w:val="0"/>
                  <w:marTop w:val="0"/>
                  <w:marBottom w:val="101"/>
                  <w:divBdr>
                    <w:top w:val="none" w:sz="0" w:space="0" w:color="auto"/>
                    <w:left w:val="none" w:sz="0" w:space="0" w:color="auto"/>
                    <w:bottom w:val="none" w:sz="0" w:space="0" w:color="auto"/>
                    <w:right w:val="none" w:sz="0" w:space="0" w:color="auto"/>
                  </w:divBdr>
                </w:div>
                <w:div w:id="51930190">
                  <w:marLeft w:val="1296"/>
                  <w:marRight w:val="0"/>
                  <w:marTop w:val="0"/>
                  <w:marBottom w:val="101"/>
                  <w:divBdr>
                    <w:top w:val="none" w:sz="0" w:space="0" w:color="auto"/>
                    <w:left w:val="none" w:sz="0" w:space="0" w:color="auto"/>
                    <w:bottom w:val="none" w:sz="0" w:space="0" w:color="auto"/>
                    <w:right w:val="none" w:sz="0" w:space="0" w:color="auto"/>
                  </w:divBdr>
                </w:div>
                <w:div w:id="419568684">
                  <w:marLeft w:val="1296"/>
                  <w:marRight w:val="0"/>
                  <w:marTop w:val="0"/>
                  <w:marBottom w:val="101"/>
                  <w:divBdr>
                    <w:top w:val="none" w:sz="0" w:space="0" w:color="auto"/>
                    <w:left w:val="none" w:sz="0" w:space="0" w:color="auto"/>
                    <w:bottom w:val="none" w:sz="0" w:space="0" w:color="auto"/>
                    <w:right w:val="none" w:sz="0" w:space="0" w:color="auto"/>
                  </w:divBdr>
                </w:div>
                <w:div w:id="1733118760">
                  <w:marLeft w:val="1296"/>
                  <w:marRight w:val="0"/>
                  <w:marTop w:val="0"/>
                  <w:marBottom w:val="101"/>
                  <w:divBdr>
                    <w:top w:val="none" w:sz="0" w:space="0" w:color="auto"/>
                    <w:left w:val="none" w:sz="0" w:space="0" w:color="auto"/>
                    <w:bottom w:val="none" w:sz="0" w:space="0" w:color="auto"/>
                    <w:right w:val="none" w:sz="0" w:space="0" w:color="auto"/>
                  </w:divBdr>
                </w:div>
                <w:div w:id="1483739281">
                  <w:marLeft w:val="1296"/>
                  <w:marRight w:val="0"/>
                  <w:marTop w:val="0"/>
                  <w:marBottom w:val="101"/>
                  <w:divBdr>
                    <w:top w:val="none" w:sz="0" w:space="0" w:color="auto"/>
                    <w:left w:val="none" w:sz="0" w:space="0" w:color="auto"/>
                    <w:bottom w:val="none" w:sz="0" w:space="0" w:color="auto"/>
                    <w:right w:val="none" w:sz="0" w:space="0" w:color="auto"/>
                  </w:divBdr>
                </w:div>
                <w:div w:id="695929320">
                  <w:marLeft w:val="1296"/>
                  <w:marRight w:val="0"/>
                  <w:marTop w:val="0"/>
                  <w:marBottom w:val="101"/>
                  <w:divBdr>
                    <w:top w:val="none" w:sz="0" w:space="0" w:color="auto"/>
                    <w:left w:val="none" w:sz="0" w:space="0" w:color="auto"/>
                    <w:bottom w:val="none" w:sz="0" w:space="0" w:color="auto"/>
                    <w:right w:val="none" w:sz="0" w:space="0" w:color="auto"/>
                  </w:divBdr>
                </w:div>
                <w:div w:id="261306346">
                  <w:marLeft w:val="1296"/>
                  <w:marRight w:val="0"/>
                  <w:marTop w:val="0"/>
                  <w:marBottom w:val="101"/>
                  <w:divBdr>
                    <w:top w:val="none" w:sz="0" w:space="0" w:color="auto"/>
                    <w:left w:val="none" w:sz="0" w:space="0" w:color="auto"/>
                    <w:bottom w:val="none" w:sz="0" w:space="0" w:color="auto"/>
                    <w:right w:val="none" w:sz="0" w:space="0" w:color="auto"/>
                  </w:divBdr>
                </w:div>
                <w:div w:id="334502531">
                  <w:marLeft w:val="0"/>
                  <w:marRight w:val="0"/>
                  <w:marTop w:val="0"/>
                  <w:marBottom w:val="101"/>
                  <w:divBdr>
                    <w:top w:val="none" w:sz="0" w:space="0" w:color="auto"/>
                    <w:left w:val="none" w:sz="0" w:space="0" w:color="auto"/>
                    <w:bottom w:val="none" w:sz="0" w:space="0" w:color="auto"/>
                    <w:right w:val="none" w:sz="0" w:space="0" w:color="auto"/>
                  </w:divBdr>
                </w:div>
                <w:div w:id="855121835">
                  <w:marLeft w:val="432"/>
                  <w:marRight w:val="0"/>
                  <w:marTop w:val="0"/>
                  <w:marBottom w:val="101"/>
                  <w:divBdr>
                    <w:top w:val="none" w:sz="0" w:space="0" w:color="auto"/>
                    <w:left w:val="none" w:sz="0" w:space="0" w:color="auto"/>
                    <w:bottom w:val="none" w:sz="0" w:space="0" w:color="auto"/>
                    <w:right w:val="none" w:sz="0" w:space="0" w:color="auto"/>
                  </w:divBdr>
                </w:div>
                <w:div w:id="714743418">
                  <w:marLeft w:val="0"/>
                  <w:marRight w:val="0"/>
                  <w:marTop w:val="0"/>
                  <w:marBottom w:val="101"/>
                  <w:divBdr>
                    <w:top w:val="none" w:sz="0" w:space="0" w:color="auto"/>
                    <w:left w:val="none" w:sz="0" w:space="0" w:color="auto"/>
                    <w:bottom w:val="none" w:sz="0" w:space="0" w:color="auto"/>
                    <w:right w:val="none" w:sz="0" w:space="0" w:color="auto"/>
                  </w:divBdr>
                </w:div>
                <w:div w:id="1256672278">
                  <w:marLeft w:val="1296"/>
                  <w:marRight w:val="0"/>
                  <w:marTop w:val="0"/>
                  <w:marBottom w:val="101"/>
                  <w:divBdr>
                    <w:top w:val="none" w:sz="0" w:space="0" w:color="auto"/>
                    <w:left w:val="none" w:sz="0" w:space="0" w:color="auto"/>
                    <w:bottom w:val="none" w:sz="0" w:space="0" w:color="auto"/>
                    <w:right w:val="none" w:sz="0" w:space="0" w:color="auto"/>
                  </w:divBdr>
                </w:div>
                <w:div w:id="11106852">
                  <w:marLeft w:val="1296"/>
                  <w:marRight w:val="0"/>
                  <w:marTop w:val="0"/>
                  <w:marBottom w:val="101"/>
                  <w:divBdr>
                    <w:top w:val="none" w:sz="0" w:space="0" w:color="auto"/>
                    <w:left w:val="none" w:sz="0" w:space="0" w:color="auto"/>
                    <w:bottom w:val="none" w:sz="0" w:space="0" w:color="auto"/>
                    <w:right w:val="none" w:sz="0" w:space="0" w:color="auto"/>
                  </w:divBdr>
                </w:div>
                <w:div w:id="1904756142">
                  <w:marLeft w:val="1296"/>
                  <w:marRight w:val="0"/>
                  <w:marTop w:val="0"/>
                  <w:marBottom w:val="101"/>
                  <w:divBdr>
                    <w:top w:val="none" w:sz="0" w:space="0" w:color="auto"/>
                    <w:left w:val="none" w:sz="0" w:space="0" w:color="auto"/>
                    <w:bottom w:val="none" w:sz="0" w:space="0" w:color="auto"/>
                    <w:right w:val="none" w:sz="0" w:space="0" w:color="auto"/>
                  </w:divBdr>
                </w:div>
                <w:div w:id="1252543944">
                  <w:marLeft w:val="1296"/>
                  <w:marRight w:val="0"/>
                  <w:marTop w:val="0"/>
                  <w:marBottom w:val="101"/>
                  <w:divBdr>
                    <w:top w:val="none" w:sz="0" w:space="0" w:color="auto"/>
                    <w:left w:val="none" w:sz="0" w:space="0" w:color="auto"/>
                    <w:bottom w:val="none" w:sz="0" w:space="0" w:color="auto"/>
                    <w:right w:val="none" w:sz="0" w:space="0" w:color="auto"/>
                  </w:divBdr>
                </w:div>
                <w:div w:id="392316839">
                  <w:marLeft w:val="1296"/>
                  <w:marRight w:val="0"/>
                  <w:marTop w:val="0"/>
                  <w:marBottom w:val="101"/>
                  <w:divBdr>
                    <w:top w:val="none" w:sz="0" w:space="0" w:color="auto"/>
                    <w:left w:val="none" w:sz="0" w:space="0" w:color="auto"/>
                    <w:bottom w:val="none" w:sz="0" w:space="0" w:color="auto"/>
                    <w:right w:val="none" w:sz="0" w:space="0" w:color="auto"/>
                  </w:divBdr>
                </w:div>
                <w:div w:id="1623151249">
                  <w:marLeft w:val="1296"/>
                  <w:marRight w:val="0"/>
                  <w:marTop w:val="0"/>
                  <w:marBottom w:val="101"/>
                  <w:divBdr>
                    <w:top w:val="none" w:sz="0" w:space="0" w:color="auto"/>
                    <w:left w:val="none" w:sz="0" w:space="0" w:color="auto"/>
                    <w:bottom w:val="none" w:sz="0" w:space="0" w:color="auto"/>
                    <w:right w:val="none" w:sz="0" w:space="0" w:color="auto"/>
                  </w:divBdr>
                </w:div>
                <w:div w:id="379936578">
                  <w:marLeft w:val="1296"/>
                  <w:marRight w:val="0"/>
                  <w:marTop w:val="0"/>
                  <w:marBottom w:val="101"/>
                  <w:divBdr>
                    <w:top w:val="none" w:sz="0" w:space="0" w:color="auto"/>
                    <w:left w:val="none" w:sz="0" w:space="0" w:color="auto"/>
                    <w:bottom w:val="none" w:sz="0" w:space="0" w:color="auto"/>
                    <w:right w:val="none" w:sz="0" w:space="0" w:color="auto"/>
                  </w:divBdr>
                </w:div>
                <w:div w:id="195001943">
                  <w:marLeft w:val="1296"/>
                  <w:marRight w:val="0"/>
                  <w:marTop w:val="0"/>
                  <w:marBottom w:val="101"/>
                  <w:divBdr>
                    <w:top w:val="none" w:sz="0" w:space="0" w:color="auto"/>
                    <w:left w:val="none" w:sz="0" w:space="0" w:color="auto"/>
                    <w:bottom w:val="none" w:sz="0" w:space="0" w:color="auto"/>
                    <w:right w:val="none" w:sz="0" w:space="0" w:color="auto"/>
                  </w:divBdr>
                </w:div>
                <w:div w:id="172719928">
                  <w:marLeft w:val="1296"/>
                  <w:marRight w:val="0"/>
                  <w:marTop w:val="0"/>
                  <w:marBottom w:val="101"/>
                  <w:divBdr>
                    <w:top w:val="none" w:sz="0" w:space="0" w:color="auto"/>
                    <w:left w:val="none" w:sz="0" w:space="0" w:color="auto"/>
                    <w:bottom w:val="none" w:sz="0" w:space="0" w:color="auto"/>
                    <w:right w:val="none" w:sz="0" w:space="0" w:color="auto"/>
                  </w:divBdr>
                </w:div>
                <w:div w:id="773744191">
                  <w:marLeft w:val="1296"/>
                  <w:marRight w:val="0"/>
                  <w:marTop w:val="0"/>
                  <w:marBottom w:val="101"/>
                  <w:divBdr>
                    <w:top w:val="none" w:sz="0" w:space="0" w:color="auto"/>
                    <w:left w:val="none" w:sz="0" w:space="0" w:color="auto"/>
                    <w:bottom w:val="none" w:sz="0" w:space="0" w:color="auto"/>
                    <w:right w:val="none" w:sz="0" w:space="0" w:color="auto"/>
                  </w:divBdr>
                </w:div>
                <w:div w:id="932400960">
                  <w:marLeft w:val="1296"/>
                  <w:marRight w:val="0"/>
                  <w:marTop w:val="0"/>
                  <w:marBottom w:val="101"/>
                  <w:divBdr>
                    <w:top w:val="none" w:sz="0" w:space="0" w:color="auto"/>
                    <w:left w:val="none" w:sz="0" w:space="0" w:color="auto"/>
                    <w:bottom w:val="none" w:sz="0" w:space="0" w:color="auto"/>
                    <w:right w:val="none" w:sz="0" w:space="0" w:color="auto"/>
                  </w:divBdr>
                </w:div>
                <w:div w:id="1616449192">
                  <w:marLeft w:val="1296"/>
                  <w:marRight w:val="0"/>
                  <w:marTop w:val="0"/>
                  <w:marBottom w:val="101"/>
                  <w:divBdr>
                    <w:top w:val="none" w:sz="0" w:space="0" w:color="auto"/>
                    <w:left w:val="none" w:sz="0" w:space="0" w:color="auto"/>
                    <w:bottom w:val="none" w:sz="0" w:space="0" w:color="auto"/>
                    <w:right w:val="none" w:sz="0" w:space="0" w:color="auto"/>
                  </w:divBdr>
                </w:div>
                <w:div w:id="1445273169">
                  <w:marLeft w:val="1296"/>
                  <w:marRight w:val="0"/>
                  <w:marTop w:val="0"/>
                  <w:marBottom w:val="101"/>
                  <w:divBdr>
                    <w:top w:val="none" w:sz="0" w:space="0" w:color="auto"/>
                    <w:left w:val="none" w:sz="0" w:space="0" w:color="auto"/>
                    <w:bottom w:val="none" w:sz="0" w:space="0" w:color="auto"/>
                    <w:right w:val="none" w:sz="0" w:space="0" w:color="auto"/>
                  </w:divBdr>
                </w:div>
                <w:div w:id="199326331">
                  <w:marLeft w:val="0"/>
                  <w:marRight w:val="0"/>
                  <w:marTop w:val="0"/>
                  <w:marBottom w:val="101"/>
                  <w:divBdr>
                    <w:top w:val="none" w:sz="0" w:space="0" w:color="auto"/>
                    <w:left w:val="none" w:sz="0" w:space="0" w:color="auto"/>
                    <w:bottom w:val="none" w:sz="0" w:space="0" w:color="auto"/>
                    <w:right w:val="none" w:sz="0" w:space="0" w:color="auto"/>
                  </w:divBdr>
                </w:div>
                <w:div w:id="1699624321">
                  <w:marLeft w:val="432"/>
                  <w:marRight w:val="0"/>
                  <w:marTop w:val="0"/>
                  <w:marBottom w:val="101"/>
                  <w:divBdr>
                    <w:top w:val="none" w:sz="0" w:space="0" w:color="auto"/>
                    <w:left w:val="none" w:sz="0" w:space="0" w:color="auto"/>
                    <w:bottom w:val="none" w:sz="0" w:space="0" w:color="auto"/>
                    <w:right w:val="none" w:sz="0" w:space="0" w:color="auto"/>
                  </w:divBdr>
                </w:div>
                <w:div w:id="2078741981">
                  <w:marLeft w:val="0"/>
                  <w:marRight w:val="0"/>
                  <w:marTop w:val="0"/>
                  <w:marBottom w:val="101"/>
                  <w:divBdr>
                    <w:top w:val="none" w:sz="0" w:space="0" w:color="auto"/>
                    <w:left w:val="none" w:sz="0" w:space="0" w:color="auto"/>
                    <w:bottom w:val="none" w:sz="0" w:space="0" w:color="auto"/>
                    <w:right w:val="none" w:sz="0" w:space="0" w:color="auto"/>
                  </w:divBdr>
                </w:div>
                <w:div w:id="1022363676">
                  <w:marLeft w:val="1296"/>
                  <w:marRight w:val="0"/>
                  <w:marTop w:val="0"/>
                  <w:marBottom w:val="101"/>
                  <w:divBdr>
                    <w:top w:val="none" w:sz="0" w:space="0" w:color="auto"/>
                    <w:left w:val="none" w:sz="0" w:space="0" w:color="auto"/>
                    <w:bottom w:val="none" w:sz="0" w:space="0" w:color="auto"/>
                    <w:right w:val="none" w:sz="0" w:space="0" w:color="auto"/>
                  </w:divBdr>
                </w:div>
                <w:div w:id="616065448">
                  <w:marLeft w:val="1296"/>
                  <w:marRight w:val="0"/>
                  <w:marTop w:val="0"/>
                  <w:marBottom w:val="101"/>
                  <w:divBdr>
                    <w:top w:val="none" w:sz="0" w:space="0" w:color="auto"/>
                    <w:left w:val="none" w:sz="0" w:space="0" w:color="auto"/>
                    <w:bottom w:val="none" w:sz="0" w:space="0" w:color="auto"/>
                    <w:right w:val="none" w:sz="0" w:space="0" w:color="auto"/>
                  </w:divBdr>
                </w:div>
                <w:div w:id="1768382286">
                  <w:marLeft w:val="1296"/>
                  <w:marRight w:val="0"/>
                  <w:marTop w:val="0"/>
                  <w:marBottom w:val="101"/>
                  <w:divBdr>
                    <w:top w:val="none" w:sz="0" w:space="0" w:color="auto"/>
                    <w:left w:val="none" w:sz="0" w:space="0" w:color="auto"/>
                    <w:bottom w:val="none" w:sz="0" w:space="0" w:color="auto"/>
                    <w:right w:val="none" w:sz="0" w:space="0" w:color="auto"/>
                  </w:divBdr>
                </w:div>
                <w:div w:id="1217400682">
                  <w:marLeft w:val="1296"/>
                  <w:marRight w:val="0"/>
                  <w:marTop w:val="0"/>
                  <w:marBottom w:val="101"/>
                  <w:divBdr>
                    <w:top w:val="none" w:sz="0" w:space="0" w:color="auto"/>
                    <w:left w:val="none" w:sz="0" w:space="0" w:color="auto"/>
                    <w:bottom w:val="none" w:sz="0" w:space="0" w:color="auto"/>
                    <w:right w:val="none" w:sz="0" w:space="0" w:color="auto"/>
                  </w:divBdr>
                </w:div>
                <w:div w:id="1759715855">
                  <w:marLeft w:val="1296"/>
                  <w:marRight w:val="0"/>
                  <w:marTop w:val="0"/>
                  <w:marBottom w:val="101"/>
                  <w:divBdr>
                    <w:top w:val="none" w:sz="0" w:space="0" w:color="auto"/>
                    <w:left w:val="none" w:sz="0" w:space="0" w:color="auto"/>
                    <w:bottom w:val="none" w:sz="0" w:space="0" w:color="auto"/>
                    <w:right w:val="none" w:sz="0" w:space="0" w:color="auto"/>
                  </w:divBdr>
                </w:div>
                <w:div w:id="773791216">
                  <w:marLeft w:val="1296"/>
                  <w:marRight w:val="0"/>
                  <w:marTop w:val="0"/>
                  <w:marBottom w:val="101"/>
                  <w:divBdr>
                    <w:top w:val="none" w:sz="0" w:space="0" w:color="auto"/>
                    <w:left w:val="none" w:sz="0" w:space="0" w:color="auto"/>
                    <w:bottom w:val="none" w:sz="0" w:space="0" w:color="auto"/>
                    <w:right w:val="none" w:sz="0" w:space="0" w:color="auto"/>
                  </w:divBdr>
                </w:div>
                <w:div w:id="540938186">
                  <w:marLeft w:val="1296"/>
                  <w:marRight w:val="0"/>
                  <w:marTop w:val="0"/>
                  <w:marBottom w:val="101"/>
                  <w:divBdr>
                    <w:top w:val="none" w:sz="0" w:space="0" w:color="auto"/>
                    <w:left w:val="none" w:sz="0" w:space="0" w:color="auto"/>
                    <w:bottom w:val="none" w:sz="0" w:space="0" w:color="auto"/>
                    <w:right w:val="none" w:sz="0" w:space="0" w:color="auto"/>
                  </w:divBdr>
                </w:div>
                <w:div w:id="1176650325">
                  <w:marLeft w:val="1296"/>
                  <w:marRight w:val="0"/>
                  <w:marTop w:val="0"/>
                  <w:marBottom w:val="101"/>
                  <w:divBdr>
                    <w:top w:val="none" w:sz="0" w:space="0" w:color="auto"/>
                    <w:left w:val="none" w:sz="0" w:space="0" w:color="auto"/>
                    <w:bottom w:val="none" w:sz="0" w:space="0" w:color="auto"/>
                    <w:right w:val="none" w:sz="0" w:space="0" w:color="auto"/>
                  </w:divBdr>
                </w:div>
                <w:div w:id="1628899913">
                  <w:marLeft w:val="1296"/>
                  <w:marRight w:val="0"/>
                  <w:marTop w:val="0"/>
                  <w:marBottom w:val="101"/>
                  <w:divBdr>
                    <w:top w:val="none" w:sz="0" w:space="0" w:color="auto"/>
                    <w:left w:val="none" w:sz="0" w:space="0" w:color="auto"/>
                    <w:bottom w:val="none" w:sz="0" w:space="0" w:color="auto"/>
                    <w:right w:val="none" w:sz="0" w:space="0" w:color="auto"/>
                  </w:divBdr>
                </w:div>
                <w:div w:id="218248195">
                  <w:marLeft w:val="1296"/>
                  <w:marRight w:val="0"/>
                  <w:marTop w:val="0"/>
                  <w:marBottom w:val="101"/>
                  <w:divBdr>
                    <w:top w:val="none" w:sz="0" w:space="0" w:color="auto"/>
                    <w:left w:val="none" w:sz="0" w:space="0" w:color="auto"/>
                    <w:bottom w:val="none" w:sz="0" w:space="0" w:color="auto"/>
                    <w:right w:val="none" w:sz="0" w:space="0" w:color="auto"/>
                  </w:divBdr>
                </w:div>
                <w:div w:id="21324425">
                  <w:marLeft w:val="1296"/>
                  <w:marRight w:val="0"/>
                  <w:marTop w:val="0"/>
                  <w:marBottom w:val="101"/>
                  <w:divBdr>
                    <w:top w:val="none" w:sz="0" w:space="0" w:color="auto"/>
                    <w:left w:val="none" w:sz="0" w:space="0" w:color="auto"/>
                    <w:bottom w:val="none" w:sz="0" w:space="0" w:color="auto"/>
                    <w:right w:val="none" w:sz="0" w:space="0" w:color="auto"/>
                  </w:divBdr>
                </w:div>
                <w:div w:id="1315987702">
                  <w:marLeft w:val="1296"/>
                  <w:marRight w:val="0"/>
                  <w:marTop w:val="0"/>
                  <w:marBottom w:val="101"/>
                  <w:divBdr>
                    <w:top w:val="none" w:sz="0" w:space="0" w:color="auto"/>
                    <w:left w:val="none" w:sz="0" w:space="0" w:color="auto"/>
                    <w:bottom w:val="none" w:sz="0" w:space="0" w:color="auto"/>
                    <w:right w:val="none" w:sz="0" w:space="0" w:color="auto"/>
                  </w:divBdr>
                </w:div>
                <w:div w:id="1421676739">
                  <w:marLeft w:val="1296"/>
                  <w:marRight w:val="0"/>
                  <w:marTop w:val="0"/>
                  <w:marBottom w:val="101"/>
                  <w:divBdr>
                    <w:top w:val="none" w:sz="0" w:space="0" w:color="auto"/>
                    <w:left w:val="none" w:sz="0" w:space="0" w:color="auto"/>
                    <w:bottom w:val="none" w:sz="0" w:space="0" w:color="auto"/>
                    <w:right w:val="none" w:sz="0" w:space="0" w:color="auto"/>
                  </w:divBdr>
                </w:div>
                <w:div w:id="266474864">
                  <w:marLeft w:val="0"/>
                  <w:marRight w:val="0"/>
                  <w:marTop w:val="0"/>
                  <w:marBottom w:val="101"/>
                  <w:divBdr>
                    <w:top w:val="none" w:sz="0" w:space="0" w:color="auto"/>
                    <w:left w:val="none" w:sz="0" w:space="0" w:color="auto"/>
                    <w:bottom w:val="none" w:sz="0" w:space="0" w:color="auto"/>
                    <w:right w:val="none" w:sz="0" w:space="0" w:color="auto"/>
                  </w:divBdr>
                </w:div>
                <w:div w:id="1859083132">
                  <w:marLeft w:val="0"/>
                  <w:marRight w:val="0"/>
                  <w:marTop w:val="0"/>
                  <w:marBottom w:val="101"/>
                  <w:divBdr>
                    <w:top w:val="none" w:sz="0" w:space="0" w:color="auto"/>
                    <w:left w:val="none" w:sz="0" w:space="0" w:color="auto"/>
                    <w:bottom w:val="none" w:sz="0" w:space="0" w:color="auto"/>
                    <w:right w:val="none" w:sz="0" w:space="0" w:color="auto"/>
                  </w:divBdr>
                </w:div>
                <w:div w:id="494229785">
                  <w:marLeft w:val="0"/>
                  <w:marRight w:val="0"/>
                  <w:marTop w:val="0"/>
                  <w:marBottom w:val="101"/>
                  <w:divBdr>
                    <w:top w:val="none" w:sz="0" w:space="0" w:color="auto"/>
                    <w:left w:val="none" w:sz="0" w:space="0" w:color="auto"/>
                    <w:bottom w:val="none" w:sz="0" w:space="0" w:color="auto"/>
                    <w:right w:val="none" w:sz="0" w:space="0" w:color="auto"/>
                  </w:divBdr>
                </w:div>
                <w:div w:id="595331117">
                  <w:marLeft w:val="0"/>
                  <w:marRight w:val="0"/>
                  <w:marTop w:val="0"/>
                  <w:marBottom w:val="101"/>
                  <w:divBdr>
                    <w:top w:val="none" w:sz="0" w:space="0" w:color="auto"/>
                    <w:left w:val="none" w:sz="0" w:space="0" w:color="auto"/>
                    <w:bottom w:val="none" w:sz="0" w:space="0" w:color="auto"/>
                    <w:right w:val="none" w:sz="0" w:space="0" w:color="auto"/>
                  </w:divBdr>
                </w:div>
                <w:div w:id="1044212887">
                  <w:marLeft w:val="0"/>
                  <w:marRight w:val="0"/>
                  <w:marTop w:val="0"/>
                  <w:marBottom w:val="101"/>
                  <w:divBdr>
                    <w:top w:val="none" w:sz="0" w:space="0" w:color="auto"/>
                    <w:left w:val="none" w:sz="0" w:space="0" w:color="auto"/>
                    <w:bottom w:val="none" w:sz="0" w:space="0" w:color="auto"/>
                    <w:right w:val="none" w:sz="0" w:space="0" w:color="auto"/>
                  </w:divBdr>
                </w:div>
                <w:div w:id="376701954">
                  <w:marLeft w:val="0"/>
                  <w:marRight w:val="0"/>
                  <w:marTop w:val="0"/>
                  <w:marBottom w:val="101"/>
                  <w:divBdr>
                    <w:top w:val="none" w:sz="0" w:space="0" w:color="auto"/>
                    <w:left w:val="none" w:sz="0" w:space="0" w:color="auto"/>
                    <w:bottom w:val="none" w:sz="0" w:space="0" w:color="auto"/>
                    <w:right w:val="none" w:sz="0" w:space="0" w:color="auto"/>
                  </w:divBdr>
                </w:div>
                <w:div w:id="1094321499">
                  <w:marLeft w:val="0"/>
                  <w:marRight w:val="0"/>
                  <w:marTop w:val="0"/>
                  <w:marBottom w:val="101"/>
                  <w:divBdr>
                    <w:top w:val="none" w:sz="0" w:space="0" w:color="auto"/>
                    <w:left w:val="none" w:sz="0" w:space="0" w:color="auto"/>
                    <w:bottom w:val="none" w:sz="0" w:space="0" w:color="auto"/>
                    <w:right w:val="none" w:sz="0" w:space="0" w:color="auto"/>
                  </w:divBdr>
                </w:div>
                <w:div w:id="1794590449">
                  <w:marLeft w:val="0"/>
                  <w:marRight w:val="0"/>
                  <w:marTop w:val="0"/>
                  <w:marBottom w:val="101"/>
                  <w:divBdr>
                    <w:top w:val="none" w:sz="0" w:space="0" w:color="auto"/>
                    <w:left w:val="none" w:sz="0" w:space="0" w:color="auto"/>
                    <w:bottom w:val="none" w:sz="0" w:space="0" w:color="auto"/>
                    <w:right w:val="none" w:sz="0" w:space="0" w:color="auto"/>
                  </w:divBdr>
                </w:div>
                <w:div w:id="908687219">
                  <w:marLeft w:val="0"/>
                  <w:marRight w:val="0"/>
                  <w:marTop w:val="0"/>
                  <w:marBottom w:val="101"/>
                  <w:divBdr>
                    <w:top w:val="none" w:sz="0" w:space="0" w:color="auto"/>
                    <w:left w:val="none" w:sz="0" w:space="0" w:color="auto"/>
                    <w:bottom w:val="none" w:sz="0" w:space="0" w:color="auto"/>
                    <w:right w:val="none" w:sz="0" w:space="0" w:color="auto"/>
                  </w:divBdr>
                </w:div>
                <w:div w:id="508914205">
                  <w:marLeft w:val="0"/>
                  <w:marRight w:val="0"/>
                  <w:marTop w:val="0"/>
                  <w:marBottom w:val="101"/>
                  <w:divBdr>
                    <w:top w:val="none" w:sz="0" w:space="0" w:color="auto"/>
                    <w:left w:val="none" w:sz="0" w:space="0" w:color="auto"/>
                    <w:bottom w:val="none" w:sz="0" w:space="0" w:color="auto"/>
                    <w:right w:val="none" w:sz="0" w:space="0" w:color="auto"/>
                  </w:divBdr>
                </w:div>
                <w:div w:id="1949702031">
                  <w:marLeft w:val="0"/>
                  <w:marRight w:val="0"/>
                  <w:marTop w:val="0"/>
                  <w:marBottom w:val="101"/>
                  <w:divBdr>
                    <w:top w:val="none" w:sz="0" w:space="0" w:color="auto"/>
                    <w:left w:val="none" w:sz="0" w:space="0" w:color="auto"/>
                    <w:bottom w:val="none" w:sz="0" w:space="0" w:color="auto"/>
                    <w:right w:val="none" w:sz="0" w:space="0" w:color="auto"/>
                  </w:divBdr>
                </w:div>
                <w:div w:id="1432318853">
                  <w:marLeft w:val="0"/>
                  <w:marRight w:val="0"/>
                  <w:marTop w:val="0"/>
                  <w:marBottom w:val="101"/>
                  <w:divBdr>
                    <w:top w:val="none" w:sz="0" w:space="0" w:color="auto"/>
                    <w:left w:val="none" w:sz="0" w:space="0" w:color="auto"/>
                    <w:bottom w:val="none" w:sz="0" w:space="0" w:color="auto"/>
                    <w:right w:val="none" w:sz="0" w:space="0" w:color="auto"/>
                  </w:divBdr>
                </w:div>
                <w:div w:id="1871335789">
                  <w:marLeft w:val="0"/>
                  <w:marRight w:val="0"/>
                  <w:marTop w:val="0"/>
                  <w:marBottom w:val="101"/>
                  <w:divBdr>
                    <w:top w:val="none" w:sz="0" w:space="0" w:color="auto"/>
                    <w:left w:val="none" w:sz="0" w:space="0" w:color="auto"/>
                    <w:bottom w:val="none" w:sz="0" w:space="0" w:color="auto"/>
                    <w:right w:val="none" w:sz="0" w:space="0" w:color="auto"/>
                  </w:divBdr>
                </w:div>
                <w:div w:id="1908999684">
                  <w:marLeft w:val="0"/>
                  <w:marRight w:val="0"/>
                  <w:marTop w:val="0"/>
                  <w:marBottom w:val="101"/>
                  <w:divBdr>
                    <w:top w:val="none" w:sz="0" w:space="0" w:color="auto"/>
                    <w:left w:val="none" w:sz="0" w:space="0" w:color="auto"/>
                    <w:bottom w:val="none" w:sz="0" w:space="0" w:color="auto"/>
                    <w:right w:val="none" w:sz="0" w:space="0" w:color="auto"/>
                  </w:divBdr>
                </w:div>
                <w:div w:id="1668706587">
                  <w:marLeft w:val="0"/>
                  <w:marRight w:val="0"/>
                  <w:marTop w:val="0"/>
                  <w:marBottom w:val="101"/>
                  <w:divBdr>
                    <w:top w:val="none" w:sz="0" w:space="0" w:color="auto"/>
                    <w:left w:val="none" w:sz="0" w:space="0" w:color="auto"/>
                    <w:bottom w:val="none" w:sz="0" w:space="0" w:color="auto"/>
                    <w:right w:val="none" w:sz="0" w:space="0" w:color="auto"/>
                  </w:divBdr>
                </w:div>
                <w:div w:id="918946030">
                  <w:marLeft w:val="0"/>
                  <w:marRight w:val="0"/>
                  <w:marTop w:val="0"/>
                  <w:marBottom w:val="101"/>
                  <w:divBdr>
                    <w:top w:val="none" w:sz="0" w:space="0" w:color="auto"/>
                    <w:left w:val="none" w:sz="0" w:space="0" w:color="auto"/>
                    <w:bottom w:val="none" w:sz="0" w:space="0" w:color="auto"/>
                    <w:right w:val="none" w:sz="0" w:space="0" w:color="auto"/>
                  </w:divBdr>
                </w:div>
                <w:div w:id="531187529">
                  <w:marLeft w:val="0"/>
                  <w:marRight w:val="0"/>
                  <w:marTop w:val="0"/>
                  <w:marBottom w:val="101"/>
                  <w:divBdr>
                    <w:top w:val="none" w:sz="0" w:space="0" w:color="auto"/>
                    <w:left w:val="none" w:sz="0" w:space="0" w:color="auto"/>
                    <w:bottom w:val="none" w:sz="0" w:space="0" w:color="auto"/>
                    <w:right w:val="none" w:sz="0" w:space="0" w:color="auto"/>
                  </w:divBdr>
                </w:div>
                <w:div w:id="1387951651">
                  <w:marLeft w:val="0"/>
                  <w:marRight w:val="0"/>
                  <w:marTop w:val="0"/>
                  <w:marBottom w:val="101"/>
                  <w:divBdr>
                    <w:top w:val="none" w:sz="0" w:space="0" w:color="auto"/>
                    <w:left w:val="none" w:sz="0" w:space="0" w:color="auto"/>
                    <w:bottom w:val="none" w:sz="0" w:space="0" w:color="auto"/>
                    <w:right w:val="none" w:sz="0" w:space="0" w:color="auto"/>
                  </w:divBdr>
                </w:div>
                <w:div w:id="1065421184">
                  <w:marLeft w:val="0"/>
                  <w:marRight w:val="0"/>
                  <w:marTop w:val="0"/>
                  <w:marBottom w:val="101"/>
                  <w:divBdr>
                    <w:top w:val="none" w:sz="0" w:space="0" w:color="auto"/>
                    <w:left w:val="none" w:sz="0" w:space="0" w:color="auto"/>
                    <w:bottom w:val="none" w:sz="0" w:space="0" w:color="auto"/>
                    <w:right w:val="none" w:sz="0" w:space="0" w:color="auto"/>
                  </w:divBdr>
                </w:div>
                <w:div w:id="218781792">
                  <w:marLeft w:val="0"/>
                  <w:marRight w:val="0"/>
                  <w:marTop w:val="0"/>
                  <w:marBottom w:val="101"/>
                  <w:divBdr>
                    <w:top w:val="none" w:sz="0" w:space="0" w:color="auto"/>
                    <w:left w:val="none" w:sz="0" w:space="0" w:color="auto"/>
                    <w:bottom w:val="none" w:sz="0" w:space="0" w:color="auto"/>
                    <w:right w:val="none" w:sz="0" w:space="0" w:color="auto"/>
                  </w:divBdr>
                </w:div>
                <w:div w:id="144392519">
                  <w:marLeft w:val="0"/>
                  <w:marRight w:val="0"/>
                  <w:marTop w:val="0"/>
                  <w:marBottom w:val="101"/>
                  <w:divBdr>
                    <w:top w:val="none" w:sz="0" w:space="0" w:color="auto"/>
                    <w:left w:val="none" w:sz="0" w:space="0" w:color="auto"/>
                    <w:bottom w:val="none" w:sz="0" w:space="0" w:color="auto"/>
                    <w:right w:val="none" w:sz="0" w:space="0" w:color="auto"/>
                  </w:divBdr>
                </w:div>
                <w:div w:id="970745264">
                  <w:marLeft w:val="0"/>
                  <w:marRight w:val="0"/>
                  <w:marTop w:val="0"/>
                  <w:marBottom w:val="101"/>
                  <w:divBdr>
                    <w:top w:val="none" w:sz="0" w:space="0" w:color="auto"/>
                    <w:left w:val="none" w:sz="0" w:space="0" w:color="auto"/>
                    <w:bottom w:val="none" w:sz="0" w:space="0" w:color="auto"/>
                    <w:right w:val="none" w:sz="0" w:space="0" w:color="auto"/>
                  </w:divBdr>
                </w:div>
                <w:div w:id="1187788883">
                  <w:marLeft w:val="0"/>
                  <w:marRight w:val="0"/>
                  <w:marTop w:val="0"/>
                  <w:marBottom w:val="101"/>
                  <w:divBdr>
                    <w:top w:val="none" w:sz="0" w:space="0" w:color="auto"/>
                    <w:left w:val="none" w:sz="0" w:space="0" w:color="auto"/>
                    <w:bottom w:val="none" w:sz="0" w:space="0" w:color="auto"/>
                    <w:right w:val="none" w:sz="0" w:space="0" w:color="auto"/>
                  </w:divBdr>
                </w:div>
                <w:div w:id="1934509684">
                  <w:marLeft w:val="0"/>
                  <w:marRight w:val="0"/>
                  <w:marTop w:val="0"/>
                  <w:marBottom w:val="101"/>
                  <w:divBdr>
                    <w:top w:val="none" w:sz="0" w:space="0" w:color="auto"/>
                    <w:left w:val="none" w:sz="0" w:space="0" w:color="auto"/>
                    <w:bottom w:val="none" w:sz="0" w:space="0" w:color="auto"/>
                    <w:right w:val="none" w:sz="0" w:space="0" w:color="auto"/>
                  </w:divBdr>
                </w:div>
                <w:div w:id="1857959588">
                  <w:marLeft w:val="432"/>
                  <w:marRight w:val="0"/>
                  <w:marTop w:val="0"/>
                  <w:marBottom w:val="101"/>
                  <w:divBdr>
                    <w:top w:val="none" w:sz="0" w:space="0" w:color="auto"/>
                    <w:left w:val="none" w:sz="0" w:space="0" w:color="auto"/>
                    <w:bottom w:val="none" w:sz="0" w:space="0" w:color="auto"/>
                    <w:right w:val="none" w:sz="0" w:space="0" w:color="auto"/>
                  </w:divBdr>
                </w:div>
                <w:div w:id="568467875">
                  <w:marLeft w:val="0"/>
                  <w:marRight w:val="0"/>
                  <w:marTop w:val="0"/>
                  <w:marBottom w:val="101"/>
                  <w:divBdr>
                    <w:top w:val="none" w:sz="0" w:space="0" w:color="auto"/>
                    <w:left w:val="none" w:sz="0" w:space="0" w:color="auto"/>
                    <w:bottom w:val="none" w:sz="0" w:space="0" w:color="auto"/>
                    <w:right w:val="none" w:sz="0" w:space="0" w:color="auto"/>
                  </w:divBdr>
                </w:div>
                <w:div w:id="1980575634">
                  <w:marLeft w:val="432"/>
                  <w:marRight w:val="0"/>
                  <w:marTop w:val="0"/>
                  <w:marBottom w:val="101"/>
                  <w:divBdr>
                    <w:top w:val="none" w:sz="0" w:space="0" w:color="auto"/>
                    <w:left w:val="none" w:sz="0" w:space="0" w:color="auto"/>
                    <w:bottom w:val="none" w:sz="0" w:space="0" w:color="auto"/>
                    <w:right w:val="none" w:sz="0" w:space="0" w:color="auto"/>
                  </w:divBdr>
                </w:div>
                <w:div w:id="951517851">
                  <w:marLeft w:val="0"/>
                  <w:marRight w:val="0"/>
                  <w:marTop w:val="0"/>
                  <w:marBottom w:val="101"/>
                  <w:divBdr>
                    <w:top w:val="none" w:sz="0" w:space="0" w:color="auto"/>
                    <w:left w:val="none" w:sz="0" w:space="0" w:color="auto"/>
                    <w:bottom w:val="none" w:sz="0" w:space="0" w:color="auto"/>
                    <w:right w:val="none" w:sz="0" w:space="0" w:color="auto"/>
                  </w:divBdr>
                </w:div>
                <w:div w:id="1793598984">
                  <w:marLeft w:val="1296"/>
                  <w:marRight w:val="0"/>
                  <w:marTop w:val="0"/>
                  <w:marBottom w:val="101"/>
                  <w:divBdr>
                    <w:top w:val="none" w:sz="0" w:space="0" w:color="auto"/>
                    <w:left w:val="none" w:sz="0" w:space="0" w:color="auto"/>
                    <w:bottom w:val="none" w:sz="0" w:space="0" w:color="auto"/>
                    <w:right w:val="none" w:sz="0" w:space="0" w:color="auto"/>
                  </w:divBdr>
                </w:div>
                <w:div w:id="73478790">
                  <w:marLeft w:val="1296"/>
                  <w:marRight w:val="0"/>
                  <w:marTop w:val="0"/>
                  <w:marBottom w:val="101"/>
                  <w:divBdr>
                    <w:top w:val="none" w:sz="0" w:space="0" w:color="auto"/>
                    <w:left w:val="none" w:sz="0" w:space="0" w:color="auto"/>
                    <w:bottom w:val="none" w:sz="0" w:space="0" w:color="auto"/>
                    <w:right w:val="none" w:sz="0" w:space="0" w:color="auto"/>
                  </w:divBdr>
                </w:div>
                <w:div w:id="1370450557">
                  <w:marLeft w:val="1296"/>
                  <w:marRight w:val="0"/>
                  <w:marTop w:val="0"/>
                  <w:marBottom w:val="101"/>
                  <w:divBdr>
                    <w:top w:val="none" w:sz="0" w:space="0" w:color="auto"/>
                    <w:left w:val="none" w:sz="0" w:space="0" w:color="auto"/>
                    <w:bottom w:val="none" w:sz="0" w:space="0" w:color="auto"/>
                    <w:right w:val="none" w:sz="0" w:space="0" w:color="auto"/>
                  </w:divBdr>
                </w:div>
                <w:div w:id="1693067257">
                  <w:marLeft w:val="1296"/>
                  <w:marRight w:val="0"/>
                  <w:marTop w:val="0"/>
                  <w:marBottom w:val="101"/>
                  <w:divBdr>
                    <w:top w:val="none" w:sz="0" w:space="0" w:color="auto"/>
                    <w:left w:val="none" w:sz="0" w:space="0" w:color="auto"/>
                    <w:bottom w:val="none" w:sz="0" w:space="0" w:color="auto"/>
                    <w:right w:val="none" w:sz="0" w:space="0" w:color="auto"/>
                  </w:divBdr>
                </w:div>
                <w:div w:id="438140111">
                  <w:marLeft w:val="1296"/>
                  <w:marRight w:val="0"/>
                  <w:marTop w:val="0"/>
                  <w:marBottom w:val="101"/>
                  <w:divBdr>
                    <w:top w:val="none" w:sz="0" w:space="0" w:color="auto"/>
                    <w:left w:val="none" w:sz="0" w:space="0" w:color="auto"/>
                    <w:bottom w:val="none" w:sz="0" w:space="0" w:color="auto"/>
                    <w:right w:val="none" w:sz="0" w:space="0" w:color="auto"/>
                  </w:divBdr>
                </w:div>
                <w:div w:id="1369375417">
                  <w:marLeft w:val="1296"/>
                  <w:marRight w:val="0"/>
                  <w:marTop w:val="0"/>
                  <w:marBottom w:val="101"/>
                  <w:divBdr>
                    <w:top w:val="none" w:sz="0" w:space="0" w:color="auto"/>
                    <w:left w:val="none" w:sz="0" w:space="0" w:color="auto"/>
                    <w:bottom w:val="none" w:sz="0" w:space="0" w:color="auto"/>
                    <w:right w:val="none" w:sz="0" w:space="0" w:color="auto"/>
                  </w:divBdr>
                </w:div>
                <w:div w:id="2074771366">
                  <w:marLeft w:val="1296"/>
                  <w:marRight w:val="0"/>
                  <w:marTop w:val="0"/>
                  <w:marBottom w:val="101"/>
                  <w:divBdr>
                    <w:top w:val="none" w:sz="0" w:space="0" w:color="auto"/>
                    <w:left w:val="none" w:sz="0" w:space="0" w:color="auto"/>
                    <w:bottom w:val="none" w:sz="0" w:space="0" w:color="auto"/>
                    <w:right w:val="none" w:sz="0" w:space="0" w:color="auto"/>
                  </w:divBdr>
                </w:div>
                <w:div w:id="530726093">
                  <w:marLeft w:val="1296"/>
                  <w:marRight w:val="0"/>
                  <w:marTop w:val="0"/>
                  <w:marBottom w:val="101"/>
                  <w:divBdr>
                    <w:top w:val="none" w:sz="0" w:space="0" w:color="auto"/>
                    <w:left w:val="none" w:sz="0" w:space="0" w:color="auto"/>
                    <w:bottom w:val="none" w:sz="0" w:space="0" w:color="auto"/>
                    <w:right w:val="none" w:sz="0" w:space="0" w:color="auto"/>
                  </w:divBdr>
                </w:div>
                <w:div w:id="456485716">
                  <w:marLeft w:val="1296"/>
                  <w:marRight w:val="0"/>
                  <w:marTop w:val="0"/>
                  <w:marBottom w:val="101"/>
                  <w:divBdr>
                    <w:top w:val="none" w:sz="0" w:space="0" w:color="auto"/>
                    <w:left w:val="none" w:sz="0" w:space="0" w:color="auto"/>
                    <w:bottom w:val="none" w:sz="0" w:space="0" w:color="auto"/>
                    <w:right w:val="none" w:sz="0" w:space="0" w:color="auto"/>
                  </w:divBdr>
                </w:div>
                <w:div w:id="272636185">
                  <w:marLeft w:val="1296"/>
                  <w:marRight w:val="0"/>
                  <w:marTop w:val="0"/>
                  <w:marBottom w:val="101"/>
                  <w:divBdr>
                    <w:top w:val="none" w:sz="0" w:space="0" w:color="auto"/>
                    <w:left w:val="none" w:sz="0" w:space="0" w:color="auto"/>
                    <w:bottom w:val="none" w:sz="0" w:space="0" w:color="auto"/>
                    <w:right w:val="none" w:sz="0" w:space="0" w:color="auto"/>
                  </w:divBdr>
                </w:div>
                <w:div w:id="1876307141">
                  <w:marLeft w:val="1296"/>
                  <w:marRight w:val="0"/>
                  <w:marTop w:val="0"/>
                  <w:marBottom w:val="101"/>
                  <w:divBdr>
                    <w:top w:val="none" w:sz="0" w:space="0" w:color="auto"/>
                    <w:left w:val="none" w:sz="0" w:space="0" w:color="auto"/>
                    <w:bottom w:val="none" w:sz="0" w:space="0" w:color="auto"/>
                    <w:right w:val="none" w:sz="0" w:space="0" w:color="auto"/>
                  </w:divBdr>
                </w:div>
                <w:div w:id="502743640">
                  <w:marLeft w:val="1296"/>
                  <w:marRight w:val="0"/>
                  <w:marTop w:val="0"/>
                  <w:marBottom w:val="101"/>
                  <w:divBdr>
                    <w:top w:val="none" w:sz="0" w:space="0" w:color="auto"/>
                    <w:left w:val="none" w:sz="0" w:space="0" w:color="auto"/>
                    <w:bottom w:val="none" w:sz="0" w:space="0" w:color="auto"/>
                    <w:right w:val="none" w:sz="0" w:space="0" w:color="auto"/>
                  </w:divBdr>
                </w:div>
                <w:div w:id="964503498">
                  <w:marLeft w:val="1296"/>
                  <w:marRight w:val="0"/>
                  <w:marTop w:val="0"/>
                  <w:marBottom w:val="101"/>
                  <w:divBdr>
                    <w:top w:val="none" w:sz="0" w:space="0" w:color="auto"/>
                    <w:left w:val="none" w:sz="0" w:space="0" w:color="auto"/>
                    <w:bottom w:val="none" w:sz="0" w:space="0" w:color="auto"/>
                    <w:right w:val="none" w:sz="0" w:space="0" w:color="auto"/>
                  </w:divBdr>
                </w:div>
                <w:div w:id="176701302">
                  <w:marLeft w:val="1296"/>
                  <w:marRight w:val="0"/>
                  <w:marTop w:val="0"/>
                  <w:marBottom w:val="101"/>
                  <w:divBdr>
                    <w:top w:val="none" w:sz="0" w:space="0" w:color="auto"/>
                    <w:left w:val="none" w:sz="0" w:space="0" w:color="auto"/>
                    <w:bottom w:val="none" w:sz="0" w:space="0" w:color="auto"/>
                    <w:right w:val="none" w:sz="0" w:space="0" w:color="auto"/>
                  </w:divBdr>
                </w:div>
                <w:div w:id="806967776">
                  <w:marLeft w:val="1296"/>
                  <w:marRight w:val="0"/>
                  <w:marTop w:val="0"/>
                  <w:marBottom w:val="101"/>
                  <w:divBdr>
                    <w:top w:val="none" w:sz="0" w:space="0" w:color="auto"/>
                    <w:left w:val="none" w:sz="0" w:space="0" w:color="auto"/>
                    <w:bottom w:val="none" w:sz="0" w:space="0" w:color="auto"/>
                    <w:right w:val="none" w:sz="0" w:space="0" w:color="auto"/>
                  </w:divBdr>
                </w:div>
                <w:div w:id="2135560516">
                  <w:marLeft w:val="1296"/>
                  <w:marRight w:val="0"/>
                  <w:marTop w:val="0"/>
                  <w:marBottom w:val="101"/>
                  <w:divBdr>
                    <w:top w:val="none" w:sz="0" w:space="0" w:color="auto"/>
                    <w:left w:val="none" w:sz="0" w:space="0" w:color="auto"/>
                    <w:bottom w:val="none" w:sz="0" w:space="0" w:color="auto"/>
                    <w:right w:val="none" w:sz="0" w:space="0" w:color="auto"/>
                  </w:divBdr>
                </w:div>
                <w:div w:id="1876502588">
                  <w:marLeft w:val="1296"/>
                  <w:marRight w:val="0"/>
                  <w:marTop w:val="0"/>
                  <w:marBottom w:val="101"/>
                  <w:divBdr>
                    <w:top w:val="none" w:sz="0" w:space="0" w:color="auto"/>
                    <w:left w:val="none" w:sz="0" w:space="0" w:color="auto"/>
                    <w:bottom w:val="none" w:sz="0" w:space="0" w:color="auto"/>
                    <w:right w:val="none" w:sz="0" w:space="0" w:color="auto"/>
                  </w:divBdr>
                </w:div>
                <w:div w:id="539367435">
                  <w:marLeft w:val="1296"/>
                  <w:marRight w:val="0"/>
                  <w:marTop w:val="0"/>
                  <w:marBottom w:val="101"/>
                  <w:divBdr>
                    <w:top w:val="none" w:sz="0" w:space="0" w:color="auto"/>
                    <w:left w:val="none" w:sz="0" w:space="0" w:color="auto"/>
                    <w:bottom w:val="none" w:sz="0" w:space="0" w:color="auto"/>
                    <w:right w:val="none" w:sz="0" w:space="0" w:color="auto"/>
                  </w:divBdr>
                </w:div>
                <w:div w:id="1788158579">
                  <w:marLeft w:val="1296"/>
                  <w:marRight w:val="0"/>
                  <w:marTop w:val="0"/>
                  <w:marBottom w:val="101"/>
                  <w:divBdr>
                    <w:top w:val="none" w:sz="0" w:space="0" w:color="auto"/>
                    <w:left w:val="none" w:sz="0" w:space="0" w:color="auto"/>
                    <w:bottom w:val="none" w:sz="0" w:space="0" w:color="auto"/>
                    <w:right w:val="none" w:sz="0" w:space="0" w:color="auto"/>
                  </w:divBdr>
                </w:div>
                <w:div w:id="501821360">
                  <w:marLeft w:val="1296"/>
                  <w:marRight w:val="0"/>
                  <w:marTop w:val="0"/>
                  <w:marBottom w:val="101"/>
                  <w:divBdr>
                    <w:top w:val="none" w:sz="0" w:space="0" w:color="auto"/>
                    <w:left w:val="none" w:sz="0" w:space="0" w:color="auto"/>
                    <w:bottom w:val="none" w:sz="0" w:space="0" w:color="auto"/>
                    <w:right w:val="none" w:sz="0" w:space="0" w:color="auto"/>
                  </w:divBdr>
                </w:div>
                <w:div w:id="2140030001">
                  <w:marLeft w:val="1296"/>
                  <w:marRight w:val="0"/>
                  <w:marTop w:val="0"/>
                  <w:marBottom w:val="101"/>
                  <w:divBdr>
                    <w:top w:val="none" w:sz="0" w:space="0" w:color="auto"/>
                    <w:left w:val="none" w:sz="0" w:space="0" w:color="auto"/>
                    <w:bottom w:val="none" w:sz="0" w:space="0" w:color="auto"/>
                    <w:right w:val="none" w:sz="0" w:space="0" w:color="auto"/>
                  </w:divBdr>
                </w:div>
                <w:div w:id="395133178">
                  <w:marLeft w:val="1296"/>
                  <w:marRight w:val="0"/>
                  <w:marTop w:val="0"/>
                  <w:marBottom w:val="101"/>
                  <w:divBdr>
                    <w:top w:val="none" w:sz="0" w:space="0" w:color="auto"/>
                    <w:left w:val="none" w:sz="0" w:space="0" w:color="auto"/>
                    <w:bottom w:val="none" w:sz="0" w:space="0" w:color="auto"/>
                    <w:right w:val="none" w:sz="0" w:space="0" w:color="auto"/>
                  </w:divBdr>
                </w:div>
                <w:div w:id="1669677634">
                  <w:marLeft w:val="1296"/>
                  <w:marRight w:val="0"/>
                  <w:marTop w:val="0"/>
                  <w:marBottom w:val="101"/>
                  <w:divBdr>
                    <w:top w:val="none" w:sz="0" w:space="0" w:color="auto"/>
                    <w:left w:val="none" w:sz="0" w:space="0" w:color="auto"/>
                    <w:bottom w:val="none" w:sz="0" w:space="0" w:color="auto"/>
                    <w:right w:val="none" w:sz="0" w:space="0" w:color="auto"/>
                  </w:divBdr>
                </w:div>
                <w:div w:id="109278681">
                  <w:marLeft w:val="1296"/>
                  <w:marRight w:val="0"/>
                  <w:marTop w:val="0"/>
                  <w:marBottom w:val="101"/>
                  <w:divBdr>
                    <w:top w:val="none" w:sz="0" w:space="0" w:color="auto"/>
                    <w:left w:val="none" w:sz="0" w:space="0" w:color="auto"/>
                    <w:bottom w:val="none" w:sz="0" w:space="0" w:color="auto"/>
                    <w:right w:val="none" w:sz="0" w:space="0" w:color="auto"/>
                  </w:divBdr>
                </w:div>
                <w:div w:id="855925620">
                  <w:marLeft w:val="1296"/>
                  <w:marRight w:val="0"/>
                  <w:marTop w:val="0"/>
                  <w:marBottom w:val="101"/>
                  <w:divBdr>
                    <w:top w:val="none" w:sz="0" w:space="0" w:color="auto"/>
                    <w:left w:val="none" w:sz="0" w:space="0" w:color="auto"/>
                    <w:bottom w:val="none" w:sz="0" w:space="0" w:color="auto"/>
                    <w:right w:val="none" w:sz="0" w:space="0" w:color="auto"/>
                  </w:divBdr>
                </w:div>
                <w:div w:id="1946424964">
                  <w:marLeft w:val="1296"/>
                  <w:marRight w:val="0"/>
                  <w:marTop w:val="0"/>
                  <w:marBottom w:val="101"/>
                  <w:divBdr>
                    <w:top w:val="none" w:sz="0" w:space="0" w:color="auto"/>
                    <w:left w:val="none" w:sz="0" w:space="0" w:color="auto"/>
                    <w:bottom w:val="none" w:sz="0" w:space="0" w:color="auto"/>
                    <w:right w:val="none" w:sz="0" w:space="0" w:color="auto"/>
                  </w:divBdr>
                </w:div>
                <w:div w:id="1542281951">
                  <w:marLeft w:val="1296"/>
                  <w:marRight w:val="0"/>
                  <w:marTop w:val="0"/>
                  <w:marBottom w:val="101"/>
                  <w:divBdr>
                    <w:top w:val="none" w:sz="0" w:space="0" w:color="auto"/>
                    <w:left w:val="none" w:sz="0" w:space="0" w:color="auto"/>
                    <w:bottom w:val="none" w:sz="0" w:space="0" w:color="auto"/>
                    <w:right w:val="none" w:sz="0" w:space="0" w:color="auto"/>
                  </w:divBdr>
                </w:div>
                <w:div w:id="1194533630">
                  <w:marLeft w:val="1296"/>
                  <w:marRight w:val="0"/>
                  <w:marTop w:val="0"/>
                  <w:marBottom w:val="101"/>
                  <w:divBdr>
                    <w:top w:val="none" w:sz="0" w:space="0" w:color="auto"/>
                    <w:left w:val="none" w:sz="0" w:space="0" w:color="auto"/>
                    <w:bottom w:val="none" w:sz="0" w:space="0" w:color="auto"/>
                    <w:right w:val="none" w:sz="0" w:space="0" w:color="auto"/>
                  </w:divBdr>
                </w:div>
                <w:div w:id="110322210">
                  <w:marLeft w:val="1296"/>
                  <w:marRight w:val="0"/>
                  <w:marTop w:val="0"/>
                  <w:marBottom w:val="101"/>
                  <w:divBdr>
                    <w:top w:val="none" w:sz="0" w:space="0" w:color="auto"/>
                    <w:left w:val="none" w:sz="0" w:space="0" w:color="auto"/>
                    <w:bottom w:val="none" w:sz="0" w:space="0" w:color="auto"/>
                    <w:right w:val="none" w:sz="0" w:space="0" w:color="auto"/>
                  </w:divBdr>
                </w:div>
                <w:div w:id="1297907563">
                  <w:marLeft w:val="1296"/>
                  <w:marRight w:val="0"/>
                  <w:marTop w:val="0"/>
                  <w:marBottom w:val="101"/>
                  <w:divBdr>
                    <w:top w:val="none" w:sz="0" w:space="0" w:color="auto"/>
                    <w:left w:val="none" w:sz="0" w:space="0" w:color="auto"/>
                    <w:bottom w:val="none" w:sz="0" w:space="0" w:color="auto"/>
                    <w:right w:val="none" w:sz="0" w:space="0" w:color="auto"/>
                  </w:divBdr>
                </w:div>
                <w:div w:id="1396778833">
                  <w:marLeft w:val="1296"/>
                  <w:marRight w:val="0"/>
                  <w:marTop w:val="0"/>
                  <w:marBottom w:val="101"/>
                  <w:divBdr>
                    <w:top w:val="none" w:sz="0" w:space="0" w:color="auto"/>
                    <w:left w:val="none" w:sz="0" w:space="0" w:color="auto"/>
                    <w:bottom w:val="none" w:sz="0" w:space="0" w:color="auto"/>
                    <w:right w:val="none" w:sz="0" w:space="0" w:color="auto"/>
                  </w:divBdr>
                </w:div>
                <w:div w:id="1680699750">
                  <w:marLeft w:val="1296"/>
                  <w:marRight w:val="0"/>
                  <w:marTop w:val="0"/>
                  <w:marBottom w:val="101"/>
                  <w:divBdr>
                    <w:top w:val="none" w:sz="0" w:space="0" w:color="auto"/>
                    <w:left w:val="none" w:sz="0" w:space="0" w:color="auto"/>
                    <w:bottom w:val="none" w:sz="0" w:space="0" w:color="auto"/>
                    <w:right w:val="none" w:sz="0" w:space="0" w:color="auto"/>
                  </w:divBdr>
                </w:div>
                <w:div w:id="299767492">
                  <w:marLeft w:val="1296"/>
                  <w:marRight w:val="0"/>
                  <w:marTop w:val="0"/>
                  <w:marBottom w:val="101"/>
                  <w:divBdr>
                    <w:top w:val="none" w:sz="0" w:space="0" w:color="auto"/>
                    <w:left w:val="none" w:sz="0" w:space="0" w:color="auto"/>
                    <w:bottom w:val="none" w:sz="0" w:space="0" w:color="auto"/>
                    <w:right w:val="none" w:sz="0" w:space="0" w:color="auto"/>
                  </w:divBdr>
                </w:div>
                <w:div w:id="2089691469">
                  <w:marLeft w:val="1296"/>
                  <w:marRight w:val="0"/>
                  <w:marTop w:val="0"/>
                  <w:marBottom w:val="101"/>
                  <w:divBdr>
                    <w:top w:val="none" w:sz="0" w:space="0" w:color="auto"/>
                    <w:left w:val="none" w:sz="0" w:space="0" w:color="auto"/>
                    <w:bottom w:val="none" w:sz="0" w:space="0" w:color="auto"/>
                    <w:right w:val="none" w:sz="0" w:space="0" w:color="auto"/>
                  </w:divBdr>
                </w:div>
                <w:div w:id="346834825">
                  <w:marLeft w:val="1296"/>
                  <w:marRight w:val="0"/>
                  <w:marTop w:val="0"/>
                  <w:marBottom w:val="101"/>
                  <w:divBdr>
                    <w:top w:val="none" w:sz="0" w:space="0" w:color="auto"/>
                    <w:left w:val="none" w:sz="0" w:space="0" w:color="auto"/>
                    <w:bottom w:val="none" w:sz="0" w:space="0" w:color="auto"/>
                    <w:right w:val="none" w:sz="0" w:space="0" w:color="auto"/>
                  </w:divBdr>
                </w:div>
                <w:div w:id="2016178129">
                  <w:marLeft w:val="1296"/>
                  <w:marRight w:val="0"/>
                  <w:marTop w:val="0"/>
                  <w:marBottom w:val="101"/>
                  <w:divBdr>
                    <w:top w:val="none" w:sz="0" w:space="0" w:color="auto"/>
                    <w:left w:val="none" w:sz="0" w:space="0" w:color="auto"/>
                    <w:bottom w:val="none" w:sz="0" w:space="0" w:color="auto"/>
                    <w:right w:val="none" w:sz="0" w:space="0" w:color="auto"/>
                  </w:divBdr>
                </w:div>
                <w:div w:id="1118645715">
                  <w:marLeft w:val="1296"/>
                  <w:marRight w:val="0"/>
                  <w:marTop w:val="0"/>
                  <w:marBottom w:val="101"/>
                  <w:divBdr>
                    <w:top w:val="none" w:sz="0" w:space="0" w:color="auto"/>
                    <w:left w:val="none" w:sz="0" w:space="0" w:color="auto"/>
                    <w:bottom w:val="none" w:sz="0" w:space="0" w:color="auto"/>
                    <w:right w:val="none" w:sz="0" w:space="0" w:color="auto"/>
                  </w:divBdr>
                </w:div>
                <w:div w:id="2122800493">
                  <w:marLeft w:val="1296"/>
                  <w:marRight w:val="0"/>
                  <w:marTop w:val="0"/>
                  <w:marBottom w:val="101"/>
                  <w:divBdr>
                    <w:top w:val="none" w:sz="0" w:space="0" w:color="auto"/>
                    <w:left w:val="none" w:sz="0" w:space="0" w:color="auto"/>
                    <w:bottom w:val="none" w:sz="0" w:space="0" w:color="auto"/>
                    <w:right w:val="none" w:sz="0" w:space="0" w:color="auto"/>
                  </w:divBdr>
                </w:div>
                <w:div w:id="1008559411">
                  <w:marLeft w:val="1296"/>
                  <w:marRight w:val="0"/>
                  <w:marTop w:val="0"/>
                  <w:marBottom w:val="101"/>
                  <w:divBdr>
                    <w:top w:val="none" w:sz="0" w:space="0" w:color="auto"/>
                    <w:left w:val="none" w:sz="0" w:space="0" w:color="auto"/>
                    <w:bottom w:val="none" w:sz="0" w:space="0" w:color="auto"/>
                    <w:right w:val="none" w:sz="0" w:space="0" w:color="auto"/>
                  </w:divBdr>
                </w:div>
                <w:div w:id="1932161259">
                  <w:marLeft w:val="1296"/>
                  <w:marRight w:val="0"/>
                  <w:marTop w:val="0"/>
                  <w:marBottom w:val="101"/>
                  <w:divBdr>
                    <w:top w:val="none" w:sz="0" w:space="0" w:color="auto"/>
                    <w:left w:val="none" w:sz="0" w:space="0" w:color="auto"/>
                    <w:bottom w:val="none" w:sz="0" w:space="0" w:color="auto"/>
                    <w:right w:val="none" w:sz="0" w:space="0" w:color="auto"/>
                  </w:divBdr>
                </w:div>
                <w:div w:id="16278258">
                  <w:marLeft w:val="1296"/>
                  <w:marRight w:val="0"/>
                  <w:marTop w:val="0"/>
                  <w:marBottom w:val="101"/>
                  <w:divBdr>
                    <w:top w:val="none" w:sz="0" w:space="0" w:color="auto"/>
                    <w:left w:val="none" w:sz="0" w:space="0" w:color="auto"/>
                    <w:bottom w:val="none" w:sz="0" w:space="0" w:color="auto"/>
                    <w:right w:val="none" w:sz="0" w:space="0" w:color="auto"/>
                  </w:divBdr>
                </w:div>
                <w:div w:id="1928149433">
                  <w:marLeft w:val="1296"/>
                  <w:marRight w:val="0"/>
                  <w:marTop w:val="0"/>
                  <w:marBottom w:val="101"/>
                  <w:divBdr>
                    <w:top w:val="none" w:sz="0" w:space="0" w:color="auto"/>
                    <w:left w:val="none" w:sz="0" w:space="0" w:color="auto"/>
                    <w:bottom w:val="none" w:sz="0" w:space="0" w:color="auto"/>
                    <w:right w:val="none" w:sz="0" w:space="0" w:color="auto"/>
                  </w:divBdr>
                </w:div>
                <w:div w:id="1972010721">
                  <w:marLeft w:val="1296"/>
                  <w:marRight w:val="0"/>
                  <w:marTop w:val="0"/>
                  <w:marBottom w:val="101"/>
                  <w:divBdr>
                    <w:top w:val="none" w:sz="0" w:space="0" w:color="auto"/>
                    <w:left w:val="none" w:sz="0" w:space="0" w:color="auto"/>
                    <w:bottom w:val="none" w:sz="0" w:space="0" w:color="auto"/>
                    <w:right w:val="none" w:sz="0" w:space="0" w:color="auto"/>
                  </w:divBdr>
                </w:div>
                <w:div w:id="780344380">
                  <w:marLeft w:val="1296"/>
                  <w:marRight w:val="0"/>
                  <w:marTop w:val="0"/>
                  <w:marBottom w:val="101"/>
                  <w:divBdr>
                    <w:top w:val="none" w:sz="0" w:space="0" w:color="auto"/>
                    <w:left w:val="none" w:sz="0" w:space="0" w:color="auto"/>
                    <w:bottom w:val="none" w:sz="0" w:space="0" w:color="auto"/>
                    <w:right w:val="none" w:sz="0" w:space="0" w:color="auto"/>
                  </w:divBdr>
                </w:div>
                <w:div w:id="821654237">
                  <w:marLeft w:val="1296"/>
                  <w:marRight w:val="0"/>
                  <w:marTop w:val="0"/>
                  <w:marBottom w:val="101"/>
                  <w:divBdr>
                    <w:top w:val="none" w:sz="0" w:space="0" w:color="auto"/>
                    <w:left w:val="none" w:sz="0" w:space="0" w:color="auto"/>
                    <w:bottom w:val="none" w:sz="0" w:space="0" w:color="auto"/>
                    <w:right w:val="none" w:sz="0" w:space="0" w:color="auto"/>
                  </w:divBdr>
                </w:div>
                <w:div w:id="947546330">
                  <w:marLeft w:val="1296"/>
                  <w:marRight w:val="0"/>
                  <w:marTop w:val="0"/>
                  <w:marBottom w:val="101"/>
                  <w:divBdr>
                    <w:top w:val="none" w:sz="0" w:space="0" w:color="auto"/>
                    <w:left w:val="none" w:sz="0" w:space="0" w:color="auto"/>
                    <w:bottom w:val="none" w:sz="0" w:space="0" w:color="auto"/>
                    <w:right w:val="none" w:sz="0" w:space="0" w:color="auto"/>
                  </w:divBdr>
                </w:div>
                <w:div w:id="467472747">
                  <w:marLeft w:val="1296"/>
                  <w:marRight w:val="0"/>
                  <w:marTop w:val="0"/>
                  <w:marBottom w:val="101"/>
                  <w:divBdr>
                    <w:top w:val="none" w:sz="0" w:space="0" w:color="auto"/>
                    <w:left w:val="none" w:sz="0" w:space="0" w:color="auto"/>
                    <w:bottom w:val="none" w:sz="0" w:space="0" w:color="auto"/>
                    <w:right w:val="none" w:sz="0" w:space="0" w:color="auto"/>
                  </w:divBdr>
                </w:div>
                <w:div w:id="1363750542">
                  <w:marLeft w:val="1296"/>
                  <w:marRight w:val="0"/>
                  <w:marTop w:val="0"/>
                  <w:marBottom w:val="101"/>
                  <w:divBdr>
                    <w:top w:val="none" w:sz="0" w:space="0" w:color="auto"/>
                    <w:left w:val="none" w:sz="0" w:space="0" w:color="auto"/>
                    <w:bottom w:val="none" w:sz="0" w:space="0" w:color="auto"/>
                    <w:right w:val="none" w:sz="0" w:space="0" w:color="auto"/>
                  </w:divBdr>
                </w:div>
                <w:div w:id="440032326">
                  <w:marLeft w:val="1296"/>
                  <w:marRight w:val="0"/>
                  <w:marTop w:val="0"/>
                  <w:marBottom w:val="101"/>
                  <w:divBdr>
                    <w:top w:val="none" w:sz="0" w:space="0" w:color="auto"/>
                    <w:left w:val="none" w:sz="0" w:space="0" w:color="auto"/>
                    <w:bottom w:val="none" w:sz="0" w:space="0" w:color="auto"/>
                    <w:right w:val="none" w:sz="0" w:space="0" w:color="auto"/>
                  </w:divBdr>
                </w:div>
                <w:div w:id="11609152">
                  <w:marLeft w:val="1296"/>
                  <w:marRight w:val="0"/>
                  <w:marTop w:val="0"/>
                  <w:marBottom w:val="101"/>
                  <w:divBdr>
                    <w:top w:val="none" w:sz="0" w:space="0" w:color="auto"/>
                    <w:left w:val="none" w:sz="0" w:space="0" w:color="auto"/>
                    <w:bottom w:val="none" w:sz="0" w:space="0" w:color="auto"/>
                    <w:right w:val="none" w:sz="0" w:space="0" w:color="auto"/>
                  </w:divBdr>
                </w:div>
                <w:div w:id="904604875">
                  <w:marLeft w:val="1296"/>
                  <w:marRight w:val="0"/>
                  <w:marTop w:val="0"/>
                  <w:marBottom w:val="101"/>
                  <w:divBdr>
                    <w:top w:val="none" w:sz="0" w:space="0" w:color="auto"/>
                    <w:left w:val="none" w:sz="0" w:space="0" w:color="auto"/>
                    <w:bottom w:val="none" w:sz="0" w:space="0" w:color="auto"/>
                    <w:right w:val="none" w:sz="0" w:space="0" w:color="auto"/>
                  </w:divBdr>
                </w:div>
                <w:div w:id="24868324">
                  <w:marLeft w:val="1296"/>
                  <w:marRight w:val="0"/>
                  <w:marTop w:val="0"/>
                  <w:marBottom w:val="101"/>
                  <w:divBdr>
                    <w:top w:val="none" w:sz="0" w:space="0" w:color="auto"/>
                    <w:left w:val="none" w:sz="0" w:space="0" w:color="auto"/>
                    <w:bottom w:val="none" w:sz="0" w:space="0" w:color="auto"/>
                    <w:right w:val="none" w:sz="0" w:space="0" w:color="auto"/>
                  </w:divBdr>
                </w:div>
                <w:div w:id="1489245838">
                  <w:marLeft w:val="1296"/>
                  <w:marRight w:val="0"/>
                  <w:marTop w:val="0"/>
                  <w:marBottom w:val="101"/>
                  <w:divBdr>
                    <w:top w:val="none" w:sz="0" w:space="0" w:color="auto"/>
                    <w:left w:val="none" w:sz="0" w:space="0" w:color="auto"/>
                    <w:bottom w:val="none" w:sz="0" w:space="0" w:color="auto"/>
                    <w:right w:val="none" w:sz="0" w:space="0" w:color="auto"/>
                  </w:divBdr>
                </w:div>
                <w:div w:id="1181890080">
                  <w:marLeft w:val="1296"/>
                  <w:marRight w:val="0"/>
                  <w:marTop w:val="0"/>
                  <w:marBottom w:val="101"/>
                  <w:divBdr>
                    <w:top w:val="none" w:sz="0" w:space="0" w:color="auto"/>
                    <w:left w:val="none" w:sz="0" w:space="0" w:color="auto"/>
                    <w:bottom w:val="none" w:sz="0" w:space="0" w:color="auto"/>
                    <w:right w:val="none" w:sz="0" w:space="0" w:color="auto"/>
                  </w:divBdr>
                </w:div>
                <w:div w:id="1886063210">
                  <w:marLeft w:val="1296"/>
                  <w:marRight w:val="0"/>
                  <w:marTop w:val="0"/>
                  <w:marBottom w:val="101"/>
                  <w:divBdr>
                    <w:top w:val="none" w:sz="0" w:space="0" w:color="auto"/>
                    <w:left w:val="none" w:sz="0" w:space="0" w:color="auto"/>
                    <w:bottom w:val="none" w:sz="0" w:space="0" w:color="auto"/>
                    <w:right w:val="none" w:sz="0" w:space="0" w:color="auto"/>
                  </w:divBdr>
                </w:div>
                <w:div w:id="560291099">
                  <w:marLeft w:val="1296"/>
                  <w:marRight w:val="0"/>
                  <w:marTop w:val="0"/>
                  <w:marBottom w:val="101"/>
                  <w:divBdr>
                    <w:top w:val="none" w:sz="0" w:space="0" w:color="auto"/>
                    <w:left w:val="none" w:sz="0" w:space="0" w:color="auto"/>
                    <w:bottom w:val="none" w:sz="0" w:space="0" w:color="auto"/>
                    <w:right w:val="none" w:sz="0" w:space="0" w:color="auto"/>
                  </w:divBdr>
                </w:div>
                <w:div w:id="2101217848">
                  <w:marLeft w:val="1296"/>
                  <w:marRight w:val="0"/>
                  <w:marTop w:val="0"/>
                  <w:marBottom w:val="101"/>
                  <w:divBdr>
                    <w:top w:val="none" w:sz="0" w:space="0" w:color="auto"/>
                    <w:left w:val="none" w:sz="0" w:space="0" w:color="auto"/>
                    <w:bottom w:val="none" w:sz="0" w:space="0" w:color="auto"/>
                    <w:right w:val="none" w:sz="0" w:space="0" w:color="auto"/>
                  </w:divBdr>
                </w:div>
                <w:div w:id="508444902">
                  <w:marLeft w:val="1296"/>
                  <w:marRight w:val="0"/>
                  <w:marTop w:val="0"/>
                  <w:marBottom w:val="101"/>
                  <w:divBdr>
                    <w:top w:val="none" w:sz="0" w:space="0" w:color="auto"/>
                    <w:left w:val="none" w:sz="0" w:space="0" w:color="auto"/>
                    <w:bottom w:val="none" w:sz="0" w:space="0" w:color="auto"/>
                    <w:right w:val="none" w:sz="0" w:space="0" w:color="auto"/>
                  </w:divBdr>
                </w:div>
                <w:div w:id="1499923970">
                  <w:marLeft w:val="1296"/>
                  <w:marRight w:val="0"/>
                  <w:marTop w:val="0"/>
                  <w:marBottom w:val="101"/>
                  <w:divBdr>
                    <w:top w:val="none" w:sz="0" w:space="0" w:color="auto"/>
                    <w:left w:val="none" w:sz="0" w:space="0" w:color="auto"/>
                    <w:bottom w:val="none" w:sz="0" w:space="0" w:color="auto"/>
                    <w:right w:val="none" w:sz="0" w:space="0" w:color="auto"/>
                  </w:divBdr>
                </w:div>
                <w:div w:id="2124838264">
                  <w:marLeft w:val="1296"/>
                  <w:marRight w:val="0"/>
                  <w:marTop w:val="0"/>
                  <w:marBottom w:val="101"/>
                  <w:divBdr>
                    <w:top w:val="none" w:sz="0" w:space="0" w:color="auto"/>
                    <w:left w:val="none" w:sz="0" w:space="0" w:color="auto"/>
                    <w:bottom w:val="none" w:sz="0" w:space="0" w:color="auto"/>
                    <w:right w:val="none" w:sz="0" w:space="0" w:color="auto"/>
                  </w:divBdr>
                </w:div>
                <w:div w:id="645429870">
                  <w:marLeft w:val="1296"/>
                  <w:marRight w:val="0"/>
                  <w:marTop w:val="0"/>
                  <w:marBottom w:val="101"/>
                  <w:divBdr>
                    <w:top w:val="none" w:sz="0" w:space="0" w:color="auto"/>
                    <w:left w:val="none" w:sz="0" w:space="0" w:color="auto"/>
                    <w:bottom w:val="none" w:sz="0" w:space="0" w:color="auto"/>
                    <w:right w:val="none" w:sz="0" w:space="0" w:color="auto"/>
                  </w:divBdr>
                </w:div>
                <w:div w:id="2071149521">
                  <w:marLeft w:val="1296"/>
                  <w:marRight w:val="0"/>
                  <w:marTop w:val="0"/>
                  <w:marBottom w:val="101"/>
                  <w:divBdr>
                    <w:top w:val="none" w:sz="0" w:space="0" w:color="auto"/>
                    <w:left w:val="none" w:sz="0" w:space="0" w:color="auto"/>
                    <w:bottom w:val="none" w:sz="0" w:space="0" w:color="auto"/>
                    <w:right w:val="none" w:sz="0" w:space="0" w:color="auto"/>
                  </w:divBdr>
                </w:div>
                <w:div w:id="1293098729">
                  <w:marLeft w:val="1296"/>
                  <w:marRight w:val="0"/>
                  <w:marTop w:val="0"/>
                  <w:marBottom w:val="101"/>
                  <w:divBdr>
                    <w:top w:val="none" w:sz="0" w:space="0" w:color="auto"/>
                    <w:left w:val="none" w:sz="0" w:space="0" w:color="auto"/>
                    <w:bottom w:val="none" w:sz="0" w:space="0" w:color="auto"/>
                    <w:right w:val="none" w:sz="0" w:space="0" w:color="auto"/>
                  </w:divBdr>
                </w:div>
                <w:div w:id="1509128276">
                  <w:marLeft w:val="1296"/>
                  <w:marRight w:val="0"/>
                  <w:marTop w:val="0"/>
                  <w:marBottom w:val="101"/>
                  <w:divBdr>
                    <w:top w:val="none" w:sz="0" w:space="0" w:color="auto"/>
                    <w:left w:val="none" w:sz="0" w:space="0" w:color="auto"/>
                    <w:bottom w:val="none" w:sz="0" w:space="0" w:color="auto"/>
                    <w:right w:val="none" w:sz="0" w:space="0" w:color="auto"/>
                  </w:divBdr>
                </w:div>
                <w:div w:id="1690989193">
                  <w:marLeft w:val="1296"/>
                  <w:marRight w:val="0"/>
                  <w:marTop w:val="0"/>
                  <w:marBottom w:val="101"/>
                  <w:divBdr>
                    <w:top w:val="none" w:sz="0" w:space="0" w:color="auto"/>
                    <w:left w:val="none" w:sz="0" w:space="0" w:color="auto"/>
                    <w:bottom w:val="none" w:sz="0" w:space="0" w:color="auto"/>
                    <w:right w:val="none" w:sz="0" w:space="0" w:color="auto"/>
                  </w:divBdr>
                </w:div>
                <w:div w:id="445348199">
                  <w:marLeft w:val="1296"/>
                  <w:marRight w:val="0"/>
                  <w:marTop w:val="0"/>
                  <w:marBottom w:val="101"/>
                  <w:divBdr>
                    <w:top w:val="none" w:sz="0" w:space="0" w:color="auto"/>
                    <w:left w:val="none" w:sz="0" w:space="0" w:color="auto"/>
                    <w:bottom w:val="none" w:sz="0" w:space="0" w:color="auto"/>
                    <w:right w:val="none" w:sz="0" w:space="0" w:color="auto"/>
                  </w:divBdr>
                </w:div>
                <w:div w:id="147866443">
                  <w:marLeft w:val="1296"/>
                  <w:marRight w:val="0"/>
                  <w:marTop w:val="0"/>
                  <w:marBottom w:val="101"/>
                  <w:divBdr>
                    <w:top w:val="none" w:sz="0" w:space="0" w:color="auto"/>
                    <w:left w:val="none" w:sz="0" w:space="0" w:color="auto"/>
                    <w:bottom w:val="none" w:sz="0" w:space="0" w:color="auto"/>
                    <w:right w:val="none" w:sz="0" w:space="0" w:color="auto"/>
                  </w:divBdr>
                </w:div>
                <w:div w:id="617957145">
                  <w:marLeft w:val="1296"/>
                  <w:marRight w:val="0"/>
                  <w:marTop w:val="0"/>
                  <w:marBottom w:val="101"/>
                  <w:divBdr>
                    <w:top w:val="none" w:sz="0" w:space="0" w:color="auto"/>
                    <w:left w:val="none" w:sz="0" w:space="0" w:color="auto"/>
                    <w:bottom w:val="none" w:sz="0" w:space="0" w:color="auto"/>
                    <w:right w:val="none" w:sz="0" w:space="0" w:color="auto"/>
                  </w:divBdr>
                </w:div>
                <w:div w:id="410393567">
                  <w:marLeft w:val="1296"/>
                  <w:marRight w:val="0"/>
                  <w:marTop w:val="0"/>
                  <w:marBottom w:val="101"/>
                  <w:divBdr>
                    <w:top w:val="none" w:sz="0" w:space="0" w:color="auto"/>
                    <w:left w:val="none" w:sz="0" w:space="0" w:color="auto"/>
                    <w:bottom w:val="none" w:sz="0" w:space="0" w:color="auto"/>
                    <w:right w:val="none" w:sz="0" w:space="0" w:color="auto"/>
                  </w:divBdr>
                </w:div>
                <w:div w:id="1072507510">
                  <w:marLeft w:val="1296"/>
                  <w:marRight w:val="0"/>
                  <w:marTop w:val="0"/>
                  <w:marBottom w:val="101"/>
                  <w:divBdr>
                    <w:top w:val="none" w:sz="0" w:space="0" w:color="auto"/>
                    <w:left w:val="none" w:sz="0" w:space="0" w:color="auto"/>
                    <w:bottom w:val="none" w:sz="0" w:space="0" w:color="auto"/>
                    <w:right w:val="none" w:sz="0" w:space="0" w:color="auto"/>
                  </w:divBdr>
                </w:div>
                <w:div w:id="61488525">
                  <w:marLeft w:val="1296"/>
                  <w:marRight w:val="0"/>
                  <w:marTop w:val="0"/>
                  <w:marBottom w:val="82"/>
                  <w:divBdr>
                    <w:top w:val="none" w:sz="0" w:space="0" w:color="auto"/>
                    <w:left w:val="none" w:sz="0" w:space="0" w:color="auto"/>
                    <w:bottom w:val="none" w:sz="0" w:space="0" w:color="auto"/>
                    <w:right w:val="none" w:sz="0" w:space="0" w:color="auto"/>
                  </w:divBdr>
                </w:div>
                <w:div w:id="1839151205">
                  <w:marLeft w:val="1296"/>
                  <w:marRight w:val="0"/>
                  <w:marTop w:val="0"/>
                  <w:marBottom w:val="82"/>
                  <w:divBdr>
                    <w:top w:val="none" w:sz="0" w:space="0" w:color="auto"/>
                    <w:left w:val="none" w:sz="0" w:space="0" w:color="auto"/>
                    <w:bottom w:val="none" w:sz="0" w:space="0" w:color="auto"/>
                    <w:right w:val="none" w:sz="0" w:space="0" w:color="auto"/>
                  </w:divBdr>
                </w:div>
                <w:div w:id="429201113">
                  <w:marLeft w:val="1296"/>
                  <w:marRight w:val="0"/>
                  <w:marTop w:val="0"/>
                  <w:marBottom w:val="82"/>
                  <w:divBdr>
                    <w:top w:val="none" w:sz="0" w:space="0" w:color="auto"/>
                    <w:left w:val="none" w:sz="0" w:space="0" w:color="auto"/>
                    <w:bottom w:val="none" w:sz="0" w:space="0" w:color="auto"/>
                    <w:right w:val="none" w:sz="0" w:space="0" w:color="auto"/>
                  </w:divBdr>
                </w:div>
                <w:div w:id="417408237">
                  <w:marLeft w:val="1296"/>
                  <w:marRight w:val="0"/>
                  <w:marTop w:val="0"/>
                  <w:marBottom w:val="82"/>
                  <w:divBdr>
                    <w:top w:val="none" w:sz="0" w:space="0" w:color="auto"/>
                    <w:left w:val="none" w:sz="0" w:space="0" w:color="auto"/>
                    <w:bottom w:val="none" w:sz="0" w:space="0" w:color="auto"/>
                    <w:right w:val="none" w:sz="0" w:space="0" w:color="auto"/>
                  </w:divBdr>
                </w:div>
                <w:div w:id="817502494">
                  <w:marLeft w:val="1296"/>
                  <w:marRight w:val="0"/>
                  <w:marTop w:val="0"/>
                  <w:marBottom w:val="82"/>
                  <w:divBdr>
                    <w:top w:val="none" w:sz="0" w:space="0" w:color="auto"/>
                    <w:left w:val="none" w:sz="0" w:space="0" w:color="auto"/>
                    <w:bottom w:val="none" w:sz="0" w:space="0" w:color="auto"/>
                    <w:right w:val="none" w:sz="0" w:space="0" w:color="auto"/>
                  </w:divBdr>
                </w:div>
                <w:div w:id="715591725">
                  <w:marLeft w:val="1296"/>
                  <w:marRight w:val="0"/>
                  <w:marTop w:val="0"/>
                  <w:marBottom w:val="82"/>
                  <w:divBdr>
                    <w:top w:val="none" w:sz="0" w:space="0" w:color="auto"/>
                    <w:left w:val="none" w:sz="0" w:space="0" w:color="auto"/>
                    <w:bottom w:val="none" w:sz="0" w:space="0" w:color="auto"/>
                    <w:right w:val="none" w:sz="0" w:space="0" w:color="auto"/>
                  </w:divBdr>
                </w:div>
                <w:div w:id="184566383">
                  <w:marLeft w:val="1296"/>
                  <w:marRight w:val="0"/>
                  <w:marTop w:val="0"/>
                  <w:marBottom w:val="82"/>
                  <w:divBdr>
                    <w:top w:val="none" w:sz="0" w:space="0" w:color="auto"/>
                    <w:left w:val="none" w:sz="0" w:space="0" w:color="auto"/>
                    <w:bottom w:val="none" w:sz="0" w:space="0" w:color="auto"/>
                    <w:right w:val="none" w:sz="0" w:space="0" w:color="auto"/>
                  </w:divBdr>
                </w:div>
                <w:div w:id="1084454785">
                  <w:marLeft w:val="1296"/>
                  <w:marRight w:val="0"/>
                  <w:marTop w:val="0"/>
                  <w:marBottom w:val="82"/>
                  <w:divBdr>
                    <w:top w:val="none" w:sz="0" w:space="0" w:color="auto"/>
                    <w:left w:val="none" w:sz="0" w:space="0" w:color="auto"/>
                    <w:bottom w:val="none" w:sz="0" w:space="0" w:color="auto"/>
                    <w:right w:val="none" w:sz="0" w:space="0" w:color="auto"/>
                  </w:divBdr>
                </w:div>
                <w:div w:id="1139958294">
                  <w:marLeft w:val="1296"/>
                  <w:marRight w:val="0"/>
                  <w:marTop w:val="0"/>
                  <w:marBottom w:val="82"/>
                  <w:divBdr>
                    <w:top w:val="none" w:sz="0" w:space="0" w:color="auto"/>
                    <w:left w:val="none" w:sz="0" w:space="0" w:color="auto"/>
                    <w:bottom w:val="none" w:sz="0" w:space="0" w:color="auto"/>
                    <w:right w:val="none" w:sz="0" w:space="0" w:color="auto"/>
                  </w:divBdr>
                </w:div>
                <w:div w:id="468017931">
                  <w:marLeft w:val="1296"/>
                  <w:marRight w:val="0"/>
                  <w:marTop w:val="0"/>
                  <w:marBottom w:val="82"/>
                  <w:divBdr>
                    <w:top w:val="none" w:sz="0" w:space="0" w:color="auto"/>
                    <w:left w:val="none" w:sz="0" w:space="0" w:color="auto"/>
                    <w:bottom w:val="none" w:sz="0" w:space="0" w:color="auto"/>
                    <w:right w:val="none" w:sz="0" w:space="0" w:color="auto"/>
                  </w:divBdr>
                </w:div>
                <w:div w:id="1394230137">
                  <w:marLeft w:val="1296"/>
                  <w:marRight w:val="0"/>
                  <w:marTop w:val="0"/>
                  <w:marBottom w:val="82"/>
                  <w:divBdr>
                    <w:top w:val="none" w:sz="0" w:space="0" w:color="auto"/>
                    <w:left w:val="none" w:sz="0" w:space="0" w:color="auto"/>
                    <w:bottom w:val="none" w:sz="0" w:space="0" w:color="auto"/>
                    <w:right w:val="none" w:sz="0" w:space="0" w:color="auto"/>
                  </w:divBdr>
                </w:div>
                <w:div w:id="487287736">
                  <w:marLeft w:val="1296"/>
                  <w:marRight w:val="0"/>
                  <w:marTop w:val="0"/>
                  <w:marBottom w:val="82"/>
                  <w:divBdr>
                    <w:top w:val="none" w:sz="0" w:space="0" w:color="auto"/>
                    <w:left w:val="none" w:sz="0" w:space="0" w:color="auto"/>
                    <w:bottom w:val="none" w:sz="0" w:space="0" w:color="auto"/>
                    <w:right w:val="none" w:sz="0" w:space="0" w:color="auto"/>
                  </w:divBdr>
                </w:div>
                <w:div w:id="696203263">
                  <w:marLeft w:val="1296"/>
                  <w:marRight w:val="0"/>
                  <w:marTop w:val="0"/>
                  <w:marBottom w:val="82"/>
                  <w:divBdr>
                    <w:top w:val="none" w:sz="0" w:space="0" w:color="auto"/>
                    <w:left w:val="none" w:sz="0" w:space="0" w:color="auto"/>
                    <w:bottom w:val="none" w:sz="0" w:space="0" w:color="auto"/>
                    <w:right w:val="none" w:sz="0" w:space="0" w:color="auto"/>
                  </w:divBdr>
                </w:div>
                <w:div w:id="1511676640">
                  <w:marLeft w:val="1296"/>
                  <w:marRight w:val="0"/>
                  <w:marTop w:val="0"/>
                  <w:marBottom w:val="82"/>
                  <w:divBdr>
                    <w:top w:val="none" w:sz="0" w:space="0" w:color="auto"/>
                    <w:left w:val="none" w:sz="0" w:space="0" w:color="auto"/>
                    <w:bottom w:val="none" w:sz="0" w:space="0" w:color="auto"/>
                    <w:right w:val="none" w:sz="0" w:space="0" w:color="auto"/>
                  </w:divBdr>
                </w:div>
                <w:div w:id="1489713264">
                  <w:marLeft w:val="1296"/>
                  <w:marRight w:val="0"/>
                  <w:marTop w:val="0"/>
                  <w:marBottom w:val="82"/>
                  <w:divBdr>
                    <w:top w:val="none" w:sz="0" w:space="0" w:color="auto"/>
                    <w:left w:val="none" w:sz="0" w:space="0" w:color="auto"/>
                    <w:bottom w:val="none" w:sz="0" w:space="0" w:color="auto"/>
                    <w:right w:val="none" w:sz="0" w:space="0" w:color="auto"/>
                  </w:divBdr>
                </w:div>
                <w:div w:id="860514098">
                  <w:marLeft w:val="1296"/>
                  <w:marRight w:val="0"/>
                  <w:marTop w:val="0"/>
                  <w:marBottom w:val="82"/>
                  <w:divBdr>
                    <w:top w:val="none" w:sz="0" w:space="0" w:color="auto"/>
                    <w:left w:val="none" w:sz="0" w:space="0" w:color="auto"/>
                    <w:bottom w:val="none" w:sz="0" w:space="0" w:color="auto"/>
                    <w:right w:val="none" w:sz="0" w:space="0" w:color="auto"/>
                  </w:divBdr>
                </w:div>
                <w:div w:id="382409331">
                  <w:marLeft w:val="1296"/>
                  <w:marRight w:val="0"/>
                  <w:marTop w:val="0"/>
                  <w:marBottom w:val="82"/>
                  <w:divBdr>
                    <w:top w:val="none" w:sz="0" w:space="0" w:color="auto"/>
                    <w:left w:val="none" w:sz="0" w:space="0" w:color="auto"/>
                    <w:bottom w:val="none" w:sz="0" w:space="0" w:color="auto"/>
                    <w:right w:val="none" w:sz="0" w:space="0" w:color="auto"/>
                  </w:divBdr>
                </w:div>
                <w:div w:id="1337617253">
                  <w:marLeft w:val="1296"/>
                  <w:marRight w:val="0"/>
                  <w:marTop w:val="0"/>
                  <w:marBottom w:val="82"/>
                  <w:divBdr>
                    <w:top w:val="none" w:sz="0" w:space="0" w:color="auto"/>
                    <w:left w:val="none" w:sz="0" w:space="0" w:color="auto"/>
                    <w:bottom w:val="none" w:sz="0" w:space="0" w:color="auto"/>
                    <w:right w:val="none" w:sz="0" w:space="0" w:color="auto"/>
                  </w:divBdr>
                </w:div>
                <w:div w:id="386295056">
                  <w:marLeft w:val="1296"/>
                  <w:marRight w:val="0"/>
                  <w:marTop w:val="0"/>
                  <w:marBottom w:val="82"/>
                  <w:divBdr>
                    <w:top w:val="none" w:sz="0" w:space="0" w:color="auto"/>
                    <w:left w:val="none" w:sz="0" w:space="0" w:color="auto"/>
                    <w:bottom w:val="none" w:sz="0" w:space="0" w:color="auto"/>
                    <w:right w:val="none" w:sz="0" w:space="0" w:color="auto"/>
                  </w:divBdr>
                </w:div>
                <w:div w:id="802818137">
                  <w:marLeft w:val="1296"/>
                  <w:marRight w:val="0"/>
                  <w:marTop w:val="0"/>
                  <w:marBottom w:val="82"/>
                  <w:divBdr>
                    <w:top w:val="none" w:sz="0" w:space="0" w:color="auto"/>
                    <w:left w:val="none" w:sz="0" w:space="0" w:color="auto"/>
                    <w:bottom w:val="none" w:sz="0" w:space="0" w:color="auto"/>
                    <w:right w:val="none" w:sz="0" w:space="0" w:color="auto"/>
                  </w:divBdr>
                </w:div>
                <w:div w:id="1503622579">
                  <w:marLeft w:val="1296"/>
                  <w:marRight w:val="0"/>
                  <w:marTop w:val="0"/>
                  <w:marBottom w:val="82"/>
                  <w:divBdr>
                    <w:top w:val="none" w:sz="0" w:space="0" w:color="auto"/>
                    <w:left w:val="none" w:sz="0" w:space="0" w:color="auto"/>
                    <w:bottom w:val="none" w:sz="0" w:space="0" w:color="auto"/>
                    <w:right w:val="none" w:sz="0" w:space="0" w:color="auto"/>
                  </w:divBdr>
                </w:div>
                <w:div w:id="10648149">
                  <w:marLeft w:val="1296"/>
                  <w:marRight w:val="0"/>
                  <w:marTop w:val="0"/>
                  <w:marBottom w:val="82"/>
                  <w:divBdr>
                    <w:top w:val="none" w:sz="0" w:space="0" w:color="auto"/>
                    <w:left w:val="none" w:sz="0" w:space="0" w:color="auto"/>
                    <w:bottom w:val="none" w:sz="0" w:space="0" w:color="auto"/>
                    <w:right w:val="none" w:sz="0" w:space="0" w:color="auto"/>
                  </w:divBdr>
                </w:div>
                <w:div w:id="713970445">
                  <w:marLeft w:val="1296"/>
                  <w:marRight w:val="0"/>
                  <w:marTop w:val="0"/>
                  <w:marBottom w:val="82"/>
                  <w:divBdr>
                    <w:top w:val="none" w:sz="0" w:space="0" w:color="auto"/>
                    <w:left w:val="none" w:sz="0" w:space="0" w:color="auto"/>
                    <w:bottom w:val="none" w:sz="0" w:space="0" w:color="auto"/>
                    <w:right w:val="none" w:sz="0" w:space="0" w:color="auto"/>
                  </w:divBdr>
                </w:div>
                <w:div w:id="908226340">
                  <w:marLeft w:val="1296"/>
                  <w:marRight w:val="0"/>
                  <w:marTop w:val="0"/>
                  <w:marBottom w:val="82"/>
                  <w:divBdr>
                    <w:top w:val="none" w:sz="0" w:space="0" w:color="auto"/>
                    <w:left w:val="none" w:sz="0" w:space="0" w:color="auto"/>
                    <w:bottom w:val="none" w:sz="0" w:space="0" w:color="auto"/>
                    <w:right w:val="none" w:sz="0" w:space="0" w:color="auto"/>
                  </w:divBdr>
                </w:div>
                <w:div w:id="1879511922">
                  <w:marLeft w:val="1296"/>
                  <w:marRight w:val="0"/>
                  <w:marTop w:val="0"/>
                  <w:marBottom w:val="82"/>
                  <w:divBdr>
                    <w:top w:val="none" w:sz="0" w:space="0" w:color="auto"/>
                    <w:left w:val="none" w:sz="0" w:space="0" w:color="auto"/>
                    <w:bottom w:val="none" w:sz="0" w:space="0" w:color="auto"/>
                    <w:right w:val="none" w:sz="0" w:space="0" w:color="auto"/>
                  </w:divBdr>
                </w:div>
                <w:div w:id="317543424">
                  <w:marLeft w:val="1296"/>
                  <w:marRight w:val="0"/>
                  <w:marTop w:val="0"/>
                  <w:marBottom w:val="82"/>
                  <w:divBdr>
                    <w:top w:val="none" w:sz="0" w:space="0" w:color="auto"/>
                    <w:left w:val="none" w:sz="0" w:space="0" w:color="auto"/>
                    <w:bottom w:val="none" w:sz="0" w:space="0" w:color="auto"/>
                    <w:right w:val="none" w:sz="0" w:space="0" w:color="auto"/>
                  </w:divBdr>
                </w:div>
                <w:div w:id="386731115">
                  <w:marLeft w:val="1296"/>
                  <w:marRight w:val="0"/>
                  <w:marTop w:val="0"/>
                  <w:marBottom w:val="82"/>
                  <w:divBdr>
                    <w:top w:val="none" w:sz="0" w:space="0" w:color="auto"/>
                    <w:left w:val="none" w:sz="0" w:space="0" w:color="auto"/>
                    <w:bottom w:val="none" w:sz="0" w:space="0" w:color="auto"/>
                    <w:right w:val="none" w:sz="0" w:space="0" w:color="auto"/>
                  </w:divBdr>
                </w:div>
                <w:div w:id="1565411254">
                  <w:marLeft w:val="1296"/>
                  <w:marRight w:val="0"/>
                  <w:marTop w:val="0"/>
                  <w:marBottom w:val="82"/>
                  <w:divBdr>
                    <w:top w:val="none" w:sz="0" w:space="0" w:color="auto"/>
                    <w:left w:val="none" w:sz="0" w:space="0" w:color="auto"/>
                    <w:bottom w:val="none" w:sz="0" w:space="0" w:color="auto"/>
                    <w:right w:val="none" w:sz="0" w:space="0" w:color="auto"/>
                  </w:divBdr>
                </w:div>
                <w:div w:id="788746592">
                  <w:marLeft w:val="1296"/>
                  <w:marRight w:val="0"/>
                  <w:marTop w:val="0"/>
                  <w:marBottom w:val="82"/>
                  <w:divBdr>
                    <w:top w:val="none" w:sz="0" w:space="0" w:color="auto"/>
                    <w:left w:val="none" w:sz="0" w:space="0" w:color="auto"/>
                    <w:bottom w:val="none" w:sz="0" w:space="0" w:color="auto"/>
                    <w:right w:val="none" w:sz="0" w:space="0" w:color="auto"/>
                  </w:divBdr>
                </w:div>
                <w:div w:id="1580360816">
                  <w:marLeft w:val="1296"/>
                  <w:marRight w:val="0"/>
                  <w:marTop w:val="0"/>
                  <w:marBottom w:val="82"/>
                  <w:divBdr>
                    <w:top w:val="none" w:sz="0" w:space="0" w:color="auto"/>
                    <w:left w:val="none" w:sz="0" w:space="0" w:color="auto"/>
                    <w:bottom w:val="none" w:sz="0" w:space="0" w:color="auto"/>
                    <w:right w:val="none" w:sz="0" w:space="0" w:color="auto"/>
                  </w:divBdr>
                </w:div>
                <w:div w:id="1229147763">
                  <w:marLeft w:val="1296"/>
                  <w:marRight w:val="0"/>
                  <w:marTop w:val="0"/>
                  <w:marBottom w:val="82"/>
                  <w:divBdr>
                    <w:top w:val="none" w:sz="0" w:space="0" w:color="auto"/>
                    <w:left w:val="none" w:sz="0" w:space="0" w:color="auto"/>
                    <w:bottom w:val="none" w:sz="0" w:space="0" w:color="auto"/>
                    <w:right w:val="none" w:sz="0" w:space="0" w:color="auto"/>
                  </w:divBdr>
                </w:div>
                <w:div w:id="1025908659">
                  <w:marLeft w:val="1296"/>
                  <w:marRight w:val="0"/>
                  <w:marTop w:val="0"/>
                  <w:marBottom w:val="82"/>
                  <w:divBdr>
                    <w:top w:val="none" w:sz="0" w:space="0" w:color="auto"/>
                    <w:left w:val="none" w:sz="0" w:space="0" w:color="auto"/>
                    <w:bottom w:val="none" w:sz="0" w:space="0" w:color="auto"/>
                    <w:right w:val="none" w:sz="0" w:space="0" w:color="auto"/>
                  </w:divBdr>
                </w:div>
                <w:div w:id="515660653">
                  <w:marLeft w:val="1296"/>
                  <w:marRight w:val="0"/>
                  <w:marTop w:val="0"/>
                  <w:marBottom w:val="82"/>
                  <w:divBdr>
                    <w:top w:val="none" w:sz="0" w:space="0" w:color="auto"/>
                    <w:left w:val="none" w:sz="0" w:space="0" w:color="auto"/>
                    <w:bottom w:val="none" w:sz="0" w:space="0" w:color="auto"/>
                    <w:right w:val="none" w:sz="0" w:space="0" w:color="auto"/>
                  </w:divBdr>
                </w:div>
                <w:div w:id="356925482">
                  <w:marLeft w:val="1296"/>
                  <w:marRight w:val="0"/>
                  <w:marTop w:val="0"/>
                  <w:marBottom w:val="82"/>
                  <w:divBdr>
                    <w:top w:val="none" w:sz="0" w:space="0" w:color="auto"/>
                    <w:left w:val="none" w:sz="0" w:space="0" w:color="auto"/>
                    <w:bottom w:val="none" w:sz="0" w:space="0" w:color="auto"/>
                    <w:right w:val="none" w:sz="0" w:space="0" w:color="auto"/>
                  </w:divBdr>
                </w:div>
                <w:div w:id="450981373">
                  <w:marLeft w:val="1296"/>
                  <w:marRight w:val="0"/>
                  <w:marTop w:val="0"/>
                  <w:marBottom w:val="82"/>
                  <w:divBdr>
                    <w:top w:val="none" w:sz="0" w:space="0" w:color="auto"/>
                    <w:left w:val="none" w:sz="0" w:space="0" w:color="auto"/>
                    <w:bottom w:val="none" w:sz="0" w:space="0" w:color="auto"/>
                    <w:right w:val="none" w:sz="0" w:space="0" w:color="auto"/>
                  </w:divBdr>
                </w:div>
                <w:div w:id="677390910">
                  <w:marLeft w:val="1296"/>
                  <w:marRight w:val="0"/>
                  <w:marTop w:val="0"/>
                  <w:marBottom w:val="82"/>
                  <w:divBdr>
                    <w:top w:val="none" w:sz="0" w:space="0" w:color="auto"/>
                    <w:left w:val="none" w:sz="0" w:space="0" w:color="auto"/>
                    <w:bottom w:val="none" w:sz="0" w:space="0" w:color="auto"/>
                    <w:right w:val="none" w:sz="0" w:space="0" w:color="auto"/>
                  </w:divBdr>
                </w:div>
                <w:div w:id="326592544">
                  <w:marLeft w:val="1296"/>
                  <w:marRight w:val="0"/>
                  <w:marTop w:val="0"/>
                  <w:marBottom w:val="82"/>
                  <w:divBdr>
                    <w:top w:val="none" w:sz="0" w:space="0" w:color="auto"/>
                    <w:left w:val="none" w:sz="0" w:space="0" w:color="auto"/>
                    <w:bottom w:val="none" w:sz="0" w:space="0" w:color="auto"/>
                    <w:right w:val="none" w:sz="0" w:space="0" w:color="auto"/>
                  </w:divBdr>
                </w:div>
                <w:div w:id="1043016839">
                  <w:marLeft w:val="1296"/>
                  <w:marRight w:val="0"/>
                  <w:marTop w:val="0"/>
                  <w:marBottom w:val="82"/>
                  <w:divBdr>
                    <w:top w:val="none" w:sz="0" w:space="0" w:color="auto"/>
                    <w:left w:val="none" w:sz="0" w:space="0" w:color="auto"/>
                    <w:bottom w:val="none" w:sz="0" w:space="0" w:color="auto"/>
                    <w:right w:val="none" w:sz="0" w:space="0" w:color="auto"/>
                  </w:divBdr>
                </w:div>
                <w:div w:id="1394739341">
                  <w:marLeft w:val="1296"/>
                  <w:marRight w:val="0"/>
                  <w:marTop w:val="0"/>
                  <w:marBottom w:val="82"/>
                  <w:divBdr>
                    <w:top w:val="none" w:sz="0" w:space="0" w:color="auto"/>
                    <w:left w:val="none" w:sz="0" w:space="0" w:color="auto"/>
                    <w:bottom w:val="none" w:sz="0" w:space="0" w:color="auto"/>
                    <w:right w:val="none" w:sz="0" w:space="0" w:color="auto"/>
                  </w:divBdr>
                </w:div>
                <w:div w:id="638724586">
                  <w:marLeft w:val="1296"/>
                  <w:marRight w:val="0"/>
                  <w:marTop w:val="0"/>
                  <w:marBottom w:val="82"/>
                  <w:divBdr>
                    <w:top w:val="none" w:sz="0" w:space="0" w:color="auto"/>
                    <w:left w:val="none" w:sz="0" w:space="0" w:color="auto"/>
                    <w:bottom w:val="none" w:sz="0" w:space="0" w:color="auto"/>
                    <w:right w:val="none" w:sz="0" w:space="0" w:color="auto"/>
                  </w:divBdr>
                </w:div>
                <w:div w:id="2038198231">
                  <w:marLeft w:val="1296"/>
                  <w:marRight w:val="0"/>
                  <w:marTop w:val="0"/>
                  <w:marBottom w:val="82"/>
                  <w:divBdr>
                    <w:top w:val="none" w:sz="0" w:space="0" w:color="auto"/>
                    <w:left w:val="none" w:sz="0" w:space="0" w:color="auto"/>
                    <w:bottom w:val="none" w:sz="0" w:space="0" w:color="auto"/>
                    <w:right w:val="none" w:sz="0" w:space="0" w:color="auto"/>
                  </w:divBdr>
                </w:div>
                <w:div w:id="1127166310">
                  <w:marLeft w:val="1296"/>
                  <w:marRight w:val="0"/>
                  <w:marTop w:val="0"/>
                  <w:marBottom w:val="101"/>
                  <w:divBdr>
                    <w:top w:val="none" w:sz="0" w:space="0" w:color="auto"/>
                    <w:left w:val="none" w:sz="0" w:space="0" w:color="auto"/>
                    <w:bottom w:val="none" w:sz="0" w:space="0" w:color="auto"/>
                    <w:right w:val="none" w:sz="0" w:space="0" w:color="auto"/>
                  </w:divBdr>
                </w:div>
                <w:div w:id="913978682">
                  <w:marLeft w:val="432"/>
                  <w:marRight w:val="0"/>
                  <w:marTop w:val="0"/>
                  <w:marBottom w:val="101"/>
                  <w:divBdr>
                    <w:top w:val="none" w:sz="0" w:space="0" w:color="auto"/>
                    <w:left w:val="none" w:sz="0" w:space="0" w:color="auto"/>
                    <w:bottom w:val="none" w:sz="0" w:space="0" w:color="auto"/>
                    <w:right w:val="none" w:sz="0" w:space="0" w:color="auto"/>
                  </w:divBdr>
                </w:div>
                <w:div w:id="2042198546">
                  <w:marLeft w:val="0"/>
                  <w:marRight w:val="0"/>
                  <w:marTop w:val="0"/>
                  <w:marBottom w:val="101"/>
                  <w:divBdr>
                    <w:top w:val="none" w:sz="0" w:space="0" w:color="auto"/>
                    <w:left w:val="none" w:sz="0" w:space="0" w:color="auto"/>
                    <w:bottom w:val="none" w:sz="0" w:space="0" w:color="auto"/>
                    <w:right w:val="none" w:sz="0" w:space="0" w:color="auto"/>
                  </w:divBdr>
                </w:div>
                <w:div w:id="611668892">
                  <w:marLeft w:val="0"/>
                  <w:marRight w:val="0"/>
                  <w:marTop w:val="0"/>
                  <w:marBottom w:val="101"/>
                  <w:divBdr>
                    <w:top w:val="none" w:sz="0" w:space="0" w:color="auto"/>
                    <w:left w:val="none" w:sz="0" w:space="0" w:color="auto"/>
                    <w:bottom w:val="none" w:sz="0" w:space="0" w:color="auto"/>
                    <w:right w:val="none" w:sz="0" w:space="0" w:color="auto"/>
                  </w:divBdr>
                </w:div>
                <w:div w:id="750352663">
                  <w:marLeft w:val="1296"/>
                  <w:marRight w:val="0"/>
                  <w:marTop w:val="0"/>
                  <w:marBottom w:val="101"/>
                  <w:divBdr>
                    <w:top w:val="none" w:sz="0" w:space="0" w:color="auto"/>
                    <w:left w:val="none" w:sz="0" w:space="0" w:color="auto"/>
                    <w:bottom w:val="none" w:sz="0" w:space="0" w:color="auto"/>
                    <w:right w:val="none" w:sz="0" w:space="0" w:color="auto"/>
                  </w:divBdr>
                </w:div>
                <w:div w:id="589124437">
                  <w:marLeft w:val="1296"/>
                  <w:marRight w:val="0"/>
                  <w:marTop w:val="0"/>
                  <w:marBottom w:val="101"/>
                  <w:divBdr>
                    <w:top w:val="none" w:sz="0" w:space="0" w:color="auto"/>
                    <w:left w:val="none" w:sz="0" w:space="0" w:color="auto"/>
                    <w:bottom w:val="none" w:sz="0" w:space="0" w:color="auto"/>
                    <w:right w:val="none" w:sz="0" w:space="0" w:color="auto"/>
                  </w:divBdr>
                </w:div>
                <w:div w:id="236789645">
                  <w:marLeft w:val="1296"/>
                  <w:marRight w:val="0"/>
                  <w:marTop w:val="0"/>
                  <w:marBottom w:val="101"/>
                  <w:divBdr>
                    <w:top w:val="none" w:sz="0" w:space="0" w:color="auto"/>
                    <w:left w:val="none" w:sz="0" w:space="0" w:color="auto"/>
                    <w:bottom w:val="none" w:sz="0" w:space="0" w:color="auto"/>
                    <w:right w:val="none" w:sz="0" w:space="0" w:color="auto"/>
                  </w:divBdr>
                </w:div>
                <w:div w:id="2010257469">
                  <w:marLeft w:val="1296"/>
                  <w:marRight w:val="0"/>
                  <w:marTop w:val="0"/>
                  <w:marBottom w:val="101"/>
                  <w:divBdr>
                    <w:top w:val="none" w:sz="0" w:space="0" w:color="auto"/>
                    <w:left w:val="none" w:sz="0" w:space="0" w:color="auto"/>
                    <w:bottom w:val="none" w:sz="0" w:space="0" w:color="auto"/>
                    <w:right w:val="none" w:sz="0" w:space="0" w:color="auto"/>
                  </w:divBdr>
                </w:div>
                <w:div w:id="1589538116">
                  <w:marLeft w:val="1296"/>
                  <w:marRight w:val="0"/>
                  <w:marTop w:val="0"/>
                  <w:marBottom w:val="101"/>
                  <w:divBdr>
                    <w:top w:val="none" w:sz="0" w:space="0" w:color="auto"/>
                    <w:left w:val="none" w:sz="0" w:space="0" w:color="auto"/>
                    <w:bottom w:val="none" w:sz="0" w:space="0" w:color="auto"/>
                    <w:right w:val="none" w:sz="0" w:space="0" w:color="auto"/>
                  </w:divBdr>
                </w:div>
                <w:div w:id="1976257777">
                  <w:marLeft w:val="0"/>
                  <w:marRight w:val="0"/>
                  <w:marTop w:val="0"/>
                  <w:marBottom w:val="101"/>
                  <w:divBdr>
                    <w:top w:val="none" w:sz="0" w:space="0" w:color="auto"/>
                    <w:left w:val="none" w:sz="0" w:space="0" w:color="auto"/>
                    <w:bottom w:val="none" w:sz="0" w:space="0" w:color="auto"/>
                    <w:right w:val="none" w:sz="0" w:space="0" w:color="auto"/>
                  </w:divBdr>
                </w:div>
                <w:div w:id="1394045266">
                  <w:marLeft w:val="432"/>
                  <w:marRight w:val="0"/>
                  <w:marTop w:val="0"/>
                  <w:marBottom w:val="101"/>
                  <w:divBdr>
                    <w:top w:val="none" w:sz="0" w:space="0" w:color="auto"/>
                    <w:left w:val="none" w:sz="0" w:space="0" w:color="auto"/>
                    <w:bottom w:val="none" w:sz="0" w:space="0" w:color="auto"/>
                    <w:right w:val="none" w:sz="0" w:space="0" w:color="auto"/>
                  </w:divBdr>
                </w:div>
                <w:div w:id="1226529800">
                  <w:marLeft w:val="0"/>
                  <w:marRight w:val="0"/>
                  <w:marTop w:val="0"/>
                  <w:marBottom w:val="101"/>
                  <w:divBdr>
                    <w:top w:val="none" w:sz="0" w:space="0" w:color="auto"/>
                    <w:left w:val="none" w:sz="0" w:space="0" w:color="auto"/>
                    <w:bottom w:val="none" w:sz="0" w:space="0" w:color="auto"/>
                    <w:right w:val="none" w:sz="0" w:space="0" w:color="auto"/>
                  </w:divBdr>
                </w:div>
                <w:div w:id="1175610762">
                  <w:marLeft w:val="1296"/>
                  <w:marRight w:val="0"/>
                  <w:marTop w:val="0"/>
                  <w:marBottom w:val="101"/>
                  <w:divBdr>
                    <w:top w:val="none" w:sz="0" w:space="0" w:color="auto"/>
                    <w:left w:val="none" w:sz="0" w:space="0" w:color="auto"/>
                    <w:bottom w:val="none" w:sz="0" w:space="0" w:color="auto"/>
                    <w:right w:val="none" w:sz="0" w:space="0" w:color="auto"/>
                  </w:divBdr>
                </w:div>
                <w:div w:id="2074967339">
                  <w:marLeft w:val="1296"/>
                  <w:marRight w:val="0"/>
                  <w:marTop w:val="0"/>
                  <w:marBottom w:val="101"/>
                  <w:divBdr>
                    <w:top w:val="none" w:sz="0" w:space="0" w:color="auto"/>
                    <w:left w:val="none" w:sz="0" w:space="0" w:color="auto"/>
                    <w:bottom w:val="none" w:sz="0" w:space="0" w:color="auto"/>
                    <w:right w:val="none" w:sz="0" w:space="0" w:color="auto"/>
                  </w:divBdr>
                </w:div>
                <w:div w:id="146016510">
                  <w:marLeft w:val="1296"/>
                  <w:marRight w:val="0"/>
                  <w:marTop w:val="0"/>
                  <w:marBottom w:val="101"/>
                  <w:divBdr>
                    <w:top w:val="none" w:sz="0" w:space="0" w:color="auto"/>
                    <w:left w:val="none" w:sz="0" w:space="0" w:color="auto"/>
                    <w:bottom w:val="none" w:sz="0" w:space="0" w:color="auto"/>
                    <w:right w:val="none" w:sz="0" w:space="0" w:color="auto"/>
                  </w:divBdr>
                </w:div>
                <w:div w:id="323778688">
                  <w:marLeft w:val="1296"/>
                  <w:marRight w:val="0"/>
                  <w:marTop w:val="0"/>
                  <w:marBottom w:val="101"/>
                  <w:divBdr>
                    <w:top w:val="none" w:sz="0" w:space="0" w:color="auto"/>
                    <w:left w:val="none" w:sz="0" w:space="0" w:color="auto"/>
                    <w:bottom w:val="none" w:sz="0" w:space="0" w:color="auto"/>
                    <w:right w:val="none" w:sz="0" w:space="0" w:color="auto"/>
                  </w:divBdr>
                </w:div>
                <w:div w:id="1618682061">
                  <w:marLeft w:val="1296"/>
                  <w:marRight w:val="0"/>
                  <w:marTop w:val="0"/>
                  <w:marBottom w:val="101"/>
                  <w:divBdr>
                    <w:top w:val="none" w:sz="0" w:space="0" w:color="auto"/>
                    <w:left w:val="none" w:sz="0" w:space="0" w:color="auto"/>
                    <w:bottom w:val="none" w:sz="0" w:space="0" w:color="auto"/>
                    <w:right w:val="none" w:sz="0" w:space="0" w:color="auto"/>
                  </w:divBdr>
                </w:div>
                <w:div w:id="1895043159">
                  <w:marLeft w:val="1296"/>
                  <w:marRight w:val="0"/>
                  <w:marTop w:val="0"/>
                  <w:marBottom w:val="101"/>
                  <w:divBdr>
                    <w:top w:val="none" w:sz="0" w:space="0" w:color="auto"/>
                    <w:left w:val="none" w:sz="0" w:space="0" w:color="auto"/>
                    <w:bottom w:val="none" w:sz="0" w:space="0" w:color="auto"/>
                    <w:right w:val="none" w:sz="0" w:space="0" w:color="auto"/>
                  </w:divBdr>
                </w:div>
                <w:div w:id="1683045876">
                  <w:marLeft w:val="1296"/>
                  <w:marRight w:val="0"/>
                  <w:marTop w:val="0"/>
                  <w:marBottom w:val="101"/>
                  <w:divBdr>
                    <w:top w:val="none" w:sz="0" w:space="0" w:color="auto"/>
                    <w:left w:val="none" w:sz="0" w:space="0" w:color="auto"/>
                    <w:bottom w:val="none" w:sz="0" w:space="0" w:color="auto"/>
                    <w:right w:val="none" w:sz="0" w:space="0" w:color="auto"/>
                  </w:divBdr>
                </w:div>
                <w:div w:id="1256934253">
                  <w:marLeft w:val="1296"/>
                  <w:marRight w:val="0"/>
                  <w:marTop w:val="0"/>
                  <w:marBottom w:val="101"/>
                  <w:divBdr>
                    <w:top w:val="none" w:sz="0" w:space="0" w:color="auto"/>
                    <w:left w:val="none" w:sz="0" w:space="0" w:color="auto"/>
                    <w:bottom w:val="none" w:sz="0" w:space="0" w:color="auto"/>
                    <w:right w:val="none" w:sz="0" w:space="0" w:color="auto"/>
                  </w:divBdr>
                </w:div>
                <w:div w:id="811096699">
                  <w:marLeft w:val="0"/>
                  <w:marRight w:val="0"/>
                  <w:marTop w:val="0"/>
                  <w:marBottom w:val="101"/>
                  <w:divBdr>
                    <w:top w:val="none" w:sz="0" w:space="0" w:color="auto"/>
                    <w:left w:val="none" w:sz="0" w:space="0" w:color="auto"/>
                    <w:bottom w:val="none" w:sz="0" w:space="0" w:color="auto"/>
                    <w:right w:val="none" w:sz="0" w:space="0" w:color="auto"/>
                  </w:divBdr>
                </w:div>
                <w:div w:id="822090263">
                  <w:marLeft w:val="432"/>
                  <w:marRight w:val="0"/>
                  <w:marTop w:val="0"/>
                  <w:marBottom w:val="101"/>
                  <w:divBdr>
                    <w:top w:val="none" w:sz="0" w:space="0" w:color="auto"/>
                    <w:left w:val="none" w:sz="0" w:space="0" w:color="auto"/>
                    <w:bottom w:val="none" w:sz="0" w:space="0" w:color="auto"/>
                    <w:right w:val="none" w:sz="0" w:space="0" w:color="auto"/>
                  </w:divBdr>
                </w:div>
                <w:div w:id="1547599447">
                  <w:marLeft w:val="0"/>
                  <w:marRight w:val="0"/>
                  <w:marTop w:val="0"/>
                  <w:marBottom w:val="101"/>
                  <w:divBdr>
                    <w:top w:val="none" w:sz="0" w:space="0" w:color="auto"/>
                    <w:left w:val="none" w:sz="0" w:space="0" w:color="auto"/>
                    <w:bottom w:val="none" w:sz="0" w:space="0" w:color="auto"/>
                    <w:right w:val="none" w:sz="0" w:space="0" w:color="auto"/>
                  </w:divBdr>
                </w:div>
                <w:div w:id="2059619214">
                  <w:marLeft w:val="1296"/>
                  <w:marRight w:val="0"/>
                  <w:marTop w:val="0"/>
                  <w:marBottom w:val="101"/>
                  <w:divBdr>
                    <w:top w:val="none" w:sz="0" w:space="0" w:color="auto"/>
                    <w:left w:val="none" w:sz="0" w:space="0" w:color="auto"/>
                    <w:bottom w:val="none" w:sz="0" w:space="0" w:color="auto"/>
                    <w:right w:val="none" w:sz="0" w:space="0" w:color="auto"/>
                  </w:divBdr>
                </w:div>
                <w:div w:id="735008409">
                  <w:marLeft w:val="1296"/>
                  <w:marRight w:val="0"/>
                  <w:marTop w:val="0"/>
                  <w:marBottom w:val="101"/>
                  <w:divBdr>
                    <w:top w:val="none" w:sz="0" w:space="0" w:color="auto"/>
                    <w:left w:val="none" w:sz="0" w:space="0" w:color="auto"/>
                    <w:bottom w:val="none" w:sz="0" w:space="0" w:color="auto"/>
                    <w:right w:val="none" w:sz="0" w:space="0" w:color="auto"/>
                  </w:divBdr>
                </w:div>
                <w:div w:id="1230457333">
                  <w:marLeft w:val="1296"/>
                  <w:marRight w:val="0"/>
                  <w:marTop w:val="0"/>
                  <w:marBottom w:val="101"/>
                  <w:divBdr>
                    <w:top w:val="none" w:sz="0" w:space="0" w:color="auto"/>
                    <w:left w:val="none" w:sz="0" w:space="0" w:color="auto"/>
                    <w:bottom w:val="none" w:sz="0" w:space="0" w:color="auto"/>
                    <w:right w:val="none" w:sz="0" w:space="0" w:color="auto"/>
                  </w:divBdr>
                </w:div>
                <w:div w:id="1328480976">
                  <w:marLeft w:val="1296"/>
                  <w:marRight w:val="0"/>
                  <w:marTop w:val="0"/>
                  <w:marBottom w:val="101"/>
                  <w:divBdr>
                    <w:top w:val="none" w:sz="0" w:space="0" w:color="auto"/>
                    <w:left w:val="none" w:sz="0" w:space="0" w:color="auto"/>
                    <w:bottom w:val="none" w:sz="0" w:space="0" w:color="auto"/>
                    <w:right w:val="none" w:sz="0" w:space="0" w:color="auto"/>
                  </w:divBdr>
                </w:div>
                <w:div w:id="1590043687">
                  <w:marLeft w:val="1296"/>
                  <w:marRight w:val="0"/>
                  <w:marTop w:val="0"/>
                  <w:marBottom w:val="101"/>
                  <w:divBdr>
                    <w:top w:val="none" w:sz="0" w:space="0" w:color="auto"/>
                    <w:left w:val="none" w:sz="0" w:space="0" w:color="auto"/>
                    <w:bottom w:val="none" w:sz="0" w:space="0" w:color="auto"/>
                    <w:right w:val="none" w:sz="0" w:space="0" w:color="auto"/>
                  </w:divBdr>
                </w:div>
                <w:div w:id="2061393611">
                  <w:marLeft w:val="1296"/>
                  <w:marRight w:val="0"/>
                  <w:marTop w:val="0"/>
                  <w:marBottom w:val="101"/>
                  <w:divBdr>
                    <w:top w:val="none" w:sz="0" w:space="0" w:color="auto"/>
                    <w:left w:val="none" w:sz="0" w:space="0" w:color="auto"/>
                    <w:bottom w:val="none" w:sz="0" w:space="0" w:color="auto"/>
                    <w:right w:val="none" w:sz="0" w:space="0" w:color="auto"/>
                  </w:divBdr>
                </w:div>
                <w:div w:id="626858705">
                  <w:marLeft w:val="1296"/>
                  <w:marRight w:val="0"/>
                  <w:marTop w:val="0"/>
                  <w:marBottom w:val="101"/>
                  <w:divBdr>
                    <w:top w:val="none" w:sz="0" w:space="0" w:color="auto"/>
                    <w:left w:val="none" w:sz="0" w:space="0" w:color="auto"/>
                    <w:bottom w:val="none" w:sz="0" w:space="0" w:color="auto"/>
                    <w:right w:val="none" w:sz="0" w:space="0" w:color="auto"/>
                  </w:divBdr>
                </w:div>
                <w:div w:id="1617910006">
                  <w:marLeft w:val="1296"/>
                  <w:marRight w:val="0"/>
                  <w:marTop w:val="0"/>
                  <w:marBottom w:val="101"/>
                  <w:divBdr>
                    <w:top w:val="none" w:sz="0" w:space="0" w:color="auto"/>
                    <w:left w:val="none" w:sz="0" w:space="0" w:color="auto"/>
                    <w:bottom w:val="none" w:sz="0" w:space="0" w:color="auto"/>
                    <w:right w:val="none" w:sz="0" w:space="0" w:color="auto"/>
                  </w:divBdr>
                </w:div>
                <w:div w:id="1973366763">
                  <w:marLeft w:val="1296"/>
                  <w:marRight w:val="0"/>
                  <w:marTop w:val="0"/>
                  <w:marBottom w:val="101"/>
                  <w:divBdr>
                    <w:top w:val="none" w:sz="0" w:space="0" w:color="auto"/>
                    <w:left w:val="none" w:sz="0" w:space="0" w:color="auto"/>
                    <w:bottom w:val="none" w:sz="0" w:space="0" w:color="auto"/>
                    <w:right w:val="none" w:sz="0" w:space="0" w:color="auto"/>
                  </w:divBdr>
                </w:div>
                <w:div w:id="1349454753">
                  <w:marLeft w:val="1296"/>
                  <w:marRight w:val="0"/>
                  <w:marTop w:val="0"/>
                  <w:marBottom w:val="101"/>
                  <w:divBdr>
                    <w:top w:val="none" w:sz="0" w:space="0" w:color="auto"/>
                    <w:left w:val="none" w:sz="0" w:space="0" w:color="auto"/>
                    <w:bottom w:val="none" w:sz="0" w:space="0" w:color="auto"/>
                    <w:right w:val="none" w:sz="0" w:space="0" w:color="auto"/>
                  </w:divBdr>
                </w:div>
                <w:div w:id="1036664652">
                  <w:marLeft w:val="1296"/>
                  <w:marRight w:val="0"/>
                  <w:marTop w:val="0"/>
                  <w:marBottom w:val="101"/>
                  <w:divBdr>
                    <w:top w:val="none" w:sz="0" w:space="0" w:color="auto"/>
                    <w:left w:val="none" w:sz="0" w:space="0" w:color="auto"/>
                    <w:bottom w:val="none" w:sz="0" w:space="0" w:color="auto"/>
                    <w:right w:val="none" w:sz="0" w:space="0" w:color="auto"/>
                  </w:divBdr>
                </w:div>
                <w:div w:id="1903171634">
                  <w:marLeft w:val="1296"/>
                  <w:marRight w:val="0"/>
                  <w:marTop w:val="0"/>
                  <w:marBottom w:val="101"/>
                  <w:divBdr>
                    <w:top w:val="none" w:sz="0" w:space="0" w:color="auto"/>
                    <w:left w:val="none" w:sz="0" w:space="0" w:color="auto"/>
                    <w:bottom w:val="none" w:sz="0" w:space="0" w:color="auto"/>
                    <w:right w:val="none" w:sz="0" w:space="0" w:color="auto"/>
                  </w:divBdr>
                </w:div>
                <w:div w:id="1068186345">
                  <w:marLeft w:val="0"/>
                  <w:marRight w:val="0"/>
                  <w:marTop w:val="0"/>
                  <w:marBottom w:val="101"/>
                  <w:divBdr>
                    <w:top w:val="none" w:sz="0" w:space="0" w:color="auto"/>
                    <w:left w:val="none" w:sz="0" w:space="0" w:color="auto"/>
                    <w:bottom w:val="none" w:sz="0" w:space="0" w:color="auto"/>
                    <w:right w:val="none" w:sz="0" w:space="0" w:color="auto"/>
                  </w:divBdr>
                </w:div>
                <w:div w:id="391658821">
                  <w:marLeft w:val="432"/>
                  <w:marRight w:val="0"/>
                  <w:marTop w:val="0"/>
                  <w:marBottom w:val="101"/>
                  <w:divBdr>
                    <w:top w:val="none" w:sz="0" w:space="0" w:color="auto"/>
                    <w:left w:val="none" w:sz="0" w:space="0" w:color="auto"/>
                    <w:bottom w:val="none" w:sz="0" w:space="0" w:color="auto"/>
                    <w:right w:val="none" w:sz="0" w:space="0" w:color="auto"/>
                  </w:divBdr>
                </w:div>
                <w:div w:id="445387845">
                  <w:marLeft w:val="0"/>
                  <w:marRight w:val="0"/>
                  <w:marTop w:val="0"/>
                  <w:marBottom w:val="101"/>
                  <w:divBdr>
                    <w:top w:val="none" w:sz="0" w:space="0" w:color="auto"/>
                    <w:left w:val="none" w:sz="0" w:space="0" w:color="auto"/>
                    <w:bottom w:val="none" w:sz="0" w:space="0" w:color="auto"/>
                    <w:right w:val="none" w:sz="0" w:space="0" w:color="auto"/>
                  </w:divBdr>
                </w:div>
                <w:div w:id="933710965">
                  <w:marLeft w:val="1296"/>
                  <w:marRight w:val="0"/>
                  <w:marTop w:val="0"/>
                  <w:marBottom w:val="101"/>
                  <w:divBdr>
                    <w:top w:val="none" w:sz="0" w:space="0" w:color="auto"/>
                    <w:left w:val="none" w:sz="0" w:space="0" w:color="auto"/>
                    <w:bottom w:val="none" w:sz="0" w:space="0" w:color="auto"/>
                    <w:right w:val="none" w:sz="0" w:space="0" w:color="auto"/>
                  </w:divBdr>
                </w:div>
                <w:div w:id="1403404752">
                  <w:marLeft w:val="1296"/>
                  <w:marRight w:val="0"/>
                  <w:marTop w:val="0"/>
                  <w:marBottom w:val="101"/>
                  <w:divBdr>
                    <w:top w:val="none" w:sz="0" w:space="0" w:color="auto"/>
                    <w:left w:val="none" w:sz="0" w:space="0" w:color="auto"/>
                    <w:bottom w:val="none" w:sz="0" w:space="0" w:color="auto"/>
                    <w:right w:val="none" w:sz="0" w:space="0" w:color="auto"/>
                  </w:divBdr>
                </w:div>
                <w:div w:id="1544243794">
                  <w:marLeft w:val="1296"/>
                  <w:marRight w:val="0"/>
                  <w:marTop w:val="0"/>
                  <w:marBottom w:val="101"/>
                  <w:divBdr>
                    <w:top w:val="none" w:sz="0" w:space="0" w:color="auto"/>
                    <w:left w:val="none" w:sz="0" w:space="0" w:color="auto"/>
                    <w:bottom w:val="none" w:sz="0" w:space="0" w:color="auto"/>
                    <w:right w:val="none" w:sz="0" w:space="0" w:color="auto"/>
                  </w:divBdr>
                </w:div>
                <w:div w:id="1284843464">
                  <w:marLeft w:val="1296"/>
                  <w:marRight w:val="0"/>
                  <w:marTop w:val="0"/>
                  <w:marBottom w:val="101"/>
                  <w:divBdr>
                    <w:top w:val="none" w:sz="0" w:space="0" w:color="auto"/>
                    <w:left w:val="none" w:sz="0" w:space="0" w:color="auto"/>
                    <w:bottom w:val="none" w:sz="0" w:space="0" w:color="auto"/>
                    <w:right w:val="none" w:sz="0" w:space="0" w:color="auto"/>
                  </w:divBdr>
                </w:div>
                <w:div w:id="883371789">
                  <w:marLeft w:val="1296"/>
                  <w:marRight w:val="0"/>
                  <w:marTop w:val="0"/>
                  <w:marBottom w:val="101"/>
                  <w:divBdr>
                    <w:top w:val="none" w:sz="0" w:space="0" w:color="auto"/>
                    <w:left w:val="none" w:sz="0" w:space="0" w:color="auto"/>
                    <w:bottom w:val="none" w:sz="0" w:space="0" w:color="auto"/>
                    <w:right w:val="none" w:sz="0" w:space="0" w:color="auto"/>
                  </w:divBdr>
                </w:div>
                <w:div w:id="447045437">
                  <w:marLeft w:val="1296"/>
                  <w:marRight w:val="0"/>
                  <w:marTop w:val="0"/>
                  <w:marBottom w:val="101"/>
                  <w:divBdr>
                    <w:top w:val="none" w:sz="0" w:space="0" w:color="auto"/>
                    <w:left w:val="none" w:sz="0" w:space="0" w:color="auto"/>
                    <w:bottom w:val="none" w:sz="0" w:space="0" w:color="auto"/>
                    <w:right w:val="none" w:sz="0" w:space="0" w:color="auto"/>
                  </w:divBdr>
                </w:div>
                <w:div w:id="1582910192">
                  <w:marLeft w:val="1296"/>
                  <w:marRight w:val="0"/>
                  <w:marTop w:val="0"/>
                  <w:marBottom w:val="101"/>
                  <w:divBdr>
                    <w:top w:val="none" w:sz="0" w:space="0" w:color="auto"/>
                    <w:left w:val="none" w:sz="0" w:space="0" w:color="auto"/>
                    <w:bottom w:val="none" w:sz="0" w:space="0" w:color="auto"/>
                    <w:right w:val="none" w:sz="0" w:space="0" w:color="auto"/>
                  </w:divBdr>
                </w:div>
                <w:div w:id="1836916392">
                  <w:marLeft w:val="1296"/>
                  <w:marRight w:val="0"/>
                  <w:marTop w:val="0"/>
                  <w:marBottom w:val="101"/>
                  <w:divBdr>
                    <w:top w:val="none" w:sz="0" w:space="0" w:color="auto"/>
                    <w:left w:val="none" w:sz="0" w:space="0" w:color="auto"/>
                    <w:bottom w:val="none" w:sz="0" w:space="0" w:color="auto"/>
                    <w:right w:val="none" w:sz="0" w:space="0" w:color="auto"/>
                  </w:divBdr>
                </w:div>
                <w:div w:id="537857638">
                  <w:marLeft w:val="1296"/>
                  <w:marRight w:val="0"/>
                  <w:marTop w:val="0"/>
                  <w:marBottom w:val="101"/>
                  <w:divBdr>
                    <w:top w:val="none" w:sz="0" w:space="0" w:color="auto"/>
                    <w:left w:val="none" w:sz="0" w:space="0" w:color="auto"/>
                    <w:bottom w:val="none" w:sz="0" w:space="0" w:color="auto"/>
                    <w:right w:val="none" w:sz="0" w:space="0" w:color="auto"/>
                  </w:divBdr>
                </w:div>
                <w:div w:id="1592160723">
                  <w:marLeft w:val="1296"/>
                  <w:marRight w:val="0"/>
                  <w:marTop w:val="0"/>
                  <w:marBottom w:val="101"/>
                  <w:divBdr>
                    <w:top w:val="none" w:sz="0" w:space="0" w:color="auto"/>
                    <w:left w:val="none" w:sz="0" w:space="0" w:color="auto"/>
                    <w:bottom w:val="none" w:sz="0" w:space="0" w:color="auto"/>
                    <w:right w:val="none" w:sz="0" w:space="0" w:color="auto"/>
                  </w:divBdr>
                </w:div>
                <w:div w:id="1569681880">
                  <w:marLeft w:val="1296"/>
                  <w:marRight w:val="0"/>
                  <w:marTop w:val="0"/>
                  <w:marBottom w:val="101"/>
                  <w:divBdr>
                    <w:top w:val="none" w:sz="0" w:space="0" w:color="auto"/>
                    <w:left w:val="none" w:sz="0" w:space="0" w:color="auto"/>
                    <w:bottom w:val="none" w:sz="0" w:space="0" w:color="auto"/>
                    <w:right w:val="none" w:sz="0" w:space="0" w:color="auto"/>
                  </w:divBdr>
                </w:div>
                <w:div w:id="194270246">
                  <w:marLeft w:val="1296"/>
                  <w:marRight w:val="0"/>
                  <w:marTop w:val="0"/>
                  <w:marBottom w:val="101"/>
                  <w:divBdr>
                    <w:top w:val="none" w:sz="0" w:space="0" w:color="auto"/>
                    <w:left w:val="none" w:sz="0" w:space="0" w:color="auto"/>
                    <w:bottom w:val="none" w:sz="0" w:space="0" w:color="auto"/>
                    <w:right w:val="none" w:sz="0" w:space="0" w:color="auto"/>
                  </w:divBdr>
                </w:div>
                <w:div w:id="1207911614">
                  <w:marLeft w:val="1296"/>
                  <w:marRight w:val="0"/>
                  <w:marTop w:val="0"/>
                  <w:marBottom w:val="101"/>
                  <w:divBdr>
                    <w:top w:val="none" w:sz="0" w:space="0" w:color="auto"/>
                    <w:left w:val="none" w:sz="0" w:space="0" w:color="auto"/>
                    <w:bottom w:val="none" w:sz="0" w:space="0" w:color="auto"/>
                    <w:right w:val="none" w:sz="0" w:space="0" w:color="auto"/>
                  </w:divBdr>
                </w:div>
                <w:div w:id="1204752981">
                  <w:marLeft w:val="1296"/>
                  <w:marRight w:val="0"/>
                  <w:marTop w:val="0"/>
                  <w:marBottom w:val="101"/>
                  <w:divBdr>
                    <w:top w:val="none" w:sz="0" w:space="0" w:color="auto"/>
                    <w:left w:val="none" w:sz="0" w:space="0" w:color="auto"/>
                    <w:bottom w:val="none" w:sz="0" w:space="0" w:color="auto"/>
                    <w:right w:val="none" w:sz="0" w:space="0" w:color="auto"/>
                  </w:divBdr>
                </w:div>
                <w:div w:id="1383750747">
                  <w:marLeft w:val="1296"/>
                  <w:marRight w:val="0"/>
                  <w:marTop w:val="0"/>
                  <w:marBottom w:val="101"/>
                  <w:divBdr>
                    <w:top w:val="none" w:sz="0" w:space="0" w:color="auto"/>
                    <w:left w:val="none" w:sz="0" w:space="0" w:color="auto"/>
                    <w:bottom w:val="none" w:sz="0" w:space="0" w:color="auto"/>
                    <w:right w:val="none" w:sz="0" w:space="0" w:color="auto"/>
                  </w:divBdr>
                </w:div>
                <w:div w:id="1132098044">
                  <w:marLeft w:val="1296"/>
                  <w:marRight w:val="0"/>
                  <w:marTop w:val="0"/>
                  <w:marBottom w:val="101"/>
                  <w:divBdr>
                    <w:top w:val="none" w:sz="0" w:space="0" w:color="auto"/>
                    <w:left w:val="none" w:sz="0" w:space="0" w:color="auto"/>
                    <w:bottom w:val="none" w:sz="0" w:space="0" w:color="auto"/>
                    <w:right w:val="none" w:sz="0" w:space="0" w:color="auto"/>
                  </w:divBdr>
                </w:div>
                <w:div w:id="2044665978">
                  <w:marLeft w:val="1296"/>
                  <w:marRight w:val="0"/>
                  <w:marTop w:val="0"/>
                  <w:marBottom w:val="101"/>
                  <w:divBdr>
                    <w:top w:val="none" w:sz="0" w:space="0" w:color="auto"/>
                    <w:left w:val="none" w:sz="0" w:space="0" w:color="auto"/>
                    <w:bottom w:val="none" w:sz="0" w:space="0" w:color="auto"/>
                    <w:right w:val="none" w:sz="0" w:space="0" w:color="auto"/>
                  </w:divBdr>
                </w:div>
                <w:div w:id="2054848360">
                  <w:marLeft w:val="1296"/>
                  <w:marRight w:val="0"/>
                  <w:marTop w:val="0"/>
                  <w:marBottom w:val="101"/>
                  <w:divBdr>
                    <w:top w:val="none" w:sz="0" w:space="0" w:color="auto"/>
                    <w:left w:val="none" w:sz="0" w:space="0" w:color="auto"/>
                    <w:bottom w:val="none" w:sz="0" w:space="0" w:color="auto"/>
                    <w:right w:val="none" w:sz="0" w:space="0" w:color="auto"/>
                  </w:divBdr>
                </w:div>
                <w:div w:id="1646659005">
                  <w:marLeft w:val="1296"/>
                  <w:marRight w:val="0"/>
                  <w:marTop w:val="0"/>
                  <w:marBottom w:val="101"/>
                  <w:divBdr>
                    <w:top w:val="none" w:sz="0" w:space="0" w:color="auto"/>
                    <w:left w:val="none" w:sz="0" w:space="0" w:color="auto"/>
                    <w:bottom w:val="none" w:sz="0" w:space="0" w:color="auto"/>
                    <w:right w:val="none" w:sz="0" w:space="0" w:color="auto"/>
                  </w:divBdr>
                </w:div>
                <w:div w:id="1020472127">
                  <w:marLeft w:val="1296"/>
                  <w:marRight w:val="0"/>
                  <w:marTop w:val="0"/>
                  <w:marBottom w:val="101"/>
                  <w:divBdr>
                    <w:top w:val="none" w:sz="0" w:space="0" w:color="auto"/>
                    <w:left w:val="none" w:sz="0" w:space="0" w:color="auto"/>
                    <w:bottom w:val="none" w:sz="0" w:space="0" w:color="auto"/>
                    <w:right w:val="none" w:sz="0" w:space="0" w:color="auto"/>
                  </w:divBdr>
                </w:div>
                <w:div w:id="851988402">
                  <w:marLeft w:val="1296"/>
                  <w:marRight w:val="0"/>
                  <w:marTop w:val="0"/>
                  <w:marBottom w:val="101"/>
                  <w:divBdr>
                    <w:top w:val="none" w:sz="0" w:space="0" w:color="auto"/>
                    <w:left w:val="none" w:sz="0" w:space="0" w:color="auto"/>
                    <w:bottom w:val="none" w:sz="0" w:space="0" w:color="auto"/>
                    <w:right w:val="none" w:sz="0" w:space="0" w:color="auto"/>
                  </w:divBdr>
                </w:div>
                <w:div w:id="155844730">
                  <w:marLeft w:val="1296"/>
                  <w:marRight w:val="0"/>
                  <w:marTop w:val="0"/>
                  <w:marBottom w:val="101"/>
                  <w:divBdr>
                    <w:top w:val="none" w:sz="0" w:space="0" w:color="auto"/>
                    <w:left w:val="none" w:sz="0" w:space="0" w:color="auto"/>
                    <w:bottom w:val="none" w:sz="0" w:space="0" w:color="auto"/>
                    <w:right w:val="none" w:sz="0" w:space="0" w:color="auto"/>
                  </w:divBdr>
                </w:div>
                <w:div w:id="1422601673">
                  <w:marLeft w:val="1296"/>
                  <w:marRight w:val="0"/>
                  <w:marTop w:val="0"/>
                  <w:marBottom w:val="101"/>
                  <w:divBdr>
                    <w:top w:val="none" w:sz="0" w:space="0" w:color="auto"/>
                    <w:left w:val="none" w:sz="0" w:space="0" w:color="auto"/>
                    <w:bottom w:val="none" w:sz="0" w:space="0" w:color="auto"/>
                    <w:right w:val="none" w:sz="0" w:space="0" w:color="auto"/>
                  </w:divBdr>
                </w:div>
                <w:div w:id="531185387">
                  <w:marLeft w:val="1296"/>
                  <w:marRight w:val="0"/>
                  <w:marTop w:val="0"/>
                  <w:marBottom w:val="101"/>
                  <w:divBdr>
                    <w:top w:val="none" w:sz="0" w:space="0" w:color="auto"/>
                    <w:left w:val="none" w:sz="0" w:space="0" w:color="auto"/>
                    <w:bottom w:val="none" w:sz="0" w:space="0" w:color="auto"/>
                    <w:right w:val="none" w:sz="0" w:space="0" w:color="auto"/>
                  </w:divBdr>
                </w:div>
                <w:div w:id="1241333962">
                  <w:marLeft w:val="1296"/>
                  <w:marRight w:val="0"/>
                  <w:marTop w:val="0"/>
                  <w:marBottom w:val="101"/>
                  <w:divBdr>
                    <w:top w:val="none" w:sz="0" w:space="0" w:color="auto"/>
                    <w:left w:val="none" w:sz="0" w:space="0" w:color="auto"/>
                    <w:bottom w:val="none" w:sz="0" w:space="0" w:color="auto"/>
                    <w:right w:val="none" w:sz="0" w:space="0" w:color="auto"/>
                  </w:divBdr>
                </w:div>
                <w:div w:id="511184910">
                  <w:marLeft w:val="1296"/>
                  <w:marRight w:val="0"/>
                  <w:marTop w:val="0"/>
                  <w:marBottom w:val="101"/>
                  <w:divBdr>
                    <w:top w:val="none" w:sz="0" w:space="0" w:color="auto"/>
                    <w:left w:val="none" w:sz="0" w:space="0" w:color="auto"/>
                    <w:bottom w:val="none" w:sz="0" w:space="0" w:color="auto"/>
                    <w:right w:val="none" w:sz="0" w:space="0" w:color="auto"/>
                  </w:divBdr>
                </w:div>
                <w:div w:id="14818354">
                  <w:marLeft w:val="1296"/>
                  <w:marRight w:val="0"/>
                  <w:marTop w:val="0"/>
                  <w:marBottom w:val="101"/>
                  <w:divBdr>
                    <w:top w:val="none" w:sz="0" w:space="0" w:color="auto"/>
                    <w:left w:val="none" w:sz="0" w:space="0" w:color="auto"/>
                    <w:bottom w:val="none" w:sz="0" w:space="0" w:color="auto"/>
                    <w:right w:val="none" w:sz="0" w:space="0" w:color="auto"/>
                  </w:divBdr>
                </w:div>
                <w:div w:id="865408980">
                  <w:marLeft w:val="0"/>
                  <w:marRight w:val="0"/>
                  <w:marTop w:val="0"/>
                  <w:marBottom w:val="101"/>
                  <w:divBdr>
                    <w:top w:val="none" w:sz="0" w:space="0" w:color="auto"/>
                    <w:left w:val="none" w:sz="0" w:space="0" w:color="auto"/>
                    <w:bottom w:val="none" w:sz="0" w:space="0" w:color="auto"/>
                    <w:right w:val="none" w:sz="0" w:space="0" w:color="auto"/>
                  </w:divBdr>
                </w:div>
                <w:div w:id="853763114">
                  <w:marLeft w:val="432"/>
                  <w:marRight w:val="0"/>
                  <w:marTop w:val="0"/>
                  <w:marBottom w:val="101"/>
                  <w:divBdr>
                    <w:top w:val="none" w:sz="0" w:space="0" w:color="auto"/>
                    <w:left w:val="none" w:sz="0" w:space="0" w:color="auto"/>
                    <w:bottom w:val="none" w:sz="0" w:space="0" w:color="auto"/>
                    <w:right w:val="none" w:sz="0" w:space="0" w:color="auto"/>
                  </w:divBdr>
                </w:div>
                <w:div w:id="490877021">
                  <w:marLeft w:val="0"/>
                  <w:marRight w:val="0"/>
                  <w:marTop w:val="0"/>
                  <w:marBottom w:val="101"/>
                  <w:divBdr>
                    <w:top w:val="none" w:sz="0" w:space="0" w:color="auto"/>
                    <w:left w:val="none" w:sz="0" w:space="0" w:color="auto"/>
                    <w:bottom w:val="none" w:sz="0" w:space="0" w:color="auto"/>
                    <w:right w:val="none" w:sz="0" w:space="0" w:color="auto"/>
                  </w:divBdr>
                </w:div>
                <w:div w:id="1744180891">
                  <w:marLeft w:val="1296"/>
                  <w:marRight w:val="0"/>
                  <w:marTop w:val="0"/>
                  <w:marBottom w:val="101"/>
                  <w:divBdr>
                    <w:top w:val="none" w:sz="0" w:space="0" w:color="auto"/>
                    <w:left w:val="none" w:sz="0" w:space="0" w:color="auto"/>
                    <w:bottom w:val="none" w:sz="0" w:space="0" w:color="auto"/>
                    <w:right w:val="none" w:sz="0" w:space="0" w:color="auto"/>
                  </w:divBdr>
                </w:div>
                <w:div w:id="1040864664">
                  <w:marLeft w:val="1296"/>
                  <w:marRight w:val="0"/>
                  <w:marTop w:val="0"/>
                  <w:marBottom w:val="101"/>
                  <w:divBdr>
                    <w:top w:val="none" w:sz="0" w:space="0" w:color="auto"/>
                    <w:left w:val="none" w:sz="0" w:space="0" w:color="auto"/>
                    <w:bottom w:val="none" w:sz="0" w:space="0" w:color="auto"/>
                    <w:right w:val="none" w:sz="0" w:space="0" w:color="auto"/>
                  </w:divBdr>
                </w:div>
                <w:div w:id="1508131020">
                  <w:marLeft w:val="1296"/>
                  <w:marRight w:val="0"/>
                  <w:marTop w:val="0"/>
                  <w:marBottom w:val="101"/>
                  <w:divBdr>
                    <w:top w:val="none" w:sz="0" w:space="0" w:color="auto"/>
                    <w:left w:val="none" w:sz="0" w:space="0" w:color="auto"/>
                    <w:bottom w:val="none" w:sz="0" w:space="0" w:color="auto"/>
                    <w:right w:val="none" w:sz="0" w:space="0" w:color="auto"/>
                  </w:divBdr>
                </w:div>
                <w:div w:id="2019890155">
                  <w:marLeft w:val="1296"/>
                  <w:marRight w:val="0"/>
                  <w:marTop w:val="0"/>
                  <w:marBottom w:val="101"/>
                  <w:divBdr>
                    <w:top w:val="none" w:sz="0" w:space="0" w:color="auto"/>
                    <w:left w:val="none" w:sz="0" w:space="0" w:color="auto"/>
                    <w:bottom w:val="none" w:sz="0" w:space="0" w:color="auto"/>
                    <w:right w:val="none" w:sz="0" w:space="0" w:color="auto"/>
                  </w:divBdr>
                </w:div>
                <w:div w:id="466554136">
                  <w:marLeft w:val="1296"/>
                  <w:marRight w:val="0"/>
                  <w:marTop w:val="0"/>
                  <w:marBottom w:val="101"/>
                  <w:divBdr>
                    <w:top w:val="none" w:sz="0" w:space="0" w:color="auto"/>
                    <w:left w:val="none" w:sz="0" w:space="0" w:color="auto"/>
                    <w:bottom w:val="none" w:sz="0" w:space="0" w:color="auto"/>
                    <w:right w:val="none" w:sz="0" w:space="0" w:color="auto"/>
                  </w:divBdr>
                </w:div>
                <w:div w:id="1850948911">
                  <w:marLeft w:val="1296"/>
                  <w:marRight w:val="0"/>
                  <w:marTop w:val="0"/>
                  <w:marBottom w:val="101"/>
                  <w:divBdr>
                    <w:top w:val="none" w:sz="0" w:space="0" w:color="auto"/>
                    <w:left w:val="none" w:sz="0" w:space="0" w:color="auto"/>
                    <w:bottom w:val="none" w:sz="0" w:space="0" w:color="auto"/>
                    <w:right w:val="none" w:sz="0" w:space="0" w:color="auto"/>
                  </w:divBdr>
                </w:div>
                <w:div w:id="1146121068">
                  <w:marLeft w:val="1296"/>
                  <w:marRight w:val="0"/>
                  <w:marTop w:val="0"/>
                  <w:marBottom w:val="101"/>
                  <w:divBdr>
                    <w:top w:val="none" w:sz="0" w:space="0" w:color="auto"/>
                    <w:left w:val="none" w:sz="0" w:space="0" w:color="auto"/>
                    <w:bottom w:val="none" w:sz="0" w:space="0" w:color="auto"/>
                    <w:right w:val="none" w:sz="0" w:space="0" w:color="auto"/>
                  </w:divBdr>
                </w:div>
                <w:div w:id="859507273">
                  <w:marLeft w:val="1296"/>
                  <w:marRight w:val="0"/>
                  <w:marTop w:val="0"/>
                  <w:marBottom w:val="101"/>
                  <w:divBdr>
                    <w:top w:val="none" w:sz="0" w:space="0" w:color="auto"/>
                    <w:left w:val="none" w:sz="0" w:space="0" w:color="auto"/>
                    <w:bottom w:val="none" w:sz="0" w:space="0" w:color="auto"/>
                    <w:right w:val="none" w:sz="0" w:space="0" w:color="auto"/>
                  </w:divBdr>
                </w:div>
                <w:div w:id="586420872">
                  <w:marLeft w:val="1296"/>
                  <w:marRight w:val="0"/>
                  <w:marTop w:val="0"/>
                  <w:marBottom w:val="101"/>
                  <w:divBdr>
                    <w:top w:val="none" w:sz="0" w:space="0" w:color="auto"/>
                    <w:left w:val="none" w:sz="0" w:space="0" w:color="auto"/>
                    <w:bottom w:val="none" w:sz="0" w:space="0" w:color="auto"/>
                    <w:right w:val="none" w:sz="0" w:space="0" w:color="auto"/>
                  </w:divBdr>
                </w:div>
                <w:div w:id="2040469339">
                  <w:marLeft w:val="1296"/>
                  <w:marRight w:val="0"/>
                  <w:marTop w:val="0"/>
                  <w:marBottom w:val="101"/>
                  <w:divBdr>
                    <w:top w:val="none" w:sz="0" w:space="0" w:color="auto"/>
                    <w:left w:val="none" w:sz="0" w:space="0" w:color="auto"/>
                    <w:bottom w:val="none" w:sz="0" w:space="0" w:color="auto"/>
                    <w:right w:val="none" w:sz="0" w:space="0" w:color="auto"/>
                  </w:divBdr>
                </w:div>
                <w:div w:id="446698030">
                  <w:marLeft w:val="1296"/>
                  <w:marRight w:val="0"/>
                  <w:marTop w:val="0"/>
                  <w:marBottom w:val="101"/>
                  <w:divBdr>
                    <w:top w:val="none" w:sz="0" w:space="0" w:color="auto"/>
                    <w:left w:val="none" w:sz="0" w:space="0" w:color="auto"/>
                    <w:bottom w:val="none" w:sz="0" w:space="0" w:color="auto"/>
                    <w:right w:val="none" w:sz="0" w:space="0" w:color="auto"/>
                  </w:divBdr>
                </w:div>
                <w:div w:id="1784570872">
                  <w:marLeft w:val="1296"/>
                  <w:marRight w:val="0"/>
                  <w:marTop w:val="0"/>
                  <w:marBottom w:val="101"/>
                  <w:divBdr>
                    <w:top w:val="none" w:sz="0" w:space="0" w:color="auto"/>
                    <w:left w:val="none" w:sz="0" w:space="0" w:color="auto"/>
                    <w:bottom w:val="none" w:sz="0" w:space="0" w:color="auto"/>
                    <w:right w:val="none" w:sz="0" w:space="0" w:color="auto"/>
                  </w:divBdr>
                </w:div>
                <w:div w:id="1487166590">
                  <w:marLeft w:val="1296"/>
                  <w:marRight w:val="0"/>
                  <w:marTop w:val="0"/>
                  <w:marBottom w:val="101"/>
                  <w:divBdr>
                    <w:top w:val="none" w:sz="0" w:space="0" w:color="auto"/>
                    <w:left w:val="none" w:sz="0" w:space="0" w:color="auto"/>
                    <w:bottom w:val="none" w:sz="0" w:space="0" w:color="auto"/>
                    <w:right w:val="none" w:sz="0" w:space="0" w:color="auto"/>
                  </w:divBdr>
                </w:div>
                <w:div w:id="1954048315">
                  <w:marLeft w:val="1296"/>
                  <w:marRight w:val="0"/>
                  <w:marTop w:val="0"/>
                  <w:marBottom w:val="101"/>
                  <w:divBdr>
                    <w:top w:val="none" w:sz="0" w:space="0" w:color="auto"/>
                    <w:left w:val="none" w:sz="0" w:space="0" w:color="auto"/>
                    <w:bottom w:val="none" w:sz="0" w:space="0" w:color="auto"/>
                    <w:right w:val="none" w:sz="0" w:space="0" w:color="auto"/>
                  </w:divBdr>
                </w:div>
                <w:div w:id="603072390">
                  <w:marLeft w:val="1296"/>
                  <w:marRight w:val="0"/>
                  <w:marTop w:val="0"/>
                  <w:marBottom w:val="101"/>
                  <w:divBdr>
                    <w:top w:val="none" w:sz="0" w:space="0" w:color="auto"/>
                    <w:left w:val="none" w:sz="0" w:space="0" w:color="auto"/>
                    <w:bottom w:val="none" w:sz="0" w:space="0" w:color="auto"/>
                    <w:right w:val="none" w:sz="0" w:space="0" w:color="auto"/>
                  </w:divBdr>
                </w:div>
                <w:div w:id="1134643539">
                  <w:marLeft w:val="1296"/>
                  <w:marRight w:val="0"/>
                  <w:marTop w:val="0"/>
                  <w:marBottom w:val="101"/>
                  <w:divBdr>
                    <w:top w:val="none" w:sz="0" w:space="0" w:color="auto"/>
                    <w:left w:val="none" w:sz="0" w:space="0" w:color="auto"/>
                    <w:bottom w:val="none" w:sz="0" w:space="0" w:color="auto"/>
                    <w:right w:val="none" w:sz="0" w:space="0" w:color="auto"/>
                  </w:divBdr>
                </w:div>
                <w:div w:id="229581172">
                  <w:marLeft w:val="1296"/>
                  <w:marRight w:val="0"/>
                  <w:marTop w:val="0"/>
                  <w:marBottom w:val="101"/>
                  <w:divBdr>
                    <w:top w:val="none" w:sz="0" w:space="0" w:color="auto"/>
                    <w:left w:val="none" w:sz="0" w:space="0" w:color="auto"/>
                    <w:bottom w:val="none" w:sz="0" w:space="0" w:color="auto"/>
                    <w:right w:val="none" w:sz="0" w:space="0" w:color="auto"/>
                  </w:divBdr>
                </w:div>
                <w:div w:id="2042121562">
                  <w:marLeft w:val="1296"/>
                  <w:marRight w:val="0"/>
                  <w:marTop w:val="0"/>
                  <w:marBottom w:val="101"/>
                  <w:divBdr>
                    <w:top w:val="none" w:sz="0" w:space="0" w:color="auto"/>
                    <w:left w:val="none" w:sz="0" w:space="0" w:color="auto"/>
                    <w:bottom w:val="none" w:sz="0" w:space="0" w:color="auto"/>
                    <w:right w:val="none" w:sz="0" w:space="0" w:color="auto"/>
                  </w:divBdr>
                </w:div>
                <w:div w:id="472794097">
                  <w:marLeft w:val="1296"/>
                  <w:marRight w:val="0"/>
                  <w:marTop w:val="0"/>
                  <w:marBottom w:val="101"/>
                  <w:divBdr>
                    <w:top w:val="none" w:sz="0" w:space="0" w:color="auto"/>
                    <w:left w:val="none" w:sz="0" w:space="0" w:color="auto"/>
                    <w:bottom w:val="none" w:sz="0" w:space="0" w:color="auto"/>
                    <w:right w:val="none" w:sz="0" w:space="0" w:color="auto"/>
                  </w:divBdr>
                </w:div>
                <w:div w:id="285356561">
                  <w:marLeft w:val="1296"/>
                  <w:marRight w:val="0"/>
                  <w:marTop w:val="0"/>
                  <w:marBottom w:val="88"/>
                  <w:divBdr>
                    <w:top w:val="none" w:sz="0" w:space="0" w:color="auto"/>
                    <w:left w:val="none" w:sz="0" w:space="0" w:color="auto"/>
                    <w:bottom w:val="none" w:sz="0" w:space="0" w:color="auto"/>
                    <w:right w:val="none" w:sz="0" w:space="0" w:color="auto"/>
                  </w:divBdr>
                </w:div>
                <w:div w:id="1482893418">
                  <w:marLeft w:val="1296"/>
                  <w:marRight w:val="0"/>
                  <w:marTop w:val="0"/>
                  <w:marBottom w:val="88"/>
                  <w:divBdr>
                    <w:top w:val="none" w:sz="0" w:space="0" w:color="auto"/>
                    <w:left w:val="none" w:sz="0" w:space="0" w:color="auto"/>
                    <w:bottom w:val="none" w:sz="0" w:space="0" w:color="auto"/>
                    <w:right w:val="none" w:sz="0" w:space="0" w:color="auto"/>
                  </w:divBdr>
                </w:div>
                <w:div w:id="100416428">
                  <w:marLeft w:val="1296"/>
                  <w:marRight w:val="0"/>
                  <w:marTop w:val="0"/>
                  <w:marBottom w:val="88"/>
                  <w:divBdr>
                    <w:top w:val="none" w:sz="0" w:space="0" w:color="auto"/>
                    <w:left w:val="none" w:sz="0" w:space="0" w:color="auto"/>
                    <w:bottom w:val="none" w:sz="0" w:space="0" w:color="auto"/>
                    <w:right w:val="none" w:sz="0" w:space="0" w:color="auto"/>
                  </w:divBdr>
                </w:div>
                <w:div w:id="1149135237">
                  <w:marLeft w:val="1296"/>
                  <w:marRight w:val="0"/>
                  <w:marTop w:val="0"/>
                  <w:marBottom w:val="88"/>
                  <w:divBdr>
                    <w:top w:val="none" w:sz="0" w:space="0" w:color="auto"/>
                    <w:left w:val="none" w:sz="0" w:space="0" w:color="auto"/>
                    <w:bottom w:val="none" w:sz="0" w:space="0" w:color="auto"/>
                    <w:right w:val="none" w:sz="0" w:space="0" w:color="auto"/>
                  </w:divBdr>
                </w:div>
                <w:div w:id="1296331972">
                  <w:marLeft w:val="1296"/>
                  <w:marRight w:val="0"/>
                  <w:marTop w:val="0"/>
                  <w:marBottom w:val="88"/>
                  <w:divBdr>
                    <w:top w:val="none" w:sz="0" w:space="0" w:color="auto"/>
                    <w:left w:val="none" w:sz="0" w:space="0" w:color="auto"/>
                    <w:bottom w:val="none" w:sz="0" w:space="0" w:color="auto"/>
                    <w:right w:val="none" w:sz="0" w:space="0" w:color="auto"/>
                  </w:divBdr>
                </w:div>
                <w:div w:id="558907625">
                  <w:marLeft w:val="1296"/>
                  <w:marRight w:val="0"/>
                  <w:marTop w:val="0"/>
                  <w:marBottom w:val="88"/>
                  <w:divBdr>
                    <w:top w:val="none" w:sz="0" w:space="0" w:color="auto"/>
                    <w:left w:val="none" w:sz="0" w:space="0" w:color="auto"/>
                    <w:bottom w:val="none" w:sz="0" w:space="0" w:color="auto"/>
                    <w:right w:val="none" w:sz="0" w:space="0" w:color="auto"/>
                  </w:divBdr>
                </w:div>
                <w:div w:id="1290473993">
                  <w:marLeft w:val="1296"/>
                  <w:marRight w:val="0"/>
                  <w:marTop w:val="0"/>
                  <w:marBottom w:val="88"/>
                  <w:divBdr>
                    <w:top w:val="none" w:sz="0" w:space="0" w:color="auto"/>
                    <w:left w:val="none" w:sz="0" w:space="0" w:color="auto"/>
                    <w:bottom w:val="none" w:sz="0" w:space="0" w:color="auto"/>
                    <w:right w:val="none" w:sz="0" w:space="0" w:color="auto"/>
                  </w:divBdr>
                </w:div>
                <w:div w:id="1971397911">
                  <w:marLeft w:val="1296"/>
                  <w:marRight w:val="0"/>
                  <w:marTop w:val="0"/>
                  <w:marBottom w:val="88"/>
                  <w:divBdr>
                    <w:top w:val="none" w:sz="0" w:space="0" w:color="auto"/>
                    <w:left w:val="none" w:sz="0" w:space="0" w:color="auto"/>
                    <w:bottom w:val="none" w:sz="0" w:space="0" w:color="auto"/>
                    <w:right w:val="none" w:sz="0" w:space="0" w:color="auto"/>
                  </w:divBdr>
                </w:div>
                <w:div w:id="1935279299">
                  <w:marLeft w:val="0"/>
                  <w:marRight w:val="0"/>
                  <w:marTop w:val="0"/>
                  <w:marBottom w:val="88"/>
                  <w:divBdr>
                    <w:top w:val="none" w:sz="0" w:space="0" w:color="auto"/>
                    <w:left w:val="none" w:sz="0" w:space="0" w:color="auto"/>
                    <w:bottom w:val="none" w:sz="0" w:space="0" w:color="auto"/>
                    <w:right w:val="none" w:sz="0" w:space="0" w:color="auto"/>
                  </w:divBdr>
                </w:div>
                <w:div w:id="1186291381">
                  <w:marLeft w:val="432"/>
                  <w:marRight w:val="0"/>
                  <w:marTop w:val="0"/>
                  <w:marBottom w:val="88"/>
                  <w:divBdr>
                    <w:top w:val="none" w:sz="0" w:space="0" w:color="auto"/>
                    <w:left w:val="none" w:sz="0" w:space="0" w:color="auto"/>
                    <w:bottom w:val="none" w:sz="0" w:space="0" w:color="auto"/>
                    <w:right w:val="none" w:sz="0" w:space="0" w:color="auto"/>
                  </w:divBdr>
                </w:div>
                <w:div w:id="907763654">
                  <w:marLeft w:val="0"/>
                  <w:marRight w:val="0"/>
                  <w:marTop w:val="0"/>
                  <w:marBottom w:val="88"/>
                  <w:divBdr>
                    <w:top w:val="none" w:sz="0" w:space="0" w:color="auto"/>
                    <w:left w:val="none" w:sz="0" w:space="0" w:color="auto"/>
                    <w:bottom w:val="none" w:sz="0" w:space="0" w:color="auto"/>
                    <w:right w:val="none" w:sz="0" w:space="0" w:color="auto"/>
                  </w:divBdr>
                </w:div>
                <w:div w:id="1412585599">
                  <w:marLeft w:val="1296"/>
                  <w:marRight w:val="0"/>
                  <w:marTop w:val="0"/>
                  <w:marBottom w:val="88"/>
                  <w:divBdr>
                    <w:top w:val="none" w:sz="0" w:space="0" w:color="auto"/>
                    <w:left w:val="none" w:sz="0" w:space="0" w:color="auto"/>
                    <w:bottom w:val="none" w:sz="0" w:space="0" w:color="auto"/>
                    <w:right w:val="none" w:sz="0" w:space="0" w:color="auto"/>
                  </w:divBdr>
                </w:div>
                <w:div w:id="837697034">
                  <w:marLeft w:val="1296"/>
                  <w:marRight w:val="0"/>
                  <w:marTop w:val="0"/>
                  <w:marBottom w:val="88"/>
                  <w:divBdr>
                    <w:top w:val="none" w:sz="0" w:space="0" w:color="auto"/>
                    <w:left w:val="none" w:sz="0" w:space="0" w:color="auto"/>
                    <w:bottom w:val="none" w:sz="0" w:space="0" w:color="auto"/>
                    <w:right w:val="none" w:sz="0" w:space="0" w:color="auto"/>
                  </w:divBdr>
                </w:div>
                <w:div w:id="409884516">
                  <w:marLeft w:val="1296"/>
                  <w:marRight w:val="0"/>
                  <w:marTop w:val="0"/>
                  <w:marBottom w:val="88"/>
                  <w:divBdr>
                    <w:top w:val="none" w:sz="0" w:space="0" w:color="auto"/>
                    <w:left w:val="none" w:sz="0" w:space="0" w:color="auto"/>
                    <w:bottom w:val="none" w:sz="0" w:space="0" w:color="auto"/>
                    <w:right w:val="none" w:sz="0" w:space="0" w:color="auto"/>
                  </w:divBdr>
                </w:div>
                <w:div w:id="773718428">
                  <w:marLeft w:val="1296"/>
                  <w:marRight w:val="0"/>
                  <w:marTop w:val="0"/>
                  <w:marBottom w:val="88"/>
                  <w:divBdr>
                    <w:top w:val="none" w:sz="0" w:space="0" w:color="auto"/>
                    <w:left w:val="none" w:sz="0" w:space="0" w:color="auto"/>
                    <w:bottom w:val="none" w:sz="0" w:space="0" w:color="auto"/>
                    <w:right w:val="none" w:sz="0" w:space="0" w:color="auto"/>
                  </w:divBdr>
                </w:div>
                <w:div w:id="1369137956">
                  <w:marLeft w:val="1296"/>
                  <w:marRight w:val="0"/>
                  <w:marTop w:val="0"/>
                  <w:marBottom w:val="88"/>
                  <w:divBdr>
                    <w:top w:val="none" w:sz="0" w:space="0" w:color="auto"/>
                    <w:left w:val="none" w:sz="0" w:space="0" w:color="auto"/>
                    <w:bottom w:val="none" w:sz="0" w:space="0" w:color="auto"/>
                    <w:right w:val="none" w:sz="0" w:space="0" w:color="auto"/>
                  </w:divBdr>
                </w:div>
                <w:div w:id="2015644251">
                  <w:marLeft w:val="1296"/>
                  <w:marRight w:val="0"/>
                  <w:marTop w:val="0"/>
                  <w:marBottom w:val="88"/>
                  <w:divBdr>
                    <w:top w:val="none" w:sz="0" w:space="0" w:color="auto"/>
                    <w:left w:val="none" w:sz="0" w:space="0" w:color="auto"/>
                    <w:bottom w:val="none" w:sz="0" w:space="0" w:color="auto"/>
                    <w:right w:val="none" w:sz="0" w:space="0" w:color="auto"/>
                  </w:divBdr>
                </w:div>
                <w:div w:id="583957239">
                  <w:marLeft w:val="1296"/>
                  <w:marRight w:val="0"/>
                  <w:marTop w:val="0"/>
                  <w:marBottom w:val="88"/>
                  <w:divBdr>
                    <w:top w:val="none" w:sz="0" w:space="0" w:color="auto"/>
                    <w:left w:val="none" w:sz="0" w:space="0" w:color="auto"/>
                    <w:bottom w:val="none" w:sz="0" w:space="0" w:color="auto"/>
                    <w:right w:val="none" w:sz="0" w:space="0" w:color="auto"/>
                  </w:divBdr>
                </w:div>
                <w:div w:id="13651131">
                  <w:marLeft w:val="0"/>
                  <w:marRight w:val="0"/>
                  <w:marTop w:val="0"/>
                  <w:marBottom w:val="88"/>
                  <w:divBdr>
                    <w:top w:val="none" w:sz="0" w:space="0" w:color="auto"/>
                    <w:left w:val="none" w:sz="0" w:space="0" w:color="auto"/>
                    <w:bottom w:val="none" w:sz="0" w:space="0" w:color="auto"/>
                    <w:right w:val="none" w:sz="0" w:space="0" w:color="auto"/>
                  </w:divBdr>
                </w:div>
                <w:div w:id="1089471283">
                  <w:marLeft w:val="432"/>
                  <w:marRight w:val="0"/>
                  <w:marTop w:val="0"/>
                  <w:marBottom w:val="88"/>
                  <w:divBdr>
                    <w:top w:val="none" w:sz="0" w:space="0" w:color="auto"/>
                    <w:left w:val="none" w:sz="0" w:space="0" w:color="auto"/>
                    <w:bottom w:val="none" w:sz="0" w:space="0" w:color="auto"/>
                    <w:right w:val="none" w:sz="0" w:space="0" w:color="auto"/>
                  </w:divBdr>
                </w:div>
                <w:div w:id="2120835406">
                  <w:marLeft w:val="0"/>
                  <w:marRight w:val="0"/>
                  <w:marTop w:val="0"/>
                  <w:marBottom w:val="88"/>
                  <w:divBdr>
                    <w:top w:val="none" w:sz="0" w:space="0" w:color="auto"/>
                    <w:left w:val="none" w:sz="0" w:space="0" w:color="auto"/>
                    <w:bottom w:val="none" w:sz="0" w:space="0" w:color="auto"/>
                    <w:right w:val="none" w:sz="0" w:space="0" w:color="auto"/>
                  </w:divBdr>
                </w:div>
                <w:div w:id="395394605">
                  <w:marLeft w:val="1296"/>
                  <w:marRight w:val="0"/>
                  <w:marTop w:val="0"/>
                  <w:marBottom w:val="88"/>
                  <w:divBdr>
                    <w:top w:val="none" w:sz="0" w:space="0" w:color="auto"/>
                    <w:left w:val="none" w:sz="0" w:space="0" w:color="auto"/>
                    <w:bottom w:val="none" w:sz="0" w:space="0" w:color="auto"/>
                    <w:right w:val="none" w:sz="0" w:space="0" w:color="auto"/>
                  </w:divBdr>
                </w:div>
                <w:div w:id="1465345525">
                  <w:marLeft w:val="1296"/>
                  <w:marRight w:val="0"/>
                  <w:marTop w:val="0"/>
                  <w:marBottom w:val="88"/>
                  <w:divBdr>
                    <w:top w:val="none" w:sz="0" w:space="0" w:color="auto"/>
                    <w:left w:val="none" w:sz="0" w:space="0" w:color="auto"/>
                    <w:bottom w:val="none" w:sz="0" w:space="0" w:color="auto"/>
                    <w:right w:val="none" w:sz="0" w:space="0" w:color="auto"/>
                  </w:divBdr>
                </w:div>
                <w:div w:id="288054997">
                  <w:marLeft w:val="1296"/>
                  <w:marRight w:val="0"/>
                  <w:marTop w:val="0"/>
                  <w:marBottom w:val="88"/>
                  <w:divBdr>
                    <w:top w:val="none" w:sz="0" w:space="0" w:color="auto"/>
                    <w:left w:val="none" w:sz="0" w:space="0" w:color="auto"/>
                    <w:bottom w:val="none" w:sz="0" w:space="0" w:color="auto"/>
                    <w:right w:val="none" w:sz="0" w:space="0" w:color="auto"/>
                  </w:divBdr>
                </w:div>
                <w:div w:id="1015613081">
                  <w:marLeft w:val="1296"/>
                  <w:marRight w:val="0"/>
                  <w:marTop w:val="0"/>
                  <w:marBottom w:val="88"/>
                  <w:divBdr>
                    <w:top w:val="none" w:sz="0" w:space="0" w:color="auto"/>
                    <w:left w:val="none" w:sz="0" w:space="0" w:color="auto"/>
                    <w:bottom w:val="none" w:sz="0" w:space="0" w:color="auto"/>
                    <w:right w:val="none" w:sz="0" w:space="0" w:color="auto"/>
                  </w:divBdr>
                </w:div>
                <w:div w:id="604046120">
                  <w:marLeft w:val="1296"/>
                  <w:marRight w:val="0"/>
                  <w:marTop w:val="0"/>
                  <w:marBottom w:val="88"/>
                  <w:divBdr>
                    <w:top w:val="none" w:sz="0" w:space="0" w:color="auto"/>
                    <w:left w:val="none" w:sz="0" w:space="0" w:color="auto"/>
                    <w:bottom w:val="none" w:sz="0" w:space="0" w:color="auto"/>
                    <w:right w:val="none" w:sz="0" w:space="0" w:color="auto"/>
                  </w:divBdr>
                </w:div>
                <w:div w:id="703410068">
                  <w:marLeft w:val="1296"/>
                  <w:marRight w:val="0"/>
                  <w:marTop w:val="0"/>
                  <w:marBottom w:val="88"/>
                  <w:divBdr>
                    <w:top w:val="none" w:sz="0" w:space="0" w:color="auto"/>
                    <w:left w:val="none" w:sz="0" w:space="0" w:color="auto"/>
                    <w:bottom w:val="none" w:sz="0" w:space="0" w:color="auto"/>
                    <w:right w:val="none" w:sz="0" w:space="0" w:color="auto"/>
                  </w:divBdr>
                </w:div>
                <w:div w:id="1221792818">
                  <w:marLeft w:val="1296"/>
                  <w:marRight w:val="0"/>
                  <w:marTop w:val="0"/>
                  <w:marBottom w:val="88"/>
                  <w:divBdr>
                    <w:top w:val="none" w:sz="0" w:space="0" w:color="auto"/>
                    <w:left w:val="none" w:sz="0" w:space="0" w:color="auto"/>
                    <w:bottom w:val="none" w:sz="0" w:space="0" w:color="auto"/>
                    <w:right w:val="none" w:sz="0" w:space="0" w:color="auto"/>
                  </w:divBdr>
                </w:div>
                <w:div w:id="1084687741">
                  <w:marLeft w:val="1296"/>
                  <w:marRight w:val="0"/>
                  <w:marTop w:val="0"/>
                  <w:marBottom w:val="88"/>
                  <w:divBdr>
                    <w:top w:val="none" w:sz="0" w:space="0" w:color="auto"/>
                    <w:left w:val="none" w:sz="0" w:space="0" w:color="auto"/>
                    <w:bottom w:val="none" w:sz="0" w:space="0" w:color="auto"/>
                    <w:right w:val="none" w:sz="0" w:space="0" w:color="auto"/>
                  </w:divBdr>
                </w:div>
                <w:div w:id="247813303">
                  <w:marLeft w:val="1296"/>
                  <w:marRight w:val="0"/>
                  <w:marTop w:val="0"/>
                  <w:marBottom w:val="88"/>
                  <w:divBdr>
                    <w:top w:val="none" w:sz="0" w:space="0" w:color="auto"/>
                    <w:left w:val="none" w:sz="0" w:space="0" w:color="auto"/>
                    <w:bottom w:val="none" w:sz="0" w:space="0" w:color="auto"/>
                    <w:right w:val="none" w:sz="0" w:space="0" w:color="auto"/>
                  </w:divBdr>
                </w:div>
                <w:div w:id="129176964">
                  <w:marLeft w:val="1296"/>
                  <w:marRight w:val="0"/>
                  <w:marTop w:val="0"/>
                  <w:marBottom w:val="88"/>
                  <w:divBdr>
                    <w:top w:val="none" w:sz="0" w:space="0" w:color="auto"/>
                    <w:left w:val="none" w:sz="0" w:space="0" w:color="auto"/>
                    <w:bottom w:val="none" w:sz="0" w:space="0" w:color="auto"/>
                    <w:right w:val="none" w:sz="0" w:space="0" w:color="auto"/>
                  </w:divBdr>
                </w:div>
                <w:div w:id="9180871">
                  <w:marLeft w:val="1296"/>
                  <w:marRight w:val="0"/>
                  <w:marTop w:val="0"/>
                  <w:marBottom w:val="88"/>
                  <w:divBdr>
                    <w:top w:val="none" w:sz="0" w:space="0" w:color="auto"/>
                    <w:left w:val="none" w:sz="0" w:space="0" w:color="auto"/>
                    <w:bottom w:val="none" w:sz="0" w:space="0" w:color="auto"/>
                    <w:right w:val="none" w:sz="0" w:space="0" w:color="auto"/>
                  </w:divBdr>
                </w:div>
                <w:div w:id="1289122207">
                  <w:marLeft w:val="1296"/>
                  <w:marRight w:val="0"/>
                  <w:marTop w:val="0"/>
                  <w:marBottom w:val="88"/>
                  <w:divBdr>
                    <w:top w:val="none" w:sz="0" w:space="0" w:color="auto"/>
                    <w:left w:val="none" w:sz="0" w:space="0" w:color="auto"/>
                    <w:bottom w:val="none" w:sz="0" w:space="0" w:color="auto"/>
                    <w:right w:val="none" w:sz="0" w:space="0" w:color="auto"/>
                  </w:divBdr>
                </w:div>
                <w:div w:id="392657859">
                  <w:marLeft w:val="1296"/>
                  <w:marRight w:val="0"/>
                  <w:marTop w:val="0"/>
                  <w:marBottom w:val="88"/>
                  <w:divBdr>
                    <w:top w:val="none" w:sz="0" w:space="0" w:color="auto"/>
                    <w:left w:val="none" w:sz="0" w:space="0" w:color="auto"/>
                    <w:bottom w:val="none" w:sz="0" w:space="0" w:color="auto"/>
                    <w:right w:val="none" w:sz="0" w:space="0" w:color="auto"/>
                  </w:divBdr>
                </w:div>
                <w:div w:id="68157583">
                  <w:marLeft w:val="1296"/>
                  <w:marRight w:val="0"/>
                  <w:marTop w:val="0"/>
                  <w:marBottom w:val="88"/>
                  <w:divBdr>
                    <w:top w:val="none" w:sz="0" w:space="0" w:color="auto"/>
                    <w:left w:val="none" w:sz="0" w:space="0" w:color="auto"/>
                    <w:bottom w:val="none" w:sz="0" w:space="0" w:color="auto"/>
                    <w:right w:val="none" w:sz="0" w:space="0" w:color="auto"/>
                  </w:divBdr>
                </w:div>
                <w:div w:id="95446074">
                  <w:marLeft w:val="1296"/>
                  <w:marRight w:val="0"/>
                  <w:marTop w:val="0"/>
                  <w:marBottom w:val="88"/>
                  <w:divBdr>
                    <w:top w:val="none" w:sz="0" w:space="0" w:color="auto"/>
                    <w:left w:val="none" w:sz="0" w:space="0" w:color="auto"/>
                    <w:bottom w:val="none" w:sz="0" w:space="0" w:color="auto"/>
                    <w:right w:val="none" w:sz="0" w:space="0" w:color="auto"/>
                  </w:divBdr>
                </w:div>
                <w:div w:id="726414549">
                  <w:marLeft w:val="0"/>
                  <w:marRight w:val="0"/>
                  <w:marTop w:val="0"/>
                  <w:marBottom w:val="88"/>
                  <w:divBdr>
                    <w:top w:val="none" w:sz="0" w:space="0" w:color="auto"/>
                    <w:left w:val="none" w:sz="0" w:space="0" w:color="auto"/>
                    <w:bottom w:val="none" w:sz="0" w:space="0" w:color="auto"/>
                    <w:right w:val="none" w:sz="0" w:space="0" w:color="auto"/>
                  </w:divBdr>
                </w:div>
                <w:div w:id="1467430382">
                  <w:marLeft w:val="432"/>
                  <w:marRight w:val="0"/>
                  <w:marTop w:val="0"/>
                  <w:marBottom w:val="88"/>
                  <w:divBdr>
                    <w:top w:val="none" w:sz="0" w:space="0" w:color="auto"/>
                    <w:left w:val="none" w:sz="0" w:space="0" w:color="auto"/>
                    <w:bottom w:val="none" w:sz="0" w:space="0" w:color="auto"/>
                    <w:right w:val="none" w:sz="0" w:space="0" w:color="auto"/>
                  </w:divBdr>
                </w:div>
                <w:div w:id="365907840">
                  <w:marLeft w:val="0"/>
                  <w:marRight w:val="0"/>
                  <w:marTop w:val="0"/>
                  <w:marBottom w:val="88"/>
                  <w:divBdr>
                    <w:top w:val="none" w:sz="0" w:space="0" w:color="auto"/>
                    <w:left w:val="none" w:sz="0" w:space="0" w:color="auto"/>
                    <w:bottom w:val="none" w:sz="0" w:space="0" w:color="auto"/>
                    <w:right w:val="none" w:sz="0" w:space="0" w:color="auto"/>
                  </w:divBdr>
                </w:div>
                <w:div w:id="1924097284">
                  <w:marLeft w:val="1296"/>
                  <w:marRight w:val="0"/>
                  <w:marTop w:val="0"/>
                  <w:marBottom w:val="88"/>
                  <w:divBdr>
                    <w:top w:val="none" w:sz="0" w:space="0" w:color="auto"/>
                    <w:left w:val="none" w:sz="0" w:space="0" w:color="auto"/>
                    <w:bottom w:val="none" w:sz="0" w:space="0" w:color="auto"/>
                    <w:right w:val="none" w:sz="0" w:space="0" w:color="auto"/>
                  </w:divBdr>
                </w:div>
                <w:div w:id="1863664304">
                  <w:marLeft w:val="1296"/>
                  <w:marRight w:val="0"/>
                  <w:marTop w:val="0"/>
                  <w:marBottom w:val="88"/>
                  <w:divBdr>
                    <w:top w:val="none" w:sz="0" w:space="0" w:color="auto"/>
                    <w:left w:val="none" w:sz="0" w:space="0" w:color="auto"/>
                    <w:bottom w:val="none" w:sz="0" w:space="0" w:color="auto"/>
                    <w:right w:val="none" w:sz="0" w:space="0" w:color="auto"/>
                  </w:divBdr>
                </w:div>
                <w:div w:id="45230041">
                  <w:marLeft w:val="1296"/>
                  <w:marRight w:val="0"/>
                  <w:marTop w:val="0"/>
                  <w:marBottom w:val="88"/>
                  <w:divBdr>
                    <w:top w:val="none" w:sz="0" w:space="0" w:color="auto"/>
                    <w:left w:val="none" w:sz="0" w:space="0" w:color="auto"/>
                    <w:bottom w:val="none" w:sz="0" w:space="0" w:color="auto"/>
                    <w:right w:val="none" w:sz="0" w:space="0" w:color="auto"/>
                  </w:divBdr>
                </w:div>
                <w:div w:id="1178884006">
                  <w:marLeft w:val="1296"/>
                  <w:marRight w:val="0"/>
                  <w:marTop w:val="0"/>
                  <w:marBottom w:val="88"/>
                  <w:divBdr>
                    <w:top w:val="none" w:sz="0" w:space="0" w:color="auto"/>
                    <w:left w:val="none" w:sz="0" w:space="0" w:color="auto"/>
                    <w:bottom w:val="none" w:sz="0" w:space="0" w:color="auto"/>
                    <w:right w:val="none" w:sz="0" w:space="0" w:color="auto"/>
                  </w:divBdr>
                </w:div>
                <w:div w:id="204025921">
                  <w:marLeft w:val="1296"/>
                  <w:marRight w:val="0"/>
                  <w:marTop w:val="0"/>
                  <w:marBottom w:val="88"/>
                  <w:divBdr>
                    <w:top w:val="none" w:sz="0" w:space="0" w:color="auto"/>
                    <w:left w:val="none" w:sz="0" w:space="0" w:color="auto"/>
                    <w:bottom w:val="none" w:sz="0" w:space="0" w:color="auto"/>
                    <w:right w:val="none" w:sz="0" w:space="0" w:color="auto"/>
                  </w:divBdr>
                </w:div>
                <w:div w:id="1007946723">
                  <w:marLeft w:val="1296"/>
                  <w:marRight w:val="0"/>
                  <w:marTop w:val="0"/>
                  <w:marBottom w:val="101"/>
                  <w:divBdr>
                    <w:top w:val="none" w:sz="0" w:space="0" w:color="auto"/>
                    <w:left w:val="none" w:sz="0" w:space="0" w:color="auto"/>
                    <w:bottom w:val="none" w:sz="0" w:space="0" w:color="auto"/>
                    <w:right w:val="none" w:sz="0" w:space="0" w:color="auto"/>
                  </w:divBdr>
                </w:div>
                <w:div w:id="1329475869">
                  <w:marLeft w:val="432"/>
                  <w:marRight w:val="0"/>
                  <w:marTop w:val="0"/>
                  <w:marBottom w:val="101"/>
                  <w:divBdr>
                    <w:top w:val="none" w:sz="0" w:space="0" w:color="auto"/>
                    <w:left w:val="none" w:sz="0" w:space="0" w:color="auto"/>
                    <w:bottom w:val="none" w:sz="0" w:space="0" w:color="auto"/>
                    <w:right w:val="none" w:sz="0" w:space="0" w:color="auto"/>
                  </w:divBdr>
                </w:div>
                <w:div w:id="1047727221">
                  <w:marLeft w:val="0"/>
                  <w:marRight w:val="0"/>
                  <w:marTop w:val="0"/>
                  <w:marBottom w:val="101"/>
                  <w:divBdr>
                    <w:top w:val="none" w:sz="0" w:space="0" w:color="auto"/>
                    <w:left w:val="none" w:sz="0" w:space="0" w:color="auto"/>
                    <w:bottom w:val="none" w:sz="0" w:space="0" w:color="auto"/>
                    <w:right w:val="none" w:sz="0" w:space="0" w:color="auto"/>
                  </w:divBdr>
                </w:div>
                <w:div w:id="1974286517">
                  <w:marLeft w:val="1296"/>
                  <w:marRight w:val="0"/>
                  <w:marTop w:val="0"/>
                  <w:marBottom w:val="101"/>
                  <w:divBdr>
                    <w:top w:val="none" w:sz="0" w:space="0" w:color="auto"/>
                    <w:left w:val="none" w:sz="0" w:space="0" w:color="auto"/>
                    <w:bottom w:val="none" w:sz="0" w:space="0" w:color="auto"/>
                    <w:right w:val="none" w:sz="0" w:space="0" w:color="auto"/>
                  </w:divBdr>
                </w:div>
                <w:div w:id="559438666">
                  <w:marLeft w:val="1296"/>
                  <w:marRight w:val="0"/>
                  <w:marTop w:val="0"/>
                  <w:marBottom w:val="101"/>
                  <w:divBdr>
                    <w:top w:val="none" w:sz="0" w:space="0" w:color="auto"/>
                    <w:left w:val="none" w:sz="0" w:space="0" w:color="auto"/>
                    <w:bottom w:val="none" w:sz="0" w:space="0" w:color="auto"/>
                    <w:right w:val="none" w:sz="0" w:space="0" w:color="auto"/>
                  </w:divBdr>
                </w:div>
                <w:div w:id="1148133670">
                  <w:marLeft w:val="0"/>
                  <w:marRight w:val="0"/>
                  <w:marTop w:val="0"/>
                  <w:marBottom w:val="101"/>
                  <w:divBdr>
                    <w:top w:val="none" w:sz="0" w:space="0" w:color="auto"/>
                    <w:left w:val="none" w:sz="0" w:space="0" w:color="auto"/>
                    <w:bottom w:val="none" w:sz="0" w:space="0" w:color="auto"/>
                    <w:right w:val="none" w:sz="0" w:space="0" w:color="auto"/>
                  </w:divBdr>
                </w:div>
                <w:div w:id="1381709178">
                  <w:marLeft w:val="432"/>
                  <w:marRight w:val="0"/>
                  <w:marTop w:val="0"/>
                  <w:marBottom w:val="101"/>
                  <w:divBdr>
                    <w:top w:val="none" w:sz="0" w:space="0" w:color="auto"/>
                    <w:left w:val="none" w:sz="0" w:space="0" w:color="auto"/>
                    <w:bottom w:val="none" w:sz="0" w:space="0" w:color="auto"/>
                    <w:right w:val="none" w:sz="0" w:space="0" w:color="auto"/>
                  </w:divBdr>
                </w:div>
                <w:div w:id="1816220370">
                  <w:marLeft w:val="0"/>
                  <w:marRight w:val="0"/>
                  <w:marTop w:val="0"/>
                  <w:marBottom w:val="101"/>
                  <w:divBdr>
                    <w:top w:val="none" w:sz="0" w:space="0" w:color="auto"/>
                    <w:left w:val="none" w:sz="0" w:space="0" w:color="auto"/>
                    <w:bottom w:val="none" w:sz="0" w:space="0" w:color="auto"/>
                    <w:right w:val="none" w:sz="0" w:space="0" w:color="auto"/>
                  </w:divBdr>
                </w:div>
                <w:div w:id="1811169559">
                  <w:marLeft w:val="1296"/>
                  <w:marRight w:val="0"/>
                  <w:marTop w:val="0"/>
                  <w:marBottom w:val="101"/>
                  <w:divBdr>
                    <w:top w:val="none" w:sz="0" w:space="0" w:color="auto"/>
                    <w:left w:val="none" w:sz="0" w:space="0" w:color="auto"/>
                    <w:bottom w:val="none" w:sz="0" w:space="0" w:color="auto"/>
                    <w:right w:val="none" w:sz="0" w:space="0" w:color="auto"/>
                  </w:divBdr>
                </w:div>
                <w:div w:id="851066287">
                  <w:marLeft w:val="1296"/>
                  <w:marRight w:val="0"/>
                  <w:marTop w:val="0"/>
                  <w:marBottom w:val="101"/>
                  <w:divBdr>
                    <w:top w:val="none" w:sz="0" w:space="0" w:color="auto"/>
                    <w:left w:val="none" w:sz="0" w:space="0" w:color="auto"/>
                    <w:bottom w:val="none" w:sz="0" w:space="0" w:color="auto"/>
                    <w:right w:val="none" w:sz="0" w:space="0" w:color="auto"/>
                  </w:divBdr>
                </w:div>
                <w:div w:id="1860003239">
                  <w:marLeft w:val="1296"/>
                  <w:marRight w:val="0"/>
                  <w:marTop w:val="0"/>
                  <w:marBottom w:val="101"/>
                  <w:divBdr>
                    <w:top w:val="none" w:sz="0" w:space="0" w:color="auto"/>
                    <w:left w:val="none" w:sz="0" w:space="0" w:color="auto"/>
                    <w:bottom w:val="none" w:sz="0" w:space="0" w:color="auto"/>
                    <w:right w:val="none" w:sz="0" w:space="0" w:color="auto"/>
                  </w:divBdr>
                </w:div>
                <w:div w:id="1359047626">
                  <w:marLeft w:val="1296"/>
                  <w:marRight w:val="0"/>
                  <w:marTop w:val="0"/>
                  <w:marBottom w:val="101"/>
                  <w:divBdr>
                    <w:top w:val="none" w:sz="0" w:space="0" w:color="auto"/>
                    <w:left w:val="none" w:sz="0" w:space="0" w:color="auto"/>
                    <w:bottom w:val="none" w:sz="0" w:space="0" w:color="auto"/>
                    <w:right w:val="none" w:sz="0" w:space="0" w:color="auto"/>
                  </w:divBdr>
                </w:div>
                <w:div w:id="1426806987">
                  <w:marLeft w:val="1296"/>
                  <w:marRight w:val="0"/>
                  <w:marTop w:val="0"/>
                  <w:marBottom w:val="101"/>
                  <w:divBdr>
                    <w:top w:val="none" w:sz="0" w:space="0" w:color="auto"/>
                    <w:left w:val="none" w:sz="0" w:space="0" w:color="auto"/>
                    <w:bottom w:val="none" w:sz="0" w:space="0" w:color="auto"/>
                    <w:right w:val="none" w:sz="0" w:space="0" w:color="auto"/>
                  </w:divBdr>
                </w:div>
                <w:div w:id="1930311484">
                  <w:marLeft w:val="1296"/>
                  <w:marRight w:val="0"/>
                  <w:marTop w:val="0"/>
                  <w:marBottom w:val="101"/>
                  <w:divBdr>
                    <w:top w:val="none" w:sz="0" w:space="0" w:color="auto"/>
                    <w:left w:val="none" w:sz="0" w:space="0" w:color="auto"/>
                    <w:bottom w:val="none" w:sz="0" w:space="0" w:color="auto"/>
                    <w:right w:val="none" w:sz="0" w:space="0" w:color="auto"/>
                  </w:divBdr>
                </w:div>
                <w:div w:id="414016677">
                  <w:marLeft w:val="1296"/>
                  <w:marRight w:val="0"/>
                  <w:marTop w:val="0"/>
                  <w:marBottom w:val="101"/>
                  <w:divBdr>
                    <w:top w:val="none" w:sz="0" w:space="0" w:color="auto"/>
                    <w:left w:val="none" w:sz="0" w:space="0" w:color="auto"/>
                    <w:bottom w:val="none" w:sz="0" w:space="0" w:color="auto"/>
                    <w:right w:val="none" w:sz="0" w:space="0" w:color="auto"/>
                  </w:divBdr>
                </w:div>
                <w:div w:id="770977278">
                  <w:marLeft w:val="1296"/>
                  <w:marRight w:val="0"/>
                  <w:marTop w:val="0"/>
                  <w:marBottom w:val="101"/>
                  <w:divBdr>
                    <w:top w:val="none" w:sz="0" w:space="0" w:color="auto"/>
                    <w:left w:val="none" w:sz="0" w:space="0" w:color="auto"/>
                    <w:bottom w:val="none" w:sz="0" w:space="0" w:color="auto"/>
                    <w:right w:val="none" w:sz="0" w:space="0" w:color="auto"/>
                  </w:divBdr>
                </w:div>
                <w:div w:id="66538263">
                  <w:marLeft w:val="1296"/>
                  <w:marRight w:val="0"/>
                  <w:marTop w:val="0"/>
                  <w:marBottom w:val="101"/>
                  <w:divBdr>
                    <w:top w:val="none" w:sz="0" w:space="0" w:color="auto"/>
                    <w:left w:val="none" w:sz="0" w:space="0" w:color="auto"/>
                    <w:bottom w:val="none" w:sz="0" w:space="0" w:color="auto"/>
                    <w:right w:val="none" w:sz="0" w:space="0" w:color="auto"/>
                  </w:divBdr>
                </w:div>
                <w:div w:id="1568685878">
                  <w:marLeft w:val="1296"/>
                  <w:marRight w:val="0"/>
                  <w:marTop w:val="0"/>
                  <w:marBottom w:val="101"/>
                  <w:divBdr>
                    <w:top w:val="none" w:sz="0" w:space="0" w:color="auto"/>
                    <w:left w:val="none" w:sz="0" w:space="0" w:color="auto"/>
                    <w:bottom w:val="none" w:sz="0" w:space="0" w:color="auto"/>
                    <w:right w:val="none" w:sz="0" w:space="0" w:color="auto"/>
                  </w:divBdr>
                </w:div>
                <w:div w:id="619652634">
                  <w:marLeft w:val="1296"/>
                  <w:marRight w:val="0"/>
                  <w:marTop w:val="0"/>
                  <w:marBottom w:val="101"/>
                  <w:divBdr>
                    <w:top w:val="none" w:sz="0" w:space="0" w:color="auto"/>
                    <w:left w:val="none" w:sz="0" w:space="0" w:color="auto"/>
                    <w:bottom w:val="none" w:sz="0" w:space="0" w:color="auto"/>
                    <w:right w:val="none" w:sz="0" w:space="0" w:color="auto"/>
                  </w:divBdr>
                </w:div>
                <w:div w:id="1447769309">
                  <w:marLeft w:val="1296"/>
                  <w:marRight w:val="0"/>
                  <w:marTop w:val="0"/>
                  <w:marBottom w:val="101"/>
                  <w:divBdr>
                    <w:top w:val="none" w:sz="0" w:space="0" w:color="auto"/>
                    <w:left w:val="none" w:sz="0" w:space="0" w:color="auto"/>
                    <w:bottom w:val="none" w:sz="0" w:space="0" w:color="auto"/>
                    <w:right w:val="none" w:sz="0" w:space="0" w:color="auto"/>
                  </w:divBdr>
                </w:div>
                <w:div w:id="750200163">
                  <w:marLeft w:val="1296"/>
                  <w:marRight w:val="0"/>
                  <w:marTop w:val="0"/>
                  <w:marBottom w:val="101"/>
                  <w:divBdr>
                    <w:top w:val="none" w:sz="0" w:space="0" w:color="auto"/>
                    <w:left w:val="none" w:sz="0" w:space="0" w:color="auto"/>
                    <w:bottom w:val="none" w:sz="0" w:space="0" w:color="auto"/>
                    <w:right w:val="none" w:sz="0" w:space="0" w:color="auto"/>
                  </w:divBdr>
                </w:div>
                <w:div w:id="1545366315">
                  <w:marLeft w:val="1296"/>
                  <w:marRight w:val="0"/>
                  <w:marTop w:val="0"/>
                  <w:marBottom w:val="101"/>
                  <w:divBdr>
                    <w:top w:val="none" w:sz="0" w:space="0" w:color="auto"/>
                    <w:left w:val="none" w:sz="0" w:space="0" w:color="auto"/>
                    <w:bottom w:val="none" w:sz="0" w:space="0" w:color="auto"/>
                    <w:right w:val="none" w:sz="0" w:space="0" w:color="auto"/>
                  </w:divBdr>
                </w:div>
                <w:div w:id="187068939">
                  <w:marLeft w:val="1296"/>
                  <w:marRight w:val="0"/>
                  <w:marTop w:val="0"/>
                  <w:marBottom w:val="101"/>
                  <w:divBdr>
                    <w:top w:val="none" w:sz="0" w:space="0" w:color="auto"/>
                    <w:left w:val="none" w:sz="0" w:space="0" w:color="auto"/>
                    <w:bottom w:val="none" w:sz="0" w:space="0" w:color="auto"/>
                    <w:right w:val="none" w:sz="0" w:space="0" w:color="auto"/>
                  </w:divBdr>
                </w:div>
                <w:div w:id="931202718">
                  <w:marLeft w:val="1296"/>
                  <w:marRight w:val="0"/>
                  <w:marTop w:val="0"/>
                  <w:marBottom w:val="101"/>
                  <w:divBdr>
                    <w:top w:val="none" w:sz="0" w:space="0" w:color="auto"/>
                    <w:left w:val="none" w:sz="0" w:space="0" w:color="auto"/>
                    <w:bottom w:val="none" w:sz="0" w:space="0" w:color="auto"/>
                    <w:right w:val="none" w:sz="0" w:space="0" w:color="auto"/>
                  </w:divBdr>
                </w:div>
                <w:div w:id="1853958033">
                  <w:marLeft w:val="1296"/>
                  <w:marRight w:val="0"/>
                  <w:marTop w:val="0"/>
                  <w:marBottom w:val="101"/>
                  <w:divBdr>
                    <w:top w:val="none" w:sz="0" w:space="0" w:color="auto"/>
                    <w:left w:val="none" w:sz="0" w:space="0" w:color="auto"/>
                    <w:bottom w:val="none" w:sz="0" w:space="0" w:color="auto"/>
                    <w:right w:val="none" w:sz="0" w:space="0" w:color="auto"/>
                  </w:divBdr>
                </w:div>
                <w:div w:id="1811240754">
                  <w:marLeft w:val="1296"/>
                  <w:marRight w:val="0"/>
                  <w:marTop w:val="0"/>
                  <w:marBottom w:val="101"/>
                  <w:divBdr>
                    <w:top w:val="none" w:sz="0" w:space="0" w:color="auto"/>
                    <w:left w:val="none" w:sz="0" w:space="0" w:color="auto"/>
                    <w:bottom w:val="none" w:sz="0" w:space="0" w:color="auto"/>
                    <w:right w:val="none" w:sz="0" w:space="0" w:color="auto"/>
                  </w:divBdr>
                </w:div>
                <w:div w:id="724139199">
                  <w:marLeft w:val="1296"/>
                  <w:marRight w:val="0"/>
                  <w:marTop w:val="0"/>
                  <w:marBottom w:val="101"/>
                  <w:divBdr>
                    <w:top w:val="none" w:sz="0" w:space="0" w:color="auto"/>
                    <w:left w:val="none" w:sz="0" w:space="0" w:color="auto"/>
                    <w:bottom w:val="none" w:sz="0" w:space="0" w:color="auto"/>
                    <w:right w:val="none" w:sz="0" w:space="0" w:color="auto"/>
                  </w:divBdr>
                </w:div>
                <w:div w:id="1586645439">
                  <w:marLeft w:val="1296"/>
                  <w:marRight w:val="0"/>
                  <w:marTop w:val="0"/>
                  <w:marBottom w:val="101"/>
                  <w:divBdr>
                    <w:top w:val="none" w:sz="0" w:space="0" w:color="auto"/>
                    <w:left w:val="none" w:sz="0" w:space="0" w:color="auto"/>
                    <w:bottom w:val="none" w:sz="0" w:space="0" w:color="auto"/>
                    <w:right w:val="none" w:sz="0" w:space="0" w:color="auto"/>
                  </w:divBdr>
                </w:div>
                <w:div w:id="986981023">
                  <w:marLeft w:val="1296"/>
                  <w:marRight w:val="0"/>
                  <w:marTop w:val="0"/>
                  <w:marBottom w:val="101"/>
                  <w:divBdr>
                    <w:top w:val="none" w:sz="0" w:space="0" w:color="auto"/>
                    <w:left w:val="none" w:sz="0" w:space="0" w:color="auto"/>
                    <w:bottom w:val="none" w:sz="0" w:space="0" w:color="auto"/>
                    <w:right w:val="none" w:sz="0" w:space="0" w:color="auto"/>
                  </w:divBdr>
                </w:div>
                <w:div w:id="885529071">
                  <w:marLeft w:val="1296"/>
                  <w:marRight w:val="0"/>
                  <w:marTop w:val="0"/>
                  <w:marBottom w:val="101"/>
                  <w:divBdr>
                    <w:top w:val="none" w:sz="0" w:space="0" w:color="auto"/>
                    <w:left w:val="none" w:sz="0" w:space="0" w:color="auto"/>
                    <w:bottom w:val="none" w:sz="0" w:space="0" w:color="auto"/>
                    <w:right w:val="none" w:sz="0" w:space="0" w:color="auto"/>
                  </w:divBdr>
                </w:div>
                <w:div w:id="80298461">
                  <w:marLeft w:val="1296"/>
                  <w:marRight w:val="0"/>
                  <w:marTop w:val="0"/>
                  <w:marBottom w:val="101"/>
                  <w:divBdr>
                    <w:top w:val="none" w:sz="0" w:space="0" w:color="auto"/>
                    <w:left w:val="none" w:sz="0" w:space="0" w:color="auto"/>
                    <w:bottom w:val="none" w:sz="0" w:space="0" w:color="auto"/>
                    <w:right w:val="none" w:sz="0" w:space="0" w:color="auto"/>
                  </w:divBdr>
                </w:div>
                <w:div w:id="1368679469">
                  <w:marLeft w:val="1296"/>
                  <w:marRight w:val="0"/>
                  <w:marTop w:val="0"/>
                  <w:marBottom w:val="101"/>
                  <w:divBdr>
                    <w:top w:val="none" w:sz="0" w:space="0" w:color="auto"/>
                    <w:left w:val="none" w:sz="0" w:space="0" w:color="auto"/>
                    <w:bottom w:val="none" w:sz="0" w:space="0" w:color="auto"/>
                    <w:right w:val="none" w:sz="0" w:space="0" w:color="auto"/>
                  </w:divBdr>
                </w:div>
                <w:div w:id="1028330965">
                  <w:marLeft w:val="1296"/>
                  <w:marRight w:val="0"/>
                  <w:marTop w:val="0"/>
                  <w:marBottom w:val="101"/>
                  <w:divBdr>
                    <w:top w:val="none" w:sz="0" w:space="0" w:color="auto"/>
                    <w:left w:val="none" w:sz="0" w:space="0" w:color="auto"/>
                    <w:bottom w:val="none" w:sz="0" w:space="0" w:color="auto"/>
                    <w:right w:val="none" w:sz="0" w:space="0" w:color="auto"/>
                  </w:divBdr>
                </w:div>
                <w:div w:id="654452944">
                  <w:marLeft w:val="1296"/>
                  <w:marRight w:val="0"/>
                  <w:marTop w:val="0"/>
                  <w:marBottom w:val="101"/>
                  <w:divBdr>
                    <w:top w:val="none" w:sz="0" w:space="0" w:color="auto"/>
                    <w:left w:val="none" w:sz="0" w:space="0" w:color="auto"/>
                    <w:bottom w:val="none" w:sz="0" w:space="0" w:color="auto"/>
                    <w:right w:val="none" w:sz="0" w:space="0" w:color="auto"/>
                  </w:divBdr>
                </w:div>
                <w:div w:id="1417942848">
                  <w:marLeft w:val="1296"/>
                  <w:marRight w:val="0"/>
                  <w:marTop w:val="0"/>
                  <w:marBottom w:val="101"/>
                  <w:divBdr>
                    <w:top w:val="none" w:sz="0" w:space="0" w:color="auto"/>
                    <w:left w:val="none" w:sz="0" w:space="0" w:color="auto"/>
                    <w:bottom w:val="none" w:sz="0" w:space="0" w:color="auto"/>
                    <w:right w:val="none" w:sz="0" w:space="0" w:color="auto"/>
                  </w:divBdr>
                </w:div>
                <w:div w:id="1944796997">
                  <w:marLeft w:val="0"/>
                  <w:marRight w:val="0"/>
                  <w:marTop w:val="0"/>
                  <w:marBottom w:val="101"/>
                  <w:divBdr>
                    <w:top w:val="none" w:sz="0" w:space="0" w:color="auto"/>
                    <w:left w:val="none" w:sz="0" w:space="0" w:color="auto"/>
                    <w:bottom w:val="none" w:sz="0" w:space="0" w:color="auto"/>
                    <w:right w:val="none" w:sz="0" w:space="0" w:color="auto"/>
                  </w:divBdr>
                </w:div>
                <w:div w:id="1461876926">
                  <w:marLeft w:val="432"/>
                  <w:marRight w:val="0"/>
                  <w:marTop w:val="0"/>
                  <w:marBottom w:val="101"/>
                  <w:divBdr>
                    <w:top w:val="none" w:sz="0" w:space="0" w:color="auto"/>
                    <w:left w:val="none" w:sz="0" w:space="0" w:color="auto"/>
                    <w:bottom w:val="none" w:sz="0" w:space="0" w:color="auto"/>
                    <w:right w:val="none" w:sz="0" w:space="0" w:color="auto"/>
                  </w:divBdr>
                </w:div>
                <w:div w:id="974062370">
                  <w:marLeft w:val="0"/>
                  <w:marRight w:val="0"/>
                  <w:marTop w:val="0"/>
                  <w:marBottom w:val="101"/>
                  <w:divBdr>
                    <w:top w:val="none" w:sz="0" w:space="0" w:color="auto"/>
                    <w:left w:val="none" w:sz="0" w:space="0" w:color="auto"/>
                    <w:bottom w:val="none" w:sz="0" w:space="0" w:color="auto"/>
                    <w:right w:val="none" w:sz="0" w:space="0" w:color="auto"/>
                  </w:divBdr>
                </w:div>
                <w:div w:id="816335480">
                  <w:marLeft w:val="1296"/>
                  <w:marRight w:val="0"/>
                  <w:marTop w:val="0"/>
                  <w:marBottom w:val="101"/>
                  <w:divBdr>
                    <w:top w:val="none" w:sz="0" w:space="0" w:color="auto"/>
                    <w:left w:val="none" w:sz="0" w:space="0" w:color="auto"/>
                    <w:bottom w:val="none" w:sz="0" w:space="0" w:color="auto"/>
                    <w:right w:val="none" w:sz="0" w:space="0" w:color="auto"/>
                  </w:divBdr>
                </w:div>
                <w:div w:id="2069568251">
                  <w:marLeft w:val="1296"/>
                  <w:marRight w:val="0"/>
                  <w:marTop w:val="0"/>
                  <w:marBottom w:val="101"/>
                  <w:divBdr>
                    <w:top w:val="none" w:sz="0" w:space="0" w:color="auto"/>
                    <w:left w:val="none" w:sz="0" w:space="0" w:color="auto"/>
                    <w:bottom w:val="none" w:sz="0" w:space="0" w:color="auto"/>
                    <w:right w:val="none" w:sz="0" w:space="0" w:color="auto"/>
                  </w:divBdr>
                </w:div>
                <w:div w:id="279603862">
                  <w:marLeft w:val="1296"/>
                  <w:marRight w:val="0"/>
                  <w:marTop w:val="0"/>
                  <w:marBottom w:val="101"/>
                  <w:divBdr>
                    <w:top w:val="none" w:sz="0" w:space="0" w:color="auto"/>
                    <w:left w:val="none" w:sz="0" w:space="0" w:color="auto"/>
                    <w:bottom w:val="none" w:sz="0" w:space="0" w:color="auto"/>
                    <w:right w:val="none" w:sz="0" w:space="0" w:color="auto"/>
                  </w:divBdr>
                </w:div>
                <w:div w:id="666400174">
                  <w:marLeft w:val="432"/>
                  <w:marRight w:val="0"/>
                  <w:marTop w:val="0"/>
                  <w:marBottom w:val="101"/>
                  <w:divBdr>
                    <w:top w:val="none" w:sz="0" w:space="0" w:color="auto"/>
                    <w:left w:val="none" w:sz="0" w:space="0" w:color="auto"/>
                    <w:bottom w:val="none" w:sz="0" w:space="0" w:color="auto"/>
                    <w:right w:val="none" w:sz="0" w:space="0" w:color="auto"/>
                  </w:divBdr>
                </w:div>
                <w:div w:id="70810313">
                  <w:marLeft w:val="0"/>
                  <w:marRight w:val="0"/>
                  <w:marTop w:val="0"/>
                  <w:marBottom w:val="101"/>
                  <w:divBdr>
                    <w:top w:val="none" w:sz="0" w:space="0" w:color="auto"/>
                    <w:left w:val="none" w:sz="0" w:space="0" w:color="auto"/>
                    <w:bottom w:val="none" w:sz="0" w:space="0" w:color="auto"/>
                    <w:right w:val="none" w:sz="0" w:space="0" w:color="auto"/>
                  </w:divBdr>
                </w:div>
                <w:div w:id="713697601">
                  <w:marLeft w:val="1296"/>
                  <w:marRight w:val="0"/>
                  <w:marTop w:val="0"/>
                  <w:marBottom w:val="101"/>
                  <w:divBdr>
                    <w:top w:val="none" w:sz="0" w:space="0" w:color="auto"/>
                    <w:left w:val="none" w:sz="0" w:space="0" w:color="auto"/>
                    <w:bottom w:val="none" w:sz="0" w:space="0" w:color="auto"/>
                    <w:right w:val="none" w:sz="0" w:space="0" w:color="auto"/>
                  </w:divBdr>
                </w:div>
                <w:div w:id="871577104">
                  <w:marLeft w:val="1296"/>
                  <w:marRight w:val="0"/>
                  <w:marTop w:val="0"/>
                  <w:marBottom w:val="101"/>
                  <w:divBdr>
                    <w:top w:val="none" w:sz="0" w:space="0" w:color="auto"/>
                    <w:left w:val="none" w:sz="0" w:space="0" w:color="auto"/>
                    <w:bottom w:val="none" w:sz="0" w:space="0" w:color="auto"/>
                    <w:right w:val="none" w:sz="0" w:space="0" w:color="auto"/>
                  </w:divBdr>
                </w:div>
                <w:div w:id="299379926">
                  <w:marLeft w:val="0"/>
                  <w:marRight w:val="0"/>
                  <w:marTop w:val="0"/>
                  <w:marBottom w:val="101"/>
                  <w:divBdr>
                    <w:top w:val="none" w:sz="0" w:space="0" w:color="auto"/>
                    <w:left w:val="none" w:sz="0" w:space="0" w:color="auto"/>
                    <w:bottom w:val="none" w:sz="0" w:space="0" w:color="auto"/>
                    <w:right w:val="none" w:sz="0" w:space="0" w:color="auto"/>
                  </w:divBdr>
                </w:div>
                <w:div w:id="810557120">
                  <w:marLeft w:val="432"/>
                  <w:marRight w:val="0"/>
                  <w:marTop w:val="0"/>
                  <w:marBottom w:val="101"/>
                  <w:divBdr>
                    <w:top w:val="none" w:sz="0" w:space="0" w:color="auto"/>
                    <w:left w:val="none" w:sz="0" w:space="0" w:color="auto"/>
                    <w:bottom w:val="none" w:sz="0" w:space="0" w:color="auto"/>
                    <w:right w:val="none" w:sz="0" w:space="0" w:color="auto"/>
                  </w:divBdr>
                </w:div>
                <w:div w:id="2129008010">
                  <w:marLeft w:val="0"/>
                  <w:marRight w:val="0"/>
                  <w:marTop w:val="0"/>
                  <w:marBottom w:val="101"/>
                  <w:divBdr>
                    <w:top w:val="none" w:sz="0" w:space="0" w:color="auto"/>
                    <w:left w:val="none" w:sz="0" w:space="0" w:color="auto"/>
                    <w:bottom w:val="none" w:sz="0" w:space="0" w:color="auto"/>
                    <w:right w:val="none" w:sz="0" w:space="0" w:color="auto"/>
                  </w:divBdr>
                </w:div>
                <w:div w:id="1296645532">
                  <w:marLeft w:val="1296"/>
                  <w:marRight w:val="0"/>
                  <w:marTop w:val="0"/>
                  <w:marBottom w:val="101"/>
                  <w:divBdr>
                    <w:top w:val="none" w:sz="0" w:space="0" w:color="auto"/>
                    <w:left w:val="none" w:sz="0" w:space="0" w:color="auto"/>
                    <w:bottom w:val="none" w:sz="0" w:space="0" w:color="auto"/>
                    <w:right w:val="none" w:sz="0" w:space="0" w:color="auto"/>
                  </w:divBdr>
                </w:div>
                <w:div w:id="912084399">
                  <w:marLeft w:val="1296"/>
                  <w:marRight w:val="0"/>
                  <w:marTop w:val="0"/>
                  <w:marBottom w:val="101"/>
                  <w:divBdr>
                    <w:top w:val="none" w:sz="0" w:space="0" w:color="auto"/>
                    <w:left w:val="none" w:sz="0" w:space="0" w:color="auto"/>
                    <w:bottom w:val="none" w:sz="0" w:space="0" w:color="auto"/>
                    <w:right w:val="none" w:sz="0" w:space="0" w:color="auto"/>
                  </w:divBdr>
                </w:div>
                <w:div w:id="1051461637">
                  <w:marLeft w:val="1296"/>
                  <w:marRight w:val="0"/>
                  <w:marTop w:val="0"/>
                  <w:marBottom w:val="101"/>
                  <w:divBdr>
                    <w:top w:val="none" w:sz="0" w:space="0" w:color="auto"/>
                    <w:left w:val="none" w:sz="0" w:space="0" w:color="auto"/>
                    <w:bottom w:val="none" w:sz="0" w:space="0" w:color="auto"/>
                    <w:right w:val="none" w:sz="0" w:space="0" w:color="auto"/>
                  </w:divBdr>
                </w:div>
                <w:div w:id="646519904">
                  <w:marLeft w:val="0"/>
                  <w:marRight w:val="0"/>
                  <w:marTop w:val="0"/>
                  <w:marBottom w:val="101"/>
                  <w:divBdr>
                    <w:top w:val="none" w:sz="0" w:space="0" w:color="auto"/>
                    <w:left w:val="none" w:sz="0" w:space="0" w:color="auto"/>
                    <w:bottom w:val="none" w:sz="0" w:space="0" w:color="auto"/>
                    <w:right w:val="none" w:sz="0" w:space="0" w:color="auto"/>
                  </w:divBdr>
                </w:div>
                <w:div w:id="733820241">
                  <w:marLeft w:val="432"/>
                  <w:marRight w:val="0"/>
                  <w:marTop w:val="0"/>
                  <w:marBottom w:val="101"/>
                  <w:divBdr>
                    <w:top w:val="none" w:sz="0" w:space="0" w:color="auto"/>
                    <w:left w:val="none" w:sz="0" w:space="0" w:color="auto"/>
                    <w:bottom w:val="none" w:sz="0" w:space="0" w:color="auto"/>
                    <w:right w:val="none" w:sz="0" w:space="0" w:color="auto"/>
                  </w:divBdr>
                </w:div>
                <w:div w:id="1019544706">
                  <w:marLeft w:val="0"/>
                  <w:marRight w:val="0"/>
                  <w:marTop w:val="0"/>
                  <w:marBottom w:val="101"/>
                  <w:divBdr>
                    <w:top w:val="none" w:sz="0" w:space="0" w:color="auto"/>
                    <w:left w:val="none" w:sz="0" w:space="0" w:color="auto"/>
                    <w:bottom w:val="none" w:sz="0" w:space="0" w:color="auto"/>
                    <w:right w:val="none" w:sz="0" w:space="0" w:color="auto"/>
                  </w:divBdr>
                </w:div>
                <w:div w:id="52392956">
                  <w:marLeft w:val="1296"/>
                  <w:marRight w:val="0"/>
                  <w:marTop w:val="0"/>
                  <w:marBottom w:val="101"/>
                  <w:divBdr>
                    <w:top w:val="none" w:sz="0" w:space="0" w:color="auto"/>
                    <w:left w:val="none" w:sz="0" w:space="0" w:color="auto"/>
                    <w:bottom w:val="none" w:sz="0" w:space="0" w:color="auto"/>
                    <w:right w:val="none" w:sz="0" w:space="0" w:color="auto"/>
                  </w:divBdr>
                </w:div>
                <w:div w:id="612322935">
                  <w:marLeft w:val="1296"/>
                  <w:marRight w:val="0"/>
                  <w:marTop w:val="0"/>
                  <w:marBottom w:val="101"/>
                  <w:divBdr>
                    <w:top w:val="none" w:sz="0" w:space="0" w:color="auto"/>
                    <w:left w:val="none" w:sz="0" w:space="0" w:color="auto"/>
                    <w:bottom w:val="none" w:sz="0" w:space="0" w:color="auto"/>
                    <w:right w:val="none" w:sz="0" w:space="0" w:color="auto"/>
                  </w:divBdr>
                </w:div>
                <w:div w:id="1025594736">
                  <w:marLeft w:val="1296"/>
                  <w:marRight w:val="0"/>
                  <w:marTop w:val="0"/>
                  <w:marBottom w:val="101"/>
                  <w:divBdr>
                    <w:top w:val="none" w:sz="0" w:space="0" w:color="auto"/>
                    <w:left w:val="none" w:sz="0" w:space="0" w:color="auto"/>
                    <w:bottom w:val="none" w:sz="0" w:space="0" w:color="auto"/>
                    <w:right w:val="none" w:sz="0" w:space="0" w:color="auto"/>
                  </w:divBdr>
                </w:div>
                <w:div w:id="1045255500">
                  <w:marLeft w:val="1296"/>
                  <w:marRight w:val="0"/>
                  <w:marTop w:val="0"/>
                  <w:marBottom w:val="101"/>
                  <w:divBdr>
                    <w:top w:val="none" w:sz="0" w:space="0" w:color="auto"/>
                    <w:left w:val="none" w:sz="0" w:space="0" w:color="auto"/>
                    <w:bottom w:val="none" w:sz="0" w:space="0" w:color="auto"/>
                    <w:right w:val="none" w:sz="0" w:space="0" w:color="auto"/>
                  </w:divBdr>
                </w:div>
                <w:div w:id="1943491345">
                  <w:marLeft w:val="1296"/>
                  <w:marRight w:val="0"/>
                  <w:marTop w:val="0"/>
                  <w:marBottom w:val="101"/>
                  <w:divBdr>
                    <w:top w:val="none" w:sz="0" w:space="0" w:color="auto"/>
                    <w:left w:val="none" w:sz="0" w:space="0" w:color="auto"/>
                    <w:bottom w:val="none" w:sz="0" w:space="0" w:color="auto"/>
                    <w:right w:val="none" w:sz="0" w:space="0" w:color="auto"/>
                  </w:divBdr>
                </w:div>
                <w:div w:id="1110054207">
                  <w:marLeft w:val="1296"/>
                  <w:marRight w:val="0"/>
                  <w:marTop w:val="0"/>
                  <w:marBottom w:val="101"/>
                  <w:divBdr>
                    <w:top w:val="none" w:sz="0" w:space="0" w:color="auto"/>
                    <w:left w:val="none" w:sz="0" w:space="0" w:color="auto"/>
                    <w:bottom w:val="none" w:sz="0" w:space="0" w:color="auto"/>
                    <w:right w:val="none" w:sz="0" w:space="0" w:color="auto"/>
                  </w:divBdr>
                </w:div>
                <w:div w:id="660425456">
                  <w:marLeft w:val="1296"/>
                  <w:marRight w:val="0"/>
                  <w:marTop w:val="0"/>
                  <w:marBottom w:val="101"/>
                  <w:divBdr>
                    <w:top w:val="none" w:sz="0" w:space="0" w:color="auto"/>
                    <w:left w:val="none" w:sz="0" w:space="0" w:color="auto"/>
                    <w:bottom w:val="none" w:sz="0" w:space="0" w:color="auto"/>
                    <w:right w:val="none" w:sz="0" w:space="0" w:color="auto"/>
                  </w:divBdr>
                </w:div>
                <w:div w:id="2052267010">
                  <w:marLeft w:val="1296"/>
                  <w:marRight w:val="0"/>
                  <w:marTop w:val="0"/>
                  <w:marBottom w:val="101"/>
                  <w:divBdr>
                    <w:top w:val="none" w:sz="0" w:space="0" w:color="auto"/>
                    <w:left w:val="none" w:sz="0" w:space="0" w:color="auto"/>
                    <w:bottom w:val="none" w:sz="0" w:space="0" w:color="auto"/>
                    <w:right w:val="none" w:sz="0" w:space="0" w:color="auto"/>
                  </w:divBdr>
                </w:div>
                <w:div w:id="290945467">
                  <w:marLeft w:val="0"/>
                  <w:marRight w:val="0"/>
                  <w:marTop w:val="0"/>
                  <w:marBottom w:val="101"/>
                  <w:divBdr>
                    <w:top w:val="none" w:sz="0" w:space="0" w:color="auto"/>
                    <w:left w:val="none" w:sz="0" w:space="0" w:color="auto"/>
                    <w:bottom w:val="none" w:sz="0" w:space="0" w:color="auto"/>
                    <w:right w:val="none" w:sz="0" w:space="0" w:color="auto"/>
                  </w:divBdr>
                </w:div>
                <w:div w:id="903564540">
                  <w:marLeft w:val="432"/>
                  <w:marRight w:val="0"/>
                  <w:marTop w:val="0"/>
                  <w:marBottom w:val="101"/>
                  <w:divBdr>
                    <w:top w:val="none" w:sz="0" w:space="0" w:color="auto"/>
                    <w:left w:val="none" w:sz="0" w:space="0" w:color="auto"/>
                    <w:bottom w:val="none" w:sz="0" w:space="0" w:color="auto"/>
                    <w:right w:val="none" w:sz="0" w:space="0" w:color="auto"/>
                  </w:divBdr>
                </w:div>
                <w:div w:id="977606547">
                  <w:marLeft w:val="0"/>
                  <w:marRight w:val="0"/>
                  <w:marTop w:val="0"/>
                  <w:marBottom w:val="101"/>
                  <w:divBdr>
                    <w:top w:val="none" w:sz="0" w:space="0" w:color="auto"/>
                    <w:left w:val="none" w:sz="0" w:space="0" w:color="auto"/>
                    <w:bottom w:val="none" w:sz="0" w:space="0" w:color="auto"/>
                    <w:right w:val="none" w:sz="0" w:space="0" w:color="auto"/>
                  </w:divBdr>
                </w:div>
                <w:div w:id="1753426662">
                  <w:marLeft w:val="1296"/>
                  <w:marRight w:val="0"/>
                  <w:marTop w:val="0"/>
                  <w:marBottom w:val="101"/>
                  <w:divBdr>
                    <w:top w:val="none" w:sz="0" w:space="0" w:color="auto"/>
                    <w:left w:val="none" w:sz="0" w:space="0" w:color="auto"/>
                    <w:bottom w:val="none" w:sz="0" w:space="0" w:color="auto"/>
                    <w:right w:val="none" w:sz="0" w:space="0" w:color="auto"/>
                  </w:divBdr>
                </w:div>
                <w:div w:id="1227956780">
                  <w:marLeft w:val="1296"/>
                  <w:marRight w:val="0"/>
                  <w:marTop w:val="0"/>
                  <w:marBottom w:val="101"/>
                  <w:divBdr>
                    <w:top w:val="none" w:sz="0" w:space="0" w:color="auto"/>
                    <w:left w:val="none" w:sz="0" w:space="0" w:color="auto"/>
                    <w:bottom w:val="none" w:sz="0" w:space="0" w:color="auto"/>
                    <w:right w:val="none" w:sz="0" w:space="0" w:color="auto"/>
                  </w:divBdr>
                </w:div>
                <w:div w:id="2087603034">
                  <w:marLeft w:val="1296"/>
                  <w:marRight w:val="0"/>
                  <w:marTop w:val="0"/>
                  <w:marBottom w:val="101"/>
                  <w:divBdr>
                    <w:top w:val="none" w:sz="0" w:space="0" w:color="auto"/>
                    <w:left w:val="none" w:sz="0" w:space="0" w:color="auto"/>
                    <w:bottom w:val="none" w:sz="0" w:space="0" w:color="auto"/>
                    <w:right w:val="none" w:sz="0" w:space="0" w:color="auto"/>
                  </w:divBdr>
                </w:div>
                <w:div w:id="1618759976">
                  <w:marLeft w:val="1296"/>
                  <w:marRight w:val="0"/>
                  <w:marTop w:val="0"/>
                  <w:marBottom w:val="101"/>
                  <w:divBdr>
                    <w:top w:val="none" w:sz="0" w:space="0" w:color="auto"/>
                    <w:left w:val="none" w:sz="0" w:space="0" w:color="auto"/>
                    <w:bottom w:val="none" w:sz="0" w:space="0" w:color="auto"/>
                    <w:right w:val="none" w:sz="0" w:space="0" w:color="auto"/>
                  </w:divBdr>
                </w:div>
                <w:div w:id="2115973903">
                  <w:marLeft w:val="1296"/>
                  <w:marRight w:val="0"/>
                  <w:marTop w:val="0"/>
                  <w:marBottom w:val="101"/>
                  <w:divBdr>
                    <w:top w:val="none" w:sz="0" w:space="0" w:color="auto"/>
                    <w:left w:val="none" w:sz="0" w:space="0" w:color="auto"/>
                    <w:bottom w:val="none" w:sz="0" w:space="0" w:color="auto"/>
                    <w:right w:val="none" w:sz="0" w:space="0" w:color="auto"/>
                  </w:divBdr>
                </w:div>
                <w:div w:id="1542784490">
                  <w:marLeft w:val="1296"/>
                  <w:marRight w:val="0"/>
                  <w:marTop w:val="0"/>
                  <w:marBottom w:val="101"/>
                  <w:divBdr>
                    <w:top w:val="none" w:sz="0" w:space="0" w:color="auto"/>
                    <w:left w:val="none" w:sz="0" w:space="0" w:color="auto"/>
                    <w:bottom w:val="none" w:sz="0" w:space="0" w:color="auto"/>
                    <w:right w:val="none" w:sz="0" w:space="0" w:color="auto"/>
                  </w:divBdr>
                </w:div>
                <w:div w:id="1867602173">
                  <w:marLeft w:val="1296"/>
                  <w:marRight w:val="0"/>
                  <w:marTop w:val="0"/>
                  <w:marBottom w:val="101"/>
                  <w:divBdr>
                    <w:top w:val="none" w:sz="0" w:space="0" w:color="auto"/>
                    <w:left w:val="none" w:sz="0" w:space="0" w:color="auto"/>
                    <w:bottom w:val="none" w:sz="0" w:space="0" w:color="auto"/>
                    <w:right w:val="none" w:sz="0" w:space="0" w:color="auto"/>
                  </w:divBdr>
                </w:div>
                <w:div w:id="1901476322">
                  <w:marLeft w:val="1296"/>
                  <w:marRight w:val="0"/>
                  <w:marTop w:val="0"/>
                  <w:marBottom w:val="101"/>
                  <w:divBdr>
                    <w:top w:val="none" w:sz="0" w:space="0" w:color="auto"/>
                    <w:left w:val="none" w:sz="0" w:space="0" w:color="auto"/>
                    <w:bottom w:val="none" w:sz="0" w:space="0" w:color="auto"/>
                    <w:right w:val="none" w:sz="0" w:space="0" w:color="auto"/>
                  </w:divBdr>
                </w:div>
                <w:div w:id="824978533">
                  <w:marLeft w:val="1296"/>
                  <w:marRight w:val="0"/>
                  <w:marTop w:val="0"/>
                  <w:marBottom w:val="101"/>
                  <w:divBdr>
                    <w:top w:val="none" w:sz="0" w:space="0" w:color="auto"/>
                    <w:left w:val="none" w:sz="0" w:space="0" w:color="auto"/>
                    <w:bottom w:val="none" w:sz="0" w:space="0" w:color="auto"/>
                    <w:right w:val="none" w:sz="0" w:space="0" w:color="auto"/>
                  </w:divBdr>
                </w:div>
                <w:div w:id="919018832">
                  <w:marLeft w:val="1296"/>
                  <w:marRight w:val="0"/>
                  <w:marTop w:val="0"/>
                  <w:marBottom w:val="101"/>
                  <w:divBdr>
                    <w:top w:val="none" w:sz="0" w:space="0" w:color="auto"/>
                    <w:left w:val="none" w:sz="0" w:space="0" w:color="auto"/>
                    <w:bottom w:val="none" w:sz="0" w:space="0" w:color="auto"/>
                    <w:right w:val="none" w:sz="0" w:space="0" w:color="auto"/>
                  </w:divBdr>
                </w:div>
                <w:div w:id="610165367">
                  <w:marLeft w:val="1296"/>
                  <w:marRight w:val="0"/>
                  <w:marTop w:val="0"/>
                  <w:marBottom w:val="101"/>
                  <w:divBdr>
                    <w:top w:val="none" w:sz="0" w:space="0" w:color="auto"/>
                    <w:left w:val="none" w:sz="0" w:space="0" w:color="auto"/>
                    <w:bottom w:val="none" w:sz="0" w:space="0" w:color="auto"/>
                    <w:right w:val="none" w:sz="0" w:space="0" w:color="auto"/>
                  </w:divBdr>
                </w:div>
                <w:div w:id="521288841">
                  <w:marLeft w:val="1296"/>
                  <w:marRight w:val="0"/>
                  <w:marTop w:val="0"/>
                  <w:marBottom w:val="101"/>
                  <w:divBdr>
                    <w:top w:val="none" w:sz="0" w:space="0" w:color="auto"/>
                    <w:left w:val="none" w:sz="0" w:space="0" w:color="auto"/>
                    <w:bottom w:val="none" w:sz="0" w:space="0" w:color="auto"/>
                    <w:right w:val="none" w:sz="0" w:space="0" w:color="auto"/>
                  </w:divBdr>
                </w:div>
                <w:div w:id="1626693302">
                  <w:marLeft w:val="1296"/>
                  <w:marRight w:val="0"/>
                  <w:marTop w:val="0"/>
                  <w:marBottom w:val="101"/>
                  <w:divBdr>
                    <w:top w:val="none" w:sz="0" w:space="0" w:color="auto"/>
                    <w:left w:val="none" w:sz="0" w:space="0" w:color="auto"/>
                    <w:bottom w:val="none" w:sz="0" w:space="0" w:color="auto"/>
                    <w:right w:val="none" w:sz="0" w:space="0" w:color="auto"/>
                  </w:divBdr>
                </w:div>
                <w:div w:id="545683149">
                  <w:marLeft w:val="1296"/>
                  <w:marRight w:val="0"/>
                  <w:marTop w:val="0"/>
                  <w:marBottom w:val="101"/>
                  <w:divBdr>
                    <w:top w:val="none" w:sz="0" w:space="0" w:color="auto"/>
                    <w:left w:val="none" w:sz="0" w:space="0" w:color="auto"/>
                    <w:bottom w:val="none" w:sz="0" w:space="0" w:color="auto"/>
                    <w:right w:val="none" w:sz="0" w:space="0" w:color="auto"/>
                  </w:divBdr>
                </w:div>
                <w:div w:id="1261642280">
                  <w:marLeft w:val="1296"/>
                  <w:marRight w:val="0"/>
                  <w:marTop w:val="0"/>
                  <w:marBottom w:val="101"/>
                  <w:divBdr>
                    <w:top w:val="none" w:sz="0" w:space="0" w:color="auto"/>
                    <w:left w:val="none" w:sz="0" w:space="0" w:color="auto"/>
                    <w:bottom w:val="none" w:sz="0" w:space="0" w:color="auto"/>
                    <w:right w:val="none" w:sz="0" w:space="0" w:color="auto"/>
                  </w:divBdr>
                </w:div>
                <w:div w:id="1968199976">
                  <w:marLeft w:val="1296"/>
                  <w:marRight w:val="0"/>
                  <w:marTop w:val="0"/>
                  <w:marBottom w:val="101"/>
                  <w:divBdr>
                    <w:top w:val="none" w:sz="0" w:space="0" w:color="auto"/>
                    <w:left w:val="none" w:sz="0" w:space="0" w:color="auto"/>
                    <w:bottom w:val="none" w:sz="0" w:space="0" w:color="auto"/>
                    <w:right w:val="none" w:sz="0" w:space="0" w:color="auto"/>
                  </w:divBdr>
                </w:div>
                <w:div w:id="2010019892">
                  <w:marLeft w:val="1296"/>
                  <w:marRight w:val="0"/>
                  <w:marTop w:val="0"/>
                  <w:marBottom w:val="101"/>
                  <w:divBdr>
                    <w:top w:val="none" w:sz="0" w:space="0" w:color="auto"/>
                    <w:left w:val="none" w:sz="0" w:space="0" w:color="auto"/>
                    <w:bottom w:val="none" w:sz="0" w:space="0" w:color="auto"/>
                    <w:right w:val="none" w:sz="0" w:space="0" w:color="auto"/>
                  </w:divBdr>
                </w:div>
                <w:div w:id="132332616">
                  <w:marLeft w:val="1296"/>
                  <w:marRight w:val="0"/>
                  <w:marTop w:val="0"/>
                  <w:marBottom w:val="101"/>
                  <w:divBdr>
                    <w:top w:val="none" w:sz="0" w:space="0" w:color="auto"/>
                    <w:left w:val="none" w:sz="0" w:space="0" w:color="auto"/>
                    <w:bottom w:val="none" w:sz="0" w:space="0" w:color="auto"/>
                    <w:right w:val="none" w:sz="0" w:space="0" w:color="auto"/>
                  </w:divBdr>
                </w:div>
                <w:div w:id="780342643">
                  <w:marLeft w:val="1296"/>
                  <w:marRight w:val="0"/>
                  <w:marTop w:val="0"/>
                  <w:marBottom w:val="101"/>
                  <w:divBdr>
                    <w:top w:val="none" w:sz="0" w:space="0" w:color="auto"/>
                    <w:left w:val="none" w:sz="0" w:space="0" w:color="auto"/>
                    <w:bottom w:val="none" w:sz="0" w:space="0" w:color="auto"/>
                    <w:right w:val="none" w:sz="0" w:space="0" w:color="auto"/>
                  </w:divBdr>
                </w:div>
                <w:div w:id="1758406974">
                  <w:marLeft w:val="1296"/>
                  <w:marRight w:val="0"/>
                  <w:marTop w:val="0"/>
                  <w:marBottom w:val="101"/>
                  <w:divBdr>
                    <w:top w:val="none" w:sz="0" w:space="0" w:color="auto"/>
                    <w:left w:val="none" w:sz="0" w:space="0" w:color="auto"/>
                    <w:bottom w:val="none" w:sz="0" w:space="0" w:color="auto"/>
                    <w:right w:val="none" w:sz="0" w:space="0" w:color="auto"/>
                  </w:divBdr>
                </w:div>
                <w:div w:id="939529015">
                  <w:marLeft w:val="1296"/>
                  <w:marRight w:val="0"/>
                  <w:marTop w:val="0"/>
                  <w:marBottom w:val="101"/>
                  <w:divBdr>
                    <w:top w:val="none" w:sz="0" w:space="0" w:color="auto"/>
                    <w:left w:val="none" w:sz="0" w:space="0" w:color="auto"/>
                    <w:bottom w:val="none" w:sz="0" w:space="0" w:color="auto"/>
                    <w:right w:val="none" w:sz="0" w:space="0" w:color="auto"/>
                  </w:divBdr>
                </w:div>
                <w:div w:id="687145612">
                  <w:marLeft w:val="1296"/>
                  <w:marRight w:val="0"/>
                  <w:marTop w:val="0"/>
                  <w:marBottom w:val="101"/>
                  <w:divBdr>
                    <w:top w:val="none" w:sz="0" w:space="0" w:color="auto"/>
                    <w:left w:val="none" w:sz="0" w:space="0" w:color="auto"/>
                    <w:bottom w:val="none" w:sz="0" w:space="0" w:color="auto"/>
                    <w:right w:val="none" w:sz="0" w:space="0" w:color="auto"/>
                  </w:divBdr>
                </w:div>
                <w:div w:id="774666958">
                  <w:marLeft w:val="1296"/>
                  <w:marRight w:val="0"/>
                  <w:marTop w:val="0"/>
                  <w:marBottom w:val="101"/>
                  <w:divBdr>
                    <w:top w:val="none" w:sz="0" w:space="0" w:color="auto"/>
                    <w:left w:val="none" w:sz="0" w:space="0" w:color="auto"/>
                    <w:bottom w:val="none" w:sz="0" w:space="0" w:color="auto"/>
                    <w:right w:val="none" w:sz="0" w:space="0" w:color="auto"/>
                  </w:divBdr>
                </w:div>
                <w:div w:id="1826509317">
                  <w:marLeft w:val="1296"/>
                  <w:marRight w:val="0"/>
                  <w:marTop w:val="0"/>
                  <w:marBottom w:val="101"/>
                  <w:divBdr>
                    <w:top w:val="none" w:sz="0" w:space="0" w:color="auto"/>
                    <w:left w:val="none" w:sz="0" w:space="0" w:color="auto"/>
                    <w:bottom w:val="none" w:sz="0" w:space="0" w:color="auto"/>
                    <w:right w:val="none" w:sz="0" w:space="0" w:color="auto"/>
                  </w:divBdr>
                </w:div>
                <w:div w:id="998659211">
                  <w:marLeft w:val="1296"/>
                  <w:marRight w:val="0"/>
                  <w:marTop w:val="0"/>
                  <w:marBottom w:val="101"/>
                  <w:divBdr>
                    <w:top w:val="none" w:sz="0" w:space="0" w:color="auto"/>
                    <w:left w:val="none" w:sz="0" w:space="0" w:color="auto"/>
                    <w:bottom w:val="none" w:sz="0" w:space="0" w:color="auto"/>
                    <w:right w:val="none" w:sz="0" w:space="0" w:color="auto"/>
                  </w:divBdr>
                </w:div>
                <w:div w:id="60712768">
                  <w:marLeft w:val="0"/>
                  <w:marRight w:val="0"/>
                  <w:marTop w:val="0"/>
                  <w:marBottom w:val="101"/>
                  <w:divBdr>
                    <w:top w:val="none" w:sz="0" w:space="0" w:color="auto"/>
                    <w:left w:val="none" w:sz="0" w:space="0" w:color="auto"/>
                    <w:bottom w:val="none" w:sz="0" w:space="0" w:color="auto"/>
                    <w:right w:val="none" w:sz="0" w:space="0" w:color="auto"/>
                  </w:divBdr>
                </w:div>
                <w:div w:id="663510094">
                  <w:marLeft w:val="432"/>
                  <w:marRight w:val="0"/>
                  <w:marTop w:val="0"/>
                  <w:marBottom w:val="101"/>
                  <w:divBdr>
                    <w:top w:val="none" w:sz="0" w:space="0" w:color="auto"/>
                    <w:left w:val="none" w:sz="0" w:space="0" w:color="auto"/>
                    <w:bottom w:val="none" w:sz="0" w:space="0" w:color="auto"/>
                    <w:right w:val="none" w:sz="0" w:space="0" w:color="auto"/>
                  </w:divBdr>
                </w:div>
                <w:div w:id="2063091454">
                  <w:marLeft w:val="0"/>
                  <w:marRight w:val="0"/>
                  <w:marTop w:val="0"/>
                  <w:marBottom w:val="101"/>
                  <w:divBdr>
                    <w:top w:val="none" w:sz="0" w:space="0" w:color="auto"/>
                    <w:left w:val="none" w:sz="0" w:space="0" w:color="auto"/>
                    <w:bottom w:val="none" w:sz="0" w:space="0" w:color="auto"/>
                    <w:right w:val="none" w:sz="0" w:space="0" w:color="auto"/>
                  </w:divBdr>
                </w:div>
                <w:div w:id="306008441">
                  <w:marLeft w:val="1296"/>
                  <w:marRight w:val="0"/>
                  <w:marTop w:val="0"/>
                  <w:marBottom w:val="101"/>
                  <w:divBdr>
                    <w:top w:val="none" w:sz="0" w:space="0" w:color="auto"/>
                    <w:left w:val="none" w:sz="0" w:space="0" w:color="auto"/>
                    <w:bottom w:val="none" w:sz="0" w:space="0" w:color="auto"/>
                    <w:right w:val="none" w:sz="0" w:space="0" w:color="auto"/>
                  </w:divBdr>
                </w:div>
                <w:div w:id="509565832">
                  <w:marLeft w:val="1296"/>
                  <w:marRight w:val="0"/>
                  <w:marTop w:val="0"/>
                  <w:marBottom w:val="101"/>
                  <w:divBdr>
                    <w:top w:val="none" w:sz="0" w:space="0" w:color="auto"/>
                    <w:left w:val="none" w:sz="0" w:space="0" w:color="auto"/>
                    <w:bottom w:val="none" w:sz="0" w:space="0" w:color="auto"/>
                    <w:right w:val="none" w:sz="0" w:space="0" w:color="auto"/>
                  </w:divBdr>
                </w:div>
                <w:div w:id="356077288">
                  <w:marLeft w:val="1296"/>
                  <w:marRight w:val="0"/>
                  <w:marTop w:val="0"/>
                  <w:marBottom w:val="101"/>
                  <w:divBdr>
                    <w:top w:val="none" w:sz="0" w:space="0" w:color="auto"/>
                    <w:left w:val="none" w:sz="0" w:space="0" w:color="auto"/>
                    <w:bottom w:val="none" w:sz="0" w:space="0" w:color="auto"/>
                    <w:right w:val="none" w:sz="0" w:space="0" w:color="auto"/>
                  </w:divBdr>
                </w:div>
                <w:div w:id="1060715822">
                  <w:marLeft w:val="1296"/>
                  <w:marRight w:val="0"/>
                  <w:marTop w:val="0"/>
                  <w:marBottom w:val="101"/>
                  <w:divBdr>
                    <w:top w:val="none" w:sz="0" w:space="0" w:color="auto"/>
                    <w:left w:val="none" w:sz="0" w:space="0" w:color="auto"/>
                    <w:bottom w:val="none" w:sz="0" w:space="0" w:color="auto"/>
                    <w:right w:val="none" w:sz="0" w:space="0" w:color="auto"/>
                  </w:divBdr>
                </w:div>
                <w:div w:id="545022821">
                  <w:marLeft w:val="1296"/>
                  <w:marRight w:val="0"/>
                  <w:marTop w:val="0"/>
                  <w:marBottom w:val="101"/>
                  <w:divBdr>
                    <w:top w:val="none" w:sz="0" w:space="0" w:color="auto"/>
                    <w:left w:val="none" w:sz="0" w:space="0" w:color="auto"/>
                    <w:bottom w:val="none" w:sz="0" w:space="0" w:color="auto"/>
                    <w:right w:val="none" w:sz="0" w:space="0" w:color="auto"/>
                  </w:divBdr>
                </w:div>
                <w:div w:id="1289435142">
                  <w:marLeft w:val="1296"/>
                  <w:marRight w:val="0"/>
                  <w:marTop w:val="0"/>
                  <w:marBottom w:val="101"/>
                  <w:divBdr>
                    <w:top w:val="none" w:sz="0" w:space="0" w:color="auto"/>
                    <w:left w:val="none" w:sz="0" w:space="0" w:color="auto"/>
                    <w:bottom w:val="none" w:sz="0" w:space="0" w:color="auto"/>
                    <w:right w:val="none" w:sz="0" w:space="0" w:color="auto"/>
                  </w:divBdr>
                </w:div>
                <w:div w:id="1600331119">
                  <w:marLeft w:val="0"/>
                  <w:marRight w:val="0"/>
                  <w:marTop w:val="0"/>
                  <w:marBottom w:val="101"/>
                  <w:divBdr>
                    <w:top w:val="none" w:sz="0" w:space="0" w:color="auto"/>
                    <w:left w:val="none" w:sz="0" w:space="0" w:color="auto"/>
                    <w:bottom w:val="none" w:sz="0" w:space="0" w:color="auto"/>
                    <w:right w:val="none" w:sz="0" w:space="0" w:color="auto"/>
                  </w:divBdr>
                </w:div>
                <w:div w:id="910894488">
                  <w:marLeft w:val="432"/>
                  <w:marRight w:val="0"/>
                  <w:marTop w:val="0"/>
                  <w:marBottom w:val="101"/>
                  <w:divBdr>
                    <w:top w:val="none" w:sz="0" w:space="0" w:color="auto"/>
                    <w:left w:val="none" w:sz="0" w:space="0" w:color="auto"/>
                    <w:bottom w:val="none" w:sz="0" w:space="0" w:color="auto"/>
                    <w:right w:val="none" w:sz="0" w:space="0" w:color="auto"/>
                  </w:divBdr>
                </w:div>
                <w:div w:id="561330489">
                  <w:marLeft w:val="0"/>
                  <w:marRight w:val="0"/>
                  <w:marTop w:val="0"/>
                  <w:marBottom w:val="101"/>
                  <w:divBdr>
                    <w:top w:val="none" w:sz="0" w:space="0" w:color="auto"/>
                    <w:left w:val="none" w:sz="0" w:space="0" w:color="auto"/>
                    <w:bottom w:val="none" w:sz="0" w:space="0" w:color="auto"/>
                    <w:right w:val="none" w:sz="0" w:space="0" w:color="auto"/>
                  </w:divBdr>
                </w:div>
                <w:div w:id="1709724050">
                  <w:marLeft w:val="1296"/>
                  <w:marRight w:val="0"/>
                  <w:marTop w:val="0"/>
                  <w:marBottom w:val="101"/>
                  <w:divBdr>
                    <w:top w:val="none" w:sz="0" w:space="0" w:color="auto"/>
                    <w:left w:val="none" w:sz="0" w:space="0" w:color="auto"/>
                    <w:bottom w:val="none" w:sz="0" w:space="0" w:color="auto"/>
                    <w:right w:val="none" w:sz="0" w:space="0" w:color="auto"/>
                  </w:divBdr>
                </w:div>
                <w:div w:id="2124767195">
                  <w:marLeft w:val="1296"/>
                  <w:marRight w:val="0"/>
                  <w:marTop w:val="0"/>
                  <w:marBottom w:val="101"/>
                  <w:divBdr>
                    <w:top w:val="none" w:sz="0" w:space="0" w:color="auto"/>
                    <w:left w:val="none" w:sz="0" w:space="0" w:color="auto"/>
                    <w:bottom w:val="none" w:sz="0" w:space="0" w:color="auto"/>
                    <w:right w:val="none" w:sz="0" w:space="0" w:color="auto"/>
                  </w:divBdr>
                </w:div>
                <w:div w:id="1935167565">
                  <w:marLeft w:val="1296"/>
                  <w:marRight w:val="0"/>
                  <w:marTop w:val="0"/>
                  <w:marBottom w:val="101"/>
                  <w:divBdr>
                    <w:top w:val="none" w:sz="0" w:space="0" w:color="auto"/>
                    <w:left w:val="none" w:sz="0" w:space="0" w:color="auto"/>
                    <w:bottom w:val="none" w:sz="0" w:space="0" w:color="auto"/>
                    <w:right w:val="none" w:sz="0" w:space="0" w:color="auto"/>
                  </w:divBdr>
                </w:div>
                <w:div w:id="895511823">
                  <w:marLeft w:val="0"/>
                  <w:marRight w:val="0"/>
                  <w:marTop w:val="0"/>
                  <w:marBottom w:val="101"/>
                  <w:divBdr>
                    <w:top w:val="none" w:sz="0" w:space="0" w:color="auto"/>
                    <w:left w:val="none" w:sz="0" w:space="0" w:color="auto"/>
                    <w:bottom w:val="none" w:sz="0" w:space="0" w:color="auto"/>
                    <w:right w:val="none" w:sz="0" w:space="0" w:color="auto"/>
                  </w:divBdr>
                </w:div>
                <w:div w:id="2064912870">
                  <w:marLeft w:val="432"/>
                  <w:marRight w:val="0"/>
                  <w:marTop w:val="0"/>
                  <w:marBottom w:val="101"/>
                  <w:divBdr>
                    <w:top w:val="none" w:sz="0" w:space="0" w:color="auto"/>
                    <w:left w:val="none" w:sz="0" w:space="0" w:color="auto"/>
                    <w:bottom w:val="none" w:sz="0" w:space="0" w:color="auto"/>
                    <w:right w:val="none" w:sz="0" w:space="0" w:color="auto"/>
                  </w:divBdr>
                </w:div>
                <w:div w:id="1492021130">
                  <w:marLeft w:val="0"/>
                  <w:marRight w:val="0"/>
                  <w:marTop w:val="0"/>
                  <w:marBottom w:val="101"/>
                  <w:divBdr>
                    <w:top w:val="none" w:sz="0" w:space="0" w:color="auto"/>
                    <w:left w:val="none" w:sz="0" w:space="0" w:color="auto"/>
                    <w:bottom w:val="none" w:sz="0" w:space="0" w:color="auto"/>
                    <w:right w:val="none" w:sz="0" w:space="0" w:color="auto"/>
                  </w:divBdr>
                </w:div>
                <w:div w:id="493565427">
                  <w:marLeft w:val="1296"/>
                  <w:marRight w:val="0"/>
                  <w:marTop w:val="0"/>
                  <w:marBottom w:val="101"/>
                  <w:divBdr>
                    <w:top w:val="none" w:sz="0" w:space="0" w:color="auto"/>
                    <w:left w:val="none" w:sz="0" w:space="0" w:color="auto"/>
                    <w:bottom w:val="none" w:sz="0" w:space="0" w:color="auto"/>
                    <w:right w:val="none" w:sz="0" w:space="0" w:color="auto"/>
                  </w:divBdr>
                </w:div>
                <w:div w:id="1126969245">
                  <w:marLeft w:val="1296"/>
                  <w:marRight w:val="0"/>
                  <w:marTop w:val="0"/>
                  <w:marBottom w:val="101"/>
                  <w:divBdr>
                    <w:top w:val="none" w:sz="0" w:space="0" w:color="auto"/>
                    <w:left w:val="none" w:sz="0" w:space="0" w:color="auto"/>
                    <w:bottom w:val="none" w:sz="0" w:space="0" w:color="auto"/>
                    <w:right w:val="none" w:sz="0" w:space="0" w:color="auto"/>
                  </w:divBdr>
                </w:div>
                <w:div w:id="988053315">
                  <w:marLeft w:val="1296"/>
                  <w:marRight w:val="0"/>
                  <w:marTop w:val="0"/>
                  <w:marBottom w:val="101"/>
                  <w:divBdr>
                    <w:top w:val="none" w:sz="0" w:space="0" w:color="auto"/>
                    <w:left w:val="none" w:sz="0" w:space="0" w:color="auto"/>
                    <w:bottom w:val="none" w:sz="0" w:space="0" w:color="auto"/>
                    <w:right w:val="none" w:sz="0" w:space="0" w:color="auto"/>
                  </w:divBdr>
                </w:div>
                <w:div w:id="1463497299">
                  <w:marLeft w:val="1296"/>
                  <w:marRight w:val="0"/>
                  <w:marTop w:val="0"/>
                  <w:marBottom w:val="101"/>
                  <w:divBdr>
                    <w:top w:val="none" w:sz="0" w:space="0" w:color="auto"/>
                    <w:left w:val="none" w:sz="0" w:space="0" w:color="auto"/>
                    <w:bottom w:val="none" w:sz="0" w:space="0" w:color="auto"/>
                    <w:right w:val="none" w:sz="0" w:space="0" w:color="auto"/>
                  </w:divBdr>
                </w:div>
                <w:div w:id="908536932">
                  <w:marLeft w:val="1296"/>
                  <w:marRight w:val="0"/>
                  <w:marTop w:val="0"/>
                  <w:marBottom w:val="101"/>
                  <w:divBdr>
                    <w:top w:val="none" w:sz="0" w:space="0" w:color="auto"/>
                    <w:left w:val="none" w:sz="0" w:space="0" w:color="auto"/>
                    <w:bottom w:val="none" w:sz="0" w:space="0" w:color="auto"/>
                    <w:right w:val="none" w:sz="0" w:space="0" w:color="auto"/>
                  </w:divBdr>
                </w:div>
                <w:div w:id="66801785">
                  <w:marLeft w:val="0"/>
                  <w:marRight w:val="0"/>
                  <w:marTop w:val="0"/>
                  <w:marBottom w:val="101"/>
                  <w:divBdr>
                    <w:top w:val="none" w:sz="0" w:space="0" w:color="auto"/>
                    <w:left w:val="none" w:sz="0" w:space="0" w:color="auto"/>
                    <w:bottom w:val="none" w:sz="0" w:space="0" w:color="auto"/>
                    <w:right w:val="none" w:sz="0" w:space="0" w:color="auto"/>
                  </w:divBdr>
                </w:div>
                <w:div w:id="1166901104">
                  <w:marLeft w:val="432"/>
                  <w:marRight w:val="0"/>
                  <w:marTop w:val="0"/>
                  <w:marBottom w:val="101"/>
                  <w:divBdr>
                    <w:top w:val="none" w:sz="0" w:space="0" w:color="auto"/>
                    <w:left w:val="none" w:sz="0" w:space="0" w:color="auto"/>
                    <w:bottom w:val="none" w:sz="0" w:space="0" w:color="auto"/>
                    <w:right w:val="none" w:sz="0" w:space="0" w:color="auto"/>
                  </w:divBdr>
                </w:div>
                <w:div w:id="326136726">
                  <w:marLeft w:val="0"/>
                  <w:marRight w:val="0"/>
                  <w:marTop w:val="0"/>
                  <w:marBottom w:val="101"/>
                  <w:divBdr>
                    <w:top w:val="none" w:sz="0" w:space="0" w:color="auto"/>
                    <w:left w:val="none" w:sz="0" w:space="0" w:color="auto"/>
                    <w:bottom w:val="none" w:sz="0" w:space="0" w:color="auto"/>
                    <w:right w:val="none" w:sz="0" w:space="0" w:color="auto"/>
                  </w:divBdr>
                </w:div>
                <w:div w:id="1605264786">
                  <w:marLeft w:val="1296"/>
                  <w:marRight w:val="0"/>
                  <w:marTop w:val="0"/>
                  <w:marBottom w:val="101"/>
                  <w:divBdr>
                    <w:top w:val="none" w:sz="0" w:space="0" w:color="auto"/>
                    <w:left w:val="none" w:sz="0" w:space="0" w:color="auto"/>
                    <w:bottom w:val="none" w:sz="0" w:space="0" w:color="auto"/>
                    <w:right w:val="none" w:sz="0" w:space="0" w:color="auto"/>
                  </w:divBdr>
                </w:div>
                <w:div w:id="779301664">
                  <w:marLeft w:val="1296"/>
                  <w:marRight w:val="0"/>
                  <w:marTop w:val="0"/>
                  <w:marBottom w:val="101"/>
                  <w:divBdr>
                    <w:top w:val="none" w:sz="0" w:space="0" w:color="auto"/>
                    <w:left w:val="none" w:sz="0" w:space="0" w:color="auto"/>
                    <w:bottom w:val="none" w:sz="0" w:space="0" w:color="auto"/>
                    <w:right w:val="none" w:sz="0" w:space="0" w:color="auto"/>
                  </w:divBdr>
                </w:div>
                <w:div w:id="1916208686">
                  <w:marLeft w:val="1296"/>
                  <w:marRight w:val="0"/>
                  <w:marTop w:val="0"/>
                  <w:marBottom w:val="101"/>
                  <w:divBdr>
                    <w:top w:val="none" w:sz="0" w:space="0" w:color="auto"/>
                    <w:left w:val="none" w:sz="0" w:space="0" w:color="auto"/>
                    <w:bottom w:val="none" w:sz="0" w:space="0" w:color="auto"/>
                    <w:right w:val="none" w:sz="0" w:space="0" w:color="auto"/>
                  </w:divBdr>
                </w:div>
                <w:div w:id="516895584">
                  <w:marLeft w:val="1296"/>
                  <w:marRight w:val="0"/>
                  <w:marTop w:val="0"/>
                  <w:marBottom w:val="101"/>
                  <w:divBdr>
                    <w:top w:val="none" w:sz="0" w:space="0" w:color="auto"/>
                    <w:left w:val="none" w:sz="0" w:space="0" w:color="auto"/>
                    <w:bottom w:val="none" w:sz="0" w:space="0" w:color="auto"/>
                    <w:right w:val="none" w:sz="0" w:space="0" w:color="auto"/>
                  </w:divBdr>
                </w:div>
                <w:div w:id="45766328">
                  <w:marLeft w:val="1296"/>
                  <w:marRight w:val="0"/>
                  <w:marTop w:val="0"/>
                  <w:marBottom w:val="101"/>
                  <w:divBdr>
                    <w:top w:val="none" w:sz="0" w:space="0" w:color="auto"/>
                    <w:left w:val="none" w:sz="0" w:space="0" w:color="auto"/>
                    <w:bottom w:val="none" w:sz="0" w:space="0" w:color="auto"/>
                    <w:right w:val="none" w:sz="0" w:space="0" w:color="auto"/>
                  </w:divBdr>
                </w:div>
                <w:div w:id="1690524546">
                  <w:marLeft w:val="1296"/>
                  <w:marRight w:val="0"/>
                  <w:marTop w:val="0"/>
                  <w:marBottom w:val="101"/>
                  <w:divBdr>
                    <w:top w:val="none" w:sz="0" w:space="0" w:color="auto"/>
                    <w:left w:val="none" w:sz="0" w:space="0" w:color="auto"/>
                    <w:bottom w:val="none" w:sz="0" w:space="0" w:color="auto"/>
                    <w:right w:val="none" w:sz="0" w:space="0" w:color="auto"/>
                  </w:divBdr>
                </w:div>
                <w:div w:id="495342088">
                  <w:marLeft w:val="1296"/>
                  <w:marRight w:val="0"/>
                  <w:marTop w:val="0"/>
                  <w:marBottom w:val="101"/>
                  <w:divBdr>
                    <w:top w:val="none" w:sz="0" w:space="0" w:color="auto"/>
                    <w:left w:val="none" w:sz="0" w:space="0" w:color="auto"/>
                    <w:bottom w:val="none" w:sz="0" w:space="0" w:color="auto"/>
                    <w:right w:val="none" w:sz="0" w:space="0" w:color="auto"/>
                  </w:divBdr>
                </w:div>
                <w:div w:id="530802654">
                  <w:marLeft w:val="1296"/>
                  <w:marRight w:val="0"/>
                  <w:marTop w:val="0"/>
                  <w:marBottom w:val="101"/>
                  <w:divBdr>
                    <w:top w:val="none" w:sz="0" w:space="0" w:color="auto"/>
                    <w:left w:val="none" w:sz="0" w:space="0" w:color="auto"/>
                    <w:bottom w:val="none" w:sz="0" w:space="0" w:color="auto"/>
                    <w:right w:val="none" w:sz="0" w:space="0" w:color="auto"/>
                  </w:divBdr>
                </w:div>
                <w:div w:id="1506870015">
                  <w:marLeft w:val="1296"/>
                  <w:marRight w:val="0"/>
                  <w:marTop w:val="0"/>
                  <w:marBottom w:val="101"/>
                  <w:divBdr>
                    <w:top w:val="none" w:sz="0" w:space="0" w:color="auto"/>
                    <w:left w:val="none" w:sz="0" w:space="0" w:color="auto"/>
                    <w:bottom w:val="none" w:sz="0" w:space="0" w:color="auto"/>
                    <w:right w:val="none" w:sz="0" w:space="0" w:color="auto"/>
                  </w:divBdr>
                </w:div>
                <w:div w:id="1835603922">
                  <w:marLeft w:val="1296"/>
                  <w:marRight w:val="0"/>
                  <w:marTop w:val="0"/>
                  <w:marBottom w:val="101"/>
                  <w:divBdr>
                    <w:top w:val="none" w:sz="0" w:space="0" w:color="auto"/>
                    <w:left w:val="none" w:sz="0" w:space="0" w:color="auto"/>
                    <w:bottom w:val="none" w:sz="0" w:space="0" w:color="auto"/>
                    <w:right w:val="none" w:sz="0" w:space="0" w:color="auto"/>
                  </w:divBdr>
                </w:div>
                <w:div w:id="1783454787">
                  <w:marLeft w:val="1296"/>
                  <w:marRight w:val="0"/>
                  <w:marTop w:val="0"/>
                  <w:marBottom w:val="101"/>
                  <w:divBdr>
                    <w:top w:val="none" w:sz="0" w:space="0" w:color="auto"/>
                    <w:left w:val="none" w:sz="0" w:space="0" w:color="auto"/>
                    <w:bottom w:val="none" w:sz="0" w:space="0" w:color="auto"/>
                    <w:right w:val="none" w:sz="0" w:space="0" w:color="auto"/>
                  </w:divBdr>
                </w:div>
                <w:div w:id="386223766">
                  <w:marLeft w:val="1296"/>
                  <w:marRight w:val="0"/>
                  <w:marTop w:val="0"/>
                  <w:marBottom w:val="101"/>
                  <w:divBdr>
                    <w:top w:val="none" w:sz="0" w:space="0" w:color="auto"/>
                    <w:left w:val="none" w:sz="0" w:space="0" w:color="auto"/>
                    <w:bottom w:val="none" w:sz="0" w:space="0" w:color="auto"/>
                    <w:right w:val="none" w:sz="0" w:space="0" w:color="auto"/>
                  </w:divBdr>
                </w:div>
                <w:div w:id="2023971772">
                  <w:marLeft w:val="1296"/>
                  <w:marRight w:val="0"/>
                  <w:marTop w:val="0"/>
                  <w:marBottom w:val="101"/>
                  <w:divBdr>
                    <w:top w:val="none" w:sz="0" w:space="0" w:color="auto"/>
                    <w:left w:val="none" w:sz="0" w:space="0" w:color="auto"/>
                    <w:bottom w:val="none" w:sz="0" w:space="0" w:color="auto"/>
                    <w:right w:val="none" w:sz="0" w:space="0" w:color="auto"/>
                  </w:divBdr>
                </w:div>
                <w:div w:id="1545827027">
                  <w:marLeft w:val="1296"/>
                  <w:marRight w:val="0"/>
                  <w:marTop w:val="0"/>
                  <w:marBottom w:val="101"/>
                  <w:divBdr>
                    <w:top w:val="none" w:sz="0" w:space="0" w:color="auto"/>
                    <w:left w:val="none" w:sz="0" w:space="0" w:color="auto"/>
                    <w:bottom w:val="none" w:sz="0" w:space="0" w:color="auto"/>
                    <w:right w:val="none" w:sz="0" w:space="0" w:color="auto"/>
                  </w:divBdr>
                </w:div>
                <w:div w:id="702292571">
                  <w:marLeft w:val="1296"/>
                  <w:marRight w:val="0"/>
                  <w:marTop w:val="0"/>
                  <w:marBottom w:val="101"/>
                  <w:divBdr>
                    <w:top w:val="none" w:sz="0" w:space="0" w:color="auto"/>
                    <w:left w:val="none" w:sz="0" w:space="0" w:color="auto"/>
                    <w:bottom w:val="none" w:sz="0" w:space="0" w:color="auto"/>
                    <w:right w:val="none" w:sz="0" w:space="0" w:color="auto"/>
                  </w:divBdr>
                </w:div>
                <w:div w:id="267856863">
                  <w:marLeft w:val="1296"/>
                  <w:marRight w:val="0"/>
                  <w:marTop w:val="0"/>
                  <w:marBottom w:val="101"/>
                  <w:divBdr>
                    <w:top w:val="none" w:sz="0" w:space="0" w:color="auto"/>
                    <w:left w:val="none" w:sz="0" w:space="0" w:color="auto"/>
                    <w:bottom w:val="none" w:sz="0" w:space="0" w:color="auto"/>
                    <w:right w:val="none" w:sz="0" w:space="0" w:color="auto"/>
                  </w:divBdr>
                </w:div>
                <w:div w:id="309217398">
                  <w:marLeft w:val="1296"/>
                  <w:marRight w:val="0"/>
                  <w:marTop w:val="0"/>
                  <w:marBottom w:val="101"/>
                  <w:divBdr>
                    <w:top w:val="none" w:sz="0" w:space="0" w:color="auto"/>
                    <w:left w:val="none" w:sz="0" w:space="0" w:color="auto"/>
                    <w:bottom w:val="none" w:sz="0" w:space="0" w:color="auto"/>
                    <w:right w:val="none" w:sz="0" w:space="0" w:color="auto"/>
                  </w:divBdr>
                </w:div>
                <w:div w:id="1885866800">
                  <w:marLeft w:val="1296"/>
                  <w:marRight w:val="0"/>
                  <w:marTop w:val="0"/>
                  <w:marBottom w:val="101"/>
                  <w:divBdr>
                    <w:top w:val="none" w:sz="0" w:space="0" w:color="auto"/>
                    <w:left w:val="none" w:sz="0" w:space="0" w:color="auto"/>
                    <w:bottom w:val="none" w:sz="0" w:space="0" w:color="auto"/>
                    <w:right w:val="none" w:sz="0" w:space="0" w:color="auto"/>
                  </w:divBdr>
                </w:div>
                <w:div w:id="971986930">
                  <w:marLeft w:val="1296"/>
                  <w:marRight w:val="0"/>
                  <w:marTop w:val="0"/>
                  <w:marBottom w:val="101"/>
                  <w:divBdr>
                    <w:top w:val="none" w:sz="0" w:space="0" w:color="auto"/>
                    <w:left w:val="none" w:sz="0" w:space="0" w:color="auto"/>
                    <w:bottom w:val="none" w:sz="0" w:space="0" w:color="auto"/>
                    <w:right w:val="none" w:sz="0" w:space="0" w:color="auto"/>
                  </w:divBdr>
                </w:div>
                <w:div w:id="64913093">
                  <w:marLeft w:val="1296"/>
                  <w:marRight w:val="0"/>
                  <w:marTop w:val="0"/>
                  <w:marBottom w:val="101"/>
                  <w:divBdr>
                    <w:top w:val="none" w:sz="0" w:space="0" w:color="auto"/>
                    <w:left w:val="none" w:sz="0" w:space="0" w:color="auto"/>
                    <w:bottom w:val="none" w:sz="0" w:space="0" w:color="auto"/>
                    <w:right w:val="none" w:sz="0" w:space="0" w:color="auto"/>
                  </w:divBdr>
                </w:div>
                <w:div w:id="1786999957">
                  <w:marLeft w:val="1296"/>
                  <w:marRight w:val="0"/>
                  <w:marTop w:val="0"/>
                  <w:marBottom w:val="101"/>
                  <w:divBdr>
                    <w:top w:val="none" w:sz="0" w:space="0" w:color="auto"/>
                    <w:left w:val="none" w:sz="0" w:space="0" w:color="auto"/>
                    <w:bottom w:val="none" w:sz="0" w:space="0" w:color="auto"/>
                    <w:right w:val="none" w:sz="0" w:space="0" w:color="auto"/>
                  </w:divBdr>
                </w:div>
                <w:div w:id="559176925">
                  <w:marLeft w:val="1296"/>
                  <w:marRight w:val="0"/>
                  <w:marTop w:val="0"/>
                  <w:marBottom w:val="101"/>
                  <w:divBdr>
                    <w:top w:val="none" w:sz="0" w:space="0" w:color="auto"/>
                    <w:left w:val="none" w:sz="0" w:space="0" w:color="auto"/>
                    <w:bottom w:val="none" w:sz="0" w:space="0" w:color="auto"/>
                    <w:right w:val="none" w:sz="0" w:space="0" w:color="auto"/>
                  </w:divBdr>
                </w:div>
                <w:div w:id="691033514">
                  <w:marLeft w:val="0"/>
                  <w:marRight w:val="0"/>
                  <w:marTop w:val="0"/>
                  <w:marBottom w:val="101"/>
                  <w:divBdr>
                    <w:top w:val="none" w:sz="0" w:space="0" w:color="auto"/>
                    <w:left w:val="none" w:sz="0" w:space="0" w:color="auto"/>
                    <w:bottom w:val="none" w:sz="0" w:space="0" w:color="auto"/>
                    <w:right w:val="none" w:sz="0" w:space="0" w:color="auto"/>
                  </w:divBdr>
                </w:div>
                <w:div w:id="1834178084">
                  <w:marLeft w:val="432"/>
                  <w:marRight w:val="0"/>
                  <w:marTop w:val="0"/>
                  <w:marBottom w:val="101"/>
                  <w:divBdr>
                    <w:top w:val="none" w:sz="0" w:space="0" w:color="auto"/>
                    <w:left w:val="none" w:sz="0" w:space="0" w:color="auto"/>
                    <w:bottom w:val="none" w:sz="0" w:space="0" w:color="auto"/>
                    <w:right w:val="none" w:sz="0" w:space="0" w:color="auto"/>
                  </w:divBdr>
                </w:div>
                <w:div w:id="1577858811">
                  <w:marLeft w:val="0"/>
                  <w:marRight w:val="0"/>
                  <w:marTop w:val="0"/>
                  <w:marBottom w:val="101"/>
                  <w:divBdr>
                    <w:top w:val="none" w:sz="0" w:space="0" w:color="auto"/>
                    <w:left w:val="none" w:sz="0" w:space="0" w:color="auto"/>
                    <w:bottom w:val="none" w:sz="0" w:space="0" w:color="auto"/>
                    <w:right w:val="none" w:sz="0" w:space="0" w:color="auto"/>
                  </w:divBdr>
                </w:div>
                <w:div w:id="1091007870">
                  <w:marLeft w:val="1296"/>
                  <w:marRight w:val="0"/>
                  <w:marTop w:val="0"/>
                  <w:marBottom w:val="101"/>
                  <w:divBdr>
                    <w:top w:val="none" w:sz="0" w:space="0" w:color="auto"/>
                    <w:left w:val="none" w:sz="0" w:space="0" w:color="auto"/>
                    <w:bottom w:val="none" w:sz="0" w:space="0" w:color="auto"/>
                    <w:right w:val="none" w:sz="0" w:space="0" w:color="auto"/>
                  </w:divBdr>
                </w:div>
                <w:div w:id="102772910">
                  <w:marLeft w:val="1296"/>
                  <w:marRight w:val="0"/>
                  <w:marTop w:val="0"/>
                  <w:marBottom w:val="101"/>
                  <w:divBdr>
                    <w:top w:val="none" w:sz="0" w:space="0" w:color="auto"/>
                    <w:left w:val="none" w:sz="0" w:space="0" w:color="auto"/>
                    <w:bottom w:val="none" w:sz="0" w:space="0" w:color="auto"/>
                    <w:right w:val="none" w:sz="0" w:space="0" w:color="auto"/>
                  </w:divBdr>
                </w:div>
                <w:div w:id="339428857">
                  <w:marLeft w:val="1296"/>
                  <w:marRight w:val="0"/>
                  <w:marTop w:val="0"/>
                  <w:marBottom w:val="101"/>
                  <w:divBdr>
                    <w:top w:val="none" w:sz="0" w:space="0" w:color="auto"/>
                    <w:left w:val="none" w:sz="0" w:space="0" w:color="auto"/>
                    <w:bottom w:val="none" w:sz="0" w:space="0" w:color="auto"/>
                    <w:right w:val="none" w:sz="0" w:space="0" w:color="auto"/>
                  </w:divBdr>
                </w:div>
                <w:div w:id="2022580177">
                  <w:marLeft w:val="1296"/>
                  <w:marRight w:val="0"/>
                  <w:marTop w:val="0"/>
                  <w:marBottom w:val="101"/>
                  <w:divBdr>
                    <w:top w:val="none" w:sz="0" w:space="0" w:color="auto"/>
                    <w:left w:val="none" w:sz="0" w:space="0" w:color="auto"/>
                    <w:bottom w:val="none" w:sz="0" w:space="0" w:color="auto"/>
                    <w:right w:val="none" w:sz="0" w:space="0" w:color="auto"/>
                  </w:divBdr>
                </w:div>
                <w:div w:id="819273409">
                  <w:marLeft w:val="1296"/>
                  <w:marRight w:val="0"/>
                  <w:marTop w:val="0"/>
                  <w:marBottom w:val="101"/>
                  <w:divBdr>
                    <w:top w:val="none" w:sz="0" w:space="0" w:color="auto"/>
                    <w:left w:val="none" w:sz="0" w:space="0" w:color="auto"/>
                    <w:bottom w:val="none" w:sz="0" w:space="0" w:color="auto"/>
                    <w:right w:val="none" w:sz="0" w:space="0" w:color="auto"/>
                  </w:divBdr>
                </w:div>
                <w:div w:id="1706366697">
                  <w:marLeft w:val="1296"/>
                  <w:marRight w:val="0"/>
                  <w:marTop w:val="0"/>
                  <w:marBottom w:val="101"/>
                  <w:divBdr>
                    <w:top w:val="none" w:sz="0" w:space="0" w:color="auto"/>
                    <w:left w:val="none" w:sz="0" w:space="0" w:color="auto"/>
                    <w:bottom w:val="none" w:sz="0" w:space="0" w:color="auto"/>
                    <w:right w:val="none" w:sz="0" w:space="0" w:color="auto"/>
                  </w:divBdr>
                </w:div>
                <w:div w:id="1790204344">
                  <w:marLeft w:val="1296"/>
                  <w:marRight w:val="0"/>
                  <w:marTop w:val="0"/>
                  <w:marBottom w:val="101"/>
                  <w:divBdr>
                    <w:top w:val="none" w:sz="0" w:space="0" w:color="auto"/>
                    <w:left w:val="none" w:sz="0" w:space="0" w:color="auto"/>
                    <w:bottom w:val="none" w:sz="0" w:space="0" w:color="auto"/>
                    <w:right w:val="none" w:sz="0" w:space="0" w:color="auto"/>
                  </w:divBdr>
                </w:div>
                <w:div w:id="51126645">
                  <w:marLeft w:val="1296"/>
                  <w:marRight w:val="0"/>
                  <w:marTop w:val="0"/>
                  <w:marBottom w:val="101"/>
                  <w:divBdr>
                    <w:top w:val="none" w:sz="0" w:space="0" w:color="auto"/>
                    <w:left w:val="none" w:sz="0" w:space="0" w:color="auto"/>
                    <w:bottom w:val="none" w:sz="0" w:space="0" w:color="auto"/>
                    <w:right w:val="none" w:sz="0" w:space="0" w:color="auto"/>
                  </w:divBdr>
                </w:div>
                <w:div w:id="528301109">
                  <w:marLeft w:val="1296"/>
                  <w:marRight w:val="0"/>
                  <w:marTop w:val="0"/>
                  <w:marBottom w:val="101"/>
                  <w:divBdr>
                    <w:top w:val="none" w:sz="0" w:space="0" w:color="auto"/>
                    <w:left w:val="none" w:sz="0" w:space="0" w:color="auto"/>
                    <w:bottom w:val="none" w:sz="0" w:space="0" w:color="auto"/>
                    <w:right w:val="none" w:sz="0" w:space="0" w:color="auto"/>
                  </w:divBdr>
                </w:div>
                <w:div w:id="1697777112">
                  <w:marLeft w:val="1296"/>
                  <w:marRight w:val="0"/>
                  <w:marTop w:val="0"/>
                  <w:marBottom w:val="101"/>
                  <w:divBdr>
                    <w:top w:val="none" w:sz="0" w:space="0" w:color="auto"/>
                    <w:left w:val="none" w:sz="0" w:space="0" w:color="auto"/>
                    <w:bottom w:val="none" w:sz="0" w:space="0" w:color="auto"/>
                    <w:right w:val="none" w:sz="0" w:space="0" w:color="auto"/>
                  </w:divBdr>
                </w:div>
                <w:div w:id="1263418030">
                  <w:marLeft w:val="1296"/>
                  <w:marRight w:val="0"/>
                  <w:marTop w:val="0"/>
                  <w:marBottom w:val="101"/>
                  <w:divBdr>
                    <w:top w:val="none" w:sz="0" w:space="0" w:color="auto"/>
                    <w:left w:val="none" w:sz="0" w:space="0" w:color="auto"/>
                    <w:bottom w:val="none" w:sz="0" w:space="0" w:color="auto"/>
                    <w:right w:val="none" w:sz="0" w:space="0" w:color="auto"/>
                  </w:divBdr>
                </w:div>
                <w:div w:id="1168247679">
                  <w:marLeft w:val="432"/>
                  <w:marRight w:val="0"/>
                  <w:marTop w:val="0"/>
                  <w:marBottom w:val="101"/>
                  <w:divBdr>
                    <w:top w:val="none" w:sz="0" w:space="0" w:color="auto"/>
                    <w:left w:val="none" w:sz="0" w:space="0" w:color="auto"/>
                    <w:bottom w:val="none" w:sz="0" w:space="0" w:color="auto"/>
                    <w:right w:val="none" w:sz="0" w:space="0" w:color="auto"/>
                  </w:divBdr>
                </w:div>
                <w:div w:id="1035539520">
                  <w:marLeft w:val="0"/>
                  <w:marRight w:val="0"/>
                  <w:marTop w:val="0"/>
                  <w:marBottom w:val="101"/>
                  <w:divBdr>
                    <w:top w:val="none" w:sz="0" w:space="0" w:color="auto"/>
                    <w:left w:val="none" w:sz="0" w:space="0" w:color="auto"/>
                    <w:bottom w:val="none" w:sz="0" w:space="0" w:color="auto"/>
                    <w:right w:val="none" w:sz="0" w:space="0" w:color="auto"/>
                  </w:divBdr>
                </w:div>
                <w:div w:id="1654289845">
                  <w:marLeft w:val="1296"/>
                  <w:marRight w:val="0"/>
                  <w:marTop w:val="0"/>
                  <w:marBottom w:val="101"/>
                  <w:divBdr>
                    <w:top w:val="none" w:sz="0" w:space="0" w:color="auto"/>
                    <w:left w:val="none" w:sz="0" w:space="0" w:color="auto"/>
                    <w:bottom w:val="none" w:sz="0" w:space="0" w:color="auto"/>
                    <w:right w:val="none" w:sz="0" w:space="0" w:color="auto"/>
                  </w:divBdr>
                </w:div>
                <w:div w:id="1515340262">
                  <w:marLeft w:val="1296"/>
                  <w:marRight w:val="0"/>
                  <w:marTop w:val="0"/>
                  <w:marBottom w:val="101"/>
                  <w:divBdr>
                    <w:top w:val="none" w:sz="0" w:space="0" w:color="auto"/>
                    <w:left w:val="none" w:sz="0" w:space="0" w:color="auto"/>
                    <w:bottom w:val="none" w:sz="0" w:space="0" w:color="auto"/>
                    <w:right w:val="none" w:sz="0" w:space="0" w:color="auto"/>
                  </w:divBdr>
                </w:div>
                <w:div w:id="766779235">
                  <w:marLeft w:val="0"/>
                  <w:marRight w:val="0"/>
                  <w:marTop w:val="0"/>
                  <w:marBottom w:val="101"/>
                  <w:divBdr>
                    <w:top w:val="none" w:sz="0" w:space="0" w:color="auto"/>
                    <w:left w:val="none" w:sz="0" w:space="0" w:color="auto"/>
                    <w:bottom w:val="none" w:sz="0" w:space="0" w:color="auto"/>
                    <w:right w:val="none" w:sz="0" w:space="0" w:color="auto"/>
                  </w:divBdr>
                </w:div>
                <w:div w:id="744297844">
                  <w:marLeft w:val="432"/>
                  <w:marRight w:val="0"/>
                  <w:marTop w:val="0"/>
                  <w:marBottom w:val="101"/>
                  <w:divBdr>
                    <w:top w:val="none" w:sz="0" w:space="0" w:color="auto"/>
                    <w:left w:val="none" w:sz="0" w:space="0" w:color="auto"/>
                    <w:bottom w:val="none" w:sz="0" w:space="0" w:color="auto"/>
                    <w:right w:val="none" w:sz="0" w:space="0" w:color="auto"/>
                  </w:divBdr>
                </w:div>
                <w:div w:id="108743404">
                  <w:marLeft w:val="0"/>
                  <w:marRight w:val="0"/>
                  <w:marTop w:val="0"/>
                  <w:marBottom w:val="101"/>
                  <w:divBdr>
                    <w:top w:val="none" w:sz="0" w:space="0" w:color="auto"/>
                    <w:left w:val="none" w:sz="0" w:space="0" w:color="auto"/>
                    <w:bottom w:val="none" w:sz="0" w:space="0" w:color="auto"/>
                    <w:right w:val="none" w:sz="0" w:space="0" w:color="auto"/>
                  </w:divBdr>
                </w:div>
                <w:div w:id="1415469354">
                  <w:marLeft w:val="1296"/>
                  <w:marRight w:val="0"/>
                  <w:marTop w:val="0"/>
                  <w:marBottom w:val="101"/>
                  <w:divBdr>
                    <w:top w:val="none" w:sz="0" w:space="0" w:color="auto"/>
                    <w:left w:val="none" w:sz="0" w:space="0" w:color="auto"/>
                    <w:bottom w:val="none" w:sz="0" w:space="0" w:color="auto"/>
                    <w:right w:val="none" w:sz="0" w:space="0" w:color="auto"/>
                  </w:divBdr>
                </w:div>
                <w:div w:id="1030453552">
                  <w:marLeft w:val="1296"/>
                  <w:marRight w:val="0"/>
                  <w:marTop w:val="0"/>
                  <w:marBottom w:val="101"/>
                  <w:divBdr>
                    <w:top w:val="none" w:sz="0" w:space="0" w:color="auto"/>
                    <w:left w:val="none" w:sz="0" w:space="0" w:color="auto"/>
                    <w:bottom w:val="none" w:sz="0" w:space="0" w:color="auto"/>
                    <w:right w:val="none" w:sz="0" w:space="0" w:color="auto"/>
                  </w:divBdr>
                </w:div>
                <w:div w:id="1474371020">
                  <w:marLeft w:val="1296"/>
                  <w:marRight w:val="0"/>
                  <w:marTop w:val="0"/>
                  <w:marBottom w:val="101"/>
                  <w:divBdr>
                    <w:top w:val="none" w:sz="0" w:space="0" w:color="auto"/>
                    <w:left w:val="none" w:sz="0" w:space="0" w:color="auto"/>
                    <w:bottom w:val="none" w:sz="0" w:space="0" w:color="auto"/>
                    <w:right w:val="none" w:sz="0" w:space="0" w:color="auto"/>
                  </w:divBdr>
                </w:div>
                <w:div w:id="778719109">
                  <w:marLeft w:val="432"/>
                  <w:marRight w:val="0"/>
                  <w:marTop w:val="0"/>
                  <w:marBottom w:val="101"/>
                  <w:divBdr>
                    <w:top w:val="none" w:sz="0" w:space="0" w:color="auto"/>
                    <w:left w:val="none" w:sz="0" w:space="0" w:color="auto"/>
                    <w:bottom w:val="none" w:sz="0" w:space="0" w:color="auto"/>
                    <w:right w:val="none" w:sz="0" w:space="0" w:color="auto"/>
                  </w:divBdr>
                </w:div>
                <w:div w:id="1641422417">
                  <w:marLeft w:val="0"/>
                  <w:marRight w:val="0"/>
                  <w:marTop w:val="0"/>
                  <w:marBottom w:val="101"/>
                  <w:divBdr>
                    <w:top w:val="none" w:sz="0" w:space="0" w:color="auto"/>
                    <w:left w:val="none" w:sz="0" w:space="0" w:color="auto"/>
                    <w:bottom w:val="none" w:sz="0" w:space="0" w:color="auto"/>
                    <w:right w:val="none" w:sz="0" w:space="0" w:color="auto"/>
                  </w:divBdr>
                </w:div>
                <w:div w:id="342055567">
                  <w:marLeft w:val="1296"/>
                  <w:marRight w:val="0"/>
                  <w:marTop w:val="0"/>
                  <w:marBottom w:val="101"/>
                  <w:divBdr>
                    <w:top w:val="none" w:sz="0" w:space="0" w:color="auto"/>
                    <w:left w:val="none" w:sz="0" w:space="0" w:color="auto"/>
                    <w:bottom w:val="none" w:sz="0" w:space="0" w:color="auto"/>
                    <w:right w:val="none" w:sz="0" w:space="0" w:color="auto"/>
                  </w:divBdr>
                </w:div>
                <w:div w:id="860163587">
                  <w:marLeft w:val="1296"/>
                  <w:marRight w:val="0"/>
                  <w:marTop w:val="0"/>
                  <w:marBottom w:val="101"/>
                  <w:divBdr>
                    <w:top w:val="none" w:sz="0" w:space="0" w:color="auto"/>
                    <w:left w:val="none" w:sz="0" w:space="0" w:color="auto"/>
                    <w:bottom w:val="none" w:sz="0" w:space="0" w:color="auto"/>
                    <w:right w:val="none" w:sz="0" w:space="0" w:color="auto"/>
                  </w:divBdr>
                </w:div>
                <w:div w:id="392390490">
                  <w:marLeft w:val="1296"/>
                  <w:marRight w:val="0"/>
                  <w:marTop w:val="0"/>
                  <w:marBottom w:val="101"/>
                  <w:divBdr>
                    <w:top w:val="none" w:sz="0" w:space="0" w:color="auto"/>
                    <w:left w:val="none" w:sz="0" w:space="0" w:color="auto"/>
                    <w:bottom w:val="none" w:sz="0" w:space="0" w:color="auto"/>
                    <w:right w:val="none" w:sz="0" w:space="0" w:color="auto"/>
                  </w:divBdr>
                </w:div>
                <w:div w:id="533689132">
                  <w:marLeft w:val="1296"/>
                  <w:marRight w:val="0"/>
                  <w:marTop w:val="0"/>
                  <w:marBottom w:val="101"/>
                  <w:divBdr>
                    <w:top w:val="none" w:sz="0" w:space="0" w:color="auto"/>
                    <w:left w:val="none" w:sz="0" w:space="0" w:color="auto"/>
                    <w:bottom w:val="none" w:sz="0" w:space="0" w:color="auto"/>
                    <w:right w:val="none" w:sz="0" w:space="0" w:color="auto"/>
                  </w:divBdr>
                </w:div>
                <w:div w:id="55279409">
                  <w:marLeft w:val="432"/>
                  <w:marRight w:val="0"/>
                  <w:marTop w:val="0"/>
                  <w:marBottom w:val="101"/>
                  <w:divBdr>
                    <w:top w:val="none" w:sz="0" w:space="0" w:color="auto"/>
                    <w:left w:val="none" w:sz="0" w:space="0" w:color="auto"/>
                    <w:bottom w:val="none" w:sz="0" w:space="0" w:color="auto"/>
                    <w:right w:val="none" w:sz="0" w:space="0" w:color="auto"/>
                  </w:divBdr>
                </w:div>
                <w:div w:id="722489655">
                  <w:marLeft w:val="0"/>
                  <w:marRight w:val="0"/>
                  <w:marTop w:val="0"/>
                  <w:marBottom w:val="101"/>
                  <w:divBdr>
                    <w:top w:val="none" w:sz="0" w:space="0" w:color="auto"/>
                    <w:left w:val="none" w:sz="0" w:space="0" w:color="auto"/>
                    <w:bottom w:val="none" w:sz="0" w:space="0" w:color="auto"/>
                    <w:right w:val="none" w:sz="0" w:space="0" w:color="auto"/>
                  </w:divBdr>
                </w:div>
                <w:div w:id="1253780307">
                  <w:marLeft w:val="1296"/>
                  <w:marRight w:val="0"/>
                  <w:marTop w:val="0"/>
                  <w:marBottom w:val="101"/>
                  <w:divBdr>
                    <w:top w:val="none" w:sz="0" w:space="0" w:color="auto"/>
                    <w:left w:val="none" w:sz="0" w:space="0" w:color="auto"/>
                    <w:bottom w:val="none" w:sz="0" w:space="0" w:color="auto"/>
                    <w:right w:val="none" w:sz="0" w:space="0" w:color="auto"/>
                  </w:divBdr>
                </w:div>
                <w:div w:id="338391618">
                  <w:marLeft w:val="1296"/>
                  <w:marRight w:val="0"/>
                  <w:marTop w:val="0"/>
                  <w:marBottom w:val="101"/>
                  <w:divBdr>
                    <w:top w:val="none" w:sz="0" w:space="0" w:color="auto"/>
                    <w:left w:val="none" w:sz="0" w:space="0" w:color="auto"/>
                    <w:bottom w:val="none" w:sz="0" w:space="0" w:color="auto"/>
                    <w:right w:val="none" w:sz="0" w:space="0" w:color="auto"/>
                  </w:divBdr>
                </w:div>
                <w:div w:id="1885173323">
                  <w:marLeft w:val="1296"/>
                  <w:marRight w:val="0"/>
                  <w:marTop w:val="0"/>
                  <w:marBottom w:val="101"/>
                  <w:divBdr>
                    <w:top w:val="none" w:sz="0" w:space="0" w:color="auto"/>
                    <w:left w:val="none" w:sz="0" w:space="0" w:color="auto"/>
                    <w:bottom w:val="none" w:sz="0" w:space="0" w:color="auto"/>
                    <w:right w:val="none" w:sz="0" w:space="0" w:color="auto"/>
                  </w:divBdr>
                </w:div>
                <w:div w:id="923075616">
                  <w:marLeft w:val="1296"/>
                  <w:marRight w:val="0"/>
                  <w:marTop w:val="0"/>
                  <w:marBottom w:val="101"/>
                  <w:divBdr>
                    <w:top w:val="none" w:sz="0" w:space="0" w:color="auto"/>
                    <w:left w:val="none" w:sz="0" w:space="0" w:color="auto"/>
                    <w:bottom w:val="none" w:sz="0" w:space="0" w:color="auto"/>
                    <w:right w:val="none" w:sz="0" w:space="0" w:color="auto"/>
                  </w:divBdr>
                </w:div>
                <w:div w:id="1342927317">
                  <w:marLeft w:val="1296"/>
                  <w:marRight w:val="0"/>
                  <w:marTop w:val="0"/>
                  <w:marBottom w:val="101"/>
                  <w:divBdr>
                    <w:top w:val="none" w:sz="0" w:space="0" w:color="auto"/>
                    <w:left w:val="none" w:sz="0" w:space="0" w:color="auto"/>
                    <w:bottom w:val="none" w:sz="0" w:space="0" w:color="auto"/>
                    <w:right w:val="none" w:sz="0" w:space="0" w:color="auto"/>
                  </w:divBdr>
                </w:div>
                <w:div w:id="275866237">
                  <w:marLeft w:val="1296"/>
                  <w:marRight w:val="0"/>
                  <w:marTop w:val="0"/>
                  <w:marBottom w:val="101"/>
                  <w:divBdr>
                    <w:top w:val="none" w:sz="0" w:space="0" w:color="auto"/>
                    <w:left w:val="none" w:sz="0" w:space="0" w:color="auto"/>
                    <w:bottom w:val="none" w:sz="0" w:space="0" w:color="auto"/>
                    <w:right w:val="none" w:sz="0" w:space="0" w:color="auto"/>
                  </w:divBdr>
                </w:div>
                <w:div w:id="1884752538">
                  <w:marLeft w:val="1296"/>
                  <w:marRight w:val="0"/>
                  <w:marTop w:val="0"/>
                  <w:marBottom w:val="101"/>
                  <w:divBdr>
                    <w:top w:val="none" w:sz="0" w:space="0" w:color="auto"/>
                    <w:left w:val="none" w:sz="0" w:space="0" w:color="auto"/>
                    <w:bottom w:val="none" w:sz="0" w:space="0" w:color="auto"/>
                    <w:right w:val="none" w:sz="0" w:space="0" w:color="auto"/>
                  </w:divBdr>
                </w:div>
                <w:div w:id="1240869593">
                  <w:marLeft w:val="1296"/>
                  <w:marRight w:val="0"/>
                  <w:marTop w:val="0"/>
                  <w:marBottom w:val="101"/>
                  <w:divBdr>
                    <w:top w:val="none" w:sz="0" w:space="0" w:color="auto"/>
                    <w:left w:val="none" w:sz="0" w:space="0" w:color="auto"/>
                    <w:bottom w:val="none" w:sz="0" w:space="0" w:color="auto"/>
                    <w:right w:val="none" w:sz="0" w:space="0" w:color="auto"/>
                  </w:divBdr>
                </w:div>
                <w:div w:id="1536962293">
                  <w:marLeft w:val="1296"/>
                  <w:marRight w:val="0"/>
                  <w:marTop w:val="0"/>
                  <w:marBottom w:val="101"/>
                  <w:divBdr>
                    <w:top w:val="none" w:sz="0" w:space="0" w:color="auto"/>
                    <w:left w:val="none" w:sz="0" w:space="0" w:color="auto"/>
                    <w:bottom w:val="none" w:sz="0" w:space="0" w:color="auto"/>
                    <w:right w:val="none" w:sz="0" w:space="0" w:color="auto"/>
                  </w:divBdr>
                </w:div>
                <w:div w:id="1916473778">
                  <w:marLeft w:val="1296"/>
                  <w:marRight w:val="0"/>
                  <w:marTop w:val="0"/>
                  <w:marBottom w:val="101"/>
                  <w:divBdr>
                    <w:top w:val="none" w:sz="0" w:space="0" w:color="auto"/>
                    <w:left w:val="none" w:sz="0" w:space="0" w:color="auto"/>
                    <w:bottom w:val="none" w:sz="0" w:space="0" w:color="auto"/>
                    <w:right w:val="none" w:sz="0" w:space="0" w:color="auto"/>
                  </w:divBdr>
                </w:div>
                <w:div w:id="1703675562">
                  <w:marLeft w:val="1296"/>
                  <w:marRight w:val="0"/>
                  <w:marTop w:val="0"/>
                  <w:marBottom w:val="101"/>
                  <w:divBdr>
                    <w:top w:val="none" w:sz="0" w:space="0" w:color="auto"/>
                    <w:left w:val="none" w:sz="0" w:space="0" w:color="auto"/>
                    <w:bottom w:val="none" w:sz="0" w:space="0" w:color="auto"/>
                    <w:right w:val="none" w:sz="0" w:space="0" w:color="auto"/>
                  </w:divBdr>
                </w:div>
                <w:div w:id="982076772">
                  <w:marLeft w:val="1296"/>
                  <w:marRight w:val="0"/>
                  <w:marTop w:val="0"/>
                  <w:marBottom w:val="101"/>
                  <w:divBdr>
                    <w:top w:val="none" w:sz="0" w:space="0" w:color="auto"/>
                    <w:left w:val="none" w:sz="0" w:space="0" w:color="auto"/>
                    <w:bottom w:val="none" w:sz="0" w:space="0" w:color="auto"/>
                    <w:right w:val="none" w:sz="0" w:space="0" w:color="auto"/>
                  </w:divBdr>
                </w:div>
                <w:div w:id="220408492">
                  <w:marLeft w:val="1296"/>
                  <w:marRight w:val="0"/>
                  <w:marTop w:val="0"/>
                  <w:marBottom w:val="101"/>
                  <w:divBdr>
                    <w:top w:val="none" w:sz="0" w:space="0" w:color="auto"/>
                    <w:left w:val="none" w:sz="0" w:space="0" w:color="auto"/>
                    <w:bottom w:val="none" w:sz="0" w:space="0" w:color="auto"/>
                    <w:right w:val="none" w:sz="0" w:space="0" w:color="auto"/>
                  </w:divBdr>
                </w:div>
                <w:div w:id="347409111">
                  <w:marLeft w:val="1296"/>
                  <w:marRight w:val="0"/>
                  <w:marTop w:val="0"/>
                  <w:marBottom w:val="101"/>
                  <w:divBdr>
                    <w:top w:val="none" w:sz="0" w:space="0" w:color="auto"/>
                    <w:left w:val="none" w:sz="0" w:space="0" w:color="auto"/>
                    <w:bottom w:val="none" w:sz="0" w:space="0" w:color="auto"/>
                    <w:right w:val="none" w:sz="0" w:space="0" w:color="auto"/>
                  </w:divBdr>
                </w:div>
                <w:div w:id="1450468487">
                  <w:marLeft w:val="1296"/>
                  <w:marRight w:val="0"/>
                  <w:marTop w:val="0"/>
                  <w:marBottom w:val="101"/>
                  <w:divBdr>
                    <w:top w:val="none" w:sz="0" w:space="0" w:color="auto"/>
                    <w:left w:val="none" w:sz="0" w:space="0" w:color="auto"/>
                    <w:bottom w:val="none" w:sz="0" w:space="0" w:color="auto"/>
                    <w:right w:val="none" w:sz="0" w:space="0" w:color="auto"/>
                  </w:divBdr>
                </w:div>
                <w:div w:id="755321803">
                  <w:marLeft w:val="1296"/>
                  <w:marRight w:val="0"/>
                  <w:marTop w:val="0"/>
                  <w:marBottom w:val="101"/>
                  <w:divBdr>
                    <w:top w:val="none" w:sz="0" w:space="0" w:color="auto"/>
                    <w:left w:val="none" w:sz="0" w:space="0" w:color="auto"/>
                    <w:bottom w:val="none" w:sz="0" w:space="0" w:color="auto"/>
                    <w:right w:val="none" w:sz="0" w:space="0" w:color="auto"/>
                  </w:divBdr>
                </w:div>
                <w:div w:id="1502968057">
                  <w:marLeft w:val="1296"/>
                  <w:marRight w:val="0"/>
                  <w:marTop w:val="0"/>
                  <w:marBottom w:val="101"/>
                  <w:divBdr>
                    <w:top w:val="none" w:sz="0" w:space="0" w:color="auto"/>
                    <w:left w:val="none" w:sz="0" w:space="0" w:color="auto"/>
                    <w:bottom w:val="none" w:sz="0" w:space="0" w:color="auto"/>
                    <w:right w:val="none" w:sz="0" w:space="0" w:color="auto"/>
                  </w:divBdr>
                </w:div>
                <w:div w:id="426508999">
                  <w:marLeft w:val="1296"/>
                  <w:marRight w:val="0"/>
                  <w:marTop w:val="0"/>
                  <w:marBottom w:val="101"/>
                  <w:divBdr>
                    <w:top w:val="none" w:sz="0" w:space="0" w:color="auto"/>
                    <w:left w:val="none" w:sz="0" w:space="0" w:color="auto"/>
                    <w:bottom w:val="none" w:sz="0" w:space="0" w:color="auto"/>
                    <w:right w:val="none" w:sz="0" w:space="0" w:color="auto"/>
                  </w:divBdr>
                </w:div>
                <w:div w:id="294918709">
                  <w:marLeft w:val="1296"/>
                  <w:marRight w:val="0"/>
                  <w:marTop w:val="0"/>
                  <w:marBottom w:val="101"/>
                  <w:divBdr>
                    <w:top w:val="none" w:sz="0" w:space="0" w:color="auto"/>
                    <w:left w:val="none" w:sz="0" w:space="0" w:color="auto"/>
                    <w:bottom w:val="none" w:sz="0" w:space="0" w:color="auto"/>
                    <w:right w:val="none" w:sz="0" w:space="0" w:color="auto"/>
                  </w:divBdr>
                </w:div>
                <w:div w:id="1859349061">
                  <w:marLeft w:val="1296"/>
                  <w:marRight w:val="0"/>
                  <w:marTop w:val="0"/>
                  <w:marBottom w:val="101"/>
                  <w:divBdr>
                    <w:top w:val="none" w:sz="0" w:space="0" w:color="auto"/>
                    <w:left w:val="none" w:sz="0" w:space="0" w:color="auto"/>
                    <w:bottom w:val="none" w:sz="0" w:space="0" w:color="auto"/>
                    <w:right w:val="none" w:sz="0" w:space="0" w:color="auto"/>
                  </w:divBdr>
                </w:div>
                <w:div w:id="1849830111">
                  <w:marLeft w:val="1296"/>
                  <w:marRight w:val="0"/>
                  <w:marTop w:val="0"/>
                  <w:marBottom w:val="101"/>
                  <w:divBdr>
                    <w:top w:val="none" w:sz="0" w:space="0" w:color="auto"/>
                    <w:left w:val="none" w:sz="0" w:space="0" w:color="auto"/>
                    <w:bottom w:val="none" w:sz="0" w:space="0" w:color="auto"/>
                    <w:right w:val="none" w:sz="0" w:space="0" w:color="auto"/>
                  </w:divBdr>
                </w:div>
                <w:div w:id="1005209540">
                  <w:marLeft w:val="1296"/>
                  <w:marRight w:val="0"/>
                  <w:marTop w:val="0"/>
                  <w:marBottom w:val="101"/>
                  <w:divBdr>
                    <w:top w:val="none" w:sz="0" w:space="0" w:color="auto"/>
                    <w:left w:val="none" w:sz="0" w:space="0" w:color="auto"/>
                    <w:bottom w:val="none" w:sz="0" w:space="0" w:color="auto"/>
                    <w:right w:val="none" w:sz="0" w:space="0" w:color="auto"/>
                  </w:divBdr>
                </w:div>
                <w:div w:id="1449397508">
                  <w:marLeft w:val="1296"/>
                  <w:marRight w:val="0"/>
                  <w:marTop w:val="0"/>
                  <w:marBottom w:val="101"/>
                  <w:divBdr>
                    <w:top w:val="none" w:sz="0" w:space="0" w:color="auto"/>
                    <w:left w:val="none" w:sz="0" w:space="0" w:color="auto"/>
                    <w:bottom w:val="none" w:sz="0" w:space="0" w:color="auto"/>
                    <w:right w:val="none" w:sz="0" w:space="0" w:color="auto"/>
                  </w:divBdr>
                </w:div>
                <w:div w:id="1784500488">
                  <w:marLeft w:val="1296"/>
                  <w:marRight w:val="0"/>
                  <w:marTop w:val="0"/>
                  <w:marBottom w:val="101"/>
                  <w:divBdr>
                    <w:top w:val="none" w:sz="0" w:space="0" w:color="auto"/>
                    <w:left w:val="none" w:sz="0" w:space="0" w:color="auto"/>
                    <w:bottom w:val="none" w:sz="0" w:space="0" w:color="auto"/>
                    <w:right w:val="none" w:sz="0" w:space="0" w:color="auto"/>
                  </w:divBdr>
                </w:div>
                <w:div w:id="824974560">
                  <w:marLeft w:val="1296"/>
                  <w:marRight w:val="0"/>
                  <w:marTop w:val="0"/>
                  <w:marBottom w:val="101"/>
                  <w:divBdr>
                    <w:top w:val="none" w:sz="0" w:space="0" w:color="auto"/>
                    <w:left w:val="none" w:sz="0" w:space="0" w:color="auto"/>
                    <w:bottom w:val="none" w:sz="0" w:space="0" w:color="auto"/>
                    <w:right w:val="none" w:sz="0" w:space="0" w:color="auto"/>
                  </w:divBdr>
                </w:div>
                <w:div w:id="1601642319">
                  <w:marLeft w:val="1296"/>
                  <w:marRight w:val="0"/>
                  <w:marTop w:val="0"/>
                  <w:marBottom w:val="101"/>
                  <w:divBdr>
                    <w:top w:val="none" w:sz="0" w:space="0" w:color="auto"/>
                    <w:left w:val="none" w:sz="0" w:space="0" w:color="auto"/>
                    <w:bottom w:val="none" w:sz="0" w:space="0" w:color="auto"/>
                    <w:right w:val="none" w:sz="0" w:space="0" w:color="auto"/>
                  </w:divBdr>
                </w:div>
                <w:div w:id="491485263">
                  <w:marLeft w:val="1296"/>
                  <w:marRight w:val="0"/>
                  <w:marTop w:val="0"/>
                  <w:marBottom w:val="101"/>
                  <w:divBdr>
                    <w:top w:val="none" w:sz="0" w:space="0" w:color="auto"/>
                    <w:left w:val="none" w:sz="0" w:space="0" w:color="auto"/>
                    <w:bottom w:val="none" w:sz="0" w:space="0" w:color="auto"/>
                    <w:right w:val="none" w:sz="0" w:space="0" w:color="auto"/>
                  </w:divBdr>
                </w:div>
                <w:div w:id="761680393">
                  <w:marLeft w:val="1296"/>
                  <w:marRight w:val="0"/>
                  <w:marTop w:val="0"/>
                  <w:marBottom w:val="101"/>
                  <w:divBdr>
                    <w:top w:val="none" w:sz="0" w:space="0" w:color="auto"/>
                    <w:left w:val="none" w:sz="0" w:space="0" w:color="auto"/>
                    <w:bottom w:val="none" w:sz="0" w:space="0" w:color="auto"/>
                    <w:right w:val="none" w:sz="0" w:space="0" w:color="auto"/>
                  </w:divBdr>
                </w:div>
                <w:div w:id="877088813">
                  <w:marLeft w:val="1296"/>
                  <w:marRight w:val="0"/>
                  <w:marTop w:val="0"/>
                  <w:marBottom w:val="101"/>
                  <w:divBdr>
                    <w:top w:val="none" w:sz="0" w:space="0" w:color="auto"/>
                    <w:left w:val="none" w:sz="0" w:space="0" w:color="auto"/>
                    <w:bottom w:val="none" w:sz="0" w:space="0" w:color="auto"/>
                    <w:right w:val="none" w:sz="0" w:space="0" w:color="auto"/>
                  </w:divBdr>
                </w:div>
                <w:div w:id="1595943154">
                  <w:marLeft w:val="1296"/>
                  <w:marRight w:val="0"/>
                  <w:marTop w:val="0"/>
                  <w:marBottom w:val="101"/>
                  <w:divBdr>
                    <w:top w:val="none" w:sz="0" w:space="0" w:color="auto"/>
                    <w:left w:val="none" w:sz="0" w:space="0" w:color="auto"/>
                    <w:bottom w:val="none" w:sz="0" w:space="0" w:color="auto"/>
                    <w:right w:val="none" w:sz="0" w:space="0" w:color="auto"/>
                  </w:divBdr>
                </w:div>
                <w:div w:id="1411463153">
                  <w:marLeft w:val="1296"/>
                  <w:marRight w:val="0"/>
                  <w:marTop w:val="0"/>
                  <w:marBottom w:val="101"/>
                  <w:divBdr>
                    <w:top w:val="none" w:sz="0" w:space="0" w:color="auto"/>
                    <w:left w:val="none" w:sz="0" w:space="0" w:color="auto"/>
                    <w:bottom w:val="none" w:sz="0" w:space="0" w:color="auto"/>
                    <w:right w:val="none" w:sz="0" w:space="0" w:color="auto"/>
                  </w:divBdr>
                </w:div>
                <w:div w:id="696470775">
                  <w:marLeft w:val="1296"/>
                  <w:marRight w:val="0"/>
                  <w:marTop w:val="0"/>
                  <w:marBottom w:val="101"/>
                  <w:divBdr>
                    <w:top w:val="none" w:sz="0" w:space="0" w:color="auto"/>
                    <w:left w:val="none" w:sz="0" w:space="0" w:color="auto"/>
                    <w:bottom w:val="none" w:sz="0" w:space="0" w:color="auto"/>
                    <w:right w:val="none" w:sz="0" w:space="0" w:color="auto"/>
                  </w:divBdr>
                </w:div>
                <w:div w:id="847524413">
                  <w:marLeft w:val="1296"/>
                  <w:marRight w:val="0"/>
                  <w:marTop w:val="0"/>
                  <w:marBottom w:val="101"/>
                  <w:divBdr>
                    <w:top w:val="none" w:sz="0" w:space="0" w:color="auto"/>
                    <w:left w:val="none" w:sz="0" w:space="0" w:color="auto"/>
                    <w:bottom w:val="none" w:sz="0" w:space="0" w:color="auto"/>
                    <w:right w:val="none" w:sz="0" w:space="0" w:color="auto"/>
                  </w:divBdr>
                </w:div>
                <w:div w:id="1616255667">
                  <w:marLeft w:val="1296"/>
                  <w:marRight w:val="0"/>
                  <w:marTop w:val="0"/>
                  <w:marBottom w:val="101"/>
                  <w:divBdr>
                    <w:top w:val="none" w:sz="0" w:space="0" w:color="auto"/>
                    <w:left w:val="none" w:sz="0" w:space="0" w:color="auto"/>
                    <w:bottom w:val="none" w:sz="0" w:space="0" w:color="auto"/>
                    <w:right w:val="none" w:sz="0" w:space="0" w:color="auto"/>
                  </w:divBdr>
                </w:div>
                <w:div w:id="1439132785">
                  <w:marLeft w:val="1296"/>
                  <w:marRight w:val="0"/>
                  <w:marTop w:val="0"/>
                  <w:marBottom w:val="101"/>
                  <w:divBdr>
                    <w:top w:val="none" w:sz="0" w:space="0" w:color="auto"/>
                    <w:left w:val="none" w:sz="0" w:space="0" w:color="auto"/>
                    <w:bottom w:val="none" w:sz="0" w:space="0" w:color="auto"/>
                    <w:right w:val="none" w:sz="0" w:space="0" w:color="auto"/>
                  </w:divBdr>
                </w:div>
                <w:div w:id="1712344428">
                  <w:marLeft w:val="1296"/>
                  <w:marRight w:val="0"/>
                  <w:marTop w:val="0"/>
                  <w:marBottom w:val="101"/>
                  <w:divBdr>
                    <w:top w:val="none" w:sz="0" w:space="0" w:color="auto"/>
                    <w:left w:val="none" w:sz="0" w:space="0" w:color="auto"/>
                    <w:bottom w:val="none" w:sz="0" w:space="0" w:color="auto"/>
                    <w:right w:val="none" w:sz="0" w:space="0" w:color="auto"/>
                  </w:divBdr>
                </w:div>
                <w:div w:id="1501845146">
                  <w:marLeft w:val="1296"/>
                  <w:marRight w:val="0"/>
                  <w:marTop w:val="0"/>
                  <w:marBottom w:val="101"/>
                  <w:divBdr>
                    <w:top w:val="none" w:sz="0" w:space="0" w:color="auto"/>
                    <w:left w:val="none" w:sz="0" w:space="0" w:color="auto"/>
                    <w:bottom w:val="none" w:sz="0" w:space="0" w:color="auto"/>
                    <w:right w:val="none" w:sz="0" w:space="0" w:color="auto"/>
                  </w:divBdr>
                </w:div>
                <w:div w:id="1971396915">
                  <w:marLeft w:val="1296"/>
                  <w:marRight w:val="0"/>
                  <w:marTop w:val="0"/>
                  <w:marBottom w:val="101"/>
                  <w:divBdr>
                    <w:top w:val="none" w:sz="0" w:space="0" w:color="auto"/>
                    <w:left w:val="none" w:sz="0" w:space="0" w:color="auto"/>
                    <w:bottom w:val="none" w:sz="0" w:space="0" w:color="auto"/>
                    <w:right w:val="none" w:sz="0" w:space="0" w:color="auto"/>
                  </w:divBdr>
                </w:div>
                <w:div w:id="757407076">
                  <w:marLeft w:val="1296"/>
                  <w:marRight w:val="0"/>
                  <w:marTop w:val="0"/>
                  <w:marBottom w:val="101"/>
                  <w:divBdr>
                    <w:top w:val="none" w:sz="0" w:space="0" w:color="auto"/>
                    <w:left w:val="none" w:sz="0" w:space="0" w:color="auto"/>
                    <w:bottom w:val="none" w:sz="0" w:space="0" w:color="auto"/>
                    <w:right w:val="none" w:sz="0" w:space="0" w:color="auto"/>
                  </w:divBdr>
                </w:div>
                <w:div w:id="334192881">
                  <w:marLeft w:val="1296"/>
                  <w:marRight w:val="0"/>
                  <w:marTop w:val="0"/>
                  <w:marBottom w:val="101"/>
                  <w:divBdr>
                    <w:top w:val="none" w:sz="0" w:space="0" w:color="auto"/>
                    <w:left w:val="none" w:sz="0" w:space="0" w:color="auto"/>
                    <w:bottom w:val="none" w:sz="0" w:space="0" w:color="auto"/>
                    <w:right w:val="none" w:sz="0" w:space="0" w:color="auto"/>
                  </w:divBdr>
                </w:div>
                <w:div w:id="740836385">
                  <w:marLeft w:val="1296"/>
                  <w:marRight w:val="0"/>
                  <w:marTop w:val="0"/>
                  <w:marBottom w:val="101"/>
                  <w:divBdr>
                    <w:top w:val="none" w:sz="0" w:space="0" w:color="auto"/>
                    <w:left w:val="none" w:sz="0" w:space="0" w:color="auto"/>
                    <w:bottom w:val="none" w:sz="0" w:space="0" w:color="auto"/>
                    <w:right w:val="none" w:sz="0" w:space="0" w:color="auto"/>
                  </w:divBdr>
                </w:div>
                <w:div w:id="889153613">
                  <w:marLeft w:val="1296"/>
                  <w:marRight w:val="0"/>
                  <w:marTop w:val="0"/>
                  <w:marBottom w:val="101"/>
                  <w:divBdr>
                    <w:top w:val="none" w:sz="0" w:space="0" w:color="auto"/>
                    <w:left w:val="none" w:sz="0" w:space="0" w:color="auto"/>
                    <w:bottom w:val="none" w:sz="0" w:space="0" w:color="auto"/>
                    <w:right w:val="none" w:sz="0" w:space="0" w:color="auto"/>
                  </w:divBdr>
                </w:div>
                <w:div w:id="1719235511">
                  <w:marLeft w:val="1296"/>
                  <w:marRight w:val="0"/>
                  <w:marTop w:val="0"/>
                  <w:marBottom w:val="101"/>
                  <w:divBdr>
                    <w:top w:val="none" w:sz="0" w:space="0" w:color="auto"/>
                    <w:left w:val="none" w:sz="0" w:space="0" w:color="auto"/>
                    <w:bottom w:val="none" w:sz="0" w:space="0" w:color="auto"/>
                    <w:right w:val="none" w:sz="0" w:space="0" w:color="auto"/>
                  </w:divBdr>
                </w:div>
                <w:div w:id="1494834132">
                  <w:marLeft w:val="1296"/>
                  <w:marRight w:val="0"/>
                  <w:marTop w:val="0"/>
                  <w:marBottom w:val="101"/>
                  <w:divBdr>
                    <w:top w:val="none" w:sz="0" w:space="0" w:color="auto"/>
                    <w:left w:val="none" w:sz="0" w:space="0" w:color="auto"/>
                    <w:bottom w:val="none" w:sz="0" w:space="0" w:color="auto"/>
                    <w:right w:val="none" w:sz="0" w:space="0" w:color="auto"/>
                  </w:divBdr>
                </w:div>
                <w:div w:id="60174446">
                  <w:marLeft w:val="1296"/>
                  <w:marRight w:val="0"/>
                  <w:marTop w:val="0"/>
                  <w:marBottom w:val="101"/>
                  <w:divBdr>
                    <w:top w:val="none" w:sz="0" w:space="0" w:color="auto"/>
                    <w:left w:val="none" w:sz="0" w:space="0" w:color="auto"/>
                    <w:bottom w:val="none" w:sz="0" w:space="0" w:color="auto"/>
                    <w:right w:val="none" w:sz="0" w:space="0" w:color="auto"/>
                  </w:divBdr>
                </w:div>
                <w:div w:id="2045984953">
                  <w:marLeft w:val="1296"/>
                  <w:marRight w:val="0"/>
                  <w:marTop w:val="0"/>
                  <w:marBottom w:val="101"/>
                  <w:divBdr>
                    <w:top w:val="none" w:sz="0" w:space="0" w:color="auto"/>
                    <w:left w:val="none" w:sz="0" w:space="0" w:color="auto"/>
                    <w:bottom w:val="none" w:sz="0" w:space="0" w:color="auto"/>
                    <w:right w:val="none" w:sz="0" w:space="0" w:color="auto"/>
                  </w:divBdr>
                </w:div>
                <w:div w:id="210578766">
                  <w:marLeft w:val="1296"/>
                  <w:marRight w:val="0"/>
                  <w:marTop w:val="0"/>
                  <w:marBottom w:val="101"/>
                  <w:divBdr>
                    <w:top w:val="none" w:sz="0" w:space="0" w:color="auto"/>
                    <w:left w:val="none" w:sz="0" w:space="0" w:color="auto"/>
                    <w:bottom w:val="none" w:sz="0" w:space="0" w:color="auto"/>
                    <w:right w:val="none" w:sz="0" w:space="0" w:color="auto"/>
                  </w:divBdr>
                </w:div>
                <w:div w:id="806975551">
                  <w:marLeft w:val="1296"/>
                  <w:marRight w:val="0"/>
                  <w:marTop w:val="0"/>
                  <w:marBottom w:val="101"/>
                  <w:divBdr>
                    <w:top w:val="none" w:sz="0" w:space="0" w:color="auto"/>
                    <w:left w:val="none" w:sz="0" w:space="0" w:color="auto"/>
                    <w:bottom w:val="none" w:sz="0" w:space="0" w:color="auto"/>
                    <w:right w:val="none" w:sz="0" w:space="0" w:color="auto"/>
                  </w:divBdr>
                </w:div>
                <w:div w:id="605622008">
                  <w:marLeft w:val="1296"/>
                  <w:marRight w:val="0"/>
                  <w:marTop w:val="0"/>
                  <w:marBottom w:val="101"/>
                  <w:divBdr>
                    <w:top w:val="none" w:sz="0" w:space="0" w:color="auto"/>
                    <w:left w:val="none" w:sz="0" w:space="0" w:color="auto"/>
                    <w:bottom w:val="none" w:sz="0" w:space="0" w:color="auto"/>
                    <w:right w:val="none" w:sz="0" w:space="0" w:color="auto"/>
                  </w:divBdr>
                </w:div>
                <w:div w:id="962880993">
                  <w:marLeft w:val="1296"/>
                  <w:marRight w:val="0"/>
                  <w:marTop w:val="0"/>
                  <w:marBottom w:val="101"/>
                  <w:divBdr>
                    <w:top w:val="none" w:sz="0" w:space="0" w:color="auto"/>
                    <w:left w:val="none" w:sz="0" w:space="0" w:color="auto"/>
                    <w:bottom w:val="none" w:sz="0" w:space="0" w:color="auto"/>
                    <w:right w:val="none" w:sz="0" w:space="0" w:color="auto"/>
                  </w:divBdr>
                </w:div>
                <w:div w:id="492188677">
                  <w:marLeft w:val="1296"/>
                  <w:marRight w:val="0"/>
                  <w:marTop w:val="0"/>
                  <w:marBottom w:val="101"/>
                  <w:divBdr>
                    <w:top w:val="none" w:sz="0" w:space="0" w:color="auto"/>
                    <w:left w:val="none" w:sz="0" w:space="0" w:color="auto"/>
                    <w:bottom w:val="none" w:sz="0" w:space="0" w:color="auto"/>
                    <w:right w:val="none" w:sz="0" w:space="0" w:color="auto"/>
                  </w:divBdr>
                </w:div>
                <w:div w:id="1193809950">
                  <w:marLeft w:val="1296"/>
                  <w:marRight w:val="0"/>
                  <w:marTop w:val="0"/>
                  <w:marBottom w:val="101"/>
                  <w:divBdr>
                    <w:top w:val="none" w:sz="0" w:space="0" w:color="auto"/>
                    <w:left w:val="none" w:sz="0" w:space="0" w:color="auto"/>
                    <w:bottom w:val="none" w:sz="0" w:space="0" w:color="auto"/>
                    <w:right w:val="none" w:sz="0" w:space="0" w:color="auto"/>
                  </w:divBdr>
                </w:div>
                <w:div w:id="1443838449">
                  <w:marLeft w:val="1296"/>
                  <w:marRight w:val="0"/>
                  <w:marTop w:val="0"/>
                  <w:marBottom w:val="101"/>
                  <w:divBdr>
                    <w:top w:val="none" w:sz="0" w:space="0" w:color="auto"/>
                    <w:left w:val="none" w:sz="0" w:space="0" w:color="auto"/>
                    <w:bottom w:val="none" w:sz="0" w:space="0" w:color="auto"/>
                    <w:right w:val="none" w:sz="0" w:space="0" w:color="auto"/>
                  </w:divBdr>
                </w:div>
                <w:div w:id="1508136079">
                  <w:marLeft w:val="1296"/>
                  <w:marRight w:val="0"/>
                  <w:marTop w:val="0"/>
                  <w:marBottom w:val="101"/>
                  <w:divBdr>
                    <w:top w:val="none" w:sz="0" w:space="0" w:color="auto"/>
                    <w:left w:val="none" w:sz="0" w:space="0" w:color="auto"/>
                    <w:bottom w:val="none" w:sz="0" w:space="0" w:color="auto"/>
                    <w:right w:val="none" w:sz="0" w:space="0" w:color="auto"/>
                  </w:divBdr>
                </w:div>
                <w:div w:id="388698674">
                  <w:marLeft w:val="1296"/>
                  <w:marRight w:val="0"/>
                  <w:marTop w:val="0"/>
                  <w:marBottom w:val="101"/>
                  <w:divBdr>
                    <w:top w:val="none" w:sz="0" w:space="0" w:color="auto"/>
                    <w:left w:val="none" w:sz="0" w:space="0" w:color="auto"/>
                    <w:bottom w:val="none" w:sz="0" w:space="0" w:color="auto"/>
                    <w:right w:val="none" w:sz="0" w:space="0" w:color="auto"/>
                  </w:divBdr>
                </w:div>
                <w:div w:id="306906707">
                  <w:marLeft w:val="1296"/>
                  <w:marRight w:val="0"/>
                  <w:marTop w:val="0"/>
                  <w:marBottom w:val="101"/>
                  <w:divBdr>
                    <w:top w:val="none" w:sz="0" w:space="0" w:color="auto"/>
                    <w:left w:val="none" w:sz="0" w:space="0" w:color="auto"/>
                    <w:bottom w:val="none" w:sz="0" w:space="0" w:color="auto"/>
                    <w:right w:val="none" w:sz="0" w:space="0" w:color="auto"/>
                  </w:divBdr>
                </w:div>
                <w:div w:id="559898939">
                  <w:marLeft w:val="1296"/>
                  <w:marRight w:val="0"/>
                  <w:marTop w:val="0"/>
                  <w:marBottom w:val="101"/>
                  <w:divBdr>
                    <w:top w:val="none" w:sz="0" w:space="0" w:color="auto"/>
                    <w:left w:val="none" w:sz="0" w:space="0" w:color="auto"/>
                    <w:bottom w:val="none" w:sz="0" w:space="0" w:color="auto"/>
                    <w:right w:val="none" w:sz="0" w:space="0" w:color="auto"/>
                  </w:divBdr>
                </w:div>
                <w:div w:id="1096093219">
                  <w:marLeft w:val="1296"/>
                  <w:marRight w:val="0"/>
                  <w:marTop w:val="0"/>
                  <w:marBottom w:val="101"/>
                  <w:divBdr>
                    <w:top w:val="none" w:sz="0" w:space="0" w:color="auto"/>
                    <w:left w:val="none" w:sz="0" w:space="0" w:color="auto"/>
                    <w:bottom w:val="none" w:sz="0" w:space="0" w:color="auto"/>
                    <w:right w:val="none" w:sz="0" w:space="0" w:color="auto"/>
                  </w:divBdr>
                </w:div>
                <w:div w:id="1412504942">
                  <w:marLeft w:val="1296"/>
                  <w:marRight w:val="0"/>
                  <w:marTop w:val="0"/>
                  <w:marBottom w:val="101"/>
                  <w:divBdr>
                    <w:top w:val="none" w:sz="0" w:space="0" w:color="auto"/>
                    <w:left w:val="none" w:sz="0" w:space="0" w:color="auto"/>
                    <w:bottom w:val="none" w:sz="0" w:space="0" w:color="auto"/>
                    <w:right w:val="none" w:sz="0" w:space="0" w:color="auto"/>
                  </w:divBdr>
                </w:div>
                <w:div w:id="88624792">
                  <w:marLeft w:val="1296"/>
                  <w:marRight w:val="0"/>
                  <w:marTop w:val="0"/>
                  <w:marBottom w:val="101"/>
                  <w:divBdr>
                    <w:top w:val="none" w:sz="0" w:space="0" w:color="auto"/>
                    <w:left w:val="none" w:sz="0" w:space="0" w:color="auto"/>
                    <w:bottom w:val="none" w:sz="0" w:space="0" w:color="auto"/>
                    <w:right w:val="none" w:sz="0" w:space="0" w:color="auto"/>
                  </w:divBdr>
                </w:div>
                <w:div w:id="864636356">
                  <w:marLeft w:val="1296"/>
                  <w:marRight w:val="0"/>
                  <w:marTop w:val="0"/>
                  <w:marBottom w:val="101"/>
                  <w:divBdr>
                    <w:top w:val="none" w:sz="0" w:space="0" w:color="auto"/>
                    <w:left w:val="none" w:sz="0" w:space="0" w:color="auto"/>
                    <w:bottom w:val="none" w:sz="0" w:space="0" w:color="auto"/>
                    <w:right w:val="none" w:sz="0" w:space="0" w:color="auto"/>
                  </w:divBdr>
                </w:div>
                <w:div w:id="1950965220">
                  <w:marLeft w:val="1296"/>
                  <w:marRight w:val="0"/>
                  <w:marTop w:val="0"/>
                  <w:marBottom w:val="101"/>
                  <w:divBdr>
                    <w:top w:val="none" w:sz="0" w:space="0" w:color="auto"/>
                    <w:left w:val="none" w:sz="0" w:space="0" w:color="auto"/>
                    <w:bottom w:val="none" w:sz="0" w:space="0" w:color="auto"/>
                    <w:right w:val="none" w:sz="0" w:space="0" w:color="auto"/>
                  </w:divBdr>
                </w:div>
                <w:div w:id="83034442">
                  <w:marLeft w:val="1296"/>
                  <w:marRight w:val="0"/>
                  <w:marTop w:val="0"/>
                  <w:marBottom w:val="101"/>
                  <w:divBdr>
                    <w:top w:val="none" w:sz="0" w:space="0" w:color="auto"/>
                    <w:left w:val="none" w:sz="0" w:space="0" w:color="auto"/>
                    <w:bottom w:val="none" w:sz="0" w:space="0" w:color="auto"/>
                    <w:right w:val="none" w:sz="0" w:space="0" w:color="auto"/>
                  </w:divBdr>
                </w:div>
                <w:div w:id="1905528472">
                  <w:marLeft w:val="1296"/>
                  <w:marRight w:val="0"/>
                  <w:marTop w:val="0"/>
                  <w:marBottom w:val="101"/>
                  <w:divBdr>
                    <w:top w:val="none" w:sz="0" w:space="0" w:color="auto"/>
                    <w:left w:val="none" w:sz="0" w:space="0" w:color="auto"/>
                    <w:bottom w:val="none" w:sz="0" w:space="0" w:color="auto"/>
                    <w:right w:val="none" w:sz="0" w:space="0" w:color="auto"/>
                  </w:divBdr>
                </w:div>
                <w:div w:id="1479230310">
                  <w:marLeft w:val="1296"/>
                  <w:marRight w:val="0"/>
                  <w:marTop w:val="0"/>
                  <w:marBottom w:val="101"/>
                  <w:divBdr>
                    <w:top w:val="none" w:sz="0" w:space="0" w:color="auto"/>
                    <w:left w:val="none" w:sz="0" w:space="0" w:color="auto"/>
                    <w:bottom w:val="none" w:sz="0" w:space="0" w:color="auto"/>
                    <w:right w:val="none" w:sz="0" w:space="0" w:color="auto"/>
                  </w:divBdr>
                </w:div>
                <w:div w:id="843714505">
                  <w:marLeft w:val="1296"/>
                  <w:marRight w:val="0"/>
                  <w:marTop w:val="0"/>
                  <w:marBottom w:val="101"/>
                  <w:divBdr>
                    <w:top w:val="none" w:sz="0" w:space="0" w:color="auto"/>
                    <w:left w:val="none" w:sz="0" w:space="0" w:color="auto"/>
                    <w:bottom w:val="none" w:sz="0" w:space="0" w:color="auto"/>
                    <w:right w:val="none" w:sz="0" w:space="0" w:color="auto"/>
                  </w:divBdr>
                </w:div>
                <w:div w:id="338779400">
                  <w:marLeft w:val="1296"/>
                  <w:marRight w:val="0"/>
                  <w:marTop w:val="0"/>
                  <w:marBottom w:val="101"/>
                  <w:divBdr>
                    <w:top w:val="none" w:sz="0" w:space="0" w:color="auto"/>
                    <w:left w:val="none" w:sz="0" w:space="0" w:color="auto"/>
                    <w:bottom w:val="none" w:sz="0" w:space="0" w:color="auto"/>
                    <w:right w:val="none" w:sz="0" w:space="0" w:color="auto"/>
                  </w:divBdr>
                </w:div>
                <w:div w:id="391121379">
                  <w:marLeft w:val="1296"/>
                  <w:marRight w:val="0"/>
                  <w:marTop w:val="0"/>
                  <w:marBottom w:val="101"/>
                  <w:divBdr>
                    <w:top w:val="none" w:sz="0" w:space="0" w:color="auto"/>
                    <w:left w:val="none" w:sz="0" w:space="0" w:color="auto"/>
                    <w:bottom w:val="none" w:sz="0" w:space="0" w:color="auto"/>
                    <w:right w:val="none" w:sz="0" w:space="0" w:color="auto"/>
                  </w:divBdr>
                </w:div>
                <w:div w:id="1379166675">
                  <w:marLeft w:val="1296"/>
                  <w:marRight w:val="0"/>
                  <w:marTop w:val="0"/>
                  <w:marBottom w:val="101"/>
                  <w:divBdr>
                    <w:top w:val="none" w:sz="0" w:space="0" w:color="auto"/>
                    <w:left w:val="none" w:sz="0" w:space="0" w:color="auto"/>
                    <w:bottom w:val="none" w:sz="0" w:space="0" w:color="auto"/>
                    <w:right w:val="none" w:sz="0" w:space="0" w:color="auto"/>
                  </w:divBdr>
                </w:div>
                <w:div w:id="1733389974">
                  <w:marLeft w:val="1296"/>
                  <w:marRight w:val="0"/>
                  <w:marTop w:val="0"/>
                  <w:marBottom w:val="101"/>
                  <w:divBdr>
                    <w:top w:val="none" w:sz="0" w:space="0" w:color="auto"/>
                    <w:left w:val="none" w:sz="0" w:space="0" w:color="auto"/>
                    <w:bottom w:val="none" w:sz="0" w:space="0" w:color="auto"/>
                    <w:right w:val="none" w:sz="0" w:space="0" w:color="auto"/>
                  </w:divBdr>
                </w:div>
                <w:div w:id="311957224">
                  <w:marLeft w:val="1296"/>
                  <w:marRight w:val="0"/>
                  <w:marTop w:val="0"/>
                  <w:marBottom w:val="101"/>
                  <w:divBdr>
                    <w:top w:val="none" w:sz="0" w:space="0" w:color="auto"/>
                    <w:left w:val="none" w:sz="0" w:space="0" w:color="auto"/>
                    <w:bottom w:val="none" w:sz="0" w:space="0" w:color="auto"/>
                    <w:right w:val="none" w:sz="0" w:space="0" w:color="auto"/>
                  </w:divBdr>
                </w:div>
                <w:div w:id="1259096761">
                  <w:marLeft w:val="1296"/>
                  <w:marRight w:val="0"/>
                  <w:marTop w:val="0"/>
                  <w:marBottom w:val="101"/>
                  <w:divBdr>
                    <w:top w:val="none" w:sz="0" w:space="0" w:color="auto"/>
                    <w:left w:val="none" w:sz="0" w:space="0" w:color="auto"/>
                    <w:bottom w:val="none" w:sz="0" w:space="0" w:color="auto"/>
                    <w:right w:val="none" w:sz="0" w:space="0" w:color="auto"/>
                  </w:divBdr>
                </w:div>
                <w:div w:id="741830746">
                  <w:marLeft w:val="1296"/>
                  <w:marRight w:val="0"/>
                  <w:marTop w:val="0"/>
                  <w:marBottom w:val="101"/>
                  <w:divBdr>
                    <w:top w:val="none" w:sz="0" w:space="0" w:color="auto"/>
                    <w:left w:val="none" w:sz="0" w:space="0" w:color="auto"/>
                    <w:bottom w:val="none" w:sz="0" w:space="0" w:color="auto"/>
                    <w:right w:val="none" w:sz="0" w:space="0" w:color="auto"/>
                  </w:divBdr>
                </w:div>
                <w:div w:id="1231115899">
                  <w:marLeft w:val="1296"/>
                  <w:marRight w:val="0"/>
                  <w:marTop w:val="0"/>
                  <w:marBottom w:val="101"/>
                  <w:divBdr>
                    <w:top w:val="none" w:sz="0" w:space="0" w:color="auto"/>
                    <w:left w:val="none" w:sz="0" w:space="0" w:color="auto"/>
                    <w:bottom w:val="none" w:sz="0" w:space="0" w:color="auto"/>
                    <w:right w:val="none" w:sz="0" w:space="0" w:color="auto"/>
                  </w:divBdr>
                </w:div>
                <w:div w:id="1196187749">
                  <w:marLeft w:val="1296"/>
                  <w:marRight w:val="0"/>
                  <w:marTop w:val="0"/>
                  <w:marBottom w:val="101"/>
                  <w:divBdr>
                    <w:top w:val="none" w:sz="0" w:space="0" w:color="auto"/>
                    <w:left w:val="none" w:sz="0" w:space="0" w:color="auto"/>
                    <w:bottom w:val="none" w:sz="0" w:space="0" w:color="auto"/>
                    <w:right w:val="none" w:sz="0" w:space="0" w:color="auto"/>
                  </w:divBdr>
                </w:div>
                <w:div w:id="837772655">
                  <w:marLeft w:val="1296"/>
                  <w:marRight w:val="0"/>
                  <w:marTop w:val="0"/>
                  <w:marBottom w:val="101"/>
                  <w:divBdr>
                    <w:top w:val="none" w:sz="0" w:space="0" w:color="auto"/>
                    <w:left w:val="none" w:sz="0" w:space="0" w:color="auto"/>
                    <w:bottom w:val="none" w:sz="0" w:space="0" w:color="auto"/>
                    <w:right w:val="none" w:sz="0" w:space="0" w:color="auto"/>
                  </w:divBdr>
                </w:div>
                <w:div w:id="2053379392">
                  <w:marLeft w:val="1296"/>
                  <w:marRight w:val="0"/>
                  <w:marTop w:val="0"/>
                  <w:marBottom w:val="101"/>
                  <w:divBdr>
                    <w:top w:val="none" w:sz="0" w:space="0" w:color="auto"/>
                    <w:left w:val="none" w:sz="0" w:space="0" w:color="auto"/>
                    <w:bottom w:val="none" w:sz="0" w:space="0" w:color="auto"/>
                    <w:right w:val="none" w:sz="0" w:space="0" w:color="auto"/>
                  </w:divBdr>
                </w:div>
                <w:div w:id="1141728291">
                  <w:marLeft w:val="1296"/>
                  <w:marRight w:val="0"/>
                  <w:marTop w:val="0"/>
                  <w:marBottom w:val="101"/>
                  <w:divBdr>
                    <w:top w:val="none" w:sz="0" w:space="0" w:color="auto"/>
                    <w:left w:val="none" w:sz="0" w:space="0" w:color="auto"/>
                    <w:bottom w:val="none" w:sz="0" w:space="0" w:color="auto"/>
                    <w:right w:val="none" w:sz="0" w:space="0" w:color="auto"/>
                  </w:divBdr>
                </w:div>
                <w:div w:id="833766376">
                  <w:marLeft w:val="1296"/>
                  <w:marRight w:val="0"/>
                  <w:marTop w:val="0"/>
                  <w:marBottom w:val="101"/>
                  <w:divBdr>
                    <w:top w:val="none" w:sz="0" w:space="0" w:color="auto"/>
                    <w:left w:val="none" w:sz="0" w:space="0" w:color="auto"/>
                    <w:bottom w:val="none" w:sz="0" w:space="0" w:color="auto"/>
                    <w:right w:val="none" w:sz="0" w:space="0" w:color="auto"/>
                  </w:divBdr>
                </w:div>
                <w:div w:id="678848873">
                  <w:marLeft w:val="1296"/>
                  <w:marRight w:val="0"/>
                  <w:marTop w:val="0"/>
                  <w:marBottom w:val="101"/>
                  <w:divBdr>
                    <w:top w:val="none" w:sz="0" w:space="0" w:color="auto"/>
                    <w:left w:val="none" w:sz="0" w:space="0" w:color="auto"/>
                    <w:bottom w:val="none" w:sz="0" w:space="0" w:color="auto"/>
                    <w:right w:val="none" w:sz="0" w:space="0" w:color="auto"/>
                  </w:divBdr>
                </w:div>
                <w:div w:id="460809097">
                  <w:marLeft w:val="1296"/>
                  <w:marRight w:val="0"/>
                  <w:marTop w:val="0"/>
                  <w:marBottom w:val="101"/>
                  <w:divBdr>
                    <w:top w:val="none" w:sz="0" w:space="0" w:color="auto"/>
                    <w:left w:val="none" w:sz="0" w:space="0" w:color="auto"/>
                    <w:bottom w:val="none" w:sz="0" w:space="0" w:color="auto"/>
                    <w:right w:val="none" w:sz="0" w:space="0" w:color="auto"/>
                  </w:divBdr>
                </w:div>
                <w:div w:id="683704308">
                  <w:marLeft w:val="1296"/>
                  <w:marRight w:val="0"/>
                  <w:marTop w:val="0"/>
                  <w:marBottom w:val="101"/>
                  <w:divBdr>
                    <w:top w:val="none" w:sz="0" w:space="0" w:color="auto"/>
                    <w:left w:val="none" w:sz="0" w:space="0" w:color="auto"/>
                    <w:bottom w:val="none" w:sz="0" w:space="0" w:color="auto"/>
                    <w:right w:val="none" w:sz="0" w:space="0" w:color="auto"/>
                  </w:divBdr>
                </w:div>
                <w:div w:id="1685128654">
                  <w:marLeft w:val="1296"/>
                  <w:marRight w:val="0"/>
                  <w:marTop w:val="0"/>
                  <w:marBottom w:val="101"/>
                  <w:divBdr>
                    <w:top w:val="none" w:sz="0" w:space="0" w:color="auto"/>
                    <w:left w:val="none" w:sz="0" w:space="0" w:color="auto"/>
                    <w:bottom w:val="none" w:sz="0" w:space="0" w:color="auto"/>
                    <w:right w:val="none" w:sz="0" w:space="0" w:color="auto"/>
                  </w:divBdr>
                </w:div>
                <w:div w:id="1246718880">
                  <w:marLeft w:val="1296"/>
                  <w:marRight w:val="0"/>
                  <w:marTop w:val="0"/>
                  <w:marBottom w:val="101"/>
                  <w:divBdr>
                    <w:top w:val="none" w:sz="0" w:space="0" w:color="auto"/>
                    <w:left w:val="none" w:sz="0" w:space="0" w:color="auto"/>
                    <w:bottom w:val="none" w:sz="0" w:space="0" w:color="auto"/>
                    <w:right w:val="none" w:sz="0" w:space="0" w:color="auto"/>
                  </w:divBdr>
                </w:div>
                <w:div w:id="194781708">
                  <w:marLeft w:val="1296"/>
                  <w:marRight w:val="0"/>
                  <w:marTop w:val="0"/>
                  <w:marBottom w:val="101"/>
                  <w:divBdr>
                    <w:top w:val="none" w:sz="0" w:space="0" w:color="auto"/>
                    <w:left w:val="none" w:sz="0" w:space="0" w:color="auto"/>
                    <w:bottom w:val="none" w:sz="0" w:space="0" w:color="auto"/>
                    <w:right w:val="none" w:sz="0" w:space="0" w:color="auto"/>
                  </w:divBdr>
                </w:div>
                <w:div w:id="1079861379">
                  <w:marLeft w:val="1296"/>
                  <w:marRight w:val="0"/>
                  <w:marTop w:val="0"/>
                  <w:marBottom w:val="101"/>
                  <w:divBdr>
                    <w:top w:val="none" w:sz="0" w:space="0" w:color="auto"/>
                    <w:left w:val="none" w:sz="0" w:space="0" w:color="auto"/>
                    <w:bottom w:val="none" w:sz="0" w:space="0" w:color="auto"/>
                    <w:right w:val="none" w:sz="0" w:space="0" w:color="auto"/>
                  </w:divBdr>
                </w:div>
                <w:div w:id="692460062">
                  <w:marLeft w:val="1296"/>
                  <w:marRight w:val="0"/>
                  <w:marTop w:val="0"/>
                  <w:marBottom w:val="101"/>
                  <w:divBdr>
                    <w:top w:val="none" w:sz="0" w:space="0" w:color="auto"/>
                    <w:left w:val="none" w:sz="0" w:space="0" w:color="auto"/>
                    <w:bottom w:val="none" w:sz="0" w:space="0" w:color="auto"/>
                    <w:right w:val="none" w:sz="0" w:space="0" w:color="auto"/>
                  </w:divBdr>
                </w:div>
                <w:div w:id="1917130118">
                  <w:marLeft w:val="1296"/>
                  <w:marRight w:val="0"/>
                  <w:marTop w:val="0"/>
                  <w:marBottom w:val="101"/>
                  <w:divBdr>
                    <w:top w:val="none" w:sz="0" w:space="0" w:color="auto"/>
                    <w:left w:val="none" w:sz="0" w:space="0" w:color="auto"/>
                    <w:bottom w:val="none" w:sz="0" w:space="0" w:color="auto"/>
                    <w:right w:val="none" w:sz="0" w:space="0" w:color="auto"/>
                  </w:divBdr>
                </w:div>
                <w:div w:id="935021656">
                  <w:marLeft w:val="1296"/>
                  <w:marRight w:val="0"/>
                  <w:marTop w:val="0"/>
                  <w:marBottom w:val="101"/>
                  <w:divBdr>
                    <w:top w:val="none" w:sz="0" w:space="0" w:color="auto"/>
                    <w:left w:val="none" w:sz="0" w:space="0" w:color="auto"/>
                    <w:bottom w:val="none" w:sz="0" w:space="0" w:color="auto"/>
                    <w:right w:val="none" w:sz="0" w:space="0" w:color="auto"/>
                  </w:divBdr>
                </w:div>
                <w:div w:id="1765109101">
                  <w:marLeft w:val="1296"/>
                  <w:marRight w:val="0"/>
                  <w:marTop w:val="0"/>
                  <w:marBottom w:val="101"/>
                  <w:divBdr>
                    <w:top w:val="none" w:sz="0" w:space="0" w:color="auto"/>
                    <w:left w:val="none" w:sz="0" w:space="0" w:color="auto"/>
                    <w:bottom w:val="none" w:sz="0" w:space="0" w:color="auto"/>
                    <w:right w:val="none" w:sz="0" w:space="0" w:color="auto"/>
                  </w:divBdr>
                </w:div>
                <w:div w:id="387460852">
                  <w:marLeft w:val="1296"/>
                  <w:marRight w:val="0"/>
                  <w:marTop w:val="0"/>
                  <w:marBottom w:val="101"/>
                  <w:divBdr>
                    <w:top w:val="none" w:sz="0" w:space="0" w:color="auto"/>
                    <w:left w:val="none" w:sz="0" w:space="0" w:color="auto"/>
                    <w:bottom w:val="none" w:sz="0" w:space="0" w:color="auto"/>
                    <w:right w:val="none" w:sz="0" w:space="0" w:color="auto"/>
                  </w:divBdr>
                </w:div>
                <w:div w:id="1664238295">
                  <w:marLeft w:val="1296"/>
                  <w:marRight w:val="0"/>
                  <w:marTop w:val="0"/>
                  <w:marBottom w:val="101"/>
                  <w:divBdr>
                    <w:top w:val="none" w:sz="0" w:space="0" w:color="auto"/>
                    <w:left w:val="none" w:sz="0" w:space="0" w:color="auto"/>
                    <w:bottom w:val="none" w:sz="0" w:space="0" w:color="auto"/>
                    <w:right w:val="none" w:sz="0" w:space="0" w:color="auto"/>
                  </w:divBdr>
                </w:div>
                <w:div w:id="1102651484">
                  <w:marLeft w:val="1296"/>
                  <w:marRight w:val="0"/>
                  <w:marTop w:val="0"/>
                  <w:marBottom w:val="101"/>
                  <w:divBdr>
                    <w:top w:val="none" w:sz="0" w:space="0" w:color="auto"/>
                    <w:left w:val="none" w:sz="0" w:space="0" w:color="auto"/>
                    <w:bottom w:val="none" w:sz="0" w:space="0" w:color="auto"/>
                    <w:right w:val="none" w:sz="0" w:space="0" w:color="auto"/>
                  </w:divBdr>
                </w:div>
                <w:div w:id="143930797">
                  <w:marLeft w:val="1296"/>
                  <w:marRight w:val="0"/>
                  <w:marTop w:val="0"/>
                  <w:marBottom w:val="101"/>
                  <w:divBdr>
                    <w:top w:val="none" w:sz="0" w:space="0" w:color="auto"/>
                    <w:left w:val="none" w:sz="0" w:space="0" w:color="auto"/>
                    <w:bottom w:val="none" w:sz="0" w:space="0" w:color="auto"/>
                    <w:right w:val="none" w:sz="0" w:space="0" w:color="auto"/>
                  </w:divBdr>
                </w:div>
                <w:div w:id="1060909546">
                  <w:marLeft w:val="0"/>
                  <w:marRight w:val="0"/>
                  <w:marTop w:val="0"/>
                  <w:marBottom w:val="101"/>
                  <w:divBdr>
                    <w:top w:val="none" w:sz="0" w:space="0" w:color="auto"/>
                    <w:left w:val="none" w:sz="0" w:space="0" w:color="auto"/>
                    <w:bottom w:val="none" w:sz="0" w:space="0" w:color="auto"/>
                    <w:right w:val="none" w:sz="0" w:space="0" w:color="auto"/>
                  </w:divBdr>
                </w:div>
                <w:div w:id="1656300206">
                  <w:marLeft w:val="432"/>
                  <w:marRight w:val="0"/>
                  <w:marTop w:val="0"/>
                  <w:marBottom w:val="101"/>
                  <w:divBdr>
                    <w:top w:val="none" w:sz="0" w:space="0" w:color="auto"/>
                    <w:left w:val="none" w:sz="0" w:space="0" w:color="auto"/>
                    <w:bottom w:val="none" w:sz="0" w:space="0" w:color="auto"/>
                    <w:right w:val="none" w:sz="0" w:space="0" w:color="auto"/>
                  </w:divBdr>
                </w:div>
                <w:div w:id="1782453286">
                  <w:marLeft w:val="0"/>
                  <w:marRight w:val="0"/>
                  <w:marTop w:val="0"/>
                  <w:marBottom w:val="101"/>
                  <w:divBdr>
                    <w:top w:val="none" w:sz="0" w:space="0" w:color="auto"/>
                    <w:left w:val="none" w:sz="0" w:space="0" w:color="auto"/>
                    <w:bottom w:val="none" w:sz="0" w:space="0" w:color="auto"/>
                    <w:right w:val="none" w:sz="0" w:space="0" w:color="auto"/>
                  </w:divBdr>
                </w:div>
                <w:div w:id="2143496379">
                  <w:marLeft w:val="1296"/>
                  <w:marRight w:val="0"/>
                  <w:marTop w:val="0"/>
                  <w:marBottom w:val="101"/>
                  <w:divBdr>
                    <w:top w:val="none" w:sz="0" w:space="0" w:color="auto"/>
                    <w:left w:val="none" w:sz="0" w:space="0" w:color="auto"/>
                    <w:bottom w:val="none" w:sz="0" w:space="0" w:color="auto"/>
                    <w:right w:val="none" w:sz="0" w:space="0" w:color="auto"/>
                  </w:divBdr>
                </w:div>
                <w:div w:id="816923370">
                  <w:marLeft w:val="1296"/>
                  <w:marRight w:val="0"/>
                  <w:marTop w:val="0"/>
                  <w:marBottom w:val="101"/>
                  <w:divBdr>
                    <w:top w:val="none" w:sz="0" w:space="0" w:color="auto"/>
                    <w:left w:val="none" w:sz="0" w:space="0" w:color="auto"/>
                    <w:bottom w:val="none" w:sz="0" w:space="0" w:color="auto"/>
                    <w:right w:val="none" w:sz="0" w:space="0" w:color="auto"/>
                  </w:divBdr>
                </w:div>
                <w:div w:id="956594946">
                  <w:marLeft w:val="0"/>
                  <w:marRight w:val="0"/>
                  <w:marTop w:val="0"/>
                  <w:marBottom w:val="101"/>
                  <w:divBdr>
                    <w:top w:val="none" w:sz="0" w:space="0" w:color="auto"/>
                    <w:left w:val="none" w:sz="0" w:space="0" w:color="auto"/>
                    <w:bottom w:val="none" w:sz="0" w:space="0" w:color="auto"/>
                    <w:right w:val="none" w:sz="0" w:space="0" w:color="auto"/>
                  </w:divBdr>
                </w:div>
                <w:div w:id="909849225">
                  <w:marLeft w:val="432"/>
                  <w:marRight w:val="0"/>
                  <w:marTop w:val="0"/>
                  <w:marBottom w:val="101"/>
                  <w:divBdr>
                    <w:top w:val="none" w:sz="0" w:space="0" w:color="auto"/>
                    <w:left w:val="none" w:sz="0" w:space="0" w:color="auto"/>
                    <w:bottom w:val="none" w:sz="0" w:space="0" w:color="auto"/>
                    <w:right w:val="none" w:sz="0" w:space="0" w:color="auto"/>
                  </w:divBdr>
                </w:div>
                <w:div w:id="493497716">
                  <w:marLeft w:val="0"/>
                  <w:marRight w:val="0"/>
                  <w:marTop w:val="0"/>
                  <w:marBottom w:val="101"/>
                  <w:divBdr>
                    <w:top w:val="none" w:sz="0" w:space="0" w:color="auto"/>
                    <w:left w:val="none" w:sz="0" w:space="0" w:color="auto"/>
                    <w:bottom w:val="none" w:sz="0" w:space="0" w:color="auto"/>
                    <w:right w:val="none" w:sz="0" w:space="0" w:color="auto"/>
                  </w:divBdr>
                </w:div>
                <w:div w:id="1461453697">
                  <w:marLeft w:val="1296"/>
                  <w:marRight w:val="0"/>
                  <w:marTop w:val="0"/>
                  <w:marBottom w:val="101"/>
                  <w:divBdr>
                    <w:top w:val="none" w:sz="0" w:space="0" w:color="auto"/>
                    <w:left w:val="none" w:sz="0" w:space="0" w:color="auto"/>
                    <w:bottom w:val="none" w:sz="0" w:space="0" w:color="auto"/>
                    <w:right w:val="none" w:sz="0" w:space="0" w:color="auto"/>
                  </w:divBdr>
                </w:div>
                <w:div w:id="2119637878">
                  <w:marLeft w:val="1296"/>
                  <w:marRight w:val="0"/>
                  <w:marTop w:val="0"/>
                  <w:marBottom w:val="101"/>
                  <w:divBdr>
                    <w:top w:val="none" w:sz="0" w:space="0" w:color="auto"/>
                    <w:left w:val="none" w:sz="0" w:space="0" w:color="auto"/>
                    <w:bottom w:val="none" w:sz="0" w:space="0" w:color="auto"/>
                    <w:right w:val="none" w:sz="0" w:space="0" w:color="auto"/>
                  </w:divBdr>
                </w:div>
                <w:div w:id="242228035">
                  <w:marLeft w:val="1296"/>
                  <w:marRight w:val="0"/>
                  <w:marTop w:val="0"/>
                  <w:marBottom w:val="101"/>
                  <w:divBdr>
                    <w:top w:val="none" w:sz="0" w:space="0" w:color="auto"/>
                    <w:left w:val="none" w:sz="0" w:space="0" w:color="auto"/>
                    <w:bottom w:val="none" w:sz="0" w:space="0" w:color="auto"/>
                    <w:right w:val="none" w:sz="0" w:space="0" w:color="auto"/>
                  </w:divBdr>
                </w:div>
                <w:div w:id="1598753061">
                  <w:marLeft w:val="1296"/>
                  <w:marRight w:val="0"/>
                  <w:marTop w:val="0"/>
                  <w:marBottom w:val="101"/>
                  <w:divBdr>
                    <w:top w:val="none" w:sz="0" w:space="0" w:color="auto"/>
                    <w:left w:val="none" w:sz="0" w:space="0" w:color="auto"/>
                    <w:bottom w:val="none" w:sz="0" w:space="0" w:color="auto"/>
                    <w:right w:val="none" w:sz="0" w:space="0" w:color="auto"/>
                  </w:divBdr>
                </w:div>
                <w:div w:id="1739554559">
                  <w:marLeft w:val="1296"/>
                  <w:marRight w:val="0"/>
                  <w:marTop w:val="0"/>
                  <w:marBottom w:val="101"/>
                  <w:divBdr>
                    <w:top w:val="none" w:sz="0" w:space="0" w:color="auto"/>
                    <w:left w:val="none" w:sz="0" w:space="0" w:color="auto"/>
                    <w:bottom w:val="none" w:sz="0" w:space="0" w:color="auto"/>
                    <w:right w:val="none" w:sz="0" w:space="0" w:color="auto"/>
                  </w:divBdr>
                </w:div>
                <w:div w:id="788157949">
                  <w:marLeft w:val="1296"/>
                  <w:marRight w:val="0"/>
                  <w:marTop w:val="0"/>
                  <w:marBottom w:val="101"/>
                  <w:divBdr>
                    <w:top w:val="none" w:sz="0" w:space="0" w:color="auto"/>
                    <w:left w:val="none" w:sz="0" w:space="0" w:color="auto"/>
                    <w:bottom w:val="none" w:sz="0" w:space="0" w:color="auto"/>
                    <w:right w:val="none" w:sz="0" w:space="0" w:color="auto"/>
                  </w:divBdr>
                </w:div>
                <w:div w:id="1931890241">
                  <w:marLeft w:val="1296"/>
                  <w:marRight w:val="0"/>
                  <w:marTop w:val="0"/>
                  <w:marBottom w:val="101"/>
                  <w:divBdr>
                    <w:top w:val="none" w:sz="0" w:space="0" w:color="auto"/>
                    <w:left w:val="none" w:sz="0" w:space="0" w:color="auto"/>
                    <w:bottom w:val="none" w:sz="0" w:space="0" w:color="auto"/>
                    <w:right w:val="none" w:sz="0" w:space="0" w:color="auto"/>
                  </w:divBdr>
                </w:div>
                <w:div w:id="718674717">
                  <w:marLeft w:val="1296"/>
                  <w:marRight w:val="0"/>
                  <w:marTop w:val="0"/>
                  <w:marBottom w:val="101"/>
                  <w:divBdr>
                    <w:top w:val="none" w:sz="0" w:space="0" w:color="auto"/>
                    <w:left w:val="none" w:sz="0" w:space="0" w:color="auto"/>
                    <w:bottom w:val="none" w:sz="0" w:space="0" w:color="auto"/>
                    <w:right w:val="none" w:sz="0" w:space="0" w:color="auto"/>
                  </w:divBdr>
                </w:div>
                <w:div w:id="855970702">
                  <w:marLeft w:val="1296"/>
                  <w:marRight w:val="0"/>
                  <w:marTop w:val="0"/>
                  <w:marBottom w:val="101"/>
                  <w:divBdr>
                    <w:top w:val="none" w:sz="0" w:space="0" w:color="auto"/>
                    <w:left w:val="none" w:sz="0" w:space="0" w:color="auto"/>
                    <w:bottom w:val="none" w:sz="0" w:space="0" w:color="auto"/>
                    <w:right w:val="none" w:sz="0" w:space="0" w:color="auto"/>
                  </w:divBdr>
                </w:div>
                <w:div w:id="1054355938">
                  <w:marLeft w:val="1296"/>
                  <w:marRight w:val="0"/>
                  <w:marTop w:val="0"/>
                  <w:marBottom w:val="101"/>
                  <w:divBdr>
                    <w:top w:val="none" w:sz="0" w:space="0" w:color="auto"/>
                    <w:left w:val="none" w:sz="0" w:space="0" w:color="auto"/>
                    <w:bottom w:val="none" w:sz="0" w:space="0" w:color="auto"/>
                    <w:right w:val="none" w:sz="0" w:space="0" w:color="auto"/>
                  </w:divBdr>
                </w:div>
                <w:div w:id="1351956771">
                  <w:marLeft w:val="1296"/>
                  <w:marRight w:val="0"/>
                  <w:marTop w:val="0"/>
                  <w:marBottom w:val="101"/>
                  <w:divBdr>
                    <w:top w:val="none" w:sz="0" w:space="0" w:color="auto"/>
                    <w:left w:val="none" w:sz="0" w:space="0" w:color="auto"/>
                    <w:bottom w:val="none" w:sz="0" w:space="0" w:color="auto"/>
                    <w:right w:val="none" w:sz="0" w:space="0" w:color="auto"/>
                  </w:divBdr>
                </w:div>
                <w:div w:id="471560540">
                  <w:marLeft w:val="1296"/>
                  <w:marRight w:val="0"/>
                  <w:marTop w:val="0"/>
                  <w:marBottom w:val="101"/>
                  <w:divBdr>
                    <w:top w:val="none" w:sz="0" w:space="0" w:color="auto"/>
                    <w:left w:val="none" w:sz="0" w:space="0" w:color="auto"/>
                    <w:bottom w:val="none" w:sz="0" w:space="0" w:color="auto"/>
                    <w:right w:val="none" w:sz="0" w:space="0" w:color="auto"/>
                  </w:divBdr>
                </w:div>
                <w:div w:id="56589418">
                  <w:marLeft w:val="1296"/>
                  <w:marRight w:val="0"/>
                  <w:marTop w:val="0"/>
                  <w:marBottom w:val="101"/>
                  <w:divBdr>
                    <w:top w:val="none" w:sz="0" w:space="0" w:color="auto"/>
                    <w:left w:val="none" w:sz="0" w:space="0" w:color="auto"/>
                    <w:bottom w:val="none" w:sz="0" w:space="0" w:color="auto"/>
                    <w:right w:val="none" w:sz="0" w:space="0" w:color="auto"/>
                  </w:divBdr>
                </w:div>
                <w:div w:id="629747615">
                  <w:marLeft w:val="1296"/>
                  <w:marRight w:val="0"/>
                  <w:marTop w:val="0"/>
                  <w:marBottom w:val="101"/>
                  <w:divBdr>
                    <w:top w:val="none" w:sz="0" w:space="0" w:color="auto"/>
                    <w:left w:val="none" w:sz="0" w:space="0" w:color="auto"/>
                    <w:bottom w:val="none" w:sz="0" w:space="0" w:color="auto"/>
                    <w:right w:val="none" w:sz="0" w:space="0" w:color="auto"/>
                  </w:divBdr>
                </w:div>
                <w:div w:id="132455152">
                  <w:marLeft w:val="1296"/>
                  <w:marRight w:val="0"/>
                  <w:marTop w:val="0"/>
                  <w:marBottom w:val="101"/>
                  <w:divBdr>
                    <w:top w:val="none" w:sz="0" w:space="0" w:color="auto"/>
                    <w:left w:val="none" w:sz="0" w:space="0" w:color="auto"/>
                    <w:bottom w:val="none" w:sz="0" w:space="0" w:color="auto"/>
                    <w:right w:val="none" w:sz="0" w:space="0" w:color="auto"/>
                  </w:divBdr>
                </w:div>
                <w:div w:id="2062317156">
                  <w:marLeft w:val="1296"/>
                  <w:marRight w:val="0"/>
                  <w:marTop w:val="0"/>
                  <w:marBottom w:val="101"/>
                  <w:divBdr>
                    <w:top w:val="none" w:sz="0" w:space="0" w:color="auto"/>
                    <w:left w:val="none" w:sz="0" w:space="0" w:color="auto"/>
                    <w:bottom w:val="none" w:sz="0" w:space="0" w:color="auto"/>
                    <w:right w:val="none" w:sz="0" w:space="0" w:color="auto"/>
                  </w:divBdr>
                </w:div>
                <w:div w:id="1985233112">
                  <w:marLeft w:val="1296"/>
                  <w:marRight w:val="0"/>
                  <w:marTop w:val="0"/>
                  <w:marBottom w:val="101"/>
                  <w:divBdr>
                    <w:top w:val="none" w:sz="0" w:space="0" w:color="auto"/>
                    <w:left w:val="none" w:sz="0" w:space="0" w:color="auto"/>
                    <w:bottom w:val="none" w:sz="0" w:space="0" w:color="auto"/>
                    <w:right w:val="none" w:sz="0" w:space="0" w:color="auto"/>
                  </w:divBdr>
                </w:div>
                <w:div w:id="1273365912">
                  <w:marLeft w:val="1296"/>
                  <w:marRight w:val="0"/>
                  <w:marTop w:val="0"/>
                  <w:marBottom w:val="101"/>
                  <w:divBdr>
                    <w:top w:val="none" w:sz="0" w:space="0" w:color="auto"/>
                    <w:left w:val="none" w:sz="0" w:space="0" w:color="auto"/>
                    <w:bottom w:val="none" w:sz="0" w:space="0" w:color="auto"/>
                    <w:right w:val="none" w:sz="0" w:space="0" w:color="auto"/>
                  </w:divBdr>
                </w:div>
                <w:div w:id="838228367">
                  <w:marLeft w:val="1296"/>
                  <w:marRight w:val="0"/>
                  <w:marTop w:val="0"/>
                  <w:marBottom w:val="101"/>
                  <w:divBdr>
                    <w:top w:val="none" w:sz="0" w:space="0" w:color="auto"/>
                    <w:left w:val="none" w:sz="0" w:space="0" w:color="auto"/>
                    <w:bottom w:val="none" w:sz="0" w:space="0" w:color="auto"/>
                    <w:right w:val="none" w:sz="0" w:space="0" w:color="auto"/>
                  </w:divBdr>
                </w:div>
                <w:div w:id="1683312942">
                  <w:marLeft w:val="1296"/>
                  <w:marRight w:val="0"/>
                  <w:marTop w:val="0"/>
                  <w:marBottom w:val="101"/>
                  <w:divBdr>
                    <w:top w:val="none" w:sz="0" w:space="0" w:color="auto"/>
                    <w:left w:val="none" w:sz="0" w:space="0" w:color="auto"/>
                    <w:bottom w:val="none" w:sz="0" w:space="0" w:color="auto"/>
                    <w:right w:val="none" w:sz="0" w:space="0" w:color="auto"/>
                  </w:divBdr>
                </w:div>
                <w:div w:id="1888100005">
                  <w:marLeft w:val="1296"/>
                  <w:marRight w:val="0"/>
                  <w:marTop w:val="0"/>
                  <w:marBottom w:val="101"/>
                  <w:divBdr>
                    <w:top w:val="none" w:sz="0" w:space="0" w:color="auto"/>
                    <w:left w:val="none" w:sz="0" w:space="0" w:color="auto"/>
                    <w:bottom w:val="none" w:sz="0" w:space="0" w:color="auto"/>
                    <w:right w:val="none" w:sz="0" w:space="0" w:color="auto"/>
                  </w:divBdr>
                </w:div>
                <w:div w:id="757992236">
                  <w:marLeft w:val="1296"/>
                  <w:marRight w:val="0"/>
                  <w:marTop w:val="0"/>
                  <w:marBottom w:val="101"/>
                  <w:divBdr>
                    <w:top w:val="none" w:sz="0" w:space="0" w:color="auto"/>
                    <w:left w:val="none" w:sz="0" w:space="0" w:color="auto"/>
                    <w:bottom w:val="none" w:sz="0" w:space="0" w:color="auto"/>
                    <w:right w:val="none" w:sz="0" w:space="0" w:color="auto"/>
                  </w:divBdr>
                </w:div>
                <w:div w:id="816456869">
                  <w:marLeft w:val="1296"/>
                  <w:marRight w:val="0"/>
                  <w:marTop w:val="0"/>
                  <w:marBottom w:val="101"/>
                  <w:divBdr>
                    <w:top w:val="none" w:sz="0" w:space="0" w:color="auto"/>
                    <w:left w:val="none" w:sz="0" w:space="0" w:color="auto"/>
                    <w:bottom w:val="none" w:sz="0" w:space="0" w:color="auto"/>
                    <w:right w:val="none" w:sz="0" w:space="0" w:color="auto"/>
                  </w:divBdr>
                </w:div>
                <w:div w:id="1925452226">
                  <w:marLeft w:val="1296"/>
                  <w:marRight w:val="0"/>
                  <w:marTop w:val="0"/>
                  <w:marBottom w:val="101"/>
                  <w:divBdr>
                    <w:top w:val="none" w:sz="0" w:space="0" w:color="auto"/>
                    <w:left w:val="none" w:sz="0" w:space="0" w:color="auto"/>
                    <w:bottom w:val="none" w:sz="0" w:space="0" w:color="auto"/>
                    <w:right w:val="none" w:sz="0" w:space="0" w:color="auto"/>
                  </w:divBdr>
                </w:div>
                <w:div w:id="1599438223">
                  <w:marLeft w:val="1296"/>
                  <w:marRight w:val="0"/>
                  <w:marTop w:val="0"/>
                  <w:marBottom w:val="101"/>
                  <w:divBdr>
                    <w:top w:val="none" w:sz="0" w:space="0" w:color="auto"/>
                    <w:left w:val="none" w:sz="0" w:space="0" w:color="auto"/>
                    <w:bottom w:val="none" w:sz="0" w:space="0" w:color="auto"/>
                    <w:right w:val="none" w:sz="0" w:space="0" w:color="auto"/>
                  </w:divBdr>
                </w:div>
                <w:div w:id="138770514">
                  <w:marLeft w:val="1296"/>
                  <w:marRight w:val="0"/>
                  <w:marTop w:val="0"/>
                  <w:marBottom w:val="101"/>
                  <w:divBdr>
                    <w:top w:val="none" w:sz="0" w:space="0" w:color="auto"/>
                    <w:left w:val="none" w:sz="0" w:space="0" w:color="auto"/>
                    <w:bottom w:val="none" w:sz="0" w:space="0" w:color="auto"/>
                    <w:right w:val="none" w:sz="0" w:space="0" w:color="auto"/>
                  </w:divBdr>
                </w:div>
                <w:div w:id="336275573">
                  <w:marLeft w:val="1296"/>
                  <w:marRight w:val="0"/>
                  <w:marTop w:val="0"/>
                  <w:marBottom w:val="101"/>
                  <w:divBdr>
                    <w:top w:val="none" w:sz="0" w:space="0" w:color="auto"/>
                    <w:left w:val="none" w:sz="0" w:space="0" w:color="auto"/>
                    <w:bottom w:val="none" w:sz="0" w:space="0" w:color="auto"/>
                    <w:right w:val="none" w:sz="0" w:space="0" w:color="auto"/>
                  </w:divBdr>
                </w:div>
                <w:div w:id="719479127">
                  <w:marLeft w:val="1296"/>
                  <w:marRight w:val="0"/>
                  <w:marTop w:val="0"/>
                  <w:marBottom w:val="101"/>
                  <w:divBdr>
                    <w:top w:val="none" w:sz="0" w:space="0" w:color="auto"/>
                    <w:left w:val="none" w:sz="0" w:space="0" w:color="auto"/>
                    <w:bottom w:val="none" w:sz="0" w:space="0" w:color="auto"/>
                    <w:right w:val="none" w:sz="0" w:space="0" w:color="auto"/>
                  </w:divBdr>
                </w:div>
                <w:div w:id="1568154025">
                  <w:marLeft w:val="1296"/>
                  <w:marRight w:val="0"/>
                  <w:marTop w:val="0"/>
                  <w:marBottom w:val="101"/>
                  <w:divBdr>
                    <w:top w:val="none" w:sz="0" w:space="0" w:color="auto"/>
                    <w:left w:val="none" w:sz="0" w:space="0" w:color="auto"/>
                    <w:bottom w:val="none" w:sz="0" w:space="0" w:color="auto"/>
                    <w:right w:val="none" w:sz="0" w:space="0" w:color="auto"/>
                  </w:divBdr>
                </w:div>
                <w:div w:id="1664048369">
                  <w:marLeft w:val="1296"/>
                  <w:marRight w:val="0"/>
                  <w:marTop w:val="0"/>
                  <w:marBottom w:val="101"/>
                  <w:divBdr>
                    <w:top w:val="none" w:sz="0" w:space="0" w:color="auto"/>
                    <w:left w:val="none" w:sz="0" w:space="0" w:color="auto"/>
                    <w:bottom w:val="none" w:sz="0" w:space="0" w:color="auto"/>
                    <w:right w:val="none" w:sz="0" w:space="0" w:color="auto"/>
                  </w:divBdr>
                </w:div>
                <w:div w:id="515465785">
                  <w:marLeft w:val="1296"/>
                  <w:marRight w:val="0"/>
                  <w:marTop w:val="0"/>
                  <w:marBottom w:val="101"/>
                  <w:divBdr>
                    <w:top w:val="none" w:sz="0" w:space="0" w:color="auto"/>
                    <w:left w:val="none" w:sz="0" w:space="0" w:color="auto"/>
                    <w:bottom w:val="none" w:sz="0" w:space="0" w:color="auto"/>
                    <w:right w:val="none" w:sz="0" w:space="0" w:color="auto"/>
                  </w:divBdr>
                </w:div>
                <w:div w:id="949164108">
                  <w:marLeft w:val="1296"/>
                  <w:marRight w:val="0"/>
                  <w:marTop w:val="0"/>
                  <w:marBottom w:val="101"/>
                  <w:divBdr>
                    <w:top w:val="none" w:sz="0" w:space="0" w:color="auto"/>
                    <w:left w:val="none" w:sz="0" w:space="0" w:color="auto"/>
                    <w:bottom w:val="none" w:sz="0" w:space="0" w:color="auto"/>
                    <w:right w:val="none" w:sz="0" w:space="0" w:color="auto"/>
                  </w:divBdr>
                </w:div>
                <w:div w:id="595602314">
                  <w:marLeft w:val="1296"/>
                  <w:marRight w:val="0"/>
                  <w:marTop w:val="0"/>
                  <w:marBottom w:val="101"/>
                  <w:divBdr>
                    <w:top w:val="none" w:sz="0" w:space="0" w:color="auto"/>
                    <w:left w:val="none" w:sz="0" w:space="0" w:color="auto"/>
                    <w:bottom w:val="none" w:sz="0" w:space="0" w:color="auto"/>
                    <w:right w:val="none" w:sz="0" w:space="0" w:color="auto"/>
                  </w:divBdr>
                </w:div>
                <w:div w:id="1465268144">
                  <w:marLeft w:val="1296"/>
                  <w:marRight w:val="0"/>
                  <w:marTop w:val="0"/>
                  <w:marBottom w:val="101"/>
                  <w:divBdr>
                    <w:top w:val="none" w:sz="0" w:space="0" w:color="auto"/>
                    <w:left w:val="none" w:sz="0" w:space="0" w:color="auto"/>
                    <w:bottom w:val="none" w:sz="0" w:space="0" w:color="auto"/>
                    <w:right w:val="none" w:sz="0" w:space="0" w:color="auto"/>
                  </w:divBdr>
                </w:div>
                <w:div w:id="2036225488">
                  <w:marLeft w:val="0"/>
                  <w:marRight w:val="0"/>
                  <w:marTop w:val="0"/>
                  <w:marBottom w:val="101"/>
                  <w:divBdr>
                    <w:top w:val="none" w:sz="0" w:space="0" w:color="auto"/>
                    <w:left w:val="none" w:sz="0" w:space="0" w:color="auto"/>
                    <w:bottom w:val="none" w:sz="0" w:space="0" w:color="auto"/>
                    <w:right w:val="none" w:sz="0" w:space="0" w:color="auto"/>
                  </w:divBdr>
                </w:div>
                <w:div w:id="574323316">
                  <w:marLeft w:val="432"/>
                  <w:marRight w:val="0"/>
                  <w:marTop w:val="0"/>
                  <w:marBottom w:val="101"/>
                  <w:divBdr>
                    <w:top w:val="none" w:sz="0" w:space="0" w:color="auto"/>
                    <w:left w:val="none" w:sz="0" w:space="0" w:color="auto"/>
                    <w:bottom w:val="none" w:sz="0" w:space="0" w:color="auto"/>
                    <w:right w:val="none" w:sz="0" w:space="0" w:color="auto"/>
                  </w:divBdr>
                </w:div>
                <w:div w:id="55200393">
                  <w:marLeft w:val="0"/>
                  <w:marRight w:val="0"/>
                  <w:marTop w:val="0"/>
                  <w:marBottom w:val="101"/>
                  <w:divBdr>
                    <w:top w:val="none" w:sz="0" w:space="0" w:color="auto"/>
                    <w:left w:val="none" w:sz="0" w:space="0" w:color="auto"/>
                    <w:bottom w:val="none" w:sz="0" w:space="0" w:color="auto"/>
                    <w:right w:val="none" w:sz="0" w:space="0" w:color="auto"/>
                  </w:divBdr>
                </w:div>
                <w:div w:id="360672664">
                  <w:marLeft w:val="1296"/>
                  <w:marRight w:val="0"/>
                  <w:marTop w:val="0"/>
                  <w:marBottom w:val="101"/>
                  <w:divBdr>
                    <w:top w:val="none" w:sz="0" w:space="0" w:color="auto"/>
                    <w:left w:val="none" w:sz="0" w:space="0" w:color="auto"/>
                    <w:bottom w:val="none" w:sz="0" w:space="0" w:color="auto"/>
                    <w:right w:val="none" w:sz="0" w:space="0" w:color="auto"/>
                  </w:divBdr>
                </w:div>
                <w:div w:id="284772454">
                  <w:marLeft w:val="1296"/>
                  <w:marRight w:val="0"/>
                  <w:marTop w:val="0"/>
                  <w:marBottom w:val="101"/>
                  <w:divBdr>
                    <w:top w:val="none" w:sz="0" w:space="0" w:color="auto"/>
                    <w:left w:val="none" w:sz="0" w:space="0" w:color="auto"/>
                    <w:bottom w:val="none" w:sz="0" w:space="0" w:color="auto"/>
                    <w:right w:val="none" w:sz="0" w:space="0" w:color="auto"/>
                  </w:divBdr>
                </w:div>
                <w:div w:id="381945250">
                  <w:marLeft w:val="1296"/>
                  <w:marRight w:val="0"/>
                  <w:marTop w:val="0"/>
                  <w:marBottom w:val="101"/>
                  <w:divBdr>
                    <w:top w:val="none" w:sz="0" w:space="0" w:color="auto"/>
                    <w:left w:val="none" w:sz="0" w:space="0" w:color="auto"/>
                    <w:bottom w:val="none" w:sz="0" w:space="0" w:color="auto"/>
                    <w:right w:val="none" w:sz="0" w:space="0" w:color="auto"/>
                  </w:divBdr>
                </w:div>
                <w:div w:id="464471330">
                  <w:marLeft w:val="1296"/>
                  <w:marRight w:val="0"/>
                  <w:marTop w:val="0"/>
                  <w:marBottom w:val="101"/>
                  <w:divBdr>
                    <w:top w:val="none" w:sz="0" w:space="0" w:color="auto"/>
                    <w:left w:val="none" w:sz="0" w:space="0" w:color="auto"/>
                    <w:bottom w:val="none" w:sz="0" w:space="0" w:color="auto"/>
                    <w:right w:val="none" w:sz="0" w:space="0" w:color="auto"/>
                  </w:divBdr>
                </w:div>
                <w:div w:id="1016614882">
                  <w:marLeft w:val="1296"/>
                  <w:marRight w:val="0"/>
                  <w:marTop w:val="0"/>
                  <w:marBottom w:val="101"/>
                  <w:divBdr>
                    <w:top w:val="none" w:sz="0" w:space="0" w:color="auto"/>
                    <w:left w:val="none" w:sz="0" w:space="0" w:color="auto"/>
                    <w:bottom w:val="none" w:sz="0" w:space="0" w:color="auto"/>
                    <w:right w:val="none" w:sz="0" w:space="0" w:color="auto"/>
                  </w:divBdr>
                </w:div>
                <w:div w:id="1056199021">
                  <w:marLeft w:val="1296"/>
                  <w:marRight w:val="0"/>
                  <w:marTop w:val="0"/>
                  <w:marBottom w:val="101"/>
                  <w:divBdr>
                    <w:top w:val="none" w:sz="0" w:space="0" w:color="auto"/>
                    <w:left w:val="none" w:sz="0" w:space="0" w:color="auto"/>
                    <w:bottom w:val="none" w:sz="0" w:space="0" w:color="auto"/>
                    <w:right w:val="none" w:sz="0" w:space="0" w:color="auto"/>
                  </w:divBdr>
                </w:div>
                <w:div w:id="1471166547">
                  <w:marLeft w:val="1296"/>
                  <w:marRight w:val="0"/>
                  <w:marTop w:val="0"/>
                  <w:marBottom w:val="101"/>
                  <w:divBdr>
                    <w:top w:val="none" w:sz="0" w:space="0" w:color="auto"/>
                    <w:left w:val="none" w:sz="0" w:space="0" w:color="auto"/>
                    <w:bottom w:val="none" w:sz="0" w:space="0" w:color="auto"/>
                    <w:right w:val="none" w:sz="0" w:space="0" w:color="auto"/>
                  </w:divBdr>
                </w:div>
                <w:div w:id="1382368740">
                  <w:marLeft w:val="1296"/>
                  <w:marRight w:val="0"/>
                  <w:marTop w:val="0"/>
                  <w:marBottom w:val="101"/>
                  <w:divBdr>
                    <w:top w:val="none" w:sz="0" w:space="0" w:color="auto"/>
                    <w:left w:val="none" w:sz="0" w:space="0" w:color="auto"/>
                    <w:bottom w:val="none" w:sz="0" w:space="0" w:color="auto"/>
                    <w:right w:val="none" w:sz="0" w:space="0" w:color="auto"/>
                  </w:divBdr>
                </w:div>
                <w:div w:id="1553809095">
                  <w:marLeft w:val="1296"/>
                  <w:marRight w:val="0"/>
                  <w:marTop w:val="0"/>
                  <w:marBottom w:val="101"/>
                  <w:divBdr>
                    <w:top w:val="none" w:sz="0" w:space="0" w:color="auto"/>
                    <w:left w:val="none" w:sz="0" w:space="0" w:color="auto"/>
                    <w:bottom w:val="none" w:sz="0" w:space="0" w:color="auto"/>
                    <w:right w:val="none" w:sz="0" w:space="0" w:color="auto"/>
                  </w:divBdr>
                </w:div>
                <w:div w:id="1797411746">
                  <w:marLeft w:val="1296"/>
                  <w:marRight w:val="0"/>
                  <w:marTop w:val="0"/>
                  <w:marBottom w:val="101"/>
                  <w:divBdr>
                    <w:top w:val="none" w:sz="0" w:space="0" w:color="auto"/>
                    <w:left w:val="none" w:sz="0" w:space="0" w:color="auto"/>
                    <w:bottom w:val="none" w:sz="0" w:space="0" w:color="auto"/>
                    <w:right w:val="none" w:sz="0" w:space="0" w:color="auto"/>
                  </w:divBdr>
                </w:div>
                <w:div w:id="532353445">
                  <w:marLeft w:val="1296"/>
                  <w:marRight w:val="0"/>
                  <w:marTop w:val="0"/>
                  <w:marBottom w:val="101"/>
                  <w:divBdr>
                    <w:top w:val="none" w:sz="0" w:space="0" w:color="auto"/>
                    <w:left w:val="none" w:sz="0" w:space="0" w:color="auto"/>
                    <w:bottom w:val="none" w:sz="0" w:space="0" w:color="auto"/>
                    <w:right w:val="none" w:sz="0" w:space="0" w:color="auto"/>
                  </w:divBdr>
                </w:div>
                <w:div w:id="1757365299">
                  <w:marLeft w:val="0"/>
                  <w:marRight w:val="0"/>
                  <w:marTop w:val="0"/>
                  <w:marBottom w:val="101"/>
                  <w:divBdr>
                    <w:top w:val="none" w:sz="0" w:space="0" w:color="auto"/>
                    <w:left w:val="none" w:sz="0" w:space="0" w:color="auto"/>
                    <w:bottom w:val="none" w:sz="0" w:space="0" w:color="auto"/>
                    <w:right w:val="none" w:sz="0" w:space="0" w:color="auto"/>
                  </w:divBdr>
                </w:div>
                <w:div w:id="1946690871">
                  <w:marLeft w:val="432"/>
                  <w:marRight w:val="0"/>
                  <w:marTop w:val="0"/>
                  <w:marBottom w:val="101"/>
                  <w:divBdr>
                    <w:top w:val="none" w:sz="0" w:space="0" w:color="auto"/>
                    <w:left w:val="none" w:sz="0" w:space="0" w:color="auto"/>
                    <w:bottom w:val="none" w:sz="0" w:space="0" w:color="auto"/>
                    <w:right w:val="none" w:sz="0" w:space="0" w:color="auto"/>
                  </w:divBdr>
                </w:div>
                <w:div w:id="190191032">
                  <w:marLeft w:val="0"/>
                  <w:marRight w:val="0"/>
                  <w:marTop w:val="0"/>
                  <w:marBottom w:val="101"/>
                  <w:divBdr>
                    <w:top w:val="none" w:sz="0" w:space="0" w:color="auto"/>
                    <w:left w:val="none" w:sz="0" w:space="0" w:color="auto"/>
                    <w:bottom w:val="none" w:sz="0" w:space="0" w:color="auto"/>
                    <w:right w:val="none" w:sz="0" w:space="0" w:color="auto"/>
                  </w:divBdr>
                </w:div>
                <w:div w:id="898327683">
                  <w:marLeft w:val="1296"/>
                  <w:marRight w:val="0"/>
                  <w:marTop w:val="0"/>
                  <w:marBottom w:val="101"/>
                  <w:divBdr>
                    <w:top w:val="none" w:sz="0" w:space="0" w:color="auto"/>
                    <w:left w:val="none" w:sz="0" w:space="0" w:color="auto"/>
                    <w:bottom w:val="none" w:sz="0" w:space="0" w:color="auto"/>
                    <w:right w:val="none" w:sz="0" w:space="0" w:color="auto"/>
                  </w:divBdr>
                </w:div>
                <w:div w:id="188765528">
                  <w:marLeft w:val="1296"/>
                  <w:marRight w:val="0"/>
                  <w:marTop w:val="0"/>
                  <w:marBottom w:val="101"/>
                  <w:divBdr>
                    <w:top w:val="none" w:sz="0" w:space="0" w:color="auto"/>
                    <w:left w:val="none" w:sz="0" w:space="0" w:color="auto"/>
                    <w:bottom w:val="none" w:sz="0" w:space="0" w:color="auto"/>
                    <w:right w:val="none" w:sz="0" w:space="0" w:color="auto"/>
                  </w:divBdr>
                </w:div>
                <w:div w:id="1053695232">
                  <w:marLeft w:val="1296"/>
                  <w:marRight w:val="0"/>
                  <w:marTop w:val="0"/>
                  <w:marBottom w:val="101"/>
                  <w:divBdr>
                    <w:top w:val="none" w:sz="0" w:space="0" w:color="auto"/>
                    <w:left w:val="none" w:sz="0" w:space="0" w:color="auto"/>
                    <w:bottom w:val="none" w:sz="0" w:space="0" w:color="auto"/>
                    <w:right w:val="none" w:sz="0" w:space="0" w:color="auto"/>
                  </w:divBdr>
                </w:div>
                <w:div w:id="197202966">
                  <w:marLeft w:val="1296"/>
                  <w:marRight w:val="0"/>
                  <w:marTop w:val="0"/>
                  <w:marBottom w:val="101"/>
                  <w:divBdr>
                    <w:top w:val="none" w:sz="0" w:space="0" w:color="auto"/>
                    <w:left w:val="none" w:sz="0" w:space="0" w:color="auto"/>
                    <w:bottom w:val="none" w:sz="0" w:space="0" w:color="auto"/>
                    <w:right w:val="none" w:sz="0" w:space="0" w:color="auto"/>
                  </w:divBdr>
                </w:div>
                <w:div w:id="594943474">
                  <w:marLeft w:val="1296"/>
                  <w:marRight w:val="0"/>
                  <w:marTop w:val="0"/>
                  <w:marBottom w:val="101"/>
                  <w:divBdr>
                    <w:top w:val="none" w:sz="0" w:space="0" w:color="auto"/>
                    <w:left w:val="none" w:sz="0" w:space="0" w:color="auto"/>
                    <w:bottom w:val="none" w:sz="0" w:space="0" w:color="auto"/>
                    <w:right w:val="none" w:sz="0" w:space="0" w:color="auto"/>
                  </w:divBdr>
                </w:div>
                <w:div w:id="1318725340">
                  <w:marLeft w:val="1296"/>
                  <w:marRight w:val="0"/>
                  <w:marTop w:val="0"/>
                  <w:marBottom w:val="101"/>
                  <w:divBdr>
                    <w:top w:val="none" w:sz="0" w:space="0" w:color="auto"/>
                    <w:left w:val="none" w:sz="0" w:space="0" w:color="auto"/>
                    <w:bottom w:val="none" w:sz="0" w:space="0" w:color="auto"/>
                    <w:right w:val="none" w:sz="0" w:space="0" w:color="auto"/>
                  </w:divBdr>
                </w:div>
                <w:div w:id="1370689703">
                  <w:marLeft w:val="1296"/>
                  <w:marRight w:val="0"/>
                  <w:marTop w:val="0"/>
                  <w:marBottom w:val="101"/>
                  <w:divBdr>
                    <w:top w:val="none" w:sz="0" w:space="0" w:color="auto"/>
                    <w:left w:val="none" w:sz="0" w:space="0" w:color="auto"/>
                    <w:bottom w:val="none" w:sz="0" w:space="0" w:color="auto"/>
                    <w:right w:val="none" w:sz="0" w:space="0" w:color="auto"/>
                  </w:divBdr>
                </w:div>
                <w:div w:id="1405376585">
                  <w:marLeft w:val="0"/>
                  <w:marRight w:val="0"/>
                  <w:marTop w:val="0"/>
                  <w:marBottom w:val="101"/>
                  <w:divBdr>
                    <w:top w:val="none" w:sz="0" w:space="0" w:color="auto"/>
                    <w:left w:val="none" w:sz="0" w:space="0" w:color="auto"/>
                    <w:bottom w:val="none" w:sz="0" w:space="0" w:color="auto"/>
                    <w:right w:val="none" w:sz="0" w:space="0" w:color="auto"/>
                  </w:divBdr>
                </w:div>
                <w:div w:id="184756281">
                  <w:marLeft w:val="432"/>
                  <w:marRight w:val="0"/>
                  <w:marTop w:val="0"/>
                  <w:marBottom w:val="101"/>
                  <w:divBdr>
                    <w:top w:val="none" w:sz="0" w:space="0" w:color="auto"/>
                    <w:left w:val="none" w:sz="0" w:space="0" w:color="auto"/>
                    <w:bottom w:val="none" w:sz="0" w:space="0" w:color="auto"/>
                    <w:right w:val="none" w:sz="0" w:space="0" w:color="auto"/>
                  </w:divBdr>
                </w:div>
                <w:div w:id="19285951">
                  <w:marLeft w:val="0"/>
                  <w:marRight w:val="0"/>
                  <w:marTop w:val="0"/>
                  <w:marBottom w:val="101"/>
                  <w:divBdr>
                    <w:top w:val="none" w:sz="0" w:space="0" w:color="auto"/>
                    <w:left w:val="none" w:sz="0" w:space="0" w:color="auto"/>
                    <w:bottom w:val="none" w:sz="0" w:space="0" w:color="auto"/>
                    <w:right w:val="none" w:sz="0" w:space="0" w:color="auto"/>
                  </w:divBdr>
                </w:div>
                <w:div w:id="2045323355">
                  <w:marLeft w:val="1296"/>
                  <w:marRight w:val="0"/>
                  <w:marTop w:val="0"/>
                  <w:marBottom w:val="101"/>
                  <w:divBdr>
                    <w:top w:val="none" w:sz="0" w:space="0" w:color="auto"/>
                    <w:left w:val="none" w:sz="0" w:space="0" w:color="auto"/>
                    <w:bottom w:val="none" w:sz="0" w:space="0" w:color="auto"/>
                    <w:right w:val="none" w:sz="0" w:space="0" w:color="auto"/>
                  </w:divBdr>
                </w:div>
                <w:div w:id="864446519">
                  <w:marLeft w:val="1296"/>
                  <w:marRight w:val="0"/>
                  <w:marTop w:val="0"/>
                  <w:marBottom w:val="101"/>
                  <w:divBdr>
                    <w:top w:val="none" w:sz="0" w:space="0" w:color="auto"/>
                    <w:left w:val="none" w:sz="0" w:space="0" w:color="auto"/>
                    <w:bottom w:val="none" w:sz="0" w:space="0" w:color="auto"/>
                    <w:right w:val="none" w:sz="0" w:space="0" w:color="auto"/>
                  </w:divBdr>
                </w:div>
                <w:div w:id="665012140">
                  <w:marLeft w:val="1296"/>
                  <w:marRight w:val="0"/>
                  <w:marTop w:val="0"/>
                  <w:marBottom w:val="101"/>
                  <w:divBdr>
                    <w:top w:val="none" w:sz="0" w:space="0" w:color="auto"/>
                    <w:left w:val="none" w:sz="0" w:space="0" w:color="auto"/>
                    <w:bottom w:val="none" w:sz="0" w:space="0" w:color="auto"/>
                    <w:right w:val="none" w:sz="0" w:space="0" w:color="auto"/>
                  </w:divBdr>
                </w:div>
                <w:div w:id="931595919">
                  <w:marLeft w:val="1296"/>
                  <w:marRight w:val="0"/>
                  <w:marTop w:val="0"/>
                  <w:marBottom w:val="101"/>
                  <w:divBdr>
                    <w:top w:val="none" w:sz="0" w:space="0" w:color="auto"/>
                    <w:left w:val="none" w:sz="0" w:space="0" w:color="auto"/>
                    <w:bottom w:val="none" w:sz="0" w:space="0" w:color="auto"/>
                    <w:right w:val="none" w:sz="0" w:space="0" w:color="auto"/>
                  </w:divBdr>
                </w:div>
                <w:div w:id="444350890">
                  <w:marLeft w:val="1296"/>
                  <w:marRight w:val="0"/>
                  <w:marTop w:val="0"/>
                  <w:marBottom w:val="101"/>
                  <w:divBdr>
                    <w:top w:val="none" w:sz="0" w:space="0" w:color="auto"/>
                    <w:left w:val="none" w:sz="0" w:space="0" w:color="auto"/>
                    <w:bottom w:val="none" w:sz="0" w:space="0" w:color="auto"/>
                    <w:right w:val="none" w:sz="0" w:space="0" w:color="auto"/>
                  </w:divBdr>
                </w:div>
                <w:div w:id="648052455">
                  <w:marLeft w:val="1296"/>
                  <w:marRight w:val="0"/>
                  <w:marTop w:val="0"/>
                  <w:marBottom w:val="101"/>
                  <w:divBdr>
                    <w:top w:val="none" w:sz="0" w:space="0" w:color="auto"/>
                    <w:left w:val="none" w:sz="0" w:space="0" w:color="auto"/>
                    <w:bottom w:val="none" w:sz="0" w:space="0" w:color="auto"/>
                    <w:right w:val="none" w:sz="0" w:space="0" w:color="auto"/>
                  </w:divBdr>
                </w:div>
                <w:div w:id="233667736">
                  <w:marLeft w:val="1296"/>
                  <w:marRight w:val="0"/>
                  <w:marTop w:val="0"/>
                  <w:marBottom w:val="101"/>
                  <w:divBdr>
                    <w:top w:val="none" w:sz="0" w:space="0" w:color="auto"/>
                    <w:left w:val="none" w:sz="0" w:space="0" w:color="auto"/>
                    <w:bottom w:val="none" w:sz="0" w:space="0" w:color="auto"/>
                    <w:right w:val="none" w:sz="0" w:space="0" w:color="auto"/>
                  </w:divBdr>
                </w:div>
                <w:div w:id="2099280922">
                  <w:marLeft w:val="1296"/>
                  <w:marRight w:val="0"/>
                  <w:marTop w:val="0"/>
                  <w:marBottom w:val="101"/>
                  <w:divBdr>
                    <w:top w:val="none" w:sz="0" w:space="0" w:color="auto"/>
                    <w:left w:val="none" w:sz="0" w:space="0" w:color="auto"/>
                    <w:bottom w:val="none" w:sz="0" w:space="0" w:color="auto"/>
                    <w:right w:val="none" w:sz="0" w:space="0" w:color="auto"/>
                  </w:divBdr>
                </w:div>
                <w:div w:id="228268692">
                  <w:marLeft w:val="1296"/>
                  <w:marRight w:val="0"/>
                  <w:marTop w:val="0"/>
                  <w:marBottom w:val="101"/>
                  <w:divBdr>
                    <w:top w:val="none" w:sz="0" w:space="0" w:color="auto"/>
                    <w:left w:val="none" w:sz="0" w:space="0" w:color="auto"/>
                    <w:bottom w:val="none" w:sz="0" w:space="0" w:color="auto"/>
                    <w:right w:val="none" w:sz="0" w:space="0" w:color="auto"/>
                  </w:divBdr>
                </w:div>
                <w:div w:id="909972256">
                  <w:marLeft w:val="1296"/>
                  <w:marRight w:val="0"/>
                  <w:marTop w:val="0"/>
                  <w:marBottom w:val="101"/>
                  <w:divBdr>
                    <w:top w:val="none" w:sz="0" w:space="0" w:color="auto"/>
                    <w:left w:val="none" w:sz="0" w:space="0" w:color="auto"/>
                    <w:bottom w:val="none" w:sz="0" w:space="0" w:color="auto"/>
                    <w:right w:val="none" w:sz="0" w:space="0" w:color="auto"/>
                  </w:divBdr>
                </w:div>
                <w:div w:id="774640373">
                  <w:marLeft w:val="1296"/>
                  <w:marRight w:val="0"/>
                  <w:marTop w:val="0"/>
                  <w:marBottom w:val="101"/>
                  <w:divBdr>
                    <w:top w:val="none" w:sz="0" w:space="0" w:color="auto"/>
                    <w:left w:val="none" w:sz="0" w:space="0" w:color="auto"/>
                    <w:bottom w:val="none" w:sz="0" w:space="0" w:color="auto"/>
                    <w:right w:val="none" w:sz="0" w:space="0" w:color="auto"/>
                  </w:divBdr>
                </w:div>
                <w:div w:id="1386097562">
                  <w:marLeft w:val="1296"/>
                  <w:marRight w:val="0"/>
                  <w:marTop w:val="0"/>
                  <w:marBottom w:val="101"/>
                  <w:divBdr>
                    <w:top w:val="none" w:sz="0" w:space="0" w:color="auto"/>
                    <w:left w:val="none" w:sz="0" w:space="0" w:color="auto"/>
                    <w:bottom w:val="none" w:sz="0" w:space="0" w:color="auto"/>
                    <w:right w:val="none" w:sz="0" w:space="0" w:color="auto"/>
                  </w:divBdr>
                </w:div>
                <w:div w:id="1379864322">
                  <w:marLeft w:val="1296"/>
                  <w:marRight w:val="0"/>
                  <w:marTop w:val="0"/>
                  <w:marBottom w:val="101"/>
                  <w:divBdr>
                    <w:top w:val="none" w:sz="0" w:space="0" w:color="auto"/>
                    <w:left w:val="none" w:sz="0" w:space="0" w:color="auto"/>
                    <w:bottom w:val="none" w:sz="0" w:space="0" w:color="auto"/>
                    <w:right w:val="none" w:sz="0" w:space="0" w:color="auto"/>
                  </w:divBdr>
                </w:div>
                <w:div w:id="1225217933">
                  <w:marLeft w:val="1296"/>
                  <w:marRight w:val="0"/>
                  <w:marTop w:val="0"/>
                  <w:marBottom w:val="101"/>
                  <w:divBdr>
                    <w:top w:val="none" w:sz="0" w:space="0" w:color="auto"/>
                    <w:left w:val="none" w:sz="0" w:space="0" w:color="auto"/>
                    <w:bottom w:val="none" w:sz="0" w:space="0" w:color="auto"/>
                    <w:right w:val="none" w:sz="0" w:space="0" w:color="auto"/>
                  </w:divBdr>
                </w:div>
                <w:div w:id="1289051737">
                  <w:marLeft w:val="1296"/>
                  <w:marRight w:val="0"/>
                  <w:marTop w:val="0"/>
                  <w:marBottom w:val="101"/>
                  <w:divBdr>
                    <w:top w:val="none" w:sz="0" w:space="0" w:color="auto"/>
                    <w:left w:val="none" w:sz="0" w:space="0" w:color="auto"/>
                    <w:bottom w:val="none" w:sz="0" w:space="0" w:color="auto"/>
                    <w:right w:val="none" w:sz="0" w:space="0" w:color="auto"/>
                  </w:divBdr>
                </w:div>
                <w:div w:id="635260312">
                  <w:marLeft w:val="1296"/>
                  <w:marRight w:val="0"/>
                  <w:marTop w:val="0"/>
                  <w:marBottom w:val="101"/>
                  <w:divBdr>
                    <w:top w:val="none" w:sz="0" w:space="0" w:color="auto"/>
                    <w:left w:val="none" w:sz="0" w:space="0" w:color="auto"/>
                    <w:bottom w:val="none" w:sz="0" w:space="0" w:color="auto"/>
                    <w:right w:val="none" w:sz="0" w:space="0" w:color="auto"/>
                  </w:divBdr>
                </w:div>
                <w:div w:id="1780248644">
                  <w:marLeft w:val="1296"/>
                  <w:marRight w:val="0"/>
                  <w:marTop w:val="0"/>
                  <w:marBottom w:val="101"/>
                  <w:divBdr>
                    <w:top w:val="none" w:sz="0" w:space="0" w:color="auto"/>
                    <w:left w:val="none" w:sz="0" w:space="0" w:color="auto"/>
                    <w:bottom w:val="none" w:sz="0" w:space="0" w:color="auto"/>
                    <w:right w:val="none" w:sz="0" w:space="0" w:color="auto"/>
                  </w:divBdr>
                </w:div>
                <w:div w:id="215161722">
                  <w:marLeft w:val="1296"/>
                  <w:marRight w:val="0"/>
                  <w:marTop w:val="0"/>
                  <w:marBottom w:val="101"/>
                  <w:divBdr>
                    <w:top w:val="none" w:sz="0" w:space="0" w:color="auto"/>
                    <w:left w:val="none" w:sz="0" w:space="0" w:color="auto"/>
                    <w:bottom w:val="none" w:sz="0" w:space="0" w:color="auto"/>
                    <w:right w:val="none" w:sz="0" w:space="0" w:color="auto"/>
                  </w:divBdr>
                </w:div>
                <w:div w:id="767311629">
                  <w:marLeft w:val="1296"/>
                  <w:marRight w:val="0"/>
                  <w:marTop w:val="0"/>
                  <w:marBottom w:val="101"/>
                  <w:divBdr>
                    <w:top w:val="none" w:sz="0" w:space="0" w:color="auto"/>
                    <w:left w:val="none" w:sz="0" w:space="0" w:color="auto"/>
                    <w:bottom w:val="none" w:sz="0" w:space="0" w:color="auto"/>
                    <w:right w:val="none" w:sz="0" w:space="0" w:color="auto"/>
                  </w:divBdr>
                </w:div>
                <w:div w:id="1642886987">
                  <w:marLeft w:val="0"/>
                  <w:marRight w:val="0"/>
                  <w:marTop w:val="0"/>
                  <w:marBottom w:val="101"/>
                  <w:divBdr>
                    <w:top w:val="none" w:sz="0" w:space="0" w:color="auto"/>
                    <w:left w:val="none" w:sz="0" w:space="0" w:color="auto"/>
                    <w:bottom w:val="none" w:sz="0" w:space="0" w:color="auto"/>
                    <w:right w:val="none" w:sz="0" w:space="0" w:color="auto"/>
                  </w:divBdr>
                </w:div>
                <w:div w:id="500584586">
                  <w:marLeft w:val="432"/>
                  <w:marRight w:val="0"/>
                  <w:marTop w:val="0"/>
                  <w:marBottom w:val="101"/>
                  <w:divBdr>
                    <w:top w:val="none" w:sz="0" w:space="0" w:color="auto"/>
                    <w:left w:val="none" w:sz="0" w:space="0" w:color="auto"/>
                    <w:bottom w:val="none" w:sz="0" w:space="0" w:color="auto"/>
                    <w:right w:val="none" w:sz="0" w:space="0" w:color="auto"/>
                  </w:divBdr>
                </w:div>
                <w:div w:id="1602837644">
                  <w:marLeft w:val="0"/>
                  <w:marRight w:val="0"/>
                  <w:marTop w:val="0"/>
                  <w:marBottom w:val="101"/>
                  <w:divBdr>
                    <w:top w:val="none" w:sz="0" w:space="0" w:color="auto"/>
                    <w:left w:val="none" w:sz="0" w:space="0" w:color="auto"/>
                    <w:bottom w:val="none" w:sz="0" w:space="0" w:color="auto"/>
                    <w:right w:val="none" w:sz="0" w:space="0" w:color="auto"/>
                  </w:divBdr>
                </w:div>
                <w:div w:id="2023624429">
                  <w:marLeft w:val="1296"/>
                  <w:marRight w:val="0"/>
                  <w:marTop w:val="0"/>
                  <w:marBottom w:val="101"/>
                  <w:divBdr>
                    <w:top w:val="none" w:sz="0" w:space="0" w:color="auto"/>
                    <w:left w:val="none" w:sz="0" w:space="0" w:color="auto"/>
                    <w:bottom w:val="none" w:sz="0" w:space="0" w:color="auto"/>
                    <w:right w:val="none" w:sz="0" w:space="0" w:color="auto"/>
                  </w:divBdr>
                </w:div>
                <w:div w:id="354187585">
                  <w:marLeft w:val="1296"/>
                  <w:marRight w:val="0"/>
                  <w:marTop w:val="0"/>
                  <w:marBottom w:val="101"/>
                  <w:divBdr>
                    <w:top w:val="none" w:sz="0" w:space="0" w:color="auto"/>
                    <w:left w:val="none" w:sz="0" w:space="0" w:color="auto"/>
                    <w:bottom w:val="none" w:sz="0" w:space="0" w:color="auto"/>
                    <w:right w:val="none" w:sz="0" w:space="0" w:color="auto"/>
                  </w:divBdr>
                </w:div>
                <w:div w:id="1772780953">
                  <w:marLeft w:val="1296"/>
                  <w:marRight w:val="0"/>
                  <w:marTop w:val="0"/>
                  <w:marBottom w:val="101"/>
                  <w:divBdr>
                    <w:top w:val="none" w:sz="0" w:space="0" w:color="auto"/>
                    <w:left w:val="none" w:sz="0" w:space="0" w:color="auto"/>
                    <w:bottom w:val="none" w:sz="0" w:space="0" w:color="auto"/>
                    <w:right w:val="none" w:sz="0" w:space="0" w:color="auto"/>
                  </w:divBdr>
                </w:div>
                <w:div w:id="2781515">
                  <w:marLeft w:val="1296"/>
                  <w:marRight w:val="0"/>
                  <w:marTop w:val="0"/>
                  <w:marBottom w:val="101"/>
                  <w:divBdr>
                    <w:top w:val="none" w:sz="0" w:space="0" w:color="auto"/>
                    <w:left w:val="none" w:sz="0" w:space="0" w:color="auto"/>
                    <w:bottom w:val="none" w:sz="0" w:space="0" w:color="auto"/>
                    <w:right w:val="none" w:sz="0" w:space="0" w:color="auto"/>
                  </w:divBdr>
                </w:div>
                <w:div w:id="1886720355">
                  <w:marLeft w:val="1296"/>
                  <w:marRight w:val="0"/>
                  <w:marTop w:val="0"/>
                  <w:marBottom w:val="101"/>
                  <w:divBdr>
                    <w:top w:val="none" w:sz="0" w:space="0" w:color="auto"/>
                    <w:left w:val="none" w:sz="0" w:space="0" w:color="auto"/>
                    <w:bottom w:val="none" w:sz="0" w:space="0" w:color="auto"/>
                    <w:right w:val="none" w:sz="0" w:space="0" w:color="auto"/>
                  </w:divBdr>
                </w:div>
                <w:div w:id="81148995">
                  <w:marLeft w:val="1296"/>
                  <w:marRight w:val="0"/>
                  <w:marTop w:val="0"/>
                  <w:marBottom w:val="101"/>
                  <w:divBdr>
                    <w:top w:val="none" w:sz="0" w:space="0" w:color="auto"/>
                    <w:left w:val="none" w:sz="0" w:space="0" w:color="auto"/>
                    <w:bottom w:val="none" w:sz="0" w:space="0" w:color="auto"/>
                    <w:right w:val="none" w:sz="0" w:space="0" w:color="auto"/>
                  </w:divBdr>
                </w:div>
                <w:div w:id="7682813">
                  <w:marLeft w:val="1296"/>
                  <w:marRight w:val="0"/>
                  <w:marTop w:val="0"/>
                  <w:marBottom w:val="101"/>
                  <w:divBdr>
                    <w:top w:val="none" w:sz="0" w:space="0" w:color="auto"/>
                    <w:left w:val="none" w:sz="0" w:space="0" w:color="auto"/>
                    <w:bottom w:val="none" w:sz="0" w:space="0" w:color="auto"/>
                    <w:right w:val="none" w:sz="0" w:space="0" w:color="auto"/>
                  </w:divBdr>
                </w:div>
                <w:div w:id="639185936">
                  <w:marLeft w:val="1296"/>
                  <w:marRight w:val="0"/>
                  <w:marTop w:val="0"/>
                  <w:marBottom w:val="101"/>
                  <w:divBdr>
                    <w:top w:val="none" w:sz="0" w:space="0" w:color="auto"/>
                    <w:left w:val="none" w:sz="0" w:space="0" w:color="auto"/>
                    <w:bottom w:val="none" w:sz="0" w:space="0" w:color="auto"/>
                    <w:right w:val="none" w:sz="0" w:space="0" w:color="auto"/>
                  </w:divBdr>
                </w:div>
                <w:div w:id="1459880249">
                  <w:marLeft w:val="1296"/>
                  <w:marRight w:val="0"/>
                  <w:marTop w:val="0"/>
                  <w:marBottom w:val="101"/>
                  <w:divBdr>
                    <w:top w:val="none" w:sz="0" w:space="0" w:color="auto"/>
                    <w:left w:val="none" w:sz="0" w:space="0" w:color="auto"/>
                    <w:bottom w:val="none" w:sz="0" w:space="0" w:color="auto"/>
                    <w:right w:val="none" w:sz="0" w:space="0" w:color="auto"/>
                  </w:divBdr>
                </w:div>
                <w:div w:id="2132163655">
                  <w:marLeft w:val="1296"/>
                  <w:marRight w:val="0"/>
                  <w:marTop w:val="0"/>
                  <w:marBottom w:val="101"/>
                  <w:divBdr>
                    <w:top w:val="none" w:sz="0" w:space="0" w:color="auto"/>
                    <w:left w:val="none" w:sz="0" w:space="0" w:color="auto"/>
                    <w:bottom w:val="none" w:sz="0" w:space="0" w:color="auto"/>
                    <w:right w:val="none" w:sz="0" w:space="0" w:color="auto"/>
                  </w:divBdr>
                </w:div>
                <w:div w:id="447967036">
                  <w:marLeft w:val="1296"/>
                  <w:marRight w:val="0"/>
                  <w:marTop w:val="0"/>
                  <w:marBottom w:val="101"/>
                  <w:divBdr>
                    <w:top w:val="none" w:sz="0" w:space="0" w:color="auto"/>
                    <w:left w:val="none" w:sz="0" w:space="0" w:color="auto"/>
                    <w:bottom w:val="none" w:sz="0" w:space="0" w:color="auto"/>
                    <w:right w:val="none" w:sz="0" w:space="0" w:color="auto"/>
                  </w:divBdr>
                </w:div>
                <w:div w:id="1883977064">
                  <w:marLeft w:val="1296"/>
                  <w:marRight w:val="0"/>
                  <w:marTop w:val="0"/>
                  <w:marBottom w:val="101"/>
                  <w:divBdr>
                    <w:top w:val="none" w:sz="0" w:space="0" w:color="auto"/>
                    <w:left w:val="none" w:sz="0" w:space="0" w:color="auto"/>
                    <w:bottom w:val="none" w:sz="0" w:space="0" w:color="auto"/>
                    <w:right w:val="none" w:sz="0" w:space="0" w:color="auto"/>
                  </w:divBdr>
                </w:div>
                <w:div w:id="2006862038">
                  <w:marLeft w:val="1296"/>
                  <w:marRight w:val="0"/>
                  <w:marTop w:val="0"/>
                  <w:marBottom w:val="101"/>
                  <w:divBdr>
                    <w:top w:val="none" w:sz="0" w:space="0" w:color="auto"/>
                    <w:left w:val="none" w:sz="0" w:space="0" w:color="auto"/>
                    <w:bottom w:val="none" w:sz="0" w:space="0" w:color="auto"/>
                    <w:right w:val="none" w:sz="0" w:space="0" w:color="auto"/>
                  </w:divBdr>
                </w:div>
                <w:div w:id="1449619751">
                  <w:marLeft w:val="1296"/>
                  <w:marRight w:val="0"/>
                  <w:marTop w:val="0"/>
                  <w:marBottom w:val="101"/>
                  <w:divBdr>
                    <w:top w:val="none" w:sz="0" w:space="0" w:color="auto"/>
                    <w:left w:val="none" w:sz="0" w:space="0" w:color="auto"/>
                    <w:bottom w:val="none" w:sz="0" w:space="0" w:color="auto"/>
                    <w:right w:val="none" w:sz="0" w:space="0" w:color="auto"/>
                  </w:divBdr>
                </w:div>
                <w:div w:id="114637841">
                  <w:marLeft w:val="1296"/>
                  <w:marRight w:val="0"/>
                  <w:marTop w:val="0"/>
                  <w:marBottom w:val="101"/>
                  <w:divBdr>
                    <w:top w:val="none" w:sz="0" w:space="0" w:color="auto"/>
                    <w:left w:val="none" w:sz="0" w:space="0" w:color="auto"/>
                    <w:bottom w:val="none" w:sz="0" w:space="0" w:color="auto"/>
                    <w:right w:val="none" w:sz="0" w:space="0" w:color="auto"/>
                  </w:divBdr>
                </w:div>
                <w:div w:id="49230525">
                  <w:marLeft w:val="1296"/>
                  <w:marRight w:val="0"/>
                  <w:marTop w:val="0"/>
                  <w:marBottom w:val="101"/>
                  <w:divBdr>
                    <w:top w:val="none" w:sz="0" w:space="0" w:color="auto"/>
                    <w:left w:val="none" w:sz="0" w:space="0" w:color="auto"/>
                    <w:bottom w:val="none" w:sz="0" w:space="0" w:color="auto"/>
                    <w:right w:val="none" w:sz="0" w:space="0" w:color="auto"/>
                  </w:divBdr>
                </w:div>
                <w:div w:id="514853644">
                  <w:marLeft w:val="1296"/>
                  <w:marRight w:val="0"/>
                  <w:marTop w:val="0"/>
                  <w:marBottom w:val="101"/>
                  <w:divBdr>
                    <w:top w:val="none" w:sz="0" w:space="0" w:color="auto"/>
                    <w:left w:val="none" w:sz="0" w:space="0" w:color="auto"/>
                    <w:bottom w:val="none" w:sz="0" w:space="0" w:color="auto"/>
                    <w:right w:val="none" w:sz="0" w:space="0" w:color="auto"/>
                  </w:divBdr>
                </w:div>
                <w:div w:id="1272738852">
                  <w:marLeft w:val="1296"/>
                  <w:marRight w:val="0"/>
                  <w:marTop w:val="0"/>
                  <w:marBottom w:val="101"/>
                  <w:divBdr>
                    <w:top w:val="none" w:sz="0" w:space="0" w:color="auto"/>
                    <w:left w:val="none" w:sz="0" w:space="0" w:color="auto"/>
                    <w:bottom w:val="none" w:sz="0" w:space="0" w:color="auto"/>
                    <w:right w:val="none" w:sz="0" w:space="0" w:color="auto"/>
                  </w:divBdr>
                </w:div>
                <w:div w:id="1034575053">
                  <w:marLeft w:val="1296"/>
                  <w:marRight w:val="0"/>
                  <w:marTop w:val="0"/>
                  <w:marBottom w:val="101"/>
                  <w:divBdr>
                    <w:top w:val="none" w:sz="0" w:space="0" w:color="auto"/>
                    <w:left w:val="none" w:sz="0" w:space="0" w:color="auto"/>
                    <w:bottom w:val="none" w:sz="0" w:space="0" w:color="auto"/>
                    <w:right w:val="none" w:sz="0" w:space="0" w:color="auto"/>
                  </w:divBdr>
                </w:div>
                <w:div w:id="1154175233">
                  <w:marLeft w:val="1296"/>
                  <w:marRight w:val="0"/>
                  <w:marTop w:val="0"/>
                  <w:marBottom w:val="101"/>
                  <w:divBdr>
                    <w:top w:val="none" w:sz="0" w:space="0" w:color="auto"/>
                    <w:left w:val="none" w:sz="0" w:space="0" w:color="auto"/>
                    <w:bottom w:val="none" w:sz="0" w:space="0" w:color="auto"/>
                    <w:right w:val="none" w:sz="0" w:space="0" w:color="auto"/>
                  </w:divBdr>
                </w:div>
                <w:div w:id="856581664">
                  <w:marLeft w:val="1296"/>
                  <w:marRight w:val="0"/>
                  <w:marTop w:val="0"/>
                  <w:marBottom w:val="101"/>
                  <w:divBdr>
                    <w:top w:val="none" w:sz="0" w:space="0" w:color="auto"/>
                    <w:left w:val="none" w:sz="0" w:space="0" w:color="auto"/>
                    <w:bottom w:val="none" w:sz="0" w:space="0" w:color="auto"/>
                    <w:right w:val="none" w:sz="0" w:space="0" w:color="auto"/>
                  </w:divBdr>
                </w:div>
                <w:div w:id="1842501186">
                  <w:marLeft w:val="1296"/>
                  <w:marRight w:val="0"/>
                  <w:marTop w:val="0"/>
                  <w:marBottom w:val="101"/>
                  <w:divBdr>
                    <w:top w:val="none" w:sz="0" w:space="0" w:color="auto"/>
                    <w:left w:val="none" w:sz="0" w:space="0" w:color="auto"/>
                    <w:bottom w:val="none" w:sz="0" w:space="0" w:color="auto"/>
                    <w:right w:val="none" w:sz="0" w:space="0" w:color="auto"/>
                  </w:divBdr>
                </w:div>
                <w:div w:id="1167789942">
                  <w:marLeft w:val="1296"/>
                  <w:marRight w:val="0"/>
                  <w:marTop w:val="0"/>
                  <w:marBottom w:val="101"/>
                  <w:divBdr>
                    <w:top w:val="none" w:sz="0" w:space="0" w:color="auto"/>
                    <w:left w:val="none" w:sz="0" w:space="0" w:color="auto"/>
                    <w:bottom w:val="none" w:sz="0" w:space="0" w:color="auto"/>
                    <w:right w:val="none" w:sz="0" w:space="0" w:color="auto"/>
                  </w:divBdr>
                </w:div>
                <w:div w:id="686062727">
                  <w:marLeft w:val="432"/>
                  <w:marRight w:val="0"/>
                  <w:marTop w:val="0"/>
                  <w:marBottom w:val="101"/>
                  <w:divBdr>
                    <w:top w:val="none" w:sz="0" w:space="0" w:color="auto"/>
                    <w:left w:val="none" w:sz="0" w:space="0" w:color="auto"/>
                    <w:bottom w:val="none" w:sz="0" w:space="0" w:color="auto"/>
                    <w:right w:val="none" w:sz="0" w:space="0" w:color="auto"/>
                  </w:divBdr>
                </w:div>
                <w:div w:id="1672483937">
                  <w:marLeft w:val="0"/>
                  <w:marRight w:val="0"/>
                  <w:marTop w:val="0"/>
                  <w:marBottom w:val="101"/>
                  <w:divBdr>
                    <w:top w:val="none" w:sz="0" w:space="0" w:color="auto"/>
                    <w:left w:val="none" w:sz="0" w:space="0" w:color="auto"/>
                    <w:bottom w:val="none" w:sz="0" w:space="0" w:color="auto"/>
                    <w:right w:val="none" w:sz="0" w:space="0" w:color="auto"/>
                  </w:divBdr>
                </w:div>
                <w:div w:id="1244990753">
                  <w:marLeft w:val="1296"/>
                  <w:marRight w:val="0"/>
                  <w:marTop w:val="0"/>
                  <w:marBottom w:val="101"/>
                  <w:divBdr>
                    <w:top w:val="none" w:sz="0" w:space="0" w:color="auto"/>
                    <w:left w:val="none" w:sz="0" w:space="0" w:color="auto"/>
                    <w:bottom w:val="none" w:sz="0" w:space="0" w:color="auto"/>
                    <w:right w:val="none" w:sz="0" w:space="0" w:color="auto"/>
                  </w:divBdr>
                </w:div>
                <w:div w:id="686634069">
                  <w:marLeft w:val="1296"/>
                  <w:marRight w:val="0"/>
                  <w:marTop w:val="0"/>
                  <w:marBottom w:val="101"/>
                  <w:divBdr>
                    <w:top w:val="none" w:sz="0" w:space="0" w:color="auto"/>
                    <w:left w:val="none" w:sz="0" w:space="0" w:color="auto"/>
                    <w:bottom w:val="none" w:sz="0" w:space="0" w:color="auto"/>
                    <w:right w:val="none" w:sz="0" w:space="0" w:color="auto"/>
                  </w:divBdr>
                </w:div>
                <w:div w:id="836727538">
                  <w:marLeft w:val="1296"/>
                  <w:marRight w:val="0"/>
                  <w:marTop w:val="0"/>
                  <w:marBottom w:val="101"/>
                  <w:divBdr>
                    <w:top w:val="none" w:sz="0" w:space="0" w:color="auto"/>
                    <w:left w:val="none" w:sz="0" w:space="0" w:color="auto"/>
                    <w:bottom w:val="none" w:sz="0" w:space="0" w:color="auto"/>
                    <w:right w:val="none" w:sz="0" w:space="0" w:color="auto"/>
                  </w:divBdr>
                </w:div>
                <w:div w:id="1379433996">
                  <w:marLeft w:val="1296"/>
                  <w:marRight w:val="0"/>
                  <w:marTop w:val="0"/>
                  <w:marBottom w:val="101"/>
                  <w:divBdr>
                    <w:top w:val="none" w:sz="0" w:space="0" w:color="auto"/>
                    <w:left w:val="none" w:sz="0" w:space="0" w:color="auto"/>
                    <w:bottom w:val="none" w:sz="0" w:space="0" w:color="auto"/>
                    <w:right w:val="none" w:sz="0" w:space="0" w:color="auto"/>
                  </w:divBdr>
                </w:div>
                <w:div w:id="1235509200">
                  <w:marLeft w:val="1296"/>
                  <w:marRight w:val="0"/>
                  <w:marTop w:val="0"/>
                  <w:marBottom w:val="101"/>
                  <w:divBdr>
                    <w:top w:val="none" w:sz="0" w:space="0" w:color="auto"/>
                    <w:left w:val="none" w:sz="0" w:space="0" w:color="auto"/>
                    <w:bottom w:val="none" w:sz="0" w:space="0" w:color="auto"/>
                    <w:right w:val="none" w:sz="0" w:space="0" w:color="auto"/>
                  </w:divBdr>
                </w:div>
                <w:div w:id="1223712039">
                  <w:marLeft w:val="1296"/>
                  <w:marRight w:val="0"/>
                  <w:marTop w:val="0"/>
                  <w:marBottom w:val="101"/>
                  <w:divBdr>
                    <w:top w:val="none" w:sz="0" w:space="0" w:color="auto"/>
                    <w:left w:val="none" w:sz="0" w:space="0" w:color="auto"/>
                    <w:bottom w:val="none" w:sz="0" w:space="0" w:color="auto"/>
                    <w:right w:val="none" w:sz="0" w:space="0" w:color="auto"/>
                  </w:divBdr>
                </w:div>
                <w:div w:id="1180314266">
                  <w:marLeft w:val="1296"/>
                  <w:marRight w:val="0"/>
                  <w:marTop w:val="0"/>
                  <w:marBottom w:val="101"/>
                  <w:divBdr>
                    <w:top w:val="none" w:sz="0" w:space="0" w:color="auto"/>
                    <w:left w:val="none" w:sz="0" w:space="0" w:color="auto"/>
                    <w:bottom w:val="none" w:sz="0" w:space="0" w:color="auto"/>
                    <w:right w:val="none" w:sz="0" w:space="0" w:color="auto"/>
                  </w:divBdr>
                </w:div>
                <w:div w:id="1958677411">
                  <w:marLeft w:val="1296"/>
                  <w:marRight w:val="0"/>
                  <w:marTop w:val="0"/>
                  <w:marBottom w:val="101"/>
                  <w:divBdr>
                    <w:top w:val="none" w:sz="0" w:space="0" w:color="auto"/>
                    <w:left w:val="none" w:sz="0" w:space="0" w:color="auto"/>
                    <w:bottom w:val="none" w:sz="0" w:space="0" w:color="auto"/>
                    <w:right w:val="none" w:sz="0" w:space="0" w:color="auto"/>
                  </w:divBdr>
                </w:div>
                <w:div w:id="2107655018">
                  <w:marLeft w:val="1296"/>
                  <w:marRight w:val="0"/>
                  <w:marTop w:val="0"/>
                  <w:marBottom w:val="101"/>
                  <w:divBdr>
                    <w:top w:val="none" w:sz="0" w:space="0" w:color="auto"/>
                    <w:left w:val="none" w:sz="0" w:space="0" w:color="auto"/>
                    <w:bottom w:val="none" w:sz="0" w:space="0" w:color="auto"/>
                    <w:right w:val="none" w:sz="0" w:space="0" w:color="auto"/>
                  </w:divBdr>
                </w:div>
                <w:div w:id="1421364549">
                  <w:marLeft w:val="1296"/>
                  <w:marRight w:val="0"/>
                  <w:marTop w:val="0"/>
                  <w:marBottom w:val="101"/>
                  <w:divBdr>
                    <w:top w:val="none" w:sz="0" w:space="0" w:color="auto"/>
                    <w:left w:val="none" w:sz="0" w:space="0" w:color="auto"/>
                    <w:bottom w:val="none" w:sz="0" w:space="0" w:color="auto"/>
                    <w:right w:val="none" w:sz="0" w:space="0" w:color="auto"/>
                  </w:divBdr>
                </w:div>
                <w:div w:id="1871339478">
                  <w:marLeft w:val="1296"/>
                  <w:marRight w:val="0"/>
                  <w:marTop w:val="0"/>
                  <w:marBottom w:val="101"/>
                  <w:divBdr>
                    <w:top w:val="none" w:sz="0" w:space="0" w:color="auto"/>
                    <w:left w:val="none" w:sz="0" w:space="0" w:color="auto"/>
                    <w:bottom w:val="none" w:sz="0" w:space="0" w:color="auto"/>
                    <w:right w:val="none" w:sz="0" w:space="0" w:color="auto"/>
                  </w:divBdr>
                </w:div>
                <w:div w:id="796918389">
                  <w:marLeft w:val="1296"/>
                  <w:marRight w:val="0"/>
                  <w:marTop w:val="0"/>
                  <w:marBottom w:val="101"/>
                  <w:divBdr>
                    <w:top w:val="none" w:sz="0" w:space="0" w:color="auto"/>
                    <w:left w:val="none" w:sz="0" w:space="0" w:color="auto"/>
                    <w:bottom w:val="none" w:sz="0" w:space="0" w:color="auto"/>
                    <w:right w:val="none" w:sz="0" w:space="0" w:color="auto"/>
                  </w:divBdr>
                </w:div>
                <w:div w:id="1155803986">
                  <w:marLeft w:val="1296"/>
                  <w:marRight w:val="0"/>
                  <w:marTop w:val="0"/>
                  <w:marBottom w:val="101"/>
                  <w:divBdr>
                    <w:top w:val="none" w:sz="0" w:space="0" w:color="auto"/>
                    <w:left w:val="none" w:sz="0" w:space="0" w:color="auto"/>
                    <w:bottom w:val="none" w:sz="0" w:space="0" w:color="auto"/>
                    <w:right w:val="none" w:sz="0" w:space="0" w:color="auto"/>
                  </w:divBdr>
                </w:div>
                <w:div w:id="111294307">
                  <w:marLeft w:val="1296"/>
                  <w:marRight w:val="0"/>
                  <w:marTop w:val="0"/>
                  <w:marBottom w:val="101"/>
                  <w:divBdr>
                    <w:top w:val="none" w:sz="0" w:space="0" w:color="auto"/>
                    <w:left w:val="none" w:sz="0" w:space="0" w:color="auto"/>
                    <w:bottom w:val="none" w:sz="0" w:space="0" w:color="auto"/>
                    <w:right w:val="none" w:sz="0" w:space="0" w:color="auto"/>
                  </w:divBdr>
                </w:div>
                <w:div w:id="1731541305">
                  <w:marLeft w:val="1296"/>
                  <w:marRight w:val="0"/>
                  <w:marTop w:val="0"/>
                  <w:marBottom w:val="101"/>
                  <w:divBdr>
                    <w:top w:val="none" w:sz="0" w:space="0" w:color="auto"/>
                    <w:left w:val="none" w:sz="0" w:space="0" w:color="auto"/>
                    <w:bottom w:val="none" w:sz="0" w:space="0" w:color="auto"/>
                    <w:right w:val="none" w:sz="0" w:space="0" w:color="auto"/>
                  </w:divBdr>
                </w:div>
                <w:div w:id="1665739562">
                  <w:marLeft w:val="1296"/>
                  <w:marRight w:val="0"/>
                  <w:marTop w:val="0"/>
                  <w:marBottom w:val="101"/>
                  <w:divBdr>
                    <w:top w:val="none" w:sz="0" w:space="0" w:color="auto"/>
                    <w:left w:val="none" w:sz="0" w:space="0" w:color="auto"/>
                    <w:bottom w:val="none" w:sz="0" w:space="0" w:color="auto"/>
                    <w:right w:val="none" w:sz="0" w:space="0" w:color="auto"/>
                  </w:divBdr>
                </w:div>
                <w:div w:id="1955748969">
                  <w:marLeft w:val="1296"/>
                  <w:marRight w:val="0"/>
                  <w:marTop w:val="0"/>
                  <w:marBottom w:val="101"/>
                  <w:divBdr>
                    <w:top w:val="none" w:sz="0" w:space="0" w:color="auto"/>
                    <w:left w:val="none" w:sz="0" w:space="0" w:color="auto"/>
                    <w:bottom w:val="none" w:sz="0" w:space="0" w:color="auto"/>
                    <w:right w:val="none" w:sz="0" w:space="0" w:color="auto"/>
                  </w:divBdr>
                </w:div>
                <w:div w:id="1232811393">
                  <w:marLeft w:val="1296"/>
                  <w:marRight w:val="0"/>
                  <w:marTop w:val="0"/>
                  <w:marBottom w:val="101"/>
                  <w:divBdr>
                    <w:top w:val="none" w:sz="0" w:space="0" w:color="auto"/>
                    <w:left w:val="none" w:sz="0" w:space="0" w:color="auto"/>
                    <w:bottom w:val="none" w:sz="0" w:space="0" w:color="auto"/>
                    <w:right w:val="none" w:sz="0" w:space="0" w:color="auto"/>
                  </w:divBdr>
                </w:div>
                <w:div w:id="654652188">
                  <w:marLeft w:val="1296"/>
                  <w:marRight w:val="0"/>
                  <w:marTop w:val="0"/>
                  <w:marBottom w:val="101"/>
                  <w:divBdr>
                    <w:top w:val="none" w:sz="0" w:space="0" w:color="auto"/>
                    <w:left w:val="none" w:sz="0" w:space="0" w:color="auto"/>
                    <w:bottom w:val="none" w:sz="0" w:space="0" w:color="auto"/>
                    <w:right w:val="none" w:sz="0" w:space="0" w:color="auto"/>
                  </w:divBdr>
                </w:div>
                <w:div w:id="1588997886">
                  <w:marLeft w:val="0"/>
                  <w:marRight w:val="0"/>
                  <w:marTop w:val="0"/>
                  <w:marBottom w:val="101"/>
                  <w:divBdr>
                    <w:top w:val="none" w:sz="0" w:space="0" w:color="auto"/>
                    <w:left w:val="none" w:sz="0" w:space="0" w:color="auto"/>
                    <w:bottom w:val="none" w:sz="0" w:space="0" w:color="auto"/>
                    <w:right w:val="none" w:sz="0" w:space="0" w:color="auto"/>
                  </w:divBdr>
                </w:div>
                <w:div w:id="1648048524">
                  <w:marLeft w:val="432"/>
                  <w:marRight w:val="0"/>
                  <w:marTop w:val="0"/>
                  <w:marBottom w:val="101"/>
                  <w:divBdr>
                    <w:top w:val="none" w:sz="0" w:space="0" w:color="auto"/>
                    <w:left w:val="none" w:sz="0" w:space="0" w:color="auto"/>
                    <w:bottom w:val="none" w:sz="0" w:space="0" w:color="auto"/>
                    <w:right w:val="none" w:sz="0" w:space="0" w:color="auto"/>
                  </w:divBdr>
                </w:div>
                <w:div w:id="1036808824">
                  <w:marLeft w:val="0"/>
                  <w:marRight w:val="0"/>
                  <w:marTop w:val="0"/>
                  <w:marBottom w:val="101"/>
                  <w:divBdr>
                    <w:top w:val="none" w:sz="0" w:space="0" w:color="auto"/>
                    <w:left w:val="none" w:sz="0" w:space="0" w:color="auto"/>
                    <w:bottom w:val="none" w:sz="0" w:space="0" w:color="auto"/>
                    <w:right w:val="none" w:sz="0" w:space="0" w:color="auto"/>
                  </w:divBdr>
                </w:div>
                <w:div w:id="201791790">
                  <w:marLeft w:val="1296"/>
                  <w:marRight w:val="0"/>
                  <w:marTop w:val="0"/>
                  <w:marBottom w:val="101"/>
                  <w:divBdr>
                    <w:top w:val="none" w:sz="0" w:space="0" w:color="auto"/>
                    <w:left w:val="none" w:sz="0" w:space="0" w:color="auto"/>
                    <w:bottom w:val="none" w:sz="0" w:space="0" w:color="auto"/>
                    <w:right w:val="none" w:sz="0" w:space="0" w:color="auto"/>
                  </w:divBdr>
                </w:div>
                <w:div w:id="4939607">
                  <w:marLeft w:val="1296"/>
                  <w:marRight w:val="0"/>
                  <w:marTop w:val="0"/>
                  <w:marBottom w:val="101"/>
                  <w:divBdr>
                    <w:top w:val="none" w:sz="0" w:space="0" w:color="auto"/>
                    <w:left w:val="none" w:sz="0" w:space="0" w:color="auto"/>
                    <w:bottom w:val="none" w:sz="0" w:space="0" w:color="auto"/>
                    <w:right w:val="none" w:sz="0" w:space="0" w:color="auto"/>
                  </w:divBdr>
                </w:div>
                <w:div w:id="1074857402">
                  <w:marLeft w:val="1296"/>
                  <w:marRight w:val="0"/>
                  <w:marTop w:val="0"/>
                  <w:marBottom w:val="101"/>
                  <w:divBdr>
                    <w:top w:val="none" w:sz="0" w:space="0" w:color="auto"/>
                    <w:left w:val="none" w:sz="0" w:space="0" w:color="auto"/>
                    <w:bottom w:val="none" w:sz="0" w:space="0" w:color="auto"/>
                    <w:right w:val="none" w:sz="0" w:space="0" w:color="auto"/>
                  </w:divBdr>
                </w:div>
                <w:div w:id="900021634">
                  <w:marLeft w:val="1296"/>
                  <w:marRight w:val="0"/>
                  <w:marTop w:val="0"/>
                  <w:marBottom w:val="101"/>
                  <w:divBdr>
                    <w:top w:val="none" w:sz="0" w:space="0" w:color="auto"/>
                    <w:left w:val="none" w:sz="0" w:space="0" w:color="auto"/>
                    <w:bottom w:val="none" w:sz="0" w:space="0" w:color="auto"/>
                    <w:right w:val="none" w:sz="0" w:space="0" w:color="auto"/>
                  </w:divBdr>
                </w:div>
                <w:div w:id="1003438859">
                  <w:marLeft w:val="1296"/>
                  <w:marRight w:val="0"/>
                  <w:marTop w:val="0"/>
                  <w:marBottom w:val="101"/>
                  <w:divBdr>
                    <w:top w:val="none" w:sz="0" w:space="0" w:color="auto"/>
                    <w:left w:val="none" w:sz="0" w:space="0" w:color="auto"/>
                    <w:bottom w:val="none" w:sz="0" w:space="0" w:color="auto"/>
                    <w:right w:val="none" w:sz="0" w:space="0" w:color="auto"/>
                  </w:divBdr>
                </w:div>
                <w:div w:id="623193256">
                  <w:marLeft w:val="1296"/>
                  <w:marRight w:val="0"/>
                  <w:marTop w:val="0"/>
                  <w:marBottom w:val="101"/>
                  <w:divBdr>
                    <w:top w:val="none" w:sz="0" w:space="0" w:color="auto"/>
                    <w:left w:val="none" w:sz="0" w:space="0" w:color="auto"/>
                    <w:bottom w:val="none" w:sz="0" w:space="0" w:color="auto"/>
                    <w:right w:val="none" w:sz="0" w:space="0" w:color="auto"/>
                  </w:divBdr>
                </w:div>
                <w:div w:id="835463638">
                  <w:marLeft w:val="1296"/>
                  <w:marRight w:val="0"/>
                  <w:marTop w:val="0"/>
                  <w:marBottom w:val="101"/>
                  <w:divBdr>
                    <w:top w:val="none" w:sz="0" w:space="0" w:color="auto"/>
                    <w:left w:val="none" w:sz="0" w:space="0" w:color="auto"/>
                    <w:bottom w:val="none" w:sz="0" w:space="0" w:color="auto"/>
                    <w:right w:val="none" w:sz="0" w:space="0" w:color="auto"/>
                  </w:divBdr>
                </w:div>
                <w:div w:id="122846151">
                  <w:marLeft w:val="1296"/>
                  <w:marRight w:val="0"/>
                  <w:marTop w:val="0"/>
                  <w:marBottom w:val="101"/>
                  <w:divBdr>
                    <w:top w:val="none" w:sz="0" w:space="0" w:color="auto"/>
                    <w:left w:val="none" w:sz="0" w:space="0" w:color="auto"/>
                    <w:bottom w:val="none" w:sz="0" w:space="0" w:color="auto"/>
                    <w:right w:val="none" w:sz="0" w:space="0" w:color="auto"/>
                  </w:divBdr>
                </w:div>
                <w:div w:id="536160892">
                  <w:marLeft w:val="1296"/>
                  <w:marRight w:val="0"/>
                  <w:marTop w:val="0"/>
                  <w:marBottom w:val="101"/>
                  <w:divBdr>
                    <w:top w:val="none" w:sz="0" w:space="0" w:color="auto"/>
                    <w:left w:val="none" w:sz="0" w:space="0" w:color="auto"/>
                    <w:bottom w:val="none" w:sz="0" w:space="0" w:color="auto"/>
                    <w:right w:val="none" w:sz="0" w:space="0" w:color="auto"/>
                  </w:divBdr>
                </w:div>
                <w:div w:id="1578321949">
                  <w:marLeft w:val="1296"/>
                  <w:marRight w:val="0"/>
                  <w:marTop w:val="0"/>
                  <w:marBottom w:val="101"/>
                  <w:divBdr>
                    <w:top w:val="none" w:sz="0" w:space="0" w:color="auto"/>
                    <w:left w:val="none" w:sz="0" w:space="0" w:color="auto"/>
                    <w:bottom w:val="none" w:sz="0" w:space="0" w:color="auto"/>
                    <w:right w:val="none" w:sz="0" w:space="0" w:color="auto"/>
                  </w:divBdr>
                </w:div>
                <w:div w:id="535581203">
                  <w:marLeft w:val="1296"/>
                  <w:marRight w:val="0"/>
                  <w:marTop w:val="0"/>
                  <w:marBottom w:val="101"/>
                  <w:divBdr>
                    <w:top w:val="none" w:sz="0" w:space="0" w:color="auto"/>
                    <w:left w:val="none" w:sz="0" w:space="0" w:color="auto"/>
                    <w:bottom w:val="none" w:sz="0" w:space="0" w:color="auto"/>
                    <w:right w:val="none" w:sz="0" w:space="0" w:color="auto"/>
                  </w:divBdr>
                </w:div>
                <w:div w:id="1444956898">
                  <w:marLeft w:val="1296"/>
                  <w:marRight w:val="0"/>
                  <w:marTop w:val="0"/>
                  <w:marBottom w:val="101"/>
                  <w:divBdr>
                    <w:top w:val="none" w:sz="0" w:space="0" w:color="auto"/>
                    <w:left w:val="none" w:sz="0" w:space="0" w:color="auto"/>
                    <w:bottom w:val="none" w:sz="0" w:space="0" w:color="auto"/>
                    <w:right w:val="none" w:sz="0" w:space="0" w:color="auto"/>
                  </w:divBdr>
                </w:div>
                <w:div w:id="1567763280">
                  <w:marLeft w:val="1296"/>
                  <w:marRight w:val="0"/>
                  <w:marTop w:val="0"/>
                  <w:marBottom w:val="101"/>
                  <w:divBdr>
                    <w:top w:val="none" w:sz="0" w:space="0" w:color="auto"/>
                    <w:left w:val="none" w:sz="0" w:space="0" w:color="auto"/>
                    <w:bottom w:val="none" w:sz="0" w:space="0" w:color="auto"/>
                    <w:right w:val="none" w:sz="0" w:space="0" w:color="auto"/>
                  </w:divBdr>
                </w:div>
                <w:div w:id="658189536">
                  <w:marLeft w:val="1296"/>
                  <w:marRight w:val="0"/>
                  <w:marTop w:val="0"/>
                  <w:marBottom w:val="101"/>
                  <w:divBdr>
                    <w:top w:val="none" w:sz="0" w:space="0" w:color="auto"/>
                    <w:left w:val="none" w:sz="0" w:space="0" w:color="auto"/>
                    <w:bottom w:val="none" w:sz="0" w:space="0" w:color="auto"/>
                    <w:right w:val="none" w:sz="0" w:space="0" w:color="auto"/>
                  </w:divBdr>
                </w:div>
                <w:div w:id="641153991">
                  <w:marLeft w:val="1296"/>
                  <w:marRight w:val="0"/>
                  <w:marTop w:val="0"/>
                  <w:marBottom w:val="101"/>
                  <w:divBdr>
                    <w:top w:val="none" w:sz="0" w:space="0" w:color="auto"/>
                    <w:left w:val="none" w:sz="0" w:space="0" w:color="auto"/>
                    <w:bottom w:val="none" w:sz="0" w:space="0" w:color="auto"/>
                    <w:right w:val="none" w:sz="0" w:space="0" w:color="auto"/>
                  </w:divBdr>
                </w:div>
                <w:div w:id="1206791694">
                  <w:marLeft w:val="1296"/>
                  <w:marRight w:val="0"/>
                  <w:marTop w:val="0"/>
                  <w:marBottom w:val="101"/>
                  <w:divBdr>
                    <w:top w:val="none" w:sz="0" w:space="0" w:color="auto"/>
                    <w:left w:val="none" w:sz="0" w:space="0" w:color="auto"/>
                    <w:bottom w:val="none" w:sz="0" w:space="0" w:color="auto"/>
                    <w:right w:val="none" w:sz="0" w:space="0" w:color="auto"/>
                  </w:divBdr>
                </w:div>
                <w:div w:id="1755013039">
                  <w:marLeft w:val="1296"/>
                  <w:marRight w:val="0"/>
                  <w:marTop w:val="0"/>
                  <w:marBottom w:val="101"/>
                  <w:divBdr>
                    <w:top w:val="none" w:sz="0" w:space="0" w:color="auto"/>
                    <w:left w:val="none" w:sz="0" w:space="0" w:color="auto"/>
                    <w:bottom w:val="none" w:sz="0" w:space="0" w:color="auto"/>
                    <w:right w:val="none" w:sz="0" w:space="0" w:color="auto"/>
                  </w:divBdr>
                </w:div>
                <w:div w:id="1852333324">
                  <w:marLeft w:val="1296"/>
                  <w:marRight w:val="0"/>
                  <w:marTop w:val="0"/>
                  <w:marBottom w:val="101"/>
                  <w:divBdr>
                    <w:top w:val="none" w:sz="0" w:space="0" w:color="auto"/>
                    <w:left w:val="none" w:sz="0" w:space="0" w:color="auto"/>
                    <w:bottom w:val="none" w:sz="0" w:space="0" w:color="auto"/>
                    <w:right w:val="none" w:sz="0" w:space="0" w:color="auto"/>
                  </w:divBdr>
                </w:div>
                <w:div w:id="1001354297">
                  <w:marLeft w:val="1296"/>
                  <w:marRight w:val="0"/>
                  <w:marTop w:val="0"/>
                  <w:marBottom w:val="101"/>
                  <w:divBdr>
                    <w:top w:val="none" w:sz="0" w:space="0" w:color="auto"/>
                    <w:left w:val="none" w:sz="0" w:space="0" w:color="auto"/>
                    <w:bottom w:val="none" w:sz="0" w:space="0" w:color="auto"/>
                    <w:right w:val="none" w:sz="0" w:space="0" w:color="auto"/>
                  </w:divBdr>
                </w:div>
                <w:div w:id="1207792838">
                  <w:marLeft w:val="1296"/>
                  <w:marRight w:val="0"/>
                  <w:marTop w:val="0"/>
                  <w:marBottom w:val="101"/>
                  <w:divBdr>
                    <w:top w:val="none" w:sz="0" w:space="0" w:color="auto"/>
                    <w:left w:val="none" w:sz="0" w:space="0" w:color="auto"/>
                    <w:bottom w:val="none" w:sz="0" w:space="0" w:color="auto"/>
                    <w:right w:val="none" w:sz="0" w:space="0" w:color="auto"/>
                  </w:divBdr>
                </w:div>
                <w:div w:id="2008973148">
                  <w:marLeft w:val="1296"/>
                  <w:marRight w:val="0"/>
                  <w:marTop w:val="0"/>
                  <w:marBottom w:val="101"/>
                  <w:divBdr>
                    <w:top w:val="none" w:sz="0" w:space="0" w:color="auto"/>
                    <w:left w:val="none" w:sz="0" w:space="0" w:color="auto"/>
                    <w:bottom w:val="none" w:sz="0" w:space="0" w:color="auto"/>
                    <w:right w:val="none" w:sz="0" w:space="0" w:color="auto"/>
                  </w:divBdr>
                </w:div>
                <w:div w:id="279382912">
                  <w:marLeft w:val="1296"/>
                  <w:marRight w:val="0"/>
                  <w:marTop w:val="0"/>
                  <w:marBottom w:val="101"/>
                  <w:divBdr>
                    <w:top w:val="none" w:sz="0" w:space="0" w:color="auto"/>
                    <w:left w:val="none" w:sz="0" w:space="0" w:color="auto"/>
                    <w:bottom w:val="none" w:sz="0" w:space="0" w:color="auto"/>
                    <w:right w:val="none" w:sz="0" w:space="0" w:color="auto"/>
                  </w:divBdr>
                </w:div>
                <w:div w:id="808087269">
                  <w:marLeft w:val="1296"/>
                  <w:marRight w:val="0"/>
                  <w:marTop w:val="0"/>
                  <w:marBottom w:val="101"/>
                  <w:divBdr>
                    <w:top w:val="none" w:sz="0" w:space="0" w:color="auto"/>
                    <w:left w:val="none" w:sz="0" w:space="0" w:color="auto"/>
                    <w:bottom w:val="none" w:sz="0" w:space="0" w:color="auto"/>
                    <w:right w:val="none" w:sz="0" w:space="0" w:color="auto"/>
                  </w:divBdr>
                </w:div>
                <w:div w:id="1661349488">
                  <w:marLeft w:val="1296"/>
                  <w:marRight w:val="0"/>
                  <w:marTop w:val="0"/>
                  <w:marBottom w:val="101"/>
                  <w:divBdr>
                    <w:top w:val="none" w:sz="0" w:space="0" w:color="auto"/>
                    <w:left w:val="none" w:sz="0" w:space="0" w:color="auto"/>
                    <w:bottom w:val="none" w:sz="0" w:space="0" w:color="auto"/>
                    <w:right w:val="none" w:sz="0" w:space="0" w:color="auto"/>
                  </w:divBdr>
                </w:div>
                <w:div w:id="335302298">
                  <w:marLeft w:val="1296"/>
                  <w:marRight w:val="0"/>
                  <w:marTop w:val="0"/>
                  <w:marBottom w:val="101"/>
                  <w:divBdr>
                    <w:top w:val="none" w:sz="0" w:space="0" w:color="auto"/>
                    <w:left w:val="none" w:sz="0" w:space="0" w:color="auto"/>
                    <w:bottom w:val="none" w:sz="0" w:space="0" w:color="auto"/>
                    <w:right w:val="none" w:sz="0" w:space="0" w:color="auto"/>
                  </w:divBdr>
                </w:div>
                <w:div w:id="227884431">
                  <w:marLeft w:val="1296"/>
                  <w:marRight w:val="0"/>
                  <w:marTop w:val="0"/>
                  <w:marBottom w:val="101"/>
                  <w:divBdr>
                    <w:top w:val="none" w:sz="0" w:space="0" w:color="auto"/>
                    <w:left w:val="none" w:sz="0" w:space="0" w:color="auto"/>
                    <w:bottom w:val="none" w:sz="0" w:space="0" w:color="auto"/>
                    <w:right w:val="none" w:sz="0" w:space="0" w:color="auto"/>
                  </w:divBdr>
                </w:div>
                <w:div w:id="1024330962">
                  <w:marLeft w:val="1296"/>
                  <w:marRight w:val="0"/>
                  <w:marTop w:val="0"/>
                  <w:marBottom w:val="101"/>
                  <w:divBdr>
                    <w:top w:val="none" w:sz="0" w:space="0" w:color="auto"/>
                    <w:left w:val="none" w:sz="0" w:space="0" w:color="auto"/>
                    <w:bottom w:val="none" w:sz="0" w:space="0" w:color="auto"/>
                    <w:right w:val="none" w:sz="0" w:space="0" w:color="auto"/>
                  </w:divBdr>
                </w:div>
                <w:div w:id="1884518485">
                  <w:marLeft w:val="1296"/>
                  <w:marRight w:val="0"/>
                  <w:marTop w:val="0"/>
                  <w:marBottom w:val="101"/>
                  <w:divBdr>
                    <w:top w:val="none" w:sz="0" w:space="0" w:color="auto"/>
                    <w:left w:val="none" w:sz="0" w:space="0" w:color="auto"/>
                    <w:bottom w:val="none" w:sz="0" w:space="0" w:color="auto"/>
                    <w:right w:val="none" w:sz="0" w:space="0" w:color="auto"/>
                  </w:divBdr>
                </w:div>
                <w:div w:id="236742951">
                  <w:marLeft w:val="1296"/>
                  <w:marRight w:val="0"/>
                  <w:marTop w:val="0"/>
                  <w:marBottom w:val="101"/>
                  <w:divBdr>
                    <w:top w:val="none" w:sz="0" w:space="0" w:color="auto"/>
                    <w:left w:val="none" w:sz="0" w:space="0" w:color="auto"/>
                    <w:bottom w:val="none" w:sz="0" w:space="0" w:color="auto"/>
                    <w:right w:val="none" w:sz="0" w:space="0" w:color="auto"/>
                  </w:divBdr>
                </w:div>
                <w:div w:id="925309625">
                  <w:marLeft w:val="1296"/>
                  <w:marRight w:val="0"/>
                  <w:marTop w:val="0"/>
                  <w:marBottom w:val="101"/>
                  <w:divBdr>
                    <w:top w:val="none" w:sz="0" w:space="0" w:color="auto"/>
                    <w:left w:val="none" w:sz="0" w:space="0" w:color="auto"/>
                    <w:bottom w:val="none" w:sz="0" w:space="0" w:color="auto"/>
                    <w:right w:val="none" w:sz="0" w:space="0" w:color="auto"/>
                  </w:divBdr>
                </w:div>
                <w:div w:id="1229341287">
                  <w:marLeft w:val="1296"/>
                  <w:marRight w:val="0"/>
                  <w:marTop w:val="0"/>
                  <w:marBottom w:val="101"/>
                  <w:divBdr>
                    <w:top w:val="none" w:sz="0" w:space="0" w:color="auto"/>
                    <w:left w:val="none" w:sz="0" w:space="0" w:color="auto"/>
                    <w:bottom w:val="none" w:sz="0" w:space="0" w:color="auto"/>
                    <w:right w:val="none" w:sz="0" w:space="0" w:color="auto"/>
                  </w:divBdr>
                </w:div>
                <w:div w:id="2131239141">
                  <w:marLeft w:val="1296"/>
                  <w:marRight w:val="0"/>
                  <w:marTop w:val="0"/>
                  <w:marBottom w:val="101"/>
                  <w:divBdr>
                    <w:top w:val="none" w:sz="0" w:space="0" w:color="auto"/>
                    <w:left w:val="none" w:sz="0" w:space="0" w:color="auto"/>
                    <w:bottom w:val="none" w:sz="0" w:space="0" w:color="auto"/>
                    <w:right w:val="none" w:sz="0" w:space="0" w:color="auto"/>
                  </w:divBdr>
                </w:div>
                <w:div w:id="312635925">
                  <w:marLeft w:val="1296"/>
                  <w:marRight w:val="0"/>
                  <w:marTop w:val="0"/>
                  <w:marBottom w:val="101"/>
                  <w:divBdr>
                    <w:top w:val="none" w:sz="0" w:space="0" w:color="auto"/>
                    <w:left w:val="none" w:sz="0" w:space="0" w:color="auto"/>
                    <w:bottom w:val="none" w:sz="0" w:space="0" w:color="auto"/>
                    <w:right w:val="none" w:sz="0" w:space="0" w:color="auto"/>
                  </w:divBdr>
                </w:div>
                <w:div w:id="945426504">
                  <w:marLeft w:val="1296"/>
                  <w:marRight w:val="0"/>
                  <w:marTop w:val="0"/>
                  <w:marBottom w:val="101"/>
                  <w:divBdr>
                    <w:top w:val="none" w:sz="0" w:space="0" w:color="auto"/>
                    <w:left w:val="none" w:sz="0" w:space="0" w:color="auto"/>
                    <w:bottom w:val="none" w:sz="0" w:space="0" w:color="auto"/>
                    <w:right w:val="none" w:sz="0" w:space="0" w:color="auto"/>
                  </w:divBdr>
                </w:div>
                <w:div w:id="677578596">
                  <w:marLeft w:val="1296"/>
                  <w:marRight w:val="0"/>
                  <w:marTop w:val="0"/>
                  <w:marBottom w:val="101"/>
                  <w:divBdr>
                    <w:top w:val="none" w:sz="0" w:space="0" w:color="auto"/>
                    <w:left w:val="none" w:sz="0" w:space="0" w:color="auto"/>
                    <w:bottom w:val="none" w:sz="0" w:space="0" w:color="auto"/>
                    <w:right w:val="none" w:sz="0" w:space="0" w:color="auto"/>
                  </w:divBdr>
                </w:div>
                <w:div w:id="131294982">
                  <w:marLeft w:val="1296"/>
                  <w:marRight w:val="0"/>
                  <w:marTop w:val="0"/>
                  <w:marBottom w:val="101"/>
                  <w:divBdr>
                    <w:top w:val="none" w:sz="0" w:space="0" w:color="auto"/>
                    <w:left w:val="none" w:sz="0" w:space="0" w:color="auto"/>
                    <w:bottom w:val="none" w:sz="0" w:space="0" w:color="auto"/>
                    <w:right w:val="none" w:sz="0" w:space="0" w:color="auto"/>
                  </w:divBdr>
                </w:div>
                <w:div w:id="157380919">
                  <w:marLeft w:val="1296"/>
                  <w:marRight w:val="0"/>
                  <w:marTop w:val="0"/>
                  <w:marBottom w:val="101"/>
                  <w:divBdr>
                    <w:top w:val="none" w:sz="0" w:space="0" w:color="auto"/>
                    <w:left w:val="none" w:sz="0" w:space="0" w:color="auto"/>
                    <w:bottom w:val="none" w:sz="0" w:space="0" w:color="auto"/>
                    <w:right w:val="none" w:sz="0" w:space="0" w:color="auto"/>
                  </w:divBdr>
                </w:div>
                <w:div w:id="1714495480">
                  <w:marLeft w:val="1296"/>
                  <w:marRight w:val="0"/>
                  <w:marTop w:val="0"/>
                  <w:marBottom w:val="101"/>
                  <w:divBdr>
                    <w:top w:val="none" w:sz="0" w:space="0" w:color="auto"/>
                    <w:left w:val="none" w:sz="0" w:space="0" w:color="auto"/>
                    <w:bottom w:val="none" w:sz="0" w:space="0" w:color="auto"/>
                    <w:right w:val="none" w:sz="0" w:space="0" w:color="auto"/>
                  </w:divBdr>
                </w:div>
                <w:div w:id="1847789944">
                  <w:marLeft w:val="1296"/>
                  <w:marRight w:val="0"/>
                  <w:marTop w:val="0"/>
                  <w:marBottom w:val="101"/>
                  <w:divBdr>
                    <w:top w:val="none" w:sz="0" w:space="0" w:color="auto"/>
                    <w:left w:val="none" w:sz="0" w:space="0" w:color="auto"/>
                    <w:bottom w:val="none" w:sz="0" w:space="0" w:color="auto"/>
                    <w:right w:val="none" w:sz="0" w:space="0" w:color="auto"/>
                  </w:divBdr>
                </w:div>
                <w:div w:id="1098987649">
                  <w:marLeft w:val="1296"/>
                  <w:marRight w:val="0"/>
                  <w:marTop w:val="0"/>
                  <w:marBottom w:val="101"/>
                  <w:divBdr>
                    <w:top w:val="none" w:sz="0" w:space="0" w:color="auto"/>
                    <w:left w:val="none" w:sz="0" w:space="0" w:color="auto"/>
                    <w:bottom w:val="none" w:sz="0" w:space="0" w:color="auto"/>
                    <w:right w:val="none" w:sz="0" w:space="0" w:color="auto"/>
                  </w:divBdr>
                </w:div>
                <w:div w:id="1375344624">
                  <w:marLeft w:val="1296"/>
                  <w:marRight w:val="0"/>
                  <w:marTop w:val="0"/>
                  <w:marBottom w:val="101"/>
                  <w:divBdr>
                    <w:top w:val="none" w:sz="0" w:space="0" w:color="auto"/>
                    <w:left w:val="none" w:sz="0" w:space="0" w:color="auto"/>
                    <w:bottom w:val="none" w:sz="0" w:space="0" w:color="auto"/>
                    <w:right w:val="none" w:sz="0" w:space="0" w:color="auto"/>
                  </w:divBdr>
                </w:div>
                <w:div w:id="1395851605">
                  <w:marLeft w:val="1296"/>
                  <w:marRight w:val="0"/>
                  <w:marTop w:val="0"/>
                  <w:marBottom w:val="101"/>
                  <w:divBdr>
                    <w:top w:val="none" w:sz="0" w:space="0" w:color="auto"/>
                    <w:left w:val="none" w:sz="0" w:space="0" w:color="auto"/>
                    <w:bottom w:val="none" w:sz="0" w:space="0" w:color="auto"/>
                    <w:right w:val="none" w:sz="0" w:space="0" w:color="auto"/>
                  </w:divBdr>
                </w:div>
                <w:div w:id="658853240">
                  <w:marLeft w:val="1296"/>
                  <w:marRight w:val="0"/>
                  <w:marTop w:val="0"/>
                  <w:marBottom w:val="101"/>
                  <w:divBdr>
                    <w:top w:val="none" w:sz="0" w:space="0" w:color="auto"/>
                    <w:left w:val="none" w:sz="0" w:space="0" w:color="auto"/>
                    <w:bottom w:val="none" w:sz="0" w:space="0" w:color="auto"/>
                    <w:right w:val="none" w:sz="0" w:space="0" w:color="auto"/>
                  </w:divBdr>
                </w:div>
                <w:div w:id="97145414">
                  <w:marLeft w:val="1296"/>
                  <w:marRight w:val="0"/>
                  <w:marTop w:val="0"/>
                  <w:marBottom w:val="101"/>
                  <w:divBdr>
                    <w:top w:val="none" w:sz="0" w:space="0" w:color="auto"/>
                    <w:left w:val="none" w:sz="0" w:space="0" w:color="auto"/>
                    <w:bottom w:val="none" w:sz="0" w:space="0" w:color="auto"/>
                    <w:right w:val="none" w:sz="0" w:space="0" w:color="auto"/>
                  </w:divBdr>
                </w:div>
                <w:div w:id="1899366369">
                  <w:marLeft w:val="1296"/>
                  <w:marRight w:val="0"/>
                  <w:marTop w:val="0"/>
                  <w:marBottom w:val="101"/>
                  <w:divBdr>
                    <w:top w:val="none" w:sz="0" w:space="0" w:color="auto"/>
                    <w:left w:val="none" w:sz="0" w:space="0" w:color="auto"/>
                    <w:bottom w:val="none" w:sz="0" w:space="0" w:color="auto"/>
                    <w:right w:val="none" w:sz="0" w:space="0" w:color="auto"/>
                  </w:divBdr>
                </w:div>
                <w:div w:id="1017341619">
                  <w:marLeft w:val="1296"/>
                  <w:marRight w:val="0"/>
                  <w:marTop w:val="0"/>
                  <w:marBottom w:val="101"/>
                  <w:divBdr>
                    <w:top w:val="none" w:sz="0" w:space="0" w:color="auto"/>
                    <w:left w:val="none" w:sz="0" w:space="0" w:color="auto"/>
                    <w:bottom w:val="none" w:sz="0" w:space="0" w:color="auto"/>
                    <w:right w:val="none" w:sz="0" w:space="0" w:color="auto"/>
                  </w:divBdr>
                </w:div>
                <w:div w:id="130949430">
                  <w:marLeft w:val="1296"/>
                  <w:marRight w:val="0"/>
                  <w:marTop w:val="0"/>
                  <w:marBottom w:val="101"/>
                  <w:divBdr>
                    <w:top w:val="none" w:sz="0" w:space="0" w:color="auto"/>
                    <w:left w:val="none" w:sz="0" w:space="0" w:color="auto"/>
                    <w:bottom w:val="none" w:sz="0" w:space="0" w:color="auto"/>
                    <w:right w:val="none" w:sz="0" w:space="0" w:color="auto"/>
                  </w:divBdr>
                </w:div>
                <w:div w:id="574895373">
                  <w:marLeft w:val="1296"/>
                  <w:marRight w:val="0"/>
                  <w:marTop w:val="0"/>
                  <w:marBottom w:val="101"/>
                  <w:divBdr>
                    <w:top w:val="none" w:sz="0" w:space="0" w:color="auto"/>
                    <w:left w:val="none" w:sz="0" w:space="0" w:color="auto"/>
                    <w:bottom w:val="none" w:sz="0" w:space="0" w:color="auto"/>
                    <w:right w:val="none" w:sz="0" w:space="0" w:color="auto"/>
                  </w:divBdr>
                </w:div>
                <w:div w:id="1523977402">
                  <w:marLeft w:val="1296"/>
                  <w:marRight w:val="0"/>
                  <w:marTop w:val="0"/>
                  <w:marBottom w:val="101"/>
                  <w:divBdr>
                    <w:top w:val="none" w:sz="0" w:space="0" w:color="auto"/>
                    <w:left w:val="none" w:sz="0" w:space="0" w:color="auto"/>
                    <w:bottom w:val="none" w:sz="0" w:space="0" w:color="auto"/>
                    <w:right w:val="none" w:sz="0" w:space="0" w:color="auto"/>
                  </w:divBdr>
                </w:div>
                <w:div w:id="1403455417">
                  <w:marLeft w:val="1296"/>
                  <w:marRight w:val="0"/>
                  <w:marTop w:val="0"/>
                  <w:marBottom w:val="101"/>
                  <w:divBdr>
                    <w:top w:val="none" w:sz="0" w:space="0" w:color="auto"/>
                    <w:left w:val="none" w:sz="0" w:space="0" w:color="auto"/>
                    <w:bottom w:val="none" w:sz="0" w:space="0" w:color="auto"/>
                    <w:right w:val="none" w:sz="0" w:space="0" w:color="auto"/>
                  </w:divBdr>
                </w:div>
                <w:div w:id="1298686446">
                  <w:marLeft w:val="1296"/>
                  <w:marRight w:val="0"/>
                  <w:marTop w:val="0"/>
                  <w:marBottom w:val="101"/>
                  <w:divBdr>
                    <w:top w:val="none" w:sz="0" w:space="0" w:color="auto"/>
                    <w:left w:val="none" w:sz="0" w:space="0" w:color="auto"/>
                    <w:bottom w:val="none" w:sz="0" w:space="0" w:color="auto"/>
                    <w:right w:val="none" w:sz="0" w:space="0" w:color="auto"/>
                  </w:divBdr>
                </w:div>
                <w:div w:id="452407837">
                  <w:marLeft w:val="1296"/>
                  <w:marRight w:val="0"/>
                  <w:marTop w:val="0"/>
                  <w:marBottom w:val="101"/>
                  <w:divBdr>
                    <w:top w:val="none" w:sz="0" w:space="0" w:color="auto"/>
                    <w:left w:val="none" w:sz="0" w:space="0" w:color="auto"/>
                    <w:bottom w:val="none" w:sz="0" w:space="0" w:color="auto"/>
                    <w:right w:val="none" w:sz="0" w:space="0" w:color="auto"/>
                  </w:divBdr>
                </w:div>
                <w:div w:id="420763275">
                  <w:marLeft w:val="1296"/>
                  <w:marRight w:val="0"/>
                  <w:marTop w:val="0"/>
                  <w:marBottom w:val="101"/>
                  <w:divBdr>
                    <w:top w:val="none" w:sz="0" w:space="0" w:color="auto"/>
                    <w:left w:val="none" w:sz="0" w:space="0" w:color="auto"/>
                    <w:bottom w:val="none" w:sz="0" w:space="0" w:color="auto"/>
                    <w:right w:val="none" w:sz="0" w:space="0" w:color="auto"/>
                  </w:divBdr>
                </w:div>
                <w:div w:id="697588907">
                  <w:marLeft w:val="1296"/>
                  <w:marRight w:val="0"/>
                  <w:marTop w:val="0"/>
                  <w:marBottom w:val="101"/>
                  <w:divBdr>
                    <w:top w:val="none" w:sz="0" w:space="0" w:color="auto"/>
                    <w:left w:val="none" w:sz="0" w:space="0" w:color="auto"/>
                    <w:bottom w:val="none" w:sz="0" w:space="0" w:color="auto"/>
                    <w:right w:val="none" w:sz="0" w:space="0" w:color="auto"/>
                  </w:divBdr>
                </w:div>
                <w:div w:id="731999176">
                  <w:marLeft w:val="1296"/>
                  <w:marRight w:val="0"/>
                  <w:marTop w:val="0"/>
                  <w:marBottom w:val="101"/>
                  <w:divBdr>
                    <w:top w:val="none" w:sz="0" w:space="0" w:color="auto"/>
                    <w:left w:val="none" w:sz="0" w:space="0" w:color="auto"/>
                    <w:bottom w:val="none" w:sz="0" w:space="0" w:color="auto"/>
                    <w:right w:val="none" w:sz="0" w:space="0" w:color="auto"/>
                  </w:divBdr>
                </w:div>
                <w:div w:id="2070179533">
                  <w:marLeft w:val="1296"/>
                  <w:marRight w:val="0"/>
                  <w:marTop w:val="0"/>
                  <w:marBottom w:val="101"/>
                  <w:divBdr>
                    <w:top w:val="none" w:sz="0" w:space="0" w:color="auto"/>
                    <w:left w:val="none" w:sz="0" w:space="0" w:color="auto"/>
                    <w:bottom w:val="none" w:sz="0" w:space="0" w:color="auto"/>
                    <w:right w:val="none" w:sz="0" w:space="0" w:color="auto"/>
                  </w:divBdr>
                </w:div>
                <w:div w:id="1495340121">
                  <w:marLeft w:val="1296"/>
                  <w:marRight w:val="0"/>
                  <w:marTop w:val="0"/>
                  <w:marBottom w:val="101"/>
                  <w:divBdr>
                    <w:top w:val="none" w:sz="0" w:space="0" w:color="auto"/>
                    <w:left w:val="none" w:sz="0" w:space="0" w:color="auto"/>
                    <w:bottom w:val="none" w:sz="0" w:space="0" w:color="auto"/>
                    <w:right w:val="none" w:sz="0" w:space="0" w:color="auto"/>
                  </w:divBdr>
                </w:div>
                <w:div w:id="572854080">
                  <w:marLeft w:val="1296"/>
                  <w:marRight w:val="0"/>
                  <w:marTop w:val="0"/>
                  <w:marBottom w:val="101"/>
                  <w:divBdr>
                    <w:top w:val="none" w:sz="0" w:space="0" w:color="auto"/>
                    <w:left w:val="none" w:sz="0" w:space="0" w:color="auto"/>
                    <w:bottom w:val="none" w:sz="0" w:space="0" w:color="auto"/>
                    <w:right w:val="none" w:sz="0" w:space="0" w:color="auto"/>
                  </w:divBdr>
                </w:div>
                <w:div w:id="690683954">
                  <w:marLeft w:val="432"/>
                  <w:marRight w:val="0"/>
                  <w:marTop w:val="0"/>
                  <w:marBottom w:val="101"/>
                  <w:divBdr>
                    <w:top w:val="none" w:sz="0" w:space="0" w:color="auto"/>
                    <w:left w:val="none" w:sz="0" w:space="0" w:color="auto"/>
                    <w:bottom w:val="none" w:sz="0" w:space="0" w:color="auto"/>
                    <w:right w:val="none" w:sz="0" w:space="0" w:color="auto"/>
                  </w:divBdr>
                </w:div>
                <w:div w:id="118233532">
                  <w:marLeft w:val="0"/>
                  <w:marRight w:val="0"/>
                  <w:marTop w:val="0"/>
                  <w:marBottom w:val="101"/>
                  <w:divBdr>
                    <w:top w:val="none" w:sz="0" w:space="0" w:color="auto"/>
                    <w:left w:val="none" w:sz="0" w:space="0" w:color="auto"/>
                    <w:bottom w:val="none" w:sz="0" w:space="0" w:color="auto"/>
                    <w:right w:val="none" w:sz="0" w:space="0" w:color="auto"/>
                  </w:divBdr>
                </w:div>
                <w:div w:id="1555240013">
                  <w:marLeft w:val="1296"/>
                  <w:marRight w:val="0"/>
                  <w:marTop w:val="0"/>
                  <w:marBottom w:val="101"/>
                  <w:divBdr>
                    <w:top w:val="none" w:sz="0" w:space="0" w:color="auto"/>
                    <w:left w:val="none" w:sz="0" w:space="0" w:color="auto"/>
                    <w:bottom w:val="none" w:sz="0" w:space="0" w:color="auto"/>
                    <w:right w:val="none" w:sz="0" w:space="0" w:color="auto"/>
                  </w:divBdr>
                </w:div>
                <w:div w:id="1267731020">
                  <w:marLeft w:val="1296"/>
                  <w:marRight w:val="0"/>
                  <w:marTop w:val="0"/>
                  <w:marBottom w:val="101"/>
                  <w:divBdr>
                    <w:top w:val="none" w:sz="0" w:space="0" w:color="auto"/>
                    <w:left w:val="none" w:sz="0" w:space="0" w:color="auto"/>
                    <w:bottom w:val="none" w:sz="0" w:space="0" w:color="auto"/>
                    <w:right w:val="none" w:sz="0" w:space="0" w:color="auto"/>
                  </w:divBdr>
                </w:div>
                <w:div w:id="25260104">
                  <w:marLeft w:val="1296"/>
                  <w:marRight w:val="0"/>
                  <w:marTop w:val="0"/>
                  <w:marBottom w:val="101"/>
                  <w:divBdr>
                    <w:top w:val="none" w:sz="0" w:space="0" w:color="auto"/>
                    <w:left w:val="none" w:sz="0" w:space="0" w:color="auto"/>
                    <w:bottom w:val="none" w:sz="0" w:space="0" w:color="auto"/>
                    <w:right w:val="none" w:sz="0" w:space="0" w:color="auto"/>
                  </w:divBdr>
                </w:div>
                <w:div w:id="796795833">
                  <w:marLeft w:val="1296"/>
                  <w:marRight w:val="0"/>
                  <w:marTop w:val="0"/>
                  <w:marBottom w:val="101"/>
                  <w:divBdr>
                    <w:top w:val="none" w:sz="0" w:space="0" w:color="auto"/>
                    <w:left w:val="none" w:sz="0" w:space="0" w:color="auto"/>
                    <w:bottom w:val="none" w:sz="0" w:space="0" w:color="auto"/>
                    <w:right w:val="none" w:sz="0" w:space="0" w:color="auto"/>
                  </w:divBdr>
                </w:div>
                <w:div w:id="1959987685">
                  <w:marLeft w:val="1296"/>
                  <w:marRight w:val="0"/>
                  <w:marTop w:val="0"/>
                  <w:marBottom w:val="101"/>
                  <w:divBdr>
                    <w:top w:val="none" w:sz="0" w:space="0" w:color="auto"/>
                    <w:left w:val="none" w:sz="0" w:space="0" w:color="auto"/>
                    <w:bottom w:val="none" w:sz="0" w:space="0" w:color="auto"/>
                    <w:right w:val="none" w:sz="0" w:space="0" w:color="auto"/>
                  </w:divBdr>
                </w:div>
                <w:div w:id="434061476">
                  <w:marLeft w:val="1296"/>
                  <w:marRight w:val="0"/>
                  <w:marTop w:val="0"/>
                  <w:marBottom w:val="101"/>
                  <w:divBdr>
                    <w:top w:val="none" w:sz="0" w:space="0" w:color="auto"/>
                    <w:left w:val="none" w:sz="0" w:space="0" w:color="auto"/>
                    <w:bottom w:val="none" w:sz="0" w:space="0" w:color="auto"/>
                    <w:right w:val="none" w:sz="0" w:space="0" w:color="auto"/>
                  </w:divBdr>
                </w:div>
                <w:div w:id="1567835066">
                  <w:marLeft w:val="1296"/>
                  <w:marRight w:val="0"/>
                  <w:marTop w:val="0"/>
                  <w:marBottom w:val="101"/>
                  <w:divBdr>
                    <w:top w:val="none" w:sz="0" w:space="0" w:color="auto"/>
                    <w:left w:val="none" w:sz="0" w:space="0" w:color="auto"/>
                    <w:bottom w:val="none" w:sz="0" w:space="0" w:color="auto"/>
                    <w:right w:val="none" w:sz="0" w:space="0" w:color="auto"/>
                  </w:divBdr>
                </w:div>
                <w:div w:id="1160342000">
                  <w:marLeft w:val="1296"/>
                  <w:marRight w:val="0"/>
                  <w:marTop w:val="0"/>
                  <w:marBottom w:val="101"/>
                  <w:divBdr>
                    <w:top w:val="none" w:sz="0" w:space="0" w:color="auto"/>
                    <w:left w:val="none" w:sz="0" w:space="0" w:color="auto"/>
                    <w:bottom w:val="none" w:sz="0" w:space="0" w:color="auto"/>
                    <w:right w:val="none" w:sz="0" w:space="0" w:color="auto"/>
                  </w:divBdr>
                </w:div>
                <w:div w:id="871071385">
                  <w:marLeft w:val="1296"/>
                  <w:marRight w:val="0"/>
                  <w:marTop w:val="0"/>
                  <w:marBottom w:val="101"/>
                  <w:divBdr>
                    <w:top w:val="none" w:sz="0" w:space="0" w:color="auto"/>
                    <w:left w:val="none" w:sz="0" w:space="0" w:color="auto"/>
                    <w:bottom w:val="none" w:sz="0" w:space="0" w:color="auto"/>
                    <w:right w:val="none" w:sz="0" w:space="0" w:color="auto"/>
                  </w:divBdr>
                </w:div>
                <w:div w:id="1503400397">
                  <w:marLeft w:val="1296"/>
                  <w:marRight w:val="0"/>
                  <w:marTop w:val="0"/>
                  <w:marBottom w:val="101"/>
                  <w:divBdr>
                    <w:top w:val="none" w:sz="0" w:space="0" w:color="auto"/>
                    <w:left w:val="none" w:sz="0" w:space="0" w:color="auto"/>
                    <w:bottom w:val="none" w:sz="0" w:space="0" w:color="auto"/>
                    <w:right w:val="none" w:sz="0" w:space="0" w:color="auto"/>
                  </w:divBdr>
                </w:div>
                <w:div w:id="1923491032">
                  <w:marLeft w:val="1296"/>
                  <w:marRight w:val="0"/>
                  <w:marTop w:val="0"/>
                  <w:marBottom w:val="101"/>
                  <w:divBdr>
                    <w:top w:val="none" w:sz="0" w:space="0" w:color="auto"/>
                    <w:left w:val="none" w:sz="0" w:space="0" w:color="auto"/>
                    <w:bottom w:val="none" w:sz="0" w:space="0" w:color="auto"/>
                    <w:right w:val="none" w:sz="0" w:space="0" w:color="auto"/>
                  </w:divBdr>
                </w:div>
                <w:div w:id="2127658170">
                  <w:marLeft w:val="1296"/>
                  <w:marRight w:val="0"/>
                  <w:marTop w:val="0"/>
                  <w:marBottom w:val="101"/>
                  <w:divBdr>
                    <w:top w:val="none" w:sz="0" w:space="0" w:color="auto"/>
                    <w:left w:val="none" w:sz="0" w:space="0" w:color="auto"/>
                    <w:bottom w:val="none" w:sz="0" w:space="0" w:color="auto"/>
                    <w:right w:val="none" w:sz="0" w:space="0" w:color="auto"/>
                  </w:divBdr>
                </w:div>
                <w:div w:id="555823242">
                  <w:marLeft w:val="1296"/>
                  <w:marRight w:val="0"/>
                  <w:marTop w:val="0"/>
                  <w:marBottom w:val="101"/>
                  <w:divBdr>
                    <w:top w:val="none" w:sz="0" w:space="0" w:color="auto"/>
                    <w:left w:val="none" w:sz="0" w:space="0" w:color="auto"/>
                    <w:bottom w:val="none" w:sz="0" w:space="0" w:color="auto"/>
                    <w:right w:val="none" w:sz="0" w:space="0" w:color="auto"/>
                  </w:divBdr>
                </w:div>
                <w:div w:id="815756640">
                  <w:marLeft w:val="1296"/>
                  <w:marRight w:val="0"/>
                  <w:marTop w:val="0"/>
                  <w:marBottom w:val="101"/>
                  <w:divBdr>
                    <w:top w:val="none" w:sz="0" w:space="0" w:color="auto"/>
                    <w:left w:val="none" w:sz="0" w:space="0" w:color="auto"/>
                    <w:bottom w:val="none" w:sz="0" w:space="0" w:color="auto"/>
                    <w:right w:val="none" w:sz="0" w:space="0" w:color="auto"/>
                  </w:divBdr>
                </w:div>
                <w:div w:id="370962550">
                  <w:marLeft w:val="1296"/>
                  <w:marRight w:val="0"/>
                  <w:marTop w:val="0"/>
                  <w:marBottom w:val="101"/>
                  <w:divBdr>
                    <w:top w:val="none" w:sz="0" w:space="0" w:color="auto"/>
                    <w:left w:val="none" w:sz="0" w:space="0" w:color="auto"/>
                    <w:bottom w:val="none" w:sz="0" w:space="0" w:color="auto"/>
                    <w:right w:val="none" w:sz="0" w:space="0" w:color="auto"/>
                  </w:divBdr>
                </w:div>
                <w:div w:id="239214576">
                  <w:marLeft w:val="1296"/>
                  <w:marRight w:val="0"/>
                  <w:marTop w:val="0"/>
                  <w:marBottom w:val="101"/>
                  <w:divBdr>
                    <w:top w:val="none" w:sz="0" w:space="0" w:color="auto"/>
                    <w:left w:val="none" w:sz="0" w:space="0" w:color="auto"/>
                    <w:bottom w:val="none" w:sz="0" w:space="0" w:color="auto"/>
                    <w:right w:val="none" w:sz="0" w:space="0" w:color="auto"/>
                  </w:divBdr>
                </w:div>
                <w:div w:id="1423601085">
                  <w:marLeft w:val="1296"/>
                  <w:marRight w:val="0"/>
                  <w:marTop w:val="0"/>
                  <w:marBottom w:val="101"/>
                  <w:divBdr>
                    <w:top w:val="none" w:sz="0" w:space="0" w:color="auto"/>
                    <w:left w:val="none" w:sz="0" w:space="0" w:color="auto"/>
                    <w:bottom w:val="none" w:sz="0" w:space="0" w:color="auto"/>
                    <w:right w:val="none" w:sz="0" w:space="0" w:color="auto"/>
                  </w:divBdr>
                </w:div>
                <w:div w:id="443698163">
                  <w:marLeft w:val="1296"/>
                  <w:marRight w:val="0"/>
                  <w:marTop w:val="0"/>
                  <w:marBottom w:val="101"/>
                  <w:divBdr>
                    <w:top w:val="none" w:sz="0" w:space="0" w:color="auto"/>
                    <w:left w:val="none" w:sz="0" w:space="0" w:color="auto"/>
                    <w:bottom w:val="none" w:sz="0" w:space="0" w:color="auto"/>
                    <w:right w:val="none" w:sz="0" w:space="0" w:color="auto"/>
                  </w:divBdr>
                </w:div>
                <w:div w:id="1399285197">
                  <w:marLeft w:val="1296"/>
                  <w:marRight w:val="0"/>
                  <w:marTop w:val="0"/>
                  <w:marBottom w:val="101"/>
                  <w:divBdr>
                    <w:top w:val="none" w:sz="0" w:space="0" w:color="auto"/>
                    <w:left w:val="none" w:sz="0" w:space="0" w:color="auto"/>
                    <w:bottom w:val="none" w:sz="0" w:space="0" w:color="auto"/>
                    <w:right w:val="none" w:sz="0" w:space="0" w:color="auto"/>
                  </w:divBdr>
                </w:div>
                <w:div w:id="569770999">
                  <w:marLeft w:val="1296"/>
                  <w:marRight w:val="0"/>
                  <w:marTop w:val="0"/>
                  <w:marBottom w:val="101"/>
                  <w:divBdr>
                    <w:top w:val="none" w:sz="0" w:space="0" w:color="auto"/>
                    <w:left w:val="none" w:sz="0" w:space="0" w:color="auto"/>
                    <w:bottom w:val="none" w:sz="0" w:space="0" w:color="auto"/>
                    <w:right w:val="none" w:sz="0" w:space="0" w:color="auto"/>
                  </w:divBdr>
                </w:div>
                <w:div w:id="730269449">
                  <w:marLeft w:val="1296"/>
                  <w:marRight w:val="0"/>
                  <w:marTop w:val="0"/>
                  <w:marBottom w:val="101"/>
                  <w:divBdr>
                    <w:top w:val="none" w:sz="0" w:space="0" w:color="auto"/>
                    <w:left w:val="none" w:sz="0" w:space="0" w:color="auto"/>
                    <w:bottom w:val="none" w:sz="0" w:space="0" w:color="auto"/>
                    <w:right w:val="none" w:sz="0" w:space="0" w:color="auto"/>
                  </w:divBdr>
                </w:div>
                <w:div w:id="1600870618">
                  <w:marLeft w:val="1296"/>
                  <w:marRight w:val="0"/>
                  <w:marTop w:val="0"/>
                  <w:marBottom w:val="101"/>
                  <w:divBdr>
                    <w:top w:val="none" w:sz="0" w:space="0" w:color="auto"/>
                    <w:left w:val="none" w:sz="0" w:space="0" w:color="auto"/>
                    <w:bottom w:val="none" w:sz="0" w:space="0" w:color="auto"/>
                    <w:right w:val="none" w:sz="0" w:space="0" w:color="auto"/>
                  </w:divBdr>
                </w:div>
                <w:div w:id="1009059591">
                  <w:marLeft w:val="1296"/>
                  <w:marRight w:val="0"/>
                  <w:marTop w:val="0"/>
                  <w:marBottom w:val="101"/>
                  <w:divBdr>
                    <w:top w:val="none" w:sz="0" w:space="0" w:color="auto"/>
                    <w:left w:val="none" w:sz="0" w:space="0" w:color="auto"/>
                    <w:bottom w:val="none" w:sz="0" w:space="0" w:color="auto"/>
                    <w:right w:val="none" w:sz="0" w:space="0" w:color="auto"/>
                  </w:divBdr>
                </w:div>
                <w:div w:id="462382365">
                  <w:marLeft w:val="1296"/>
                  <w:marRight w:val="0"/>
                  <w:marTop w:val="0"/>
                  <w:marBottom w:val="101"/>
                  <w:divBdr>
                    <w:top w:val="none" w:sz="0" w:space="0" w:color="auto"/>
                    <w:left w:val="none" w:sz="0" w:space="0" w:color="auto"/>
                    <w:bottom w:val="none" w:sz="0" w:space="0" w:color="auto"/>
                    <w:right w:val="none" w:sz="0" w:space="0" w:color="auto"/>
                  </w:divBdr>
                </w:div>
                <w:div w:id="673151411">
                  <w:marLeft w:val="1296"/>
                  <w:marRight w:val="0"/>
                  <w:marTop w:val="0"/>
                  <w:marBottom w:val="101"/>
                  <w:divBdr>
                    <w:top w:val="none" w:sz="0" w:space="0" w:color="auto"/>
                    <w:left w:val="none" w:sz="0" w:space="0" w:color="auto"/>
                    <w:bottom w:val="none" w:sz="0" w:space="0" w:color="auto"/>
                    <w:right w:val="none" w:sz="0" w:space="0" w:color="auto"/>
                  </w:divBdr>
                </w:div>
                <w:div w:id="1655840744">
                  <w:marLeft w:val="1296"/>
                  <w:marRight w:val="0"/>
                  <w:marTop w:val="0"/>
                  <w:marBottom w:val="101"/>
                  <w:divBdr>
                    <w:top w:val="none" w:sz="0" w:space="0" w:color="auto"/>
                    <w:left w:val="none" w:sz="0" w:space="0" w:color="auto"/>
                    <w:bottom w:val="none" w:sz="0" w:space="0" w:color="auto"/>
                    <w:right w:val="none" w:sz="0" w:space="0" w:color="auto"/>
                  </w:divBdr>
                </w:div>
                <w:div w:id="149565014">
                  <w:marLeft w:val="1296"/>
                  <w:marRight w:val="0"/>
                  <w:marTop w:val="0"/>
                  <w:marBottom w:val="101"/>
                  <w:divBdr>
                    <w:top w:val="none" w:sz="0" w:space="0" w:color="auto"/>
                    <w:left w:val="none" w:sz="0" w:space="0" w:color="auto"/>
                    <w:bottom w:val="none" w:sz="0" w:space="0" w:color="auto"/>
                    <w:right w:val="none" w:sz="0" w:space="0" w:color="auto"/>
                  </w:divBdr>
                </w:div>
                <w:div w:id="624505935">
                  <w:marLeft w:val="1296"/>
                  <w:marRight w:val="0"/>
                  <w:marTop w:val="0"/>
                  <w:marBottom w:val="101"/>
                  <w:divBdr>
                    <w:top w:val="none" w:sz="0" w:space="0" w:color="auto"/>
                    <w:left w:val="none" w:sz="0" w:space="0" w:color="auto"/>
                    <w:bottom w:val="none" w:sz="0" w:space="0" w:color="auto"/>
                    <w:right w:val="none" w:sz="0" w:space="0" w:color="auto"/>
                  </w:divBdr>
                </w:div>
                <w:div w:id="1469667425">
                  <w:marLeft w:val="1296"/>
                  <w:marRight w:val="0"/>
                  <w:marTop w:val="0"/>
                  <w:marBottom w:val="101"/>
                  <w:divBdr>
                    <w:top w:val="none" w:sz="0" w:space="0" w:color="auto"/>
                    <w:left w:val="none" w:sz="0" w:space="0" w:color="auto"/>
                    <w:bottom w:val="none" w:sz="0" w:space="0" w:color="auto"/>
                    <w:right w:val="none" w:sz="0" w:space="0" w:color="auto"/>
                  </w:divBdr>
                </w:div>
                <w:div w:id="776406445">
                  <w:marLeft w:val="1296"/>
                  <w:marRight w:val="0"/>
                  <w:marTop w:val="0"/>
                  <w:marBottom w:val="101"/>
                  <w:divBdr>
                    <w:top w:val="none" w:sz="0" w:space="0" w:color="auto"/>
                    <w:left w:val="none" w:sz="0" w:space="0" w:color="auto"/>
                    <w:bottom w:val="none" w:sz="0" w:space="0" w:color="auto"/>
                    <w:right w:val="none" w:sz="0" w:space="0" w:color="auto"/>
                  </w:divBdr>
                </w:div>
                <w:div w:id="1505701024">
                  <w:marLeft w:val="1296"/>
                  <w:marRight w:val="0"/>
                  <w:marTop w:val="0"/>
                  <w:marBottom w:val="101"/>
                  <w:divBdr>
                    <w:top w:val="none" w:sz="0" w:space="0" w:color="auto"/>
                    <w:left w:val="none" w:sz="0" w:space="0" w:color="auto"/>
                    <w:bottom w:val="none" w:sz="0" w:space="0" w:color="auto"/>
                    <w:right w:val="none" w:sz="0" w:space="0" w:color="auto"/>
                  </w:divBdr>
                </w:div>
                <w:div w:id="213349348">
                  <w:marLeft w:val="1296"/>
                  <w:marRight w:val="0"/>
                  <w:marTop w:val="0"/>
                  <w:marBottom w:val="101"/>
                  <w:divBdr>
                    <w:top w:val="none" w:sz="0" w:space="0" w:color="auto"/>
                    <w:left w:val="none" w:sz="0" w:space="0" w:color="auto"/>
                    <w:bottom w:val="none" w:sz="0" w:space="0" w:color="auto"/>
                    <w:right w:val="none" w:sz="0" w:space="0" w:color="auto"/>
                  </w:divBdr>
                </w:div>
                <w:div w:id="755633777">
                  <w:marLeft w:val="1296"/>
                  <w:marRight w:val="0"/>
                  <w:marTop w:val="0"/>
                  <w:marBottom w:val="101"/>
                  <w:divBdr>
                    <w:top w:val="none" w:sz="0" w:space="0" w:color="auto"/>
                    <w:left w:val="none" w:sz="0" w:space="0" w:color="auto"/>
                    <w:bottom w:val="none" w:sz="0" w:space="0" w:color="auto"/>
                    <w:right w:val="none" w:sz="0" w:space="0" w:color="auto"/>
                  </w:divBdr>
                </w:div>
                <w:div w:id="483939129">
                  <w:marLeft w:val="1296"/>
                  <w:marRight w:val="0"/>
                  <w:marTop w:val="0"/>
                  <w:marBottom w:val="101"/>
                  <w:divBdr>
                    <w:top w:val="none" w:sz="0" w:space="0" w:color="auto"/>
                    <w:left w:val="none" w:sz="0" w:space="0" w:color="auto"/>
                    <w:bottom w:val="none" w:sz="0" w:space="0" w:color="auto"/>
                    <w:right w:val="none" w:sz="0" w:space="0" w:color="auto"/>
                  </w:divBdr>
                </w:div>
                <w:div w:id="1391809342">
                  <w:marLeft w:val="1296"/>
                  <w:marRight w:val="0"/>
                  <w:marTop w:val="0"/>
                  <w:marBottom w:val="101"/>
                  <w:divBdr>
                    <w:top w:val="none" w:sz="0" w:space="0" w:color="auto"/>
                    <w:left w:val="none" w:sz="0" w:space="0" w:color="auto"/>
                    <w:bottom w:val="none" w:sz="0" w:space="0" w:color="auto"/>
                    <w:right w:val="none" w:sz="0" w:space="0" w:color="auto"/>
                  </w:divBdr>
                </w:div>
                <w:div w:id="114645797">
                  <w:marLeft w:val="1296"/>
                  <w:marRight w:val="0"/>
                  <w:marTop w:val="0"/>
                  <w:marBottom w:val="101"/>
                  <w:divBdr>
                    <w:top w:val="none" w:sz="0" w:space="0" w:color="auto"/>
                    <w:left w:val="none" w:sz="0" w:space="0" w:color="auto"/>
                    <w:bottom w:val="none" w:sz="0" w:space="0" w:color="auto"/>
                    <w:right w:val="none" w:sz="0" w:space="0" w:color="auto"/>
                  </w:divBdr>
                </w:div>
                <w:div w:id="1353797637">
                  <w:marLeft w:val="1296"/>
                  <w:marRight w:val="0"/>
                  <w:marTop w:val="0"/>
                  <w:marBottom w:val="101"/>
                  <w:divBdr>
                    <w:top w:val="none" w:sz="0" w:space="0" w:color="auto"/>
                    <w:left w:val="none" w:sz="0" w:space="0" w:color="auto"/>
                    <w:bottom w:val="none" w:sz="0" w:space="0" w:color="auto"/>
                    <w:right w:val="none" w:sz="0" w:space="0" w:color="auto"/>
                  </w:divBdr>
                </w:div>
                <w:div w:id="2116363355">
                  <w:marLeft w:val="1296"/>
                  <w:marRight w:val="0"/>
                  <w:marTop w:val="0"/>
                  <w:marBottom w:val="101"/>
                  <w:divBdr>
                    <w:top w:val="none" w:sz="0" w:space="0" w:color="auto"/>
                    <w:left w:val="none" w:sz="0" w:space="0" w:color="auto"/>
                    <w:bottom w:val="none" w:sz="0" w:space="0" w:color="auto"/>
                    <w:right w:val="none" w:sz="0" w:space="0" w:color="auto"/>
                  </w:divBdr>
                </w:div>
                <w:div w:id="1015620494">
                  <w:marLeft w:val="1296"/>
                  <w:marRight w:val="0"/>
                  <w:marTop w:val="0"/>
                  <w:marBottom w:val="101"/>
                  <w:divBdr>
                    <w:top w:val="none" w:sz="0" w:space="0" w:color="auto"/>
                    <w:left w:val="none" w:sz="0" w:space="0" w:color="auto"/>
                    <w:bottom w:val="none" w:sz="0" w:space="0" w:color="auto"/>
                    <w:right w:val="none" w:sz="0" w:space="0" w:color="auto"/>
                  </w:divBdr>
                </w:div>
                <w:div w:id="212889419">
                  <w:marLeft w:val="1296"/>
                  <w:marRight w:val="0"/>
                  <w:marTop w:val="0"/>
                  <w:marBottom w:val="101"/>
                  <w:divBdr>
                    <w:top w:val="none" w:sz="0" w:space="0" w:color="auto"/>
                    <w:left w:val="none" w:sz="0" w:space="0" w:color="auto"/>
                    <w:bottom w:val="none" w:sz="0" w:space="0" w:color="auto"/>
                    <w:right w:val="none" w:sz="0" w:space="0" w:color="auto"/>
                  </w:divBdr>
                </w:div>
                <w:div w:id="1172841971">
                  <w:marLeft w:val="1296"/>
                  <w:marRight w:val="0"/>
                  <w:marTop w:val="0"/>
                  <w:marBottom w:val="101"/>
                  <w:divBdr>
                    <w:top w:val="none" w:sz="0" w:space="0" w:color="auto"/>
                    <w:left w:val="none" w:sz="0" w:space="0" w:color="auto"/>
                    <w:bottom w:val="none" w:sz="0" w:space="0" w:color="auto"/>
                    <w:right w:val="none" w:sz="0" w:space="0" w:color="auto"/>
                  </w:divBdr>
                </w:div>
                <w:div w:id="1966349494">
                  <w:marLeft w:val="1296"/>
                  <w:marRight w:val="0"/>
                  <w:marTop w:val="0"/>
                  <w:marBottom w:val="101"/>
                  <w:divBdr>
                    <w:top w:val="none" w:sz="0" w:space="0" w:color="auto"/>
                    <w:left w:val="none" w:sz="0" w:space="0" w:color="auto"/>
                    <w:bottom w:val="none" w:sz="0" w:space="0" w:color="auto"/>
                    <w:right w:val="none" w:sz="0" w:space="0" w:color="auto"/>
                  </w:divBdr>
                </w:div>
                <w:div w:id="2146580223">
                  <w:marLeft w:val="1296"/>
                  <w:marRight w:val="0"/>
                  <w:marTop w:val="0"/>
                  <w:marBottom w:val="101"/>
                  <w:divBdr>
                    <w:top w:val="none" w:sz="0" w:space="0" w:color="auto"/>
                    <w:left w:val="none" w:sz="0" w:space="0" w:color="auto"/>
                    <w:bottom w:val="none" w:sz="0" w:space="0" w:color="auto"/>
                    <w:right w:val="none" w:sz="0" w:space="0" w:color="auto"/>
                  </w:divBdr>
                </w:div>
                <w:div w:id="1694265410">
                  <w:marLeft w:val="1296"/>
                  <w:marRight w:val="0"/>
                  <w:marTop w:val="0"/>
                  <w:marBottom w:val="101"/>
                  <w:divBdr>
                    <w:top w:val="none" w:sz="0" w:space="0" w:color="auto"/>
                    <w:left w:val="none" w:sz="0" w:space="0" w:color="auto"/>
                    <w:bottom w:val="none" w:sz="0" w:space="0" w:color="auto"/>
                    <w:right w:val="none" w:sz="0" w:space="0" w:color="auto"/>
                  </w:divBdr>
                </w:div>
                <w:div w:id="1153136762">
                  <w:marLeft w:val="1296"/>
                  <w:marRight w:val="0"/>
                  <w:marTop w:val="0"/>
                  <w:marBottom w:val="101"/>
                  <w:divBdr>
                    <w:top w:val="none" w:sz="0" w:space="0" w:color="auto"/>
                    <w:left w:val="none" w:sz="0" w:space="0" w:color="auto"/>
                    <w:bottom w:val="none" w:sz="0" w:space="0" w:color="auto"/>
                    <w:right w:val="none" w:sz="0" w:space="0" w:color="auto"/>
                  </w:divBdr>
                </w:div>
                <w:div w:id="331838916">
                  <w:marLeft w:val="1296"/>
                  <w:marRight w:val="0"/>
                  <w:marTop w:val="0"/>
                  <w:marBottom w:val="101"/>
                  <w:divBdr>
                    <w:top w:val="none" w:sz="0" w:space="0" w:color="auto"/>
                    <w:left w:val="none" w:sz="0" w:space="0" w:color="auto"/>
                    <w:bottom w:val="none" w:sz="0" w:space="0" w:color="auto"/>
                    <w:right w:val="none" w:sz="0" w:space="0" w:color="auto"/>
                  </w:divBdr>
                </w:div>
                <w:div w:id="219904632">
                  <w:marLeft w:val="1296"/>
                  <w:marRight w:val="0"/>
                  <w:marTop w:val="0"/>
                  <w:marBottom w:val="101"/>
                  <w:divBdr>
                    <w:top w:val="none" w:sz="0" w:space="0" w:color="auto"/>
                    <w:left w:val="none" w:sz="0" w:space="0" w:color="auto"/>
                    <w:bottom w:val="none" w:sz="0" w:space="0" w:color="auto"/>
                    <w:right w:val="none" w:sz="0" w:space="0" w:color="auto"/>
                  </w:divBdr>
                </w:div>
                <w:div w:id="86081200">
                  <w:marLeft w:val="0"/>
                  <w:marRight w:val="0"/>
                  <w:marTop w:val="0"/>
                  <w:marBottom w:val="101"/>
                  <w:divBdr>
                    <w:top w:val="none" w:sz="0" w:space="0" w:color="auto"/>
                    <w:left w:val="none" w:sz="0" w:space="0" w:color="auto"/>
                    <w:bottom w:val="none" w:sz="0" w:space="0" w:color="auto"/>
                    <w:right w:val="none" w:sz="0" w:space="0" w:color="auto"/>
                  </w:divBdr>
                </w:div>
                <w:div w:id="1612660905">
                  <w:marLeft w:val="432"/>
                  <w:marRight w:val="0"/>
                  <w:marTop w:val="0"/>
                  <w:marBottom w:val="101"/>
                  <w:divBdr>
                    <w:top w:val="none" w:sz="0" w:space="0" w:color="auto"/>
                    <w:left w:val="none" w:sz="0" w:space="0" w:color="auto"/>
                    <w:bottom w:val="none" w:sz="0" w:space="0" w:color="auto"/>
                    <w:right w:val="none" w:sz="0" w:space="0" w:color="auto"/>
                  </w:divBdr>
                </w:div>
                <w:div w:id="986125832">
                  <w:marLeft w:val="1296"/>
                  <w:marRight w:val="0"/>
                  <w:marTop w:val="0"/>
                  <w:marBottom w:val="101"/>
                  <w:divBdr>
                    <w:top w:val="none" w:sz="0" w:space="0" w:color="auto"/>
                    <w:left w:val="none" w:sz="0" w:space="0" w:color="auto"/>
                    <w:bottom w:val="none" w:sz="0" w:space="0" w:color="auto"/>
                    <w:right w:val="none" w:sz="0" w:space="0" w:color="auto"/>
                  </w:divBdr>
                </w:div>
                <w:div w:id="743990997">
                  <w:marLeft w:val="1296"/>
                  <w:marRight w:val="0"/>
                  <w:marTop w:val="0"/>
                  <w:marBottom w:val="101"/>
                  <w:divBdr>
                    <w:top w:val="none" w:sz="0" w:space="0" w:color="auto"/>
                    <w:left w:val="none" w:sz="0" w:space="0" w:color="auto"/>
                    <w:bottom w:val="none" w:sz="0" w:space="0" w:color="auto"/>
                    <w:right w:val="none" w:sz="0" w:space="0" w:color="auto"/>
                  </w:divBdr>
                </w:div>
                <w:div w:id="446779929">
                  <w:marLeft w:val="1296"/>
                  <w:marRight w:val="0"/>
                  <w:marTop w:val="0"/>
                  <w:marBottom w:val="101"/>
                  <w:divBdr>
                    <w:top w:val="none" w:sz="0" w:space="0" w:color="auto"/>
                    <w:left w:val="none" w:sz="0" w:space="0" w:color="auto"/>
                    <w:bottom w:val="none" w:sz="0" w:space="0" w:color="auto"/>
                    <w:right w:val="none" w:sz="0" w:space="0" w:color="auto"/>
                  </w:divBdr>
                </w:div>
                <w:div w:id="647053814">
                  <w:marLeft w:val="1296"/>
                  <w:marRight w:val="0"/>
                  <w:marTop w:val="0"/>
                  <w:marBottom w:val="101"/>
                  <w:divBdr>
                    <w:top w:val="none" w:sz="0" w:space="0" w:color="auto"/>
                    <w:left w:val="none" w:sz="0" w:space="0" w:color="auto"/>
                    <w:bottom w:val="none" w:sz="0" w:space="0" w:color="auto"/>
                    <w:right w:val="none" w:sz="0" w:space="0" w:color="auto"/>
                  </w:divBdr>
                </w:div>
                <w:div w:id="331959182">
                  <w:marLeft w:val="1296"/>
                  <w:marRight w:val="0"/>
                  <w:marTop w:val="0"/>
                  <w:marBottom w:val="101"/>
                  <w:divBdr>
                    <w:top w:val="none" w:sz="0" w:space="0" w:color="auto"/>
                    <w:left w:val="none" w:sz="0" w:space="0" w:color="auto"/>
                    <w:bottom w:val="none" w:sz="0" w:space="0" w:color="auto"/>
                    <w:right w:val="none" w:sz="0" w:space="0" w:color="auto"/>
                  </w:divBdr>
                </w:div>
                <w:div w:id="511191777">
                  <w:marLeft w:val="1296"/>
                  <w:marRight w:val="0"/>
                  <w:marTop w:val="0"/>
                  <w:marBottom w:val="101"/>
                  <w:divBdr>
                    <w:top w:val="none" w:sz="0" w:space="0" w:color="auto"/>
                    <w:left w:val="none" w:sz="0" w:space="0" w:color="auto"/>
                    <w:bottom w:val="none" w:sz="0" w:space="0" w:color="auto"/>
                    <w:right w:val="none" w:sz="0" w:space="0" w:color="auto"/>
                  </w:divBdr>
                </w:div>
                <w:div w:id="229728544">
                  <w:marLeft w:val="1296"/>
                  <w:marRight w:val="0"/>
                  <w:marTop w:val="0"/>
                  <w:marBottom w:val="101"/>
                  <w:divBdr>
                    <w:top w:val="none" w:sz="0" w:space="0" w:color="auto"/>
                    <w:left w:val="none" w:sz="0" w:space="0" w:color="auto"/>
                    <w:bottom w:val="none" w:sz="0" w:space="0" w:color="auto"/>
                    <w:right w:val="none" w:sz="0" w:space="0" w:color="auto"/>
                  </w:divBdr>
                </w:div>
                <w:div w:id="1043561470">
                  <w:marLeft w:val="1296"/>
                  <w:marRight w:val="0"/>
                  <w:marTop w:val="0"/>
                  <w:marBottom w:val="101"/>
                  <w:divBdr>
                    <w:top w:val="none" w:sz="0" w:space="0" w:color="auto"/>
                    <w:left w:val="none" w:sz="0" w:space="0" w:color="auto"/>
                    <w:bottom w:val="none" w:sz="0" w:space="0" w:color="auto"/>
                    <w:right w:val="none" w:sz="0" w:space="0" w:color="auto"/>
                  </w:divBdr>
                </w:div>
                <w:div w:id="1937857766">
                  <w:marLeft w:val="1296"/>
                  <w:marRight w:val="0"/>
                  <w:marTop w:val="0"/>
                  <w:marBottom w:val="101"/>
                  <w:divBdr>
                    <w:top w:val="none" w:sz="0" w:space="0" w:color="auto"/>
                    <w:left w:val="none" w:sz="0" w:space="0" w:color="auto"/>
                    <w:bottom w:val="none" w:sz="0" w:space="0" w:color="auto"/>
                    <w:right w:val="none" w:sz="0" w:space="0" w:color="auto"/>
                  </w:divBdr>
                </w:div>
                <w:div w:id="2052222851">
                  <w:marLeft w:val="1296"/>
                  <w:marRight w:val="0"/>
                  <w:marTop w:val="0"/>
                  <w:marBottom w:val="101"/>
                  <w:divBdr>
                    <w:top w:val="none" w:sz="0" w:space="0" w:color="auto"/>
                    <w:left w:val="none" w:sz="0" w:space="0" w:color="auto"/>
                    <w:bottom w:val="none" w:sz="0" w:space="0" w:color="auto"/>
                    <w:right w:val="none" w:sz="0" w:space="0" w:color="auto"/>
                  </w:divBdr>
                </w:div>
                <w:div w:id="410395280">
                  <w:marLeft w:val="1296"/>
                  <w:marRight w:val="0"/>
                  <w:marTop w:val="0"/>
                  <w:marBottom w:val="101"/>
                  <w:divBdr>
                    <w:top w:val="none" w:sz="0" w:space="0" w:color="auto"/>
                    <w:left w:val="none" w:sz="0" w:space="0" w:color="auto"/>
                    <w:bottom w:val="none" w:sz="0" w:space="0" w:color="auto"/>
                    <w:right w:val="none" w:sz="0" w:space="0" w:color="auto"/>
                  </w:divBdr>
                </w:div>
                <w:div w:id="1884292448">
                  <w:marLeft w:val="1296"/>
                  <w:marRight w:val="0"/>
                  <w:marTop w:val="0"/>
                  <w:marBottom w:val="101"/>
                  <w:divBdr>
                    <w:top w:val="none" w:sz="0" w:space="0" w:color="auto"/>
                    <w:left w:val="none" w:sz="0" w:space="0" w:color="auto"/>
                    <w:bottom w:val="none" w:sz="0" w:space="0" w:color="auto"/>
                    <w:right w:val="none" w:sz="0" w:space="0" w:color="auto"/>
                  </w:divBdr>
                </w:div>
                <w:div w:id="866987459">
                  <w:marLeft w:val="1296"/>
                  <w:marRight w:val="0"/>
                  <w:marTop w:val="0"/>
                  <w:marBottom w:val="101"/>
                  <w:divBdr>
                    <w:top w:val="none" w:sz="0" w:space="0" w:color="auto"/>
                    <w:left w:val="none" w:sz="0" w:space="0" w:color="auto"/>
                    <w:bottom w:val="none" w:sz="0" w:space="0" w:color="auto"/>
                    <w:right w:val="none" w:sz="0" w:space="0" w:color="auto"/>
                  </w:divBdr>
                </w:div>
                <w:div w:id="764493020">
                  <w:marLeft w:val="1296"/>
                  <w:marRight w:val="0"/>
                  <w:marTop w:val="0"/>
                  <w:marBottom w:val="101"/>
                  <w:divBdr>
                    <w:top w:val="none" w:sz="0" w:space="0" w:color="auto"/>
                    <w:left w:val="none" w:sz="0" w:space="0" w:color="auto"/>
                    <w:bottom w:val="none" w:sz="0" w:space="0" w:color="auto"/>
                    <w:right w:val="none" w:sz="0" w:space="0" w:color="auto"/>
                  </w:divBdr>
                </w:div>
                <w:div w:id="1837762026">
                  <w:marLeft w:val="1296"/>
                  <w:marRight w:val="0"/>
                  <w:marTop w:val="0"/>
                  <w:marBottom w:val="101"/>
                  <w:divBdr>
                    <w:top w:val="none" w:sz="0" w:space="0" w:color="auto"/>
                    <w:left w:val="none" w:sz="0" w:space="0" w:color="auto"/>
                    <w:bottom w:val="none" w:sz="0" w:space="0" w:color="auto"/>
                    <w:right w:val="none" w:sz="0" w:space="0" w:color="auto"/>
                  </w:divBdr>
                </w:div>
                <w:div w:id="1788425813">
                  <w:marLeft w:val="1296"/>
                  <w:marRight w:val="0"/>
                  <w:marTop w:val="0"/>
                  <w:marBottom w:val="101"/>
                  <w:divBdr>
                    <w:top w:val="none" w:sz="0" w:space="0" w:color="auto"/>
                    <w:left w:val="none" w:sz="0" w:space="0" w:color="auto"/>
                    <w:bottom w:val="none" w:sz="0" w:space="0" w:color="auto"/>
                    <w:right w:val="none" w:sz="0" w:space="0" w:color="auto"/>
                  </w:divBdr>
                </w:div>
                <w:div w:id="2107578455">
                  <w:marLeft w:val="1296"/>
                  <w:marRight w:val="0"/>
                  <w:marTop w:val="0"/>
                  <w:marBottom w:val="101"/>
                  <w:divBdr>
                    <w:top w:val="none" w:sz="0" w:space="0" w:color="auto"/>
                    <w:left w:val="none" w:sz="0" w:space="0" w:color="auto"/>
                    <w:bottom w:val="none" w:sz="0" w:space="0" w:color="auto"/>
                    <w:right w:val="none" w:sz="0" w:space="0" w:color="auto"/>
                  </w:divBdr>
                </w:div>
                <w:div w:id="1216619773">
                  <w:marLeft w:val="1296"/>
                  <w:marRight w:val="0"/>
                  <w:marTop w:val="0"/>
                  <w:marBottom w:val="101"/>
                  <w:divBdr>
                    <w:top w:val="none" w:sz="0" w:space="0" w:color="auto"/>
                    <w:left w:val="none" w:sz="0" w:space="0" w:color="auto"/>
                    <w:bottom w:val="none" w:sz="0" w:space="0" w:color="auto"/>
                    <w:right w:val="none" w:sz="0" w:space="0" w:color="auto"/>
                  </w:divBdr>
                </w:div>
                <w:div w:id="210073511">
                  <w:marLeft w:val="1296"/>
                  <w:marRight w:val="0"/>
                  <w:marTop w:val="0"/>
                  <w:marBottom w:val="101"/>
                  <w:divBdr>
                    <w:top w:val="none" w:sz="0" w:space="0" w:color="auto"/>
                    <w:left w:val="none" w:sz="0" w:space="0" w:color="auto"/>
                    <w:bottom w:val="none" w:sz="0" w:space="0" w:color="auto"/>
                    <w:right w:val="none" w:sz="0" w:space="0" w:color="auto"/>
                  </w:divBdr>
                </w:div>
                <w:div w:id="2093039553">
                  <w:marLeft w:val="1296"/>
                  <w:marRight w:val="0"/>
                  <w:marTop w:val="0"/>
                  <w:marBottom w:val="101"/>
                  <w:divBdr>
                    <w:top w:val="none" w:sz="0" w:space="0" w:color="auto"/>
                    <w:left w:val="none" w:sz="0" w:space="0" w:color="auto"/>
                    <w:bottom w:val="none" w:sz="0" w:space="0" w:color="auto"/>
                    <w:right w:val="none" w:sz="0" w:space="0" w:color="auto"/>
                  </w:divBdr>
                </w:div>
                <w:div w:id="1922324761">
                  <w:marLeft w:val="1296"/>
                  <w:marRight w:val="0"/>
                  <w:marTop w:val="0"/>
                  <w:marBottom w:val="101"/>
                  <w:divBdr>
                    <w:top w:val="none" w:sz="0" w:space="0" w:color="auto"/>
                    <w:left w:val="none" w:sz="0" w:space="0" w:color="auto"/>
                    <w:bottom w:val="none" w:sz="0" w:space="0" w:color="auto"/>
                    <w:right w:val="none" w:sz="0" w:space="0" w:color="auto"/>
                  </w:divBdr>
                </w:div>
                <w:div w:id="1174685473">
                  <w:marLeft w:val="1296"/>
                  <w:marRight w:val="0"/>
                  <w:marTop w:val="0"/>
                  <w:marBottom w:val="101"/>
                  <w:divBdr>
                    <w:top w:val="none" w:sz="0" w:space="0" w:color="auto"/>
                    <w:left w:val="none" w:sz="0" w:space="0" w:color="auto"/>
                    <w:bottom w:val="none" w:sz="0" w:space="0" w:color="auto"/>
                    <w:right w:val="none" w:sz="0" w:space="0" w:color="auto"/>
                  </w:divBdr>
                </w:div>
                <w:div w:id="1531411031">
                  <w:marLeft w:val="1296"/>
                  <w:marRight w:val="0"/>
                  <w:marTop w:val="0"/>
                  <w:marBottom w:val="101"/>
                  <w:divBdr>
                    <w:top w:val="none" w:sz="0" w:space="0" w:color="auto"/>
                    <w:left w:val="none" w:sz="0" w:space="0" w:color="auto"/>
                    <w:bottom w:val="none" w:sz="0" w:space="0" w:color="auto"/>
                    <w:right w:val="none" w:sz="0" w:space="0" w:color="auto"/>
                  </w:divBdr>
                </w:div>
                <w:div w:id="171990929">
                  <w:marLeft w:val="1296"/>
                  <w:marRight w:val="0"/>
                  <w:marTop w:val="0"/>
                  <w:marBottom w:val="101"/>
                  <w:divBdr>
                    <w:top w:val="none" w:sz="0" w:space="0" w:color="auto"/>
                    <w:left w:val="none" w:sz="0" w:space="0" w:color="auto"/>
                    <w:bottom w:val="none" w:sz="0" w:space="0" w:color="auto"/>
                    <w:right w:val="none" w:sz="0" w:space="0" w:color="auto"/>
                  </w:divBdr>
                </w:div>
                <w:div w:id="1497451793">
                  <w:marLeft w:val="1296"/>
                  <w:marRight w:val="0"/>
                  <w:marTop w:val="0"/>
                  <w:marBottom w:val="101"/>
                  <w:divBdr>
                    <w:top w:val="none" w:sz="0" w:space="0" w:color="auto"/>
                    <w:left w:val="none" w:sz="0" w:space="0" w:color="auto"/>
                    <w:bottom w:val="none" w:sz="0" w:space="0" w:color="auto"/>
                    <w:right w:val="none" w:sz="0" w:space="0" w:color="auto"/>
                  </w:divBdr>
                </w:div>
                <w:div w:id="422067738">
                  <w:marLeft w:val="1296"/>
                  <w:marRight w:val="0"/>
                  <w:marTop w:val="0"/>
                  <w:marBottom w:val="101"/>
                  <w:divBdr>
                    <w:top w:val="none" w:sz="0" w:space="0" w:color="auto"/>
                    <w:left w:val="none" w:sz="0" w:space="0" w:color="auto"/>
                    <w:bottom w:val="none" w:sz="0" w:space="0" w:color="auto"/>
                    <w:right w:val="none" w:sz="0" w:space="0" w:color="auto"/>
                  </w:divBdr>
                </w:div>
                <w:div w:id="328489915">
                  <w:marLeft w:val="1296"/>
                  <w:marRight w:val="0"/>
                  <w:marTop w:val="0"/>
                  <w:marBottom w:val="101"/>
                  <w:divBdr>
                    <w:top w:val="none" w:sz="0" w:space="0" w:color="auto"/>
                    <w:left w:val="none" w:sz="0" w:space="0" w:color="auto"/>
                    <w:bottom w:val="none" w:sz="0" w:space="0" w:color="auto"/>
                    <w:right w:val="none" w:sz="0" w:space="0" w:color="auto"/>
                  </w:divBdr>
                </w:div>
                <w:div w:id="1064907830">
                  <w:marLeft w:val="1296"/>
                  <w:marRight w:val="0"/>
                  <w:marTop w:val="0"/>
                  <w:marBottom w:val="101"/>
                  <w:divBdr>
                    <w:top w:val="none" w:sz="0" w:space="0" w:color="auto"/>
                    <w:left w:val="none" w:sz="0" w:space="0" w:color="auto"/>
                    <w:bottom w:val="none" w:sz="0" w:space="0" w:color="auto"/>
                    <w:right w:val="none" w:sz="0" w:space="0" w:color="auto"/>
                  </w:divBdr>
                </w:div>
                <w:div w:id="385107596">
                  <w:marLeft w:val="1296"/>
                  <w:marRight w:val="0"/>
                  <w:marTop w:val="0"/>
                  <w:marBottom w:val="101"/>
                  <w:divBdr>
                    <w:top w:val="none" w:sz="0" w:space="0" w:color="auto"/>
                    <w:left w:val="none" w:sz="0" w:space="0" w:color="auto"/>
                    <w:bottom w:val="none" w:sz="0" w:space="0" w:color="auto"/>
                    <w:right w:val="none" w:sz="0" w:space="0" w:color="auto"/>
                  </w:divBdr>
                </w:div>
                <w:div w:id="28263980">
                  <w:marLeft w:val="1296"/>
                  <w:marRight w:val="0"/>
                  <w:marTop w:val="0"/>
                  <w:marBottom w:val="101"/>
                  <w:divBdr>
                    <w:top w:val="none" w:sz="0" w:space="0" w:color="auto"/>
                    <w:left w:val="none" w:sz="0" w:space="0" w:color="auto"/>
                    <w:bottom w:val="none" w:sz="0" w:space="0" w:color="auto"/>
                    <w:right w:val="none" w:sz="0" w:space="0" w:color="auto"/>
                  </w:divBdr>
                </w:div>
                <w:div w:id="477498443">
                  <w:marLeft w:val="1296"/>
                  <w:marRight w:val="0"/>
                  <w:marTop w:val="0"/>
                  <w:marBottom w:val="101"/>
                  <w:divBdr>
                    <w:top w:val="none" w:sz="0" w:space="0" w:color="auto"/>
                    <w:left w:val="none" w:sz="0" w:space="0" w:color="auto"/>
                    <w:bottom w:val="none" w:sz="0" w:space="0" w:color="auto"/>
                    <w:right w:val="none" w:sz="0" w:space="0" w:color="auto"/>
                  </w:divBdr>
                </w:div>
                <w:div w:id="852649404">
                  <w:marLeft w:val="1296"/>
                  <w:marRight w:val="0"/>
                  <w:marTop w:val="0"/>
                  <w:marBottom w:val="101"/>
                  <w:divBdr>
                    <w:top w:val="none" w:sz="0" w:space="0" w:color="auto"/>
                    <w:left w:val="none" w:sz="0" w:space="0" w:color="auto"/>
                    <w:bottom w:val="none" w:sz="0" w:space="0" w:color="auto"/>
                    <w:right w:val="none" w:sz="0" w:space="0" w:color="auto"/>
                  </w:divBdr>
                </w:div>
                <w:div w:id="14308147">
                  <w:marLeft w:val="1296"/>
                  <w:marRight w:val="0"/>
                  <w:marTop w:val="0"/>
                  <w:marBottom w:val="101"/>
                  <w:divBdr>
                    <w:top w:val="none" w:sz="0" w:space="0" w:color="auto"/>
                    <w:left w:val="none" w:sz="0" w:space="0" w:color="auto"/>
                    <w:bottom w:val="none" w:sz="0" w:space="0" w:color="auto"/>
                    <w:right w:val="none" w:sz="0" w:space="0" w:color="auto"/>
                  </w:divBdr>
                </w:div>
                <w:div w:id="1906448567">
                  <w:marLeft w:val="1296"/>
                  <w:marRight w:val="0"/>
                  <w:marTop w:val="0"/>
                  <w:marBottom w:val="101"/>
                  <w:divBdr>
                    <w:top w:val="none" w:sz="0" w:space="0" w:color="auto"/>
                    <w:left w:val="none" w:sz="0" w:space="0" w:color="auto"/>
                    <w:bottom w:val="none" w:sz="0" w:space="0" w:color="auto"/>
                    <w:right w:val="none" w:sz="0" w:space="0" w:color="auto"/>
                  </w:divBdr>
                </w:div>
                <w:div w:id="879053418">
                  <w:marLeft w:val="1296"/>
                  <w:marRight w:val="0"/>
                  <w:marTop w:val="0"/>
                  <w:marBottom w:val="101"/>
                  <w:divBdr>
                    <w:top w:val="none" w:sz="0" w:space="0" w:color="auto"/>
                    <w:left w:val="none" w:sz="0" w:space="0" w:color="auto"/>
                    <w:bottom w:val="none" w:sz="0" w:space="0" w:color="auto"/>
                    <w:right w:val="none" w:sz="0" w:space="0" w:color="auto"/>
                  </w:divBdr>
                </w:div>
                <w:div w:id="1664702123">
                  <w:marLeft w:val="432"/>
                  <w:marRight w:val="0"/>
                  <w:marTop w:val="0"/>
                  <w:marBottom w:val="101"/>
                  <w:divBdr>
                    <w:top w:val="none" w:sz="0" w:space="0" w:color="auto"/>
                    <w:left w:val="none" w:sz="0" w:space="0" w:color="auto"/>
                    <w:bottom w:val="none" w:sz="0" w:space="0" w:color="auto"/>
                    <w:right w:val="none" w:sz="0" w:space="0" w:color="auto"/>
                  </w:divBdr>
                </w:div>
                <w:div w:id="605045271">
                  <w:marLeft w:val="0"/>
                  <w:marRight w:val="0"/>
                  <w:marTop w:val="0"/>
                  <w:marBottom w:val="101"/>
                  <w:divBdr>
                    <w:top w:val="none" w:sz="0" w:space="0" w:color="auto"/>
                    <w:left w:val="none" w:sz="0" w:space="0" w:color="auto"/>
                    <w:bottom w:val="none" w:sz="0" w:space="0" w:color="auto"/>
                    <w:right w:val="none" w:sz="0" w:space="0" w:color="auto"/>
                  </w:divBdr>
                </w:div>
                <w:div w:id="405616918">
                  <w:marLeft w:val="1296"/>
                  <w:marRight w:val="0"/>
                  <w:marTop w:val="0"/>
                  <w:marBottom w:val="101"/>
                  <w:divBdr>
                    <w:top w:val="none" w:sz="0" w:space="0" w:color="auto"/>
                    <w:left w:val="none" w:sz="0" w:space="0" w:color="auto"/>
                    <w:bottom w:val="none" w:sz="0" w:space="0" w:color="auto"/>
                    <w:right w:val="none" w:sz="0" w:space="0" w:color="auto"/>
                  </w:divBdr>
                </w:div>
                <w:div w:id="151532489">
                  <w:marLeft w:val="1296"/>
                  <w:marRight w:val="0"/>
                  <w:marTop w:val="0"/>
                  <w:marBottom w:val="101"/>
                  <w:divBdr>
                    <w:top w:val="none" w:sz="0" w:space="0" w:color="auto"/>
                    <w:left w:val="none" w:sz="0" w:space="0" w:color="auto"/>
                    <w:bottom w:val="none" w:sz="0" w:space="0" w:color="auto"/>
                    <w:right w:val="none" w:sz="0" w:space="0" w:color="auto"/>
                  </w:divBdr>
                </w:div>
                <w:div w:id="885800266">
                  <w:marLeft w:val="1296"/>
                  <w:marRight w:val="0"/>
                  <w:marTop w:val="0"/>
                  <w:marBottom w:val="101"/>
                  <w:divBdr>
                    <w:top w:val="none" w:sz="0" w:space="0" w:color="auto"/>
                    <w:left w:val="none" w:sz="0" w:space="0" w:color="auto"/>
                    <w:bottom w:val="none" w:sz="0" w:space="0" w:color="auto"/>
                    <w:right w:val="none" w:sz="0" w:space="0" w:color="auto"/>
                  </w:divBdr>
                </w:div>
                <w:div w:id="1255163421">
                  <w:marLeft w:val="1296"/>
                  <w:marRight w:val="0"/>
                  <w:marTop w:val="0"/>
                  <w:marBottom w:val="101"/>
                  <w:divBdr>
                    <w:top w:val="none" w:sz="0" w:space="0" w:color="auto"/>
                    <w:left w:val="none" w:sz="0" w:space="0" w:color="auto"/>
                    <w:bottom w:val="none" w:sz="0" w:space="0" w:color="auto"/>
                    <w:right w:val="none" w:sz="0" w:space="0" w:color="auto"/>
                  </w:divBdr>
                </w:div>
                <w:div w:id="1697196524">
                  <w:marLeft w:val="1296"/>
                  <w:marRight w:val="0"/>
                  <w:marTop w:val="0"/>
                  <w:marBottom w:val="101"/>
                  <w:divBdr>
                    <w:top w:val="none" w:sz="0" w:space="0" w:color="auto"/>
                    <w:left w:val="none" w:sz="0" w:space="0" w:color="auto"/>
                    <w:bottom w:val="none" w:sz="0" w:space="0" w:color="auto"/>
                    <w:right w:val="none" w:sz="0" w:space="0" w:color="auto"/>
                  </w:divBdr>
                </w:div>
                <w:div w:id="1662660931">
                  <w:marLeft w:val="1296"/>
                  <w:marRight w:val="0"/>
                  <w:marTop w:val="0"/>
                  <w:marBottom w:val="101"/>
                  <w:divBdr>
                    <w:top w:val="none" w:sz="0" w:space="0" w:color="auto"/>
                    <w:left w:val="none" w:sz="0" w:space="0" w:color="auto"/>
                    <w:bottom w:val="none" w:sz="0" w:space="0" w:color="auto"/>
                    <w:right w:val="none" w:sz="0" w:space="0" w:color="auto"/>
                  </w:divBdr>
                </w:div>
                <w:div w:id="1957254468">
                  <w:marLeft w:val="1296"/>
                  <w:marRight w:val="0"/>
                  <w:marTop w:val="0"/>
                  <w:marBottom w:val="101"/>
                  <w:divBdr>
                    <w:top w:val="none" w:sz="0" w:space="0" w:color="auto"/>
                    <w:left w:val="none" w:sz="0" w:space="0" w:color="auto"/>
                    <w:bottom w:val="none" w:sz="0" w:space="0" w:color="auto"/>
                    <w:right w:val="none" w:sz="0" w:space="0" w:color="auto"/>
                  </w:divBdr>
                </w:div>
                <w:div w:id="543828167">
                  <w:marLeft w:val="0"/>
                  <w:marRight w:val="0"/>
                  <w:marTop w:val="0"/>
                  <w:marBottom w:val="101"/>
                  <w:divBdr>
                    <w:top w:val="none" w:sz="0" w:space="0" w:color="auto"/>
                    <w:left w:val="none" w:sz="0" w:space="0" w:color="auto"/>
                    <w:bottom w:val="none" w:sz="0" w:space="0" w:color="auto"/>
                    <w:right w:val="none" w:sz="0" w:space="0" w:color="auto"/>
                  </w:divBdr>
                </w:div>
                <w:div w:id="1986203042">
                  <w:marLeft w:val="432"/>
                  <w:marRight w:val="0"/>
                  <w:marTop w:val="0"/>
                  <w:marBottom w:val="101"/>
                  <w:divBdr>
                    <w:top w:val="none" w:sz="0" w:space="0" w:color="auto"/>
                    <w:left w:val="none" w:sz="0" w:space="0" w:color="auto"/>
                    <w:bottom w:val="none" w:sz="0" w:space="0" w:color="auto"/>
                    <w:right w:val="none" w:sz="0" w:space="0" w:color="auto"/>
                  </w:divBdr>
                </w:div>
                <w:div w:id="1120300714">
                  <w:marLeft w:val="0"/>
                  <w:marRight w:val="0"/>
                  <w:marTop w:val="0"/>
                  <w:marBottom w:val="101"/>
                  <w:divBdr>
                    <w:top w:val="none" w:sz="0" w:space="0" w:color="auto"/>
                    <w:left w:val="none" w:sz="0" w:space="0" w:color="auto"/>
                    <w:bottom w:val="none" w:sz="0" w:space="0" w:color="auto"/>
                    <w:right w:val="none" w:sz="0" w:space="0" w:color="auto"/>
                  </w:divBdr>
                </w:div>
                <w:div w:id="145440202">
                  <w:marLeft w:val="1296"/>
                  <w:marRight w:val="0"/>
                  <w:marTop w:val="0"/>
                  <w:marBottom w:val="101"/>
                  <w:divBdr>
                    <w:top w:val="none" w:sz="0" w:space="0" w:color="auto"/>
                    <w:left w:val="none" w:sz="0" w:space="0" w:color="auto"/>
                    <w:bottom w:val="none" w:sz="0" w:space="0" w:color="auto"/>
                    <w:right w:val="none" w:sz="0" w:space="0" w:color="auto"/>
                  </w:divBdr>
                </w:div>
                <w:div w:id="406851892">
                  <w:marLeft w:val="1296"/>
                  <w:marRight w:val="0"/>
                  <w:marTop w:val="0"/>
                  <w:marBottom w:val="101"/>
                  <w:divBdr>
                    <w:top w:val="none" w:sz="0" w:space="0" w:color="auto"/>
                    <w:left w:val="none" w:sz="0" w:space="0" w:color="auto"/>
                    <w:bottom w:val="none" w:sz="0" w:space="0" w:color="auto"/>
                    <w:right w:val="none" w:sz="0" w:space="0" w:color="auto"/>
                  </w:divBdr>
                </w:div>
                <w:div w:id="180973793">
                  <w:marLeft w:val="1296"/>
                  <w:marRight w:val="0"/>
                  <w:marTop w:val="0"/>
                  <w:marBottom w:val="101"/>
                  <w:divBdr>
                    <w:top w:val="none" w:sz="0" w:space="0" w:color="auto"/>
                    <w:left w:val="none" w:sz="0" w:space="0" w:color="auto"/>
                    <w:bottom w:val="none" w:sz="0" w:space="0" w:color="auto"/>
                    <w:right w:val="none" w:sz="0" w:space="0" w:color="auto"/>
                  </w:divBdr>
                </w:div>
                <w:div w:id="1669888">
                  <w:marLeft w:val="1296"/>
                  <w:marRight w:val="0"/>
                  <w:marTop w:val="0"/>
                  <w:marBottom w:val="101"/>
                  <w:divBdr>
                    <w:top w:val="none" w:sz="0" w:space="0" w:color="auto"/>
                    <w:left w:val="none" w:sz="0" w:space="0" w:color="auto"/>
                    <w:bottom w:val="none" w:sz="0" w:space="0" w:color="auto"/>
                    <w:right w:val="none" w:sz="0" w:space="0" w:color="auto"/>
                  </w:divBdr>
                </w:div>
                <w:div w:id="1545097404">
                  <w:marLeft w:val="1296"/>
                  <w:marRight w:val="0"/>
                  <w:marTop w:val="0"/>
                  <w:marBottom w:val="101"/>
                  <w:divBdr>
                    <w:top w:val="none" w:sz="0" w:space="0" w:color="auto"/>
                    <w:left w:val="none" w:sz="0" w:space="0" w:color="auto"/>
                    <w:bottom w:val="none" w:sz="0" w:space="0" w:color="auto"/>
                    <w:right w:val="none" w:sz="0" w:space="0" w:color="auto"/>
                  </w:divBdr>
                </w:div>
                <w:div w:id="1282885085">
                  <w:marLeft w:val="1296"/>
                  <w:marRight w:val="0"/>
                  <w:marTop w:val="0"/>
                  <w:marBottom w:val="101"/>
                  <w:divBdr>
                    <w:top w:val="none" w:sz="0" w:space="0" w:color="auto"/>
                    <w:left w:val="none" w:sz="0" w:space="0" w:color="auto"/>
                    <w:bottom w:val="none" w:sz="0" w:space="0" w:color="auto"/>
                    <w:right w:val="none" w:sz="0" w:space="0" w:color="auto"/>
                  </w:divBdr>
                </w:div>
                <w:div w:id="1260065580">
                  <w:marLeft w:val="1296"/>
                  <w:marRight w:val="0"/>
                  <w:marTop w:val="0"/>
                  <w:marBottom w:val="101"/>
                  <w:divBdr>
                    <w:top w:val="none" w:sz="0" w:space="0" w:color="auto"/>
                    <w:left w:val="none" w:sz="0" w:space="0" w:color="auto"/>
                    <w:bottom w:val="none" w:sz="0" w:space="0" w:color="auto"/>
                    <w:right w:val="none" w:sz="0" w:space="0" w:color="auto"/>
                  </w:divBdr>
                </w:div>
                <w:div w:id="229660023">
                  <w:marLeft w:val="1296"/>
                  <w:marRight w:val="0"/>
                  <w:marTop w:val="0"/>
                  <w:marBottom w:val="101"/>
                  <w:divBdr>
                    <w:top w:val="none" w:sz="0" w:space="0" w:color="auto"/>
                    <w:left w:val="none" w:sz="0" w:space="0" w:color="auto"/>
                    <w:bottom w:val="none" w:sz="0" w:space="0" w:color="auto"/>
                    <w:right w:val="none" w:sz="0" w:space="0" w:color="auto"/>
                  </w:divBdr>
                </w:div>
                <w:div w:id="1269002485">
                  <w:marLeft w:val="1296"/>
                  <w:marRight w:val="0"/>
                  <w:marTop w:val="0"/>
                  <w:marBottom w:val="101"/>
                  <w:divBdr>
                    <w:top w:val="none" w:sz="0" w:space="0" w:color="auto"/>
                    <w:left w:val="none" w:sz="0" w:space="0" w:color="auto"/>
                    <w:bottom w:val="none" w:sz="0" w:space="0" w:color="auto"/>
                    <w:right w:val="none" w:sz="0" w:space="0" w:color="auto"/>
                  </w:divBdr>
                </w:div>
                <w:div w:id="308176041">
                  <w:marLeft w:val="1296"/>
                  <w:marRight w:val="0"/>
                  <w:marTop w:val="0"/>
                  <w:marBottom w:val="101"/>
                  <w:divBdr>
                    <w:top w:val="none" w:sz="0" w:space="0" w:color="auto"/>
                    <w:left w:val="none" w:sz="0" w:space="0" w:color="auto"/>
                    <w:bottom w:val="none" w:sz="0" w:space="0" w:color="auto"/>
                    <w:right w:val="none" w:sz="0" w:space="0" w:color="auto"/>
                  </w:divBdr>
                </w:div>
                <w:div w:id="1350327684">
                  <w:marLeft w:val="1296"/>
                  <w:marRight w:val="0"/>
                  <w:marTop w:val="0"/>
                  <w:marBottom w:val="101"/>
                  <w:divBdr>
                    <w:top w:val="none" w:sz="0" w:space="0" w:color="auto"/>
                    <w:left w:val="none" w:sz="0" w:space="0" w:color="auto"/>
                    <w:bottom w:val="none" w:sz="0" w:space="0" w:color="auto"/>
                    <w:right w:val="none" w:sz="0" w:space="0" w:color="auto"/>
                  </w:divBdr>
                </w:div>
                <w:div w:id="858664903">
                  <w:marLeft w:val="1296"/>
                  <w:marRight w:val="0"/>
                  <w:marTop w:val="0"/>
                  <w:marBottom w:val="101"/>
                  <w:divBdr>
                    <w:top w:val="none" w:sz="0" w:space="0" w:color="auto"/>
                    <w:left w:val="none" w:sz="0" w:space="0" w:color="auto"/>
                    <w:bottom w:val="none" w:sz="0" w:space="0" w:color="auto"/>
                    <w:right w:val="none" w:sz="0" w:space="0" w:color="auto"/>
                  </w:divBdr>
                </w:div>
                <w:div w:id="2146196548">
                  <w:marLeft w:val="1296"/>
                  <w:marRight w:val="0"/>
                  <w:marTop w:val="0"/>
                  <w:marBottom w:val="101"/>
                  <w:divBdr>
                    <w:top w:val="none" w:sz="0" w:space="0" w:color="auto"/>
                    <w:left w:val="none" w:sz="0" w:space="0" w:color="auto"/>
                    <w:bottom w:val="none" w:sz="0" w:space="0" w:color="auto"/>
                    <w:right w:val="none" w:sz="0" w:space="0" w:color="auto"/>
                  </w:divBdr>
                </w:div>
                <w:div w:id="770856612">
                  <w:marLeft w:val="1296"/>
                  <w:marRight w:val="0"/>
                  <w:marTop w:val="0"/>
                  <w:marBottom w:val="101"/>
                  <w:divBdr>
                    <w:top w:val="none" w:sz="0" w:space="0" w:color="auto"/>
                    <w:left w:val="none" w:sz="0" w:space="0" w:color="auto"/>
                    <w:bottom w:val="none" w:sz="0" w:space="0" w:color="auto"/>
                    <w:right w:val="none" w:sz="0" w:space="0" w:color="auto"/>
                  </w:divBdr>
                </w:div>
                <w:div w:id="2116514087">
                  <w:marLeft w:val="1296"/>
                  <w:marRight w:val="0"/>
                  <w:marTop w:val="0"/>
                  <w:marBottom w:val="101"/>
                  <w:divBdr>
                    <w:top w:val="none" w:sz="0" w:space="0" w:color="auto"/>
                    <w:left w:val="none" w:sz="0" w:space="0" w:color="auto"/>
                    <w:bottom w:val="none" w:sz="0" w:space="0" w:color="auto"/>
                    <w:right w:val="none" w:sz="0" w:space="0" w:color="auto"/>
                  </w:divBdr>
                </w:div>
                <w:div w:id="184751567">
                  <w:marLeft w:val="1296"/>
                  <w:marRight w:val="0"/>
                  <w:marTop w:val="0"/>
                  <w:marBottom w:val="101"/>
                  <w:divBdr>
                    <w:top w:val="none" w:sz="0" w:space="0" w:color="auto"/>
                    <w:left w:val="none" w:sz="0" w:space="0" w:color="auto"/>
                    <w:bottom w:val="none" w:sz="0" w:space="0" w:color="auto"/>
                    <w:right w:val="none" w:sz="0" w:space="0" w:color="auto"/>
                  </w:divBdr>
                </w:div>
                <w:div w:id="964774507">
                  <w:marLeft w:val="1296"/>
                  <w:marRight w:val="0"/>
                  <w:marTop w:val="0"/>
                  <w:marBottom w:val="101"/>
                  <w:divBdr>
                    <w:top w:val="none" w:sz="0" w:space="0" w:color="auto"/>
                    <w:left w:val="none" w:sz="0" w:space="0" w:color="auto"/>
                    <w:bottom w:val="none" w:sz="0" w:space="0" w:color="auto"/>
                    <w:right w:val="none" w:sz="0" w:space="0" w:color="auto"/>
                  </w:divBdr>
                </w:div>
                <w:div w:id="227542189">
                  <w:marLeft w:val="1296"/>
                  <w:marRight w:val="0"/>
                  <w:marTop w:val="0"/>
                  <w:marBottom w:val="101"/>
                  <w:divBdr>
                    <w:top w:val="none" w:sz="0" w:space="0" w:color="auto"/>
                    <w:left w:val="none" w:sz="0" w:space="0" w:color="auto"/>
                    <w:bottom w:val="none" w:sz="0" w:space="0" w:color="auto"/>
                    <w:right w:val="none" w:sz="0" w:space="0" w:color="auto"/>
                  </w:divBdr>
                </w:div>
                <w:div w:id="1864441913">
                  <w:marLeft w:val="1296"/>
                  <w:marRight w:val="0"/>
                  <w:marTop w:val="0"/>
                  <w:marBottom w:val="101"/>
                  <w:divBdr>
                    <w:top w:val="none" w:sz="0" w:space="0" w:color="auto"/>
                    <w:left w:val="none" w:sz="0" w:space="0" w:color="auto"/>
                    <w:bottom w:val="none" w:sz="0" w:space="0" w:color="auto"/>
                    <w:right w:val="none" w:sz="0" w:space="0" w:color="auto"/>
                  </w:divBdr>
                </w:div>
                <w:div w:id="1253273399">
                  <w:marLeft w:val="1296"/>
                  <w:marRight w:val="0"/>
                  <w:marTop w:val="0"/>
                  <w:marBottom w:val="101"/>
                  <w:divBdr>
                    <w:top w:val="none" w:sz="0" w:space="0" w:color="auto"/>
                    <w:left w:val="none" w:sz="0" w:space="0" w:color="auto"/>
                    <w:bottom w:val="none" w:sz="0" w:space="0" w:color="auto"/>
                    <w:right w:val="none" w:sz="0" w:space="0" w:color="auto"/>
                  </w:divBdr>
                </w:div>
                <w:div w:id="1110588600">
                  <w:marLeft w:val="1296"/>
                  <w:marRight w:val="0"/>
                  <w:marTop w:val="0"/>
                  <w:marBottom w:val="101"/>
                  <w:divBdr>
                    <w:top w:val="none" w:sz="0" w:space="0" w:color="auto"/>
                    <w:left w:val="none" w:sz="0" w:space="0" w:color="auto"/>
                    <w:bottom w:val="none" w:sz="0" w:space="0" w:color="auto"/>
                    <w:right w:val="none" w:sz="0" w:space="0" w:color="auto"/>
                  </w:divBdr>
                </w:div>
                <w:div w:id="2011827580">
                  <w:marLeft w:val="1296"/>
                  <w:marRight w:val="0"/>
                  <w:marTop w:val="0"/>
                  <w:marBottom w:val="101"/>
                  <w:divBdr>
                    <w:top w:val="none" w:sz="0" w:space="0" w:color="auto"/>
                    <w:left w:val="none" w:sz="0" w:space="0" w:color="auto"/>
                    <w:bottom w:val="none" w:sz="0" w:space="0" w:color="auto"/>
                    <w:right w:val="none" w:sz="0" w:space="0" w:color="auto"/>
                  </w:divBdr>
                </w:div>
                <w:div w:id="1498499935">
                  <w:marLeft w:val="1296"/>
                  <w:marRight w:val="0"/>
                  <w:marTop w:val="0"/>
                  <w:marBottom w:val="101"/>
                  <w:divBdr>
                    <w:top w:val="none" w:sz="0" w:space="0" w:color="auto"/>
                    <w:left w:val="none" w:sz="0" w:space="0" w:color="auto"/>
                    <w:bottom w:val="none" w:sz="0" w:space="0" w:color="auto"/>
                    <w:right w:val="none" w:sz="0" w:space="0" w:color="auto"/>
                  </w:divBdr>
                </w:div>
                <w:div w:id="616136358">
                  <w:marLeft w:val="1296"/>
                  <w:marRight w:val="0"/>
                  <w:marTop w:val="0"/>
                  <w:marBottom w:val="101"/>
                  <w:divBdr>
                    <w:top w:val="none" w:sz="0" w:space="0" w:color="auto"/>
                    <w:left w:val="none" w:sz="0" w:space="0" w:color="auto"/>
                    <w:bottom w:val="none" w:sz="0" w:space="0" w:color="auto"/>
                    <w:right w:val="none" w:sz="0" w:space="0" w:color="auto"/>
                  </w:divBdr>
                </w:div>
                <w:div w:id="1657879011">
                  <w:marLeft w:val="1296"/>
                  <w:marRight w:val="0"/>
                  <w:marTop w:val="0"/>
                  <w:marBottom w:val="101"/>
                  <w:divBdr>
                    <w:top w:val="none" w:sz="0" w:space="0" w:color="auto"/>
                    <w:left w:val="none" w:sz="0" w:space="0" w:color="auto"/>
                    <w:bottom w:val="none" w:sz="0" w:space="0" w:color="auto"/>
                    <w:right w:val="none" w:sz="0" w:space="0" w:color="auto"/>
                  </w:divBdr>
                </w:div>
                <w:div w:id="1544488164">
                  <w:marLeft w:val="1296"/>
                  <w:marRight w:val="0"/>
                  <w:marTop w:val="0"/>
                  <w:marBottom w:val="101"/>
                  <w:divBdr>
                    <w:top w:val="none" w:sz="0" w:space="0" w:color="auto"/>
                    <w:left w:val="none" w:sz="0" w:space="0" w:color="auto"/>
                    <w:bottom w:val="none" w:sz="0" w:space="0" w:color="auto"/>
                    <w:right w:val="none" w:sz="0" w:space="0" w:color="auto"/>
                  </w:divBdr>
                </w:div>
                <w:div w:id="831985616">
                  <w:marLeft w:val="1296"/>
                  <w:marRight w:val="0"/>
                  <w:marTop w:val="0"/>
                  <w:marBottom w:val="101"/>
                  <w:divBdr>
                    <w:top w:val="none" w:sz="0" w:space="0" w:color="auto"/>
                    <w:left w:val="none" w:sz="0" w:space="0" w:color="auto"/>
                    <w:bottom w:val="none" w:sz="0" w:space="0" w:color="auto"/>
                    <w:right w:val="none" w:sz="0" w:space="0" w:color="auto"/>
                  </w:divBdr>
                </w:div>
                <w:div w:id="647128714">
                  <w:marLeft w:val="1296"/>
                  <w:marRight w:val="0"/>
                  <w:marTop w:val="0"/>
                  <w:marBottom w:val="101"/>
                  <w:divBdr>
                    <w:top w:val="none" w:sz="0" w:space="0" w:color="auto"/>
                    <w:left w:val="none" w:sz="0" w:space="0" w:color="auto"/>
                    <w:bottom w:val="none" w:sz="0" w:space="0" w:color="auto"/>
                    <w:right w:val="none" w:sz="0" w:space="0" w:color="auto"/>
                  </w:divBdr>
                </w:div>
                <w:div w:id="1732844434">
                  <w:marLeft w:val="1296"/>
                  <w:marRight w:val="0"/>
                  <w:marTop w:val="0"/>
                  <w:marBottom w:val="101"/>
                  <w:divBdr>
                    <w:top w:val="none" w:sz="0" w:space="0" w:color="auto"/>
                    <w:left w:val="none" w:sz="0" w:space="0" w:color="auto"/>
                    <w:bottom w:val="none" w:sz="0" w:space="0" w:color="auto"/>
                    <w:right w:val="none" w:sz="0" w:space="0" w:color="auto"/>
                  </w:divBdr>
                </w:div>
                <w:div w:id="951208059">
                  <w:marLeft w:val="1296"/>
                  <w:marRight w:val="0"/>
                  <w:marTop w:val="0"/>
                  <w:marBottom w:val="101"/>
                  <w:divBdr>
                    <w:top w:val="none" w:sz="0" w:space="0" w:color="auto"/>
                    <w:left w:val="none" w:sz="0" w:space="0" w:color="auto"/>
                    <w:bottom w:val="none" w:sz="0" w:space="0" w:color="auto"/>
                    <w:right w:val="none" w:sz="0" w:space="0" w:color="auto"/>
                  </w:divBdr>
                </w:div>
                <w:div w:id="1069697501">
                  <w:marLeft w:val="1296"/>
                  <w:marRight w:val="0"/>
                  <w:marTop w:val="0"/>
                  <w:marBottom w:val="101"/>
                  <w:divBdr>
                    <w:top w:val="none" w:sz="0" w:space="0" w:color="auto"/>
                    <w:left w:val="none" w:sz="0" w:space="0" w:color="auto"/>
                    <w:bottom w:val="none" w:sz="0" w:space="0" w:color="auto"/>
                    <w:right w:val="none" w:sz="0" w:space="0" w:color="auto"/>
                  </w:divBdr>
                </w:div>
                <w:div w:id="1261446011">
                  <w:marLeft w:val="1296"/>
                  <w:marRight w:val="0"/>
                  <w:marTop w:val="0"/>
                  <w:marBottom w:val="101"/>
                  <w:divBdr>
                    <w:top w:val="none" w:sz="0" w:space="0" w:color="auto"/>
                    <w:left w:val="none" w:sz="0" w:space="0" w:color="auto"/>
                    <w:bottom w:val="none" w:sz="0" w:space="0" w:color="auto"/>
                    <w:right w:val="none" w:sz="0" w:space="0" w:color="auto"/>
                  </w:divBdr>
                </w:div>
                <w:div w:id="689531347">
                  <w:marLeft w:val="1296"/>
                  <w:marRight w:val="0"/>
                  <w:marTop w:val="0"/>
                  <w:marBottom w:val="101"/>
                  <w:divBdr>
                    <w:top w:val="none" w:sz="0" w:space="0" w:color="auto"/>
                    <w:left w:val="none" w:sz="0" w:space="0" w:color="auto"/>
                    <w:bottom w:val="none" w:sz="0" w:space="0" w:color="auto"/>
                    <w:right w:val="none" w:sz="0" w:space="0" w:color="auto"/>
                  </w:divBdr>
                </w:div>
                <w:div w:id="2113158432">
                  <w:marLeft w:val="1296"/>
                  <w:marRight w:val="0"/>
                  <w:marTop w:val="0"/>
                  <w:marBottom w:val="101"/>
                  <w:divBdr>
                    <w:top w:val="none" w:sz="0" w:space="0" w:color="auto"/>
                    <w:left w:val="none" w:sz="0" w:space="0" w:color="auto"/>
                    <w:bottom w:val="none" w:sz="0" w:space="0" w:color="auto"/>
                    <w:right w:val="none" w:sz="0" w:space="0" w:color="auto"/>
                  </w:divBdr>
                </w:div>
                <w:div w:id="73937402">
                  <w:marLeft w:val="1296"/>
                  <w:marRight w:val="0"/>
                  <w:marTop w:val="0"/>
                  <w:marBottom w:val="101"/>
                  <w:divBdr>
                    <w:top w:val="none" w:sz="0" w:space="0" w:color="auto"/>
                    <w:left w:val="none" w:sz="0" w:space="0" w:color="auto"/>
                    <w:bottom w:val="none" w:sz="0" w:space="0" w:color="auto"/>
                    <w:right w:val="none" w:sz="0" w:space="0" w:color="auto"/>
                  </w:divBdr>
                </w:div>
                <w:div w:id="1603151899">
                  <w:marLeft w:val="1296"/>
                  <w:marRight w:val="0"/>
                  <w:marTop w:val="0"/>
                  <w:marBottom w:val="101"/>
                  <w:divBdr>
                    <w:top w:val="none" w:sz="0" w:space="0" w:color="auto"/>
                    <w:left w:val="none" w:sz="0" w:space="0" w:color="auto"/>
                    <w:bottom w:val="none" w:sz="0" w:space="0" w:color="auto"/>
                    <w:right w:val="none" w:sz="0" w:space="0" w:color="auto"/>
                  </w:divBdr>
                </w:div>
                <w:div w:id="672345130">
                  <w:marLeft w:val="1296"/>
                  <w:marRight w:val="0"/>
                  <w:marTop w:val="0"/>
                  <w:marBottom w:val="101"/>
                  <w:divBdr>
                    <w:top w:val="none" w:sz="0" w:space="0" w:color="auto"/>
                    <w:left w:val="none" w:sz="0" w:space="0" w:color="auto"/>
                    <w:bottom w:val="none" w:sz="0" w:space="0" w:color="auto"/>
                    <w:right w:val="none" w:sz="0" w:space="0" w:color="auto"/>
                  </w:divBdr>
                </w:div>
                <w:div w:id="1326083860">
                  <w:marLeft w:val="1296"/>
                  <w:marRight w:val="0"/>
                  <w:marTop w:val="0"/>
                  <w:marBottom w:val="101"/>
                  <w:divBdr>
                    <w:top w:val="none" w:sz="0" w:space="0" w:color="auto"/>
                    <w:left w:val="none" w:sz="0" w:space="0" w:color="auto"/>
                    <w:bottom w:val="none" w:sz="0" w:space="0" w:color="auto"/>
                    <w:right w:val="none" w:sz="0" w:space="0" w:color="auto"/>
                  </w:divBdr>
                </w:div>
                <w:div w:id="1959676091">
                  <w:marLeft w:val="1296"/>
                  <w:marRight w:val="0"/>
                  <w:marTop w:val="0"/>
                  <w:marBottom w:val="101"/>
                  <w:divBdr>
                    <w:top w:val="none" w:sz="0" w:space="0" w:color="auto"/>
                    <w:left w:val="none" w:sz="0" w:space="0" w:color="auto"/>
                    <w:bottom w:val="none" w:sz="0" w:space="0" w:color="auto"/>
                    <w:right w:val="none" w:sz="0" w:space="0" w:color="auto"/>
                  </w:divBdr>
                </w:div>
                <w:div w:id="1515651444">
                  <w:marLeft w:val="1296"/>
                  <w:marRight w:val="0"/>
                  <w:marTop w:val="0"/>
                  <w:marBottom w:val="101"/>
                  <w:divBdr>
                    <w:top w:val="none" w:sz="0" w:space="0" w:color="auto"/>
                    <w:left w:val="none" w:sz="0" w:space="0" w:color="auto"/>
                    <w:bottom w:val="none" w:sz="0" w:space="0" w:color="auto"/>
                    <w:right w:val="none" w:sz="0" w:space="0" w:color="auto"/>
                  </w:divBdr>
                </w:div>
                <w:div w:id="1249390567">
                  <w:marLeft w:val="1296"/>
                  <w:marRight w:val="0"/>
                  <w:marTop w:val="0"/>
                  <w:marBottom w:val="101"/>
                  <w:divBdr>
                    <w:top w:val="none" w:sz="0" w:space="0" w:color="auto"/>
                    <w:left w:val="none" w:sz="0" w:space="0" w:color="auto"/>
                    <w:bottom w:val="none" w:sz="0" w:space="0" w:color="auto"/>
                    <w:right w:val="none" w:sz="0" w:space="0" w:color="auto"/>
                  </w:divBdr>
                </w:div>
                <w:div w:id="957905436">
                  <w:marLeft w:val="1296"/>
                  <w:marRight w:val="0"/>
                  <w:marTop w:val="0"/>
                  <w:marBottom w:val="101"/>
                  <w:divBdr>
                    <w:top w:val="none" w:sz="0" w:space="0" w:color="auto"/>
                    <w:left w:val="none" w:sz="0" w:space="0" w:color="auto"/>
                    <w:bottom w:val="none" w:sz="0" w:space="0" w:color="auto"/>
                    <w:right w:val="none" w:sz="0" w:space="0" w:color="auto"/>
                  </w:divBdr>
                </w:div>
                <w:div w:id="985278155">
                  <w:marLeft w:val="1296"/>
                  <w:marRight w:val="0"/>
                  <w:marTop w:val="0"/>
                  <w:marBottom w:val="101"/>
                  <w:divBdr>
                    <w:top w:val="none" w:sz="0" w:space="0" w:color="auto"/>
                    <w:left w:val="none" w:sz="0" w:space="0" w:color="auto"/>
                    <w:bottom w:val="none" w:sz="0" w:space="0" w:color="auto"/>
                    <w:right w:val="none" w:sz="0" w:space="0" w:color="auto"/>
                  </w:divBdr>
                </w:div>
                <w:div w:id="990137819">
                  <w:marLeft w:val="1296"/>
                  <w:marRight w:val="0"/>
                  <w:marTop w:val="0"/>
                  <w:marBottom w:val="101"/>
                  <w:divBdr>
                    <w:top w:val="none" w:sz="0" w:space="0" w:color="auto"/>
                    <w:left w:val="none" w:sz="0" w:space="0" w:color="auto"/>
                    <w:bottom w:val="none" w:sz="0" w:space="0" w:color="auto"/>
                    <w:right w:val="none" w:sz="0" w:space="0" w:color="auto"/>
                  </w:divBdr>
                </w:div>
                <w:div w:id="1963068520">
                  <w:marLeft w:val="1296"/>
                  <w:marRight w:val="0"/>
                  <w:marTop w:val="0"/>
                  <w:marBottom w:val="101"/>
                  <w:divBdr>
                    <w:top w:val="none" w:sz="0" w:space="0" w:color="auto"/>
                    <w:left w:val="none" w:sz="0" w:space="0" w:color="auto"/>
                    <w:bottom w:val="none" w:sz="0" w:space="0" w:color="auto"/>
                    <w:right w:val="none" w:sz="0" w:space="0" w:color="auto"/>
                  </w:divBdr>
                </w:div>
                <w:div w:id="222569234">
                  <w:marLeft w:val="1296"/>
                  <w:marRight w:val="0"/>
                  <w:marTop w:val="0"/>
                  <w:marBottom w:val="101"/>
                  <w:divBdr>
                    <w:top w:val="none" w:sz="0" w:space="0" w:color="auto"/>
                    <w:left w:val="none" w:sz="0" w:space="0" w:color="auto"/>
                    <w:bottom w:val="none" w:sz="0" w:space="0" w:color="auto"/>
                    <w:right w:val="none" w:sz="0" w:space="0" w:color="auto"/>
                  </w:divBdr>
                </w:div>
                <w:div w:id="182138166">
                  <w:marLeft w:val="1296"/>
                  <w:marRight w:val="0"/>
                  <w:marTop w:val="0"/>
                  <w:marBottom w:val="101"/>
                  <w:divBdr>
                    <w:top w:val="none" w:sz="0" w:space="0" w:color="auto"/>
                    <w:left w:val="none" w:sz="0" w:space="0" w:color="auto"/>
                    <w:bottom w:val="none" w:sz="0" w:space="0" w:color="auto"/>
                    <w:right w:val="none" w:sz="0" w:space="0" w:color="auto"/>
                  </w:divBdr>
                </w:div>
                <w:div w:id="1702239025">
                  <w:marLeft w:val="1296"/>
                  <w:marRight w:val="0"/>
                  <w:marTop w:val="0"/>
                  <w:marBottom w:val="101"/>
                  <w:divBdr>
                    <w:top w:val="none" w:sz="0" w:space="0" w:color="auto"/>
                    <w:left w:val="none" w:sz="0" w:space="0" w:color="auto"/>
                    <w:bottom w:val="none" w:sz="0" w:space="0" w:color="auto"/>
                    <w:right w:val="none" w:sz="0" w:space="0" w:color="auto"/>
                  </w:divBdr>
                </w:div>
                <w:div w:id="851142542">
                  <w:marLeft w:val="1296"/>
                  <w:marRight w:val="0"/>
                  <w:marTop w:val="0"/>
                  <w:marBottom w:val="101"/>
                  <w:divBdr>
                    <w:top w:val="none" w:sz="0" w:space="0" w:color="auto"/>
                    <w:left w:val="none" w:sz="0" w:space="0" w:color="auto"/>
                    <w:bottom w:val="none" w:sz="0" w:space="0" w:color="auto"/>
                    <w:right w:val="none" w:sz="0" w:space="0" w:color="auto"/>
                  </w:divBdr>
                </w:div>
                <w:div w:id="1563327714">
                  <w:marLeft w:val="1296"/>
                  <w:marRight w:val="0"/>
                  <w:marTop w:val="0"/>
                  <w:marBottom w:val="101"/>
                  <w:divBdr>
                    <w:top w:val="none" w:sz="0" w:space="0" w:color="auto"/>
                    <w:left w:val="none" w:sz="0" w:space="0" w:color="auto"/>
                    <w:bottom w:val="none" w:sz="0" w:space="0" w:color="auto"/>
                    <w:right w:val="none" w:sz="0" w:space="0" w:color="auto"/>
                  </w:divBdr>
                </w:div>
                <w:div w:id="107359735">
                  <w:marLeft w:val="1296"/>
                  <w:marRight w:val="0"/>
                  <w:marTop w:val="0"/>
                  <w:marBottom w:val="101"/>
                  <w:divBdr>
                    <w:top w:val="none" w:sz="0" w:space="0" w:color="auto"/>
                    <w:left w:val="none" w:sz="0" w:space="0" w:color="auto"/>
                    <w:bottom w:val="none" w:sz="0" w:space="0" w:color="auto"/>
                    <w:right w:val="none" w:sz="0" w:space="0" w:color="auto"/>
                  </w:divBdr>
                </w:div>
                <w:div w:id="2020619931">
                  <w:marLeft w:val="1296"/>
                  <w:marRight w:val="0"/>
                  <w:marTop w:val="0"/>
                  <w:marBottom w:val="101"/>
                  <w:divBdr>
                    <w:top w:val="none" w:sz="0" w:space="0" w:color="auto"/>
                    <w:left w:val="none" w:sz="0" w:space="0" w:color="auto"/>
                    <w:bottom w:val="none" w:sz="0" w:space="0" w:color="auto"/>
                    <w:right w:val="none" w:sz="0" w:space="0" w:color="auto"/>
                  </w:divBdr>
                </w:div>
                <w:div w:id="27417236">
                  <w:marLeft w:val="1296"/>
                  <w:marRight w:val="0"/>
                  <w:marTop w:val="0"/>
                  <w:marBottom w:val="101"/>
                  <w:divBdr>
                    <w:top w:val="none" w:sz="0" w:space="0" w:color="auto"/>
                    <w:left w:val="none" w:sz="0" w:space="0" w:color="auto"/>
                    <w:bottom w:val="none" w:sz="0" w:space="0" w:color="auto"/>
                    <w:right w:val="none" w:sz="0" w:space="0" w:color="auto"/>
                  </w:divBdr>
                </w:div>
                <w:div w:id="286815796">
                  <w:marLeft w:val="1296"/>
                  <w:marRight w:val="0"/>
                  <w:marTop w:val="0"/>
                  <w:marBottom w:val="101"/>
                  <w:divBdr>
                    <w:top w:val="none" w:sz="0" w:space="0" w:color="auto"/>
                    <w:left w:val="none" w:sz="0" w:space="0" w:color="auto"/>
                    <w:bottom w:val="none" w:sz="0" w:space="0" w:color="auto"/>
                    <w:right w:val="none" w:sz="0" w:space="0" w:color="auto"/>
                  </w:divBdr>
                </w:div>
                <w:div w:id="1199050353">
                  <w:marLeft w:val="1296"/>
                  <w:marRight w:val="0"/>
                  <w:marTop w:val="0"/>
                  <w:marBottom w:val="101"/>
                  <w:divBdr>
                    <w:top w:val="none" w:sz="0" w:space="0" w:color="auto"/>
                    <w:left w:val="none" w:sz="0" w:space="0" w:color="auto"/>
                    <w:bottom w:val="none" w:sz="0" w:space="0" w:color="auto"/>
                    <w:right w:val="none" w:sz="0" w:space="0" w:color="auto"/>
                  </w:divBdr>
                </w:div>
                <w:div w:id="473303002">
                  <w:marLeft w:val="1296"/>
                  <w:marRight w:val="0"/>
                  <w:marTop w:val="0"/>
                  <w:marBottom w:val="101"/>
                  <w:divBdr>
                    <w:top w:val="none" w:sz="0" w:space="0" w:color="auto"/>
                    <w:left w:val="none" w:sz="0" w:space="0" w:color="auto"/>
                    <w:bottom w:val="none" w:sz="0" w:space="0" w:color="auto"/>
                    <w:right w:val="none" w:sz="0" w:space="0" w:color="auto"/>
                  </w:divBdr>
                </w:div>
                <w:div w:id="1026059444">
                  <w:marLeft w:val="1296"/>
                  <w:marRight w:val="0"/>
                  <w:marTop w:val="0"/>
                  <w:marBottom w:val="101"/>
                  <w:divBdr>
                    <w:top w:val="none" w:sz="0" w:space="0" w:color="auto"/>
                    <w:left w:val="none" w:sz="0" w:space="0" w:color="auto"/>
                    <w:bottom w:val="none" w:sz="0" w:space="0" w:color="auto"/>
                    <w:right w:val="none" w:sz="0" w:space="0" w:color="auto"/>
                  </w:divBdr>
                </w:div>
                <w:div w:id="1276670548">
                  <w:marLeft w:val="1296"/>
                  <w:marRight w:val="0"/>
                  <w:marTop w:val="0"/>
                  <w:marBottom w:val="101"/>
                  <w:divBdr>
                    <w:top w:val="none" w:sz="0" w:space="0" w:color="auto"/>
                    <w:left w:val="none" w:sz="0" w:space="0" w:color="auto"/>
                    <w:bottom w:val="none" w:sz="0" w:space="0" w:color="auto"/>
                    <w:right w:val="none" w:sz="0" w:space="0" w:color="auto"/>
                  </w:divBdr>
                </w:div>
                <w:div w:id="601760887">
                  <w:marLeft w:val="1296"/>
                  <w:marRight w:val="0"/>
                  <w:marTop w:val="0"/>
                  <w:marBottom w:val="101"/>
                  <w:divBdr>
                    <w:top w:val="none" w:sz="0" w:space="0" w:color="auto"/>
                    <w:left w:val="none" w:sz="0" w:space="0" w:color="auto"/>
                    <w:bottom w:val="none" w:sz="0" w:space="0" w:color="auto"/>
                    <w:right w:val="none" w:sz="0" w:space="0" w:color="auto"/>
                  </w:divBdr>
                </w:div>
                <w:div w:id="2141418673">
                  <w:marLeft w:val="1296"/>
                  <w:marRight w:val="0"/>
                  <w:marTop w:val="0"/>
                  <w:marBottom w:val="101"/>
                  <w:divBdr>
                    <w:top w:val="none" w:sz="0" w:space="0" w:color="auto"/>
                    <w:left w:val="none" w:sz="0" w:space="0" w:color="auto"/>
                    <w:bottom w:val="none" w:sz="0" w:space="0" w:color="auto"/>
                    <w:right w:val="none" w:sz="0" w:space="0" w:color="auto"/>
                  </w:divBdr>
                </w:div>
                <w:div w:id="1577129527">
                  <w:marLeft w:val="1296"/>
                  <w:marRight w:val="0"/>
                  <w:marTop w:val="0"/>
                  <w:marBottom w:val="101"/>
                  <w:divBdr>
                    <w:top w:val="none" w:sz="0" w:space="0" w:color="auto"/>
                    <w:left w:val="none" w:sz="0" w:space="0" w:color="auto"/>
                    <w:bottom w:val="none" w:sz="0" w:space="0" w:color="auto"/>
                    <w:right w:val="none" w:sz="0" w:space="0" w:color="auto"/>
                  </w:divBdr>
                </w:div>
                <w:div w:id="1139104066">
                  <w:marLeft w:val="1296"/>
                  <w:marRight w:val="0"/>
                  <w:marTop w:val="0"/>
                  <w:marBottom w:val="101"/>
                  <w:divBdr>
                    <w:top w:val="none" w:sz="0" w:space="0" w:color="auto"/>
                    <w:left w:val="none" w:sz="0" w:space="0" w:color="auto"/>
                    <w:bottom w:val="none" w:sz="0" w:space="0" w:color="auto"/>
                    <w:right w:val="none" w:sz="0" w:space="0" w:color="auto"/>
                  </w:divBdr>
                </w:div>
                <w:div w:id="1505172409">
                  <w:marLeft w:val="1296"/>
                  <w:marRight w:val="0"/>
                  <w:marTop w:val="0"/>
                  <w:marBottom w:val="101"/>
                  <w:divBdr>
                    <w:top w:val="none" w:sz="0" w:space="0" w:color="auto"/>
                    <w:left w:val="none" w:sz="0" w:space="0" w:color="auto"/>
                    <w:bottom w:val="none" w:sz="0" w:space="0" w:color="auto"/>
                    <w:right w:val="none" w:sz="0" w:space="0" w:color="auto"/>
                  </w:divBdr>
                </w:div>
                <w:div w:id="170419320">
                  <w:marLeft w:val="1296"/>
                  <w:marRight w:val="0"/>
                  <w:marTop w:val="0"/>
                  <w:marBottom w:val="101"/>
                  <w:divBdr>
                    <w:top w:val="none" w:sz="0" w:space="0" w:color="auto"/>
                    <w:left w:val="none" w:sz="0" w:space="0" w:color="auto"/>
                    <w:bottom w:val="none" w:sz="0" w:space="0" w:color="auto"/>
                    <w:right w:val="none" w:sz="0" w:space="0" w:color="auto"/>
                  </w:divBdr>
                </w:div>
                <w:div w:id="2042822686">
                  <w:marLeft w:val="1296"/>
                  <w:marRight w:val="0"/>
                  <w:marTop w:val="0"/>
                  <w:marBottom w:val="101"/>
                  <w:divBdr>
                    <w:top w:val="none" w:sz="0" w:space="0" w:color="auto"/>
                    <w:left w:val="none" w:sz="0" w:space="0" w:color="auto"/>
                    <w:bottom w:val="none" w:sz="0" w:space="0" w:color="auto"/>
                    <w:right w:val="none" w:sz="0" w:space="0" w:color="auto"/>
                  </w:divBdr>
                </w:div>
                <w:div w:id="210963358">
                  <w:marLeft w:val="0"/>
                  <w:marRight w:val="0"/>
                  <w:marTop w:val="0"/>
                  <w:marBottom w:val="101"/>
                  <w:divBdr>
                    <w:top w:val="none" w:sz="0" w:space="0" w:color="auto"/>
                    <w:left w:val="none" w:sz="0" w:space="0" w:color="auto"/>
                    <w:bottom w:val="none" w:sz="0" w:space="0" w:color="auto"/>
                    <w:right w:val="none" w:sz="0" w:space="0" w:color="auto"/>
                  </w:divBdr>
                </w:div>
                <w:div w:id="927468795">
                  <w:marLeft w:val="432"/>
                  <w:marRight w:val="0"/>
                  <w:marTop w:val="0"/>
                  <w:marBottom w:val="101"/>
                  <w:divBdr>
                    <w:top w:val="none" w:sz="0" w:space="0" w:color="auto"/>
                    <w:left w:val="none" w:sz="0" w:space="0" w:color="auto"/>
                    <w:bottom w:val="none" w:sz="0" w:space="0" w:color="auto"/>
                    <w:right w:val="none" w:sz="0" w:space="0" w:color="auto"/>
                  </w:divBdr>
                </w:div>
                <w:div w:id="1790931248">
                  <w:marLeft w:val="0"/>
                  <w:marRight w:val="0"/>
                  <w:marTop w:val="0"/>
                  <w:marBottom w:val="101"/>
                  <w:divBdr>
                    <w:top w:val="none" w:sz="0" w:space="0" w:color="auto"/>
                    <w:left w:val="none" w:sz="0" w:space="0" w:color="auto"/>
                    <w:bottom w:val="none" w:sz="0" w:space="0" w:color="auto"/>
                    <w:right w:val="none" w:sz="0" w:space="0" w:color="auto"/>
                  </w:divBdr>
                </w:div>
                <w:div w:id="1823540476">
                  <w:marLeft w:val="1296"/>
                  <w:marRight w:val="0"/>
                  <w:marTop w:val="0"/>
                  <w:marBottom w:val="101"/>
                  <w:divBdr>
                    <w:top w:val="none" w:sz="0" w:space="0" w:color="auto"/>
                    <w:left w:val="none" w:sz="0" w:space="0" w:color="auto"/>
                    <w:bottom w:val="none" w:sz="0" w:space="0" w:color="auto"/>
                    <w:right w:val="none" w:sz="0" w:space="0" w:color="auto"/>
                  </w:divBdr>
                </w:div>
                <w:div w:id="798228941">
                  <w:marLeft w:val="1296"/>
                  <w:marRight w:val="0"/>
                  <w:marTop w:val="0"/>
                  <w:marBottom w:val="101"/>
                  <w:divBdr>
                    <w:top w:val="none" w:sz="0" w:space="0" w:color="auto"/>
                    <w:left w:val="none" w:sz="0" w:space="0" w:color="auto"/>
                    <w:bottom w:val="none" w:sz="0" w:space="0" w:color="auto"/>
                    <w:right w:val="none" w:sz="0" w:space="0" w:color="auto"/>
                  </w:divBdr>
                </w:div>
                <w:div w:id="622268074">
                  <w:marLeft w:val="1296"/>
                  <w:marRight w:val="0"/>
                  <w:marTop w:val="0"/>
                  <w:marBottom w:val="101"/>
                  <w:divBdr>
                    <w:top w:val="none" w:sz="0" w:space="0" w:color="auto"/>
                    <w:left w:val="none" w:sz="0" w:space="0" w:color="auto"/>
                    <w:bottom w:val="none" w:sz="0" w:space="0" w:color="auto"/>
                    <w:right w:val="none" w:sz="0" w:space="0" w:color="auto"/>
                  </w:divBdr>
                </w:div>
                <w:div w:id="634336789">
                  <w:marLeft w:val="1296"/>
                  <w:marRight w:val="0"/>
                  <w:marTop w:val="0"/>
                  <w:marBottom w:val="101"/>
                  <w:divBdr>
                    <w:top w:val="none" w:sz="0" w:space="0" w:color="auto"/>
                    <w:left w:val="none" w:sz="0" w:space="0" w:color="auto"/>
                    <w:bottom w:val="none" w:sz="0" w:space="0" w:color="auto"/>
                    <w:right w:val="none" w:sz="0" w:space="0" w:color="auto"/>
                  </w:divBdr>
                </w:div>
                <w:div w:id="1334070052">
                  <w:marLeft w:val="1296"/>
                  <w:marRight w:val="0"/>
                  <w:marTop w:val="0"/>
                  <w:marBottom w:val="101"/>
                  <w:divBdr>
                    <w:top w:val="none" w:sz="0" w:space="0" w:color="auto"/>
                    <w:left w:val="none" w:sz="0" w:space="0" w:color="auto"/>
                    <w:bottom w:val="none" w:sz="0" w:space="0" w:color="auto"/>
                    <w:right w:val="none" w:sz="0" w:space="0" w:color="auto"/>
                  </w:divBdr>
                </w:div>
                <w:div w:id="840969425">
                  <w:marLeft w:val="1296"/>
                  <w:marRight w:val="0"/>
                  <w:marTop w:val="0"/>
                  <w:marBottom w:val="101"/>
                  <w:divBdr>
                    <w:top w:val="none" w:sz="0" w:space="0" w:color="auto"/>
                    <w:left w:val="none" w:sz="0" w:space="0" w:color="auto"/>
                    <w:bottom w:val="none" w:sz="0" w:space="0" w:color="auto"/>
                    <w:right w:val="none" w:sz="0" w:space="0" w:color="auto"/>
                  </w:divBdr>
                </w:div>
                <w:div w:id="1799912294">
                  <w:marLeft w:val="432"/>
                  <w:marRight w:val="0"/>
                  <w:marTop w:val="0"/>
                  <w:marBottom w:val="101"/>
                  <w:divBdr>
                    <w:top w:val="none" w:sz="0" w:space="0" w:color="auto"/>
                    <w:left w:val="none" w:sz="0" w:space="0" w:color="auto"/>
                    <w:bottom w:val="none" w:sz="0" w:space="0" w:color="auto"/>
                    <w:right w:val="none" w:sz="0" w:space="0" w:color="auto"/>
                  </w:divBdr>
                </w:div>
                <w:div w:id="2036955587">
                  <w:marLeft w:val="1296"/>
                  <w:marRight w:val="0"/>
                  <w:marTop w:val="0"/>
                  <w:marBottom w:val="101"/>
                  <w:divBdr>
                    <w:top w:val="none" w:sz="0" w:space="0" w:color="auto"/>
                    <w:left w:val="none" w:sz="0" w:space="0" w:color="auto"/>
                    <w:bottom w:val="none" w:sz="0" w:space="0" w:color="auto"/>
                    <w:right w:val="none" w:sz="0" w:space="0" w:color="auto"/>
                  </w:divBdr>
                </w:div>
                <w:div w:id="1514537698">
                  <w:marLeft w:val="1296"/>
                  <w:marRight w:val="0"/>
                  <w:marTop w:val="0"/>
                  <w:marBottom w:val="101"/>
                  <w:divBdr>
                    <w:top w:val="none" w:sz="0" w:space="0" w:color="auto"/>
                    <w:left w:val="none" w:sz="0" w:space="0" w:color="auto"/>
                    <w:bottom w:val="none" w:sz="0" w:space="0" w:color="auto"/>
                    <w:right w:val="none" w:sz="0" w:space="0" w:color="auto"/>
                  </w:divBdr>
                </w:div>
                <w:div w:id="791484502">
                  <w:marLeft w:val="1296"/>
                  <w:marRight w:val="0"/>
                  <w:marTop w:val="0"/>
                  <w:marBottom w:val="101"/>
                  <w:divBdr>
                    <w:top w:val="none" w:sz="0" w:space="0" w:color="auto"/>
                    <w:left w:val="none" w:sz="0" w:space="0" w:color="auto"/>
                    <w:bottom w:val="none" w:sz="0" w:space="0" w:color="auto"/>
                    <w:right w:val="none" w:sz="0" w:space="0" w:color="auto"/>
                  </w:divBdr>
                </w:div>
                <w:div w:id="476070360">
                  <w:marLeft w:val="1296"/>
                  <w:marRight w:val="0"/>
                  <w:marTop w:val="0"/>
                  <w:marBottom w:val="101"/>
                  <w:divBdr>
                    <w:top w:val="none" w:sz="0" w:space="0" w:color="auto"/>
                    <w:left w:val="none" w:sz="0" w:space="0" w:color="auto"/>
                    <w:bottom w:val="none" w:sz="0" w:space="0" w:color="auto"/>
                    <w:right w:val="none" w:sz="0" w:space="0" w:color="auto"/>
                  </w:divBdr>
                </w:div>
                <w:div w:id="66154100">
                  <w:marLeft w:val="1296"/>
                  <w:marRight w:val="0"/>
                  <w:marTop w:val="0"/>
                  <w:marBottom w:val="101"/>
                  <w:divBdr>
                    <w:top w:val="none" w:sz="0" w:space="0" w:color="auto"/>
                    <w:left w:val="none" w:sz="0" w:space="0" w:color="auto"/>
                    <w:bottom w:val="none" w:sz="0" w:space="0" w:color="auto"/>
                    <w:right w:val="none" w:sz="0" w:space="0" w:color="auto"/>
                  </w:divBdr>
                </w:div>
                <w:div w:id="305400343">
                  <w:marLeft w:val="1296"/>
                  <w:marRight w:val="0"/>
                  <w:marTop w:val="0"/>
                  <w:marBottom w:val="101"/>
                  <w:divBdr>
                    <w:top w:val="none" w:sz="0" w:space="0" w:color="auto"/>
                    <w:left w:val="none" w:sz="0" w:space="0" w:color="auto"/>
                    <w:bottom w:val="none" w:sz="0" w:space="0" w:color="auto"/>
                    <w:right w:val="none" w:sz="0" w:space="0" w:color="auto"/>
                  </w:divBdr>
                </w:div>
                <w:div w:id="319046870">
                  <w:marLeft w:val="1296"/>
                  <w:marRight w:val="0"/>
                  <w:marTop w:val="0"/>
                  <w:marBottom w:val="101"/>
                  <w:divBdr>
                    <w:top w:val="none" w:sz="0" w:space="0" w:color="auto"/>
                    <w:left w:val="none" w:sz="0" w:space="0" w:color="auto"/>
                    <w:bottom w:val="none" w:sz="0" w:space="0" w:color="auto"/>
                    <w:right w:val="none" w:sz="0" w:space="0" w:color="auto"/>
                  </w:divBdr>
                </w:div>
                <w:div w:id="1567446712">
                  <w:marLeft w:val="0"/>
                  <w:marRight w:val="0"/>
                  <w:marTop w:val="0"/>
                  <w:marBottom w:val="101"/>
                  <w:divBdr>
                    <w:top w:val="none" w:sz="0" w:space="0" w:color="auto"/>
                    <w:left w:val="none" w:sz="0" w:space="0" w:color="auto"/>
                    <w:bottom w:val="none" w:sz="0" w:space="0" w:color="auto"/>
                    <w:right w:val="none" w:sz="0" w:space="0" w:color="auto"/>
                  </w:divBdr>
                </w:div>
                <w:div w:id="2124108184">
                  <w:marLeft w:val="432"/>
                  <w:marRight w:val="0"/>
                  <w:marTop w:val="0"/>
                  <w:marBottom w:val="101"/>
                  <w:divBdr>
                    <w:top w:val="none" w:sz="0" w:space="0" w:color="auto"/>
                    <w:left w:val="none" w:sz="0" w:space="0" w:color="auto"/>
                    <w:bottom w:val="none" w:sz="0" w:space="0" w:color="auto"/>
                    <w:right w:val="none" w:sz="0" w:space="0" w:color="auto"/>
                  </w:divBdr>
                </w:div>
                <w:div w:id="1429962723">
                  <w:marLeft w:val="0"/>
                  <w:marRight w:val="0"/>
                  <w:marTop w:val="0"/>
                  <w:marBottom w:val="101"/>
                  <w:divBdr>
                    <w:top w:val="none" w:sz="0" w:space="0" w:color="auto"/>
                    <w:left w:val="none" w:sz="0" w:space="0" w:color="auto"/>
                    <w:bottom w:val="none" w:sz="0" w:space="0" w:color="auto"/>
                    <w:right w:val="none" w:sz="0" w:space="0" w:color="auto"/>
                  </w:divBdr>
                </w:div>
                <w:div w:id="1180460957">
                  <w:marLeft w:val="1296"/>
                  <w:marRight w:val="0"/>
                  <w:marTop w:val="0"/>
                  <w:marBottom w:val="101"/>
                  <w:divBdr>
                    <w:top w:val="none" w:sz="0" w:space="0" w:color="auto"/>
                    <w:left w:val="none" w:sz="0" w:space="0" w:color="auto"/>
                    <w:bottom w:val="none" w:sz="0" w:space="0" w:color="auto"/>
                    <w:right w:val="none" w:sz="0" w:space="0" w:color="auto"/>
                  </w:divBdr>
                </w:div>
                <w:div w:id="482045063">
                  <w:marLeft w:val="1296"/>
                  <w:marRight w:val="0"/>
                  <w:marTop w:val="0"/>
                  <w:marBottom w:val="101"/>
                  <w:divBdr>
                    <w:top w:val="none" w:sz="0" w:space="0" w:color="auto"/>
                    <w:left w:val="none" w:sz="0" w:space="0" w:color="auto"/>
                    <w:bottom w:val="none" w:sz="0" w:space="0" w:color="auto"/>
                    <w:right w:val="none" w:sz="0" w:space="0" w:color="auto"/>
                  </w:divBdr>
                </w:div>
                <w:div w:id="437065346">
                  <w:marLeft w:val="1296"/>
                  <w:marRight w:val="0"/>
                  <w:marTop w:val="0"/>
                  <w:marBottom w:val="101"/>
                  <w:divBdr>
                    <w:top w:val="none" w:sz="0" w:space="0" w:color="auto"/>
                    <w:left w:val="none" w:sz="0" w:space="0" w:color="auto"/>
                    <w:bottom w:val="none" w:sz="0" w:space="0" w:color="auto"/>
                    <w:right w:val="none" w:sz="0" w:space="0" w:color="auto"/>
                  </w:divBdr>
                </w:div>
                <w:div w:id="412627528">
                  <w:marLeft w:val="1296"/>
                  <w:marRight w:val="0"/>
                  <w:marTop w:val="0"/>
                  <w:marBottom w:val="101"/>
                  <w:divBdr>
                    <w:top w:val="none" w:sz="0" w:space="0" w:color="auto"/>
                    <w:left w:val="none" w:sz="0" w:space="0" w:color="auto"/>
                    <w:bottom w:val="none" w:sz="0" w:space="0" w:color="auto"/>
                    <w:right w:val="none" w:sz="0" w:space="0" w:color="auto"/>
                  </w:divBdr>
                </w:div>
                <w:div w:id="2037535111">
                  <w:marLeft w:val="1296"/>
                  <w:marRight w:val="0"/>
                  <w:marTop w:val="0"/>
                  <w:marBottom w:val="101"/>
                  <w:divBdr>
                    <w:top w:val="none" w:sz="0" w:space="0" w:color="auto"/>
                    <w:left w:val="none" w:sz="0" w:space="0" w:color="auto"/>
                    <w:bottom w:val="none" w:sz="0" w:space="0" w:color="auto"/>
                    <w:right w:val="none" w:sz="0" w:space="0" w:color="auto"/>
                  </w:divBdr>
                </w:div>
                <w:div w:id="1141925978">
                  <w:marLeft w:val="1296"/>
                  <w:marRight w:val="0"/>
                  <w:marTop w:val="0"/>
                  <w:marBottom w:val="101"/>
                  <w:divBdr>
                    <w:top w:val="none" w:sz="0" w:space="0" w:color="auto"/>
                    <w:left w:val="none" w:sz="0" w:space="0" w:color="auto"/>
                    <w:bottom w:val="none" w:sz="0" w:space="0" w:color="auto"/>
                    <w:right w:val="none" w:sz="0" w:space="0" w:color="auto"/>
                  </w:divBdr>
                </w:div>
                <w:div w:id="2088645383">
                  <w:marLeft w:val="1296"/>
                  <w:marRight w:val="0"/>
                  <w:marTop w:val="0"/>
                  <w:marBottom w:val="101"/>
                  <w:divBdr>
                    <w:top w:val="none" w:sz="0" w:space="0" w:color="auto"/>
                    <w:left w:val="none" w:sz="0" w:space="0" w:color="auto"/>
                    <w:bottom w:val="none" w:sz="0" w:space="0" w:color="auto"/>
                    <w:right w:val="none" w:sz="0" w:space="0" w:color="auto"/>
                  </w:divBdr>
                </w:div>
                <w:div w:id="1016274097">
                  <w:marLeft w:val="1296"/>
                  <w:marRight w:val="0"/>
                  <w:marTop w:val="0"/>
                  <w:marBottom w:val="101"/>
                  <w:divBdr>
                    <w:top w:val="none" w:sz="0" w:space="0" w:color="auto"/>
                    <w:left w:val="none" w:sz="0" w:space="0" w:color="auto"/>
                    <w:bottom w:val="none" w:sz="0" w:space="0" w:color="auto"/>
                    <w:right w:val="none" w:sz="0" w:space="0" w:color="auto"/>
                  </w:divBdr>
                </w:div>
                <w:div w:id="1423378639">
                  <w:marLeft w:val="1296"/>
                  <w:marRight w:val="0"/>
                  <w:marTop w:val="0"/>
                  <w:marBottom w:val="101"/>
                  <w:divBdr>
                    <w:top w:val="none" w:sz="0" w:space="0" w:color="auto"/>
                    <w:left w:val="none" w:sz="0" w:space="0" w:color="auto"/>
                    <w:bottom w:val="none" w:sz="0" w:space="0" w:color="auto"/>
                    <w:right w:val="none" w:sz="0" w:space="0" w:color="auto"/>
                  </w:divBdr>
                </w:div>
                <w:div w:id="1897155069">
                  <w:marLeft w:val="432"/>
                  <w:marRight w:val="0"/>
                  <w:marTop w:val="0"/>
                  <w:marBottom w:val="101"/>
                  <w:divBdr>
                    <w:top w:val="none" w:sz="0" w:space="0" w:color="auto"/>
                    <w:left w:val="none" w:sz="0" w:space="0" w:color="auto"/>
                    <w:bottom w:val="none" w:sz="0" w:space="0" w:color="auto"/>
                    <w:right w:val="none" w:sz="0" w:space="0" w:color="auto"/>
                  </w:divBdr>
                </w:div>
                <w:div w:id="268242023">
                  <w:marLeft w:val="432"/>
                  <w:marRight w:val="0"/>
                  <w:marTop w:val="0"/>
                  <w:marBottom w:val="101"/>
                  <w:divBdr>
                    <w:top w:val="none" w:sz="0" w:space="0" w:color="auto"/>
                    <w:left w:val="none" w:sz="0" w:space="0" w:color="auto"/>
                    <w:bottom w:val="none" w:sz="0" w:space="0" w:color="auto"/>
                    <w:right w:val="none" w:sz="0" w:space="0" w:color="auto"/>
                  </w:divBdr>
                </w:div>
                <w:div w:id="307905364">
                  <w:marLeft w:val="0"/>
                  <w:marRight w:val="0"/>
                  <w:marTop w:val="0"/>
                  <w:marBottom w:val="101"/>
                  <w:divBdr>
                    <w:top w:val="none" w:sz="0" w:space="0" w:color="auto"/>
                    <w:left w:val="none" w:sz="0" w:space="0" w:color="auto"/>
                    <w:bottom w:val="none" w:sz="0" w:space="0" w:color="auto"/>
                    <w:right w:val="none" w:sz="0" w:space="0" w:color="auto"/>
                  </w:divBdr>
                </w:div>
                <w:div w:id="2051029261">
                  <w:marLeft w:val="1296"/>
                  <w:marRight w:val="0"/>
                  <w:marTop w:val="0"/>
                  <w:marBottom w:val="101"/>
                  <w:divBdr>
                    <w:top w:val="none" w:sz="0" w:space="0" w:color="auto"/>
                    <w:left w:val="none" w:sz="0" w:space="0" w:color="auto"/>
                    <w:bottom w:val="none" w:sz="0" w:space="0" w:color="auto"/>
                    <w:right w:val="none" w:sz="0" w:space="0" w:color="auto"/>
                  </w:divBdr>
                </w:div>
                <w:div w:id="1208682284">
                  <w:marLeft w:val="1296"/>
                  <w:marRight w:val="0"/>
                  <w:marTop w:val="0"/>
                  <w:marBottom w:val="101"/>
                  <w:divBdr>
                    <w:top w:val="none" w:sz="0" w:space="0" w:color="auto"/>
                    <w:left w:val="none" w:sz="0" w:space="0" w:color="auto"/>
                    <w:bottom w:val="none" w:sz="0" w:space="0" w:color="auto"/>
                    <w:right w:val="none" w:sz="0" w:space="0" w:color="auto"/>
                  </w:divBdr>
                </w:div>
                <w:div w:id="808979337">
                  <w:marLeft w:val="0"/>
                  <w:marRight w:val="0"/>
                  <w:marTop w:val="0"/>
                  <w:marBottom w:val="101"/>
                  <w:divBdr>
                    <w:top w:val="none" w:sz="0" w:space="0" w:color="auto"/>
                    <w:left w:val="none" w:sz="0" w:space="0" w:color="auto"/>
                    <w:bottom w:val="none" w:sz="0" w:space="0" w:color="auto"/>
                    <w:right w:val="none" w:sz="0" w:space="0" w:color="auto"/>
                  </w:divBdr>
                </w:div>
                <w:div w:id="369375777">
                  <w:marLeft w:val="432"/>
                  <w:marRight w:val="0"/>
                  <w:marTop w:val="0"/>
                  <w:marBottom w:val="101"/>
                  <w:divBdr>
                    <w:top w:val="none" w:sz="0" w:space="0" w:color="auto"/>
                    <w:left w:val="none" w:sz="0" w:space="0" w:color="auto"/>
                    <w:bottom w:val="none" w:sz="0" w:space="0" w:color="auto"/>
                    <w:right w:val="none" w:sz="0" w:space="0" w:color="auto"/>
                  </w:divBdr>
                </w:div>
                <w:div w:id="1239244211">
                  <w:marLeft w:val="0"/>
                  <w:marRight w:val="0"/>
                  <w:marTop w:val="0"/>
                  <w:marBottom w:val="101"/>
                  <w:divBdr>
                    <w:top w:val="none" w:sz="0" w:space="0" w:color="auto"/>
                    <w:left w:val="none" w:sz="0" w:space="0" w:color="auto"/>
                    <w:bottom w:val="none" w:sz="0" w:space="0" w:color="auto"/>
                    <w:right w:val="none" w:sz="0" w:space="0" w:color="auto"/>
                  </w:divBdr>
                </w:div>
                <w:div w:id="1338537492">
                  <w:marLeft w:val="1296"/>
                  <w:marRight w:val="0"/>
                  <w:marTop w:val="0"/>
                  <w:marBottom w:val="101"/>
                  <w:divBdr>
                    <w:top w:val="none" w:sz="0" w:space="0" w:color="auto"/>
                    <w:left w:val="none" w:sz="0" w:space="0" w:color="auto"/>
                    <w:bottom w:val="none" w:sz="0" w:space="0" w:color="auto"/>
                    <w:right w:val="none" w:sz="0" w:space="0" w:color="auto"/>
                  </w:divBdr>
                </w:div>
                <w:div w:id="297227309">
                  <w:marLeft w:val="1296"/>
                  <w:marRight w:val="0"/>
                  <w:marTop w:val="0"/>
                  <w:marBottom w:val="101"/>
                  <w:divBdr>
                    <w:top w:val="none" w:sz="0" w:space="0" w:color="auto"/>
                    <w:left w:val="none" w:sz="0" w:space="0" w:color="auto"/>
                    <w:bottom w:val="none" w:sz="0" w:space="0" w:color="auto"/>
                    <w:right w:val="none" w:sz="0" w:space="0" w:color="auto"/>
                  </w:divBdr>
                </w:div>
                <w:div w:id="1498156430">
                  <w:marLeft w:val="0"/>
                  <w:marRight w:val="0"/>
                  <w:marTop w:val="0"/>
                  <w:marBottom w:val="101"/>
                  <w:divBdr>
                    <w:top w:val="none" w:sz="0" w:space="0" w:color="auto"/>
                    <w:left w:val="none" w:sz="0" w:space="0" w:color="auto"/>
                    <w:bottom w:val="none" w:sz="0" w:space="0" w:color="auto"/>
                    <w:right w:val="none" w:sz="0" w:space="0" w:color="auto"/>
                  </w:divBdr>
                </w:div>
                <w:div w:id="417481913">
                  <w:marLeft w:val="432"/>
                  <w:marRight w:val="0"/>
                  <w:marTop w:val="0"/>
                  <w:marBottom w:val="101"/>
                  <w:divBdr>
                    <w:top w:val="none" w:sz="0" w:space="0" w:color="auto"/>
                    <w:left w:val="none" w:sz="0" w:space="0" w:color="auto"/>
                    <w:bottom w:val="none" w:sz="0" w:space="0" w:color="auto"/>
                    <w:right w:val="none" w:sz="0" w:space="0" w:color="auto"/>
                  </w:divBdr>
                </w:div>
                <w:div w:id="1905872430">
                  <w:marLeft w:val="0"/>
                  <w:marRight w:val="0"/>
                  <w:marTop w:val="0"/>
                  <w:marBottom w:val="101"/>
                  <w:divBdr>
                    <w:top w:val="none" w:sz="0" w:space="0" w:color="auto"/>
                    <w:left w:val="none" w:sz="0" w:space="0" w:color="auto"/>
                    <w:bottom w:val="none" w:sz="0" w:space="0" w:color="auto"/>
                    <w:right w:val="none" w:sz="0" w:space="0" w:color="auto"/>
                  </w:divBdr>
                </w:div>
                <w:div w:id="1562524574">
                  <w:marLeft w:val="1296"/>
                  <w:marRight w:val="0"/>
                  <w:marTop w:val="0"/>
                  <w:marBottom w:val="101"/>
                  <w:divBdr>
                    <w:top w:val="none" w:sz="0" w:space="0" w:color="auto"/>
                    <w:left w:val="none" w:sz="0" w:space="0" w:color="auto"/>
                    <w:bottom w:val="none" w:sz="0" w:space="0" w:color="auto"/>
                    <w:right w:val="none" w:sz="0" w:space="0" w:color="auto"/>
                  </w:divBdr>
                </w:div>
                <w:div w:id="811600797">
                  <w:marLeft w:val="1296"/>
                  <w:marRight w:val="0"/>
                  <w:marTop w:val="0"/>
                  <w:marBottom w:val="101"/>
                  <w:divBdr>
                    <w:top w:val="none" w:sz="0" w:space="0" w:color="auto"/>
                    <w:left w:val="none" w:sz="0" w:space="0" w:color="auto"/>
                    <w:bottom w:val="none" w:sz="0" w:space="0" w:color="auto"/>
                    <w:right w:val="none" w:sz="0" w:space="0" w:color="auto"/>
                  </w:divBdr>
                </w:div>
                <w:div w:id="429397106">
                  <w:marLeft w:val="1296"/>
                  <w:marRight w:val="0"/>
                  <w:marTop w:val="0"/>
                  <w:marBottom w:val="101"/>
                  <w:divBdr>
                    <w:top w:val="none" w:sz="0" w:space="0" w:color="auto"/>
                    <w:left w:val="none" w:sz="0" w:space="0" w:color="auto"/>
                    <w:bottom w:val="none" w:sz="0" w:space="0" w:color="auto"/>
                    <w:right w:val="none" w:sz="0" w:space="0" w:color="auto"/>
                  </w:divBdr>
                </w:div>
                <w:div w:id="1477188390">
                  <w:marLeft w:val="1296"/>
                  <w:marRight w:val="0"/>
                  <w:marTop w:val="0"/>
                  <w:marBottom w:val="101"/>
                  <w:divBdr>
                    <w:top w:val="none" w:sz="0" w:space="0" w:color="auto"/>
                    <w:left w:val="none" w:sz="0" w:space="0" w:color="auto"/>
                    <w:bottom w:val="none" w:sz="0" w:space="0" w:color="auto"/>
                    <w:right w:val="none" w:sz="0" w:space="0" w:color="auto"/>
                  </w:divBdr>
                </w:div>
                <w:div w:id="332949572">
                  <w:marLeft w:val="1296"/>
                  <w:marRight w:val="0"/>
                  <w:marTop w:val="0"/>
                  <w:marBottom w:val="101"/>
                  <w:divBdr>
                    <w:top w:val="none" w:sz="0" w:space="0" w:color="auto"/>
                    <w:left w:val="none" w:sz="0" w:space="0" w:color="auto"/>
                    <w:bottom w:val="none" w:sz="0" w:space="0" w:color="auto"/>
                    <w:right w:val="none" w:sz="0" w:space="0" w:color="auto"/>
                  </w:divBdr>
                </w:div>
                <w:div w:id="512039359">
                  <w:marLeft w:val="432"/>
                  <w:marRight w:val="0"/>
                  <w:marTop w:val="0"/>
                  <w:marBottom w:val="101"/>
                  <w:divBdr>
                    <w:top w:val="none" w:sz="0" w:space="0" w:color="auto"/>
                    <w:left w:val="none" w:sz="0" w:space="0" w:color="auto"/>
                    <w:bottom w:val="none" w:sz="0" w:space="0" w:color="auto"/>
                    <w:right w:val="none" w:sz="0" w:space="0" w:color="auto"/>
                  </w:divBdr>
                </w:div>
                <w:div w:id="1432362019">
                  <w:marLeft w:val="0"/>
                  <w:marRight w:val="0"/>
                  <w:marTop w:val="0"/>
                  <w:marBottom w:val="101"/>
                  <w:divBdr>
                    <w:top w:val="none" w:sz="0" w:space="0" w:color="auto"/>
                    <w:left w:val="none" w:sz="0" w:space="0" w:color="auto"/>
                    <w:bottom w:val="none" w:sz="0" w:space="0" w:color="auto"/>
                    <w:right w:val="none" w:sz="0" w:space="0" w:color="auto"/>
                  </w:divBdr>
                </w:div>
                <w:div w:id="2107193827">
                  <w:marLeft w:val="1296"/>
                  <w:marRight w:val="0"/>
                  <w:marTop w:val="0"/>
                  <w:marBottom w:val="101"/>
                  <w:divBdr>
                    <w:top w:val="none" w:sz="0" w:space="0" w:color="auto"/>
                    <w:left w:val="none" w:sz="0" w:space="0" w:color="auto"/>
                    <w:bottom w:val="none" w:sz="0" w:space="0" w:color="auto"/>
                    <w:right w:val="none" w:sz="0" w:space="0" w:color="auto"/>
                  </w:divBdr>
                </w:div>
                <w:div w:id="1606617987">
                  <w:marLeft w:val="1296"/>
                  <w:marRight w:val="0"/>
                  <w:marTop w:val="0"/>
                  <w:marBottom w:val="101"/>
                  <w:divBdr>
                    <w:top w:val="none" w:sz="0" w:space="0" w:color="auto"/>
                    <w:left w:val="none" w:sz="0" w:space="0" w:color="auto"/>
                    <w:bottom w:val="none" w:sz="0" w:space="0" w:color="auto"/>
                    <w:right w:val="none" w:sz="0" w:space="0" w:color="auto"/>
                  </w:divBdr>
                </w:div>
                <w:div w:id="746340529">
                  <w:marLeft w:val="1296"/>
                  <w:marRight w:val="0"/>
                  <w:marTop w:val="0"/>
                  <w:marBottom w:val="101"/>
                  <w:divBdr>
                    <w:top w:val="none" w:sz="0" w:space="0" w:color="auto"/>
                    <w:left w:val="none" w:sz="0" w:space="0" w:color="auto"/>
                    <w:bottom w:val="none" w:sz="0" w:space="0" w:color="auto"/>
                    <w:right w:val="none" w:sz="0" w:space="0" w:color="auto"/>
                  </w:divBdr>
                </w:div>
                <w:div w:id="1503354788">
                  <w:marLeft w:val="1296"/>
                  <w:marRight w:val="0"/>
                  <w:marTop w:val="0"/>
                  <w:marBottom w:val="101"/>
                  <w:divBdr>
                    <w:top w:val="none" w:sz="0" w:space="0" w:color="auto"/>
                    <w:left w:val="none" w:sz="0" w:space="0" w:color="auto"/>
                    <w:bottom w:val="none" w:sz="0" w:space="0" w:color="auto"/>
                    <w:right w:val="none" w:sz="0" w:space="0" w:color="auto"/>
                  </w:divBdr>
                </w:div>
                <w:div w:id="745344771">
                  <w:marLeft w:val="1296"/>
                  <w:marRight w:val="0"/>
                  <w:marTop w:val="0"/>
                  <w:marBottom w:val="101"/>
                  <w:divBdr>
                    <w:top w:val="none" w:sz="0" w:space="0" w:color="auto"/>
                    <w:left w:val="none" w:sz="0" w:space="0" w:color="auto"/>
                    <w:bottom w:val="none" w:sz="0" w:space="0" w:color="auto"/>
                    <w:right w:val="none" w:sz="0" w:space="0" w:color="auto"/>
                  </w:divBdr>
                </w:div>
                <w:div w:id="2065254792">
                  <w:marLeft w:val="1296"/>
                  <w:marRight w:val="0"/>
                  <w:marTop w:val="0"/>
                  <w:marBottom w:val="101"/>
                  <w:divBdr>
                    <w:top w:val="none" w:sz="0" w:space="0" w:color="auto"/>
                    <w:left w:val="none" w:sz="0" w:space="0" w:color="auto"/>
                    <w:bottom w:val="none" w:sz="0" w:space="0" w:color="auto"/>
                    <w:right w:val="none" w:sz="0" w:space="0" w:color="auto"/>
                  </w:divBdr>
                </w:div>
                <w:div w:id="236981349">
                  <w:marLeft w:val="1296"/>
                  <w:marRight w:val="0"/>
                  <w:marTop w:val="0"/>
                  <w:marBottom w:val="101"/>
                  <w:divBdr>
                    <w:top w:val="none" w:sz="0" w:space="0" w:color="auto"/>
                    <w:left w:val="none" w:sz="0" w:space="0" w:color="auto"/>
                    <w:bottom w:val="none" w:sz="0" w:space="0" w:color="auto"/>
                    <w:right w:val="none" w:sz="0" w:space="0" w:color="auto"/>
                  </w:divBdr>
                </w:div>
                <w:div w:id="111946248">
                  <w:marLeft w:val="1296"/>
                  <w:marRight w:val="0"/>
                  <w:marTop w:val="0"/>
                  <w:marBottom w:val="101"/>
                  <w:divBdr>
                    <w:top w:val="none" w:sz="0" w:space="0" w:color="auto"/>
                    <w:left w:val="none" w:sz="0" w:space="0" w:color="auto"/>
                    <w:bottom w:val="none" w:sz="0" w:space="0" w:color="auto"/>
                    <w:right w:val="none" w:sz="0" w:space="0" w:color="auto"/>
                  </w:divBdr>
                </w:div>
                <w:div w:id="2080441700">
                  <w:marLeft w:val="1296"/>
                  <w:marRight w:val="0"/>
                  <w:marTop w:val="0"/>
                  <w:marBottom w:val="101"/>
                  <w:divBdr>
                    <w:top w:val="none" w:sz="0" w:space="0" w:color="auto"/>
                    <w:left w:val="none" w:sz="0" w:space="0" w:color="auto"/>
                    <w:bottom w:val="none" w:sz="0" w:space="0" w:color="auto"/>
                    <w:right w:val="none" w:sz="0" w:space="0" w:color="auto"/>
                  </w:divBdr>
                </w:div>
                <w:div w:id="1737316278">
                  <w:marLeft w:val="1296"/>
                  <w:marRight w:val="0"/>
                  <w:marTop w:val="0"/>
                  <w:marBottom w:val="101"/>
                  <w:divBdr>
                    <w:top w:val="none" w:sz="0" w:space="0" w:color="auto"/>
                    <w:left w:val="none" w:sz="0" w:space="0" w:color="auto"/>
                    <w:bottom w:val="none" w:sz="0" w:space="0" w:color="auto"/>
                    <w:right w:val="none" w:sz="0" w:space="0" w:color="auto"/>
                  </w:divBdr>
                </w:div>
                <w:div w:id="157499794">
                  <w:marLeft w:val="1296"/>
                  <w:marRight w:val="0"/>
                  <w:marTop w:val="0"/>
                  <w:marBottom w:val="101"/>
                  <w:divBdr>
                    <w:top w:val="none" w:sz="0" w:space="0" w:color="auto"/>
                    <w:left w:val="none" w:sz="0" w:space="0" w:color="auto"/>
                    <w:bottom w:val="none" w:sz="0" w:space="0" w:color="auto"/>
                    <w:right w:val="none" w:sz="0" w:space="0" w:color="auto"/>
                  </w:divBdr>
                </w:div>
                <w:div w:id="469128551">
                  <w:marLeft w:val="1296"/>
                  <w:marRight w:val="0"/>
                  <w:marTop w:val="0"/>
                  <w:marBottom w:val="101"/>
                  <w:divBdr>
                    <w:top w:val="none" w:sz="0" w:space="0" w:color="auto"/>
                    <w:left w:val="none" w:sz="0" w:space="0" w:color="auto"/>
                    <w:bottom w:val="none" w:sz="0" w:space="0" w:color="auto"/>
                    <w:right w:val="none" w:sz="0" w:space="0" w:color="auto"/>
                  </w:divBdr>
                </w:div>
                <w:div w:id="1723938606">
                  <w:marLeft w:val="1296"/>
                  <w:marRight w:val="0"/>
                  <w:marTop w:val="0"/>
                  <w:marBottom w:val="101"/>
                  <w:divBdr>
                    <w:top w:val="none" w:sz="0" w:space="0" w:color="auto"/>
                    <w:left w:val="none" w:sz="0" w:space="0" w:color="auto"/>
                    <w:bottom w:val="none" w:sz="0" w:space="0" w:color="auto"/>
                    <w:right w:val="none" w:sz="0" w:space="0" w:color="auto"/>
                  </w:divBdr>
                </w:div>
                <w:div w:id="1807815689">
                  <w:marLeft w:val="1296"/>
                  <w:marRight w:val="0"/>
                  <w:marTop w:val="0"/>
                  <w:marBottom w:val="101"/>
                  <w:divBdr>
                    <w:top w:val="none" w:sz="0" w:space="0" w:color="auto"/>
                    <w:left w:val="none" w:sz="0" w:space="0" w:color="auto"/>
                    <w:bottom w:val="none" w:sz="0" w:space="0" w:color="auto"/>
                    <w:right w:val="none" w:sz="0" w:space="0" w:color="auto"/>
                  </w:divBdr>
                </w:div>
                <w:div w:id="831026880">
                  <w:marLeft w:val="1296"/>
                  <w:marRight w:val="0"/>
                  <w:marTop w:val="0"/>
                  <w:marBottom w:val="101"/>
                  <w:divBdr>
                    <w:top w:val="none" w:sz="0" w:space="0" w:color="auto"/>
                    <w:left w:val="none" w:sz="0" w:space="0" w:color="auto"/>
                    <w:bottom w:val="none" w:sz="0" w:space="0" w:color="auto"/>
                    <w:right w:val="none" w:sz="0" w:space="0" w:color="auto"/>
                  </w:divBdr>
                </w:div>
                <w:div w:id="1603760786">
                  <w:marLeft w:val="1296"/>
                  <w:marRight w:val="0"/>
                  <w:marTop w:val="0"/>
                  <w:marBottom w:val="101"/>
                  <w:divBdr>
                    <w:top w:val="none" w:sz="0" w:space="0" w:color="auto"/>
                    <w:left w:val="none" w:sz="0" w:space="0" w:color="auto"/>
                    <w:bottom w:val="none" w:sz="0" w:space="0" w:color="auto"/>
                    <w:right w:val="none" w:sz="0" w:space="0" w:color="auto"/>
                  </w:divBdr>
                </w:div>
                <w:div w:id="2056389848">
                  <w:marLeft w:val="1296"/>
                  <w:marRight w:val="0"/>
                  <w:marTop w:val="0"/>
                  <w:marBottom w:val="101"/>
                  <w:divBdr>
                    <w:top w:val="none" w:sz="0" w:space="0" w:color="auto"/>
                    <w:left w:val="none" w:sz="0" w:space="0" w:color="auto"/>
                    <w:bottom w:val="none" w:sz="0" w:space="0" w:color="auto"/>
                    <w:right w:val="none" w:sz="0" w:space="0" w:color="auto"/>
                  </w:divBdr>
                </w:div>
                <w:div w:id="1278178661">
                  <w:marLeft w:val="1296"/>
                  <w:marRight w:val="0"/>
                  <w:marTop w:val="0"/>
                  <w:marBottom w:val="101"/>
                  <w:divBdr>
                    <w:top w:val="none" w:sz="0" w:space="0" w:color="auto"/>
                    <w:left w:val="none" w:sz="0" w:space="0" w:color="auto"/>
                    <w:bottom w:val="none" w:sz="0" w:space="0" w:color="auto"/>
                    <w:right w:val="none" w:sz="0" w:space="0" w:color="auto"/>
                  </w:divBdr>
                </w:div>
                <w:div w:id="1020619468">
                  <w:marLeft w:val="1296"/>
                  <w:marRight w:val="0"/>
                  <w:marTop w:val="0"/>
                  <w:marBottom w:val="101"/>
                  <w:divBdr>
                    <w:top w:val="none" w:sz="0" w:space="0" w:color="auto"/>
                    <w:left w:val="none" w:sz="0" w:space="0" w:color="auto"/>
                    <w:bottom w:val="none" w:sz="0" w:space="0" w:color="auto"/>
                    <w:right w:val="none" w:sz="0" w:space="0" w:color="auto"/>
                  </w:divBdr>
                </w:div>
                <w:div w:id="970475119">
                  <w:marLeft w:val="1296"/>
                  <w:marRight w:val="0"/>
                  <w:marTop w:val="0"/>
                  <w:marBottom w:val="101"/>
                  <w:divBdr>
                    <w:top w:val="none" w:sz="0" w:space="0" w:color="auto"/>
                    <w:left w:val="none" w:sz="0" w:space="0" w:color="auto"/>
                    <w:bottom w:val="none" w:sz="0" w:space="0" w:color="auto"/>
                    <w:right w:val="none" w:sz="0" w:space="0" w:color="auto"/>
                  </w:divBdr>
                </w:div>
                <w:div w:id="608507148">
                  <w:marLeft w:val="1296"/>
                  <w:marRight w:val="0"/>
                  <w:marTop w:val="0"/>
                  <w:marBottom w:val="101"/>
                  <w:divBdr>
                    <w:top w:val="none" w:sz="0" w:space="0" w:color="auto"/>
                    <w:left w:val="none" w:sz="0" w:space="0" w:color="auto"/>
                    <w:bottom w:val="none" w:sz="0" w:space="0" w:color="auto"/>
                    <w:right w:val="none" w:sz="0" w:space="0" w:color="auto"/>
                  </w:divBdr>
                </w:div>
                <w:div w:id="238710639">
                  <w:marLeft w:val="1296"/>
                  <w:marRight w:val="0"/>
                  <w:marTop w:val="0"/>
                  <w:marBottom w:val="101"/>
                  <w:divBdr>
                    <w:top w:val="none" w:sz="0" w:space="0" w:color="auto"/>
                    <w:left w:val="none" w:sz="0" w:space="0" w:color="auto"/>
                    <w:bottom w:val="none" w:sz="0" w:space="0" w:color="auto"/>
                    <w:right w:val="none" w:sz="0" w:space="0" w:color="auto"/>
                  </w:divBdr>
                </w:div>
                <w:div w:id="520506950">
                  <w:marLeft w:val="1296"/>
                  <w:marRight w:val="0"/>
                  <w:marTop w:val="0"/>
                  <w:marBottom w:val="101"/>
                  <w:divBdr>
                    <w:top w:val="none" w:sz="0" w:space="0" w:color="auto"/>
                    <w:left w:val="none" w:sz="0" w:space="0" w:color="auto"/>
                    <w:bottom w:val="none" w:sz="0" w:space="0" w:color="auto"/>
                    <w:right w:val="none" w:sz="0" w:space="0" w:color="auto"/>
                  </w:divBdr>
                </w:div>
                <w:div w:id="1727488802">
                  <w:marLeft w:val="1296"/>
                  <w:marRight w:val="0"/>
                  <w:marTop w:val="0"/>
                  <w:marBottom w:val="101"/>
                  <w:divBdr>
                    <w:top w:val="none" w:sz="0" w:space="0" w:color="auto"/>
                    <w:left w:val="none" w:sz="0" w:space="0" w:color="auto"/>
                    <w:bottom w:val="none" w:sz="0" w:space="0" w:color="auto"/>
                    <w:right w:val="none" w:sz="0" w:space="0" w:color="auto"/>
                  </w:divBdr>
                </w:div>
                <w:div w:id="1102336187">
                  <w:marLeft w:val="1296"/>
                  <w:marRight w:val="0"/>
                  <w:marTop w:val="0"/>
                  <w:marBottom w:val="101"/>
                  <w:divBdr>
                    <w:top w:val="none" w:sz="0" w:space="0" w:color="auto"/>
                    <w:left w:val="none" w:sz="0" w:space="0" w:color="auto"/>
                    <w:bottom w:val="none" w:sz="0" w:space="0" w:color="auto"/>
                    <w:right w:val="none" w:sz="0" w:space="0" w:color="auto"/>
                  </w:divBdr>
                </w:div>
                <w:div w:id="833451483">
                  <w:marLeft w:val="1296"/>
                  <w:marRight w:val="0"/>
                  <w:marTop w:val="0"/>
                  <w:marBottom w:val="101"/>
                  <w:divBdr>
                    <w:top w:val="none" w:sz="0" w:space="0" w:color="auto"/>
                    <w:left w:val="none" w:sz="0" w:space="0" w:color="auto"/>
                    <w:bottom w:val="none" w:sz="0" w:space="0" w:color="auto"/>
                    <w:right w:val="none" w:sz="0" w:space="0" w:color="auto"/>
                  </w:divBdr>
                </w:div>
                <w:div w:id="176620829">
                  <w:marLeft w:val="1296"/>
                  <w:marRight w:val="0"/>
                  <w:marTop w:val="0"/>
                  <w:marBottom w:val="101"/>
                  <w:divBdr>
                    <w:top w:val="none" w:sz="0" w:space="0" w:color="auto"/>
                    <w:left w:val="none" w:sz="0" w:space="0" w:color="auto"/>
                    <w:bottom w:val="none" w:sz="0" w:space="0" w:color="auto"/>
                    <w:right w:val="none" w:sz="0" w:space="0" w:color="auto"/>
                  </w:divBdr>
                </w:div>
                <w:div w:id="738019697">
                  <w:marLeft w:val="1296"/>
                  <w:marRight w:val="0"/>
                  <w:marTop w:val="0"/>
                  <w:marBottom w:val="101"/>
                  <w:divBdr>
                    <w:top w:val="none" w:sz="0" w:space="0" w:color="auto"/>
                    <w:left w:val="none" w:sz="0" w:space="0" w:color="auto"/>
                    <w:bottom w:val="none" w:sz="0" w:space="0" w:color="auto"/>
                    <w:right w:val="none" w:sz="0" w:space="0" w:color="auto"/>
                  </w:divBdr>
                </w:div>
                <w:div w:id="346097356">
                  <w:marLeft w:val="1296"/>
                  <w:marRight w:val="0"/>
                  <w:marTop w:val="0"/>
                  <w:marBottom w:val="101"/>
                  <w:divBdr>
                    <w:top w:val="none" w:sz="0" w:space="0" w:color="auto"/>
                    <w:left w:val="none" w:sz="0" w:space="0" w:color="auto"/>
                    <w:bottom w:val="none" w:sz="0" w:space="0" w:color="auto"/>
                    <w:right w:val="none" w:sz="0" w:space="0" w:color="auto"/>
                  </w:divBdr>
                </w:div>
                <w:div w:id="1129056009">
                  <w:marLeft w:val="1296"/>
                  <w:marRight w:val="0"/>
                  <w:marTop w:val="0"/>
                  <w:marBottom w:val="101"/>
                  <w:divBdr>
                    <w:top w:val="none" w:sz="0" w:space="0" w:color="auto"/>
                    <w:left w:val="none" w:sz="0" w:space="0" w:color="auto"/>
                    <w:bottom w:val="none" w:sz="0" w:space="0" w:color="auto"/>
                    <w:right w:val="none" w:sz="0" w:space="0" w:color="auto"/>
                  </w:divBdr>
                </w:div>
                <w:div w:id="1892686457">
                  <w:marLeft w:val="1296"/>
                  <w:marRight w:val="0"/>
                  <w:marTop w:val="0"/>
                  <w:marBottom w:val="101"/>
                  <w:divBdr>
                    <w:top w:val="none" w:sz="0" w:space="0" w:color="auto"/>
                    <w:left w:val="none" w:sz="0" w:space="0" w:color="auto"/>
                    <w:bottom w:val="none" w:sz="0" w:space="0" w:color="auto"/>
                    <w:right w:val="none" w:sz="0" w:space="0" w:color="auto"/>
                  </w:divBdr>
                </w:div>
                <w:div w:id="287468720">
                  <w:marLeft w:val="1296"/>
                  <w:marRight w:val="0"/>
                  <w:marTop w:val="0"/>
                  <w:marBottom w:val="101"/>
                  <w:divBdr>
                    <w:top w:val="none" w:sz="0" w:space="0" w:color="auto"/>
                    <w:left w:val="none" w:sz="0" w:space="0" w:color="auto"/>
                    <w:bottom w:val="none" w:sz="0" w:space="0" w:color="auto"/>
                    <w:right w:val="none" w:sz="0" w:space="0" w:color="auto"/>
                  </w:divBdr>
                </w:div>
                <w:div w:id="904754302">
                  <w:marLeft w:val="1296"/>
                  <w:marRight w:val="0"/>
                  <w:marTop w:val="0"/>
                  <w:marBottom w:val="101"/>
                  <w:divBdr>
                    <w:top w:val="none" w:sz="0" w:space="0" w:color="auto"/>
                    <w:left w:val="none" w:sz="0" w:space="0" w:color="auto"/>
                    <w:bottom w:val="none" w:sz="0" w:space="0" w:color="auto"/>
                    <w:right w:val="none" w:sz="0" w:space="0" w:color="auto"/>
                  </w:divBdr>
                </w:div>
                <w:div w:id="820075517">
                  <w:marLeft w:val="1296"/>
                  <w:marRight w:val="0"/>
                  <w:marTop w:val="0"/>
                  <w:marBottom w:val="101"/>
                  <w:divBdr>
                    <w:top w:val="none" w:sz="0" w:space="0" w:color="auto"/>
                    <w:left w:val="none" w:sz="0" w:space="0" w:color="auto"/>
                    <w:bottom w:val="none" w:sz="0" w:space="0" w:color="auto"/>
                    <w:right w:val="none" w:sz="0" w:space="0" w:color="auto"/>
                  </w:divBdr>
                </w:div>
                <w:div w:id="343481250">
                  <w:marLeft w:val="1296"/>
                  <w:marRight w:val="0"/>
                  <w:marTop w:val="0"/>
                  <w:marBottom w:val="101"/>
                  <w:divBdr>
                    <w:top w:val="none" w:sz="0" w:space="0" w:color="auto"/>
                    <w:left w:val="none" w:sz="0" w:space="0" w:color="auto"/>
                    <w:bottom w:val="none" w:sz="0" w:space="0" w:color="auto"/>
                    <w:right w:val="none" w:sz="0" w:space="0" w:color="auto"/>
                  </w:divBdr>
                </w:div>
                <w:div w:id="456604023">
                  <w:marLeft w:val="1296"/>
                  <w:marRight w:val="0"/>
                  <w:marTop w:val="0"/>
                  <w:marBottom w:val="101"/>
                  <w:divBdr>
                    <w:top w:val="none" w:sz="0" w:space="0" w:color="auto"/>
                    <w:left w:val="none" w:sz="0" w:space="0" w:color="auto"/>
                    <w:bottom w:val="none" w:sz="0" w:space="0" w:color="auto"/>
                    <w:right w:val="none" w:sz="0" w:space="0" w:color="auto"/>
                  </w:divBdr>
                </w:div>
                <w:div w:id="901866780">
                  <w:marLeft w:val="1296"/>
                  <w:marRight w:val="0"/>
                  <w:marTop w:val="0"/>
                  <w:marBottom w:val="101"/>
                  <w:divBdr>
                    <w:top w:val="none" w:sz="0" w:space="0" w:color="auto"/>
                    <w:left w:val="none" w:sz="0" w:space="0" w:color="auto"/>
                    <w:bottom w:val="none" w:sz="0" w:space="0" w:color="auto"/>
                    <w:right w:val="none" w:sz="0" w:space="0" w:color="auto"/>
                  </w:divBdr>
                </w:div>
                <w:div w:id="236138815">
                  <w:marLeft w:val="1296"/>
                  <w:marRight w:val="0"/>
                  <w:marTop w:val="0"/>
                  <w:marBottom w:val="101"/>
                  <w:divBdr>
                    <w:top w:val="none" w:sz="0" w:space="0" w:color="auto"/>
                    <w:left w:val="none" w:sz="0" w:space="0" w:color="auto"/>
                    <w:bottom w:val="none" w:sz="0" w:space="0" w:color="auto"/>
                    <w:right w:val="none" w:sz="0" w:space="0" w:color="auto"/>
                  </w:divBdr>
                </w:div>
                <w:div w:id="1576430492">
                  <w:marLeft w:val="1296"/>
                  <w:marRight w:val="0"/>
                  <w:marTop w:val="0"/>
                  <w:marBottom w:val="101"/>
                  <w:divBdr>
                    <w:top w:val="none" w:sz="0" w:space="0" w:color="auto"/>
                    <w:left w:val="none" w:sz="0" w:space="0" w:color="auto"/>
                    <w:bottom w:val="none" w:sz="0" w:space="0" w:color="auto"/>
                    <w:right w:val="none" w:sz="0" w:space="0" w:color="auto"/>
                  </w:divBdr>
                </w:div>
                <w:div w:id="1656952125">
                  <w:marLeft w:val="1296"/>
                  <w:marRight w:val="0"/>
                  <w:marTop w:val="0"/>
                  <w:marBottom w:val="101"/>
                  <w:divBdr>
                    <w:top w:val="none" w:sz="0" w:space="0" w:color="auto"/>
                    <w:left w:val="none" w:sz="0" w:space="0" w:color="auto"/>
                    <w:bottom w:val="none" w:sz="0" w:space="0" w:color="auto"/>
                    <w:right w:val="none" w:sz="0" w:space="0" w:color="auto"/>
                  </w:divBdr>
                </w:div>
                <w:div w:id="1369067162">
                  <w:marLeft w:val="1296"/>
                  <w:marRight w:val="0"/>
                  <w:marTop w:val="0"/>
                  <w:marBottom w:val="101"/>
                  <w:divBdr>
                    <w:top w:val="none" w:sz="0" w:space="0" w:color="auto"/>
                    <w:left w:val="none" w:sz="0" w:space="0" w:color="auto"/>
                    <w:bottom w:val="none" w:sz="0" w:space="0" w:color="auto"/>
                    <w:right w:val="none" w:sz="0" w:space="0" w:color="auto"/>
                  </w:divBdr>
                </w:div>
                <w:div w:id="201944606">
                  <w:marLeft w:val="1296"/>
                  <w:marRight w:val="0"/>
                  <w:marTop w:val="0"/>
                  <w:marBottom w:val="101"/>
                  <w:divBdr>
                    <w:top w:val="none" w:sz="0" w:space="0" w:color="auto"/>
                    <w:left w:val="none" w:sz="0" w:space="0" w:color="auto"/>
                    <w:bottom w:val="none" w:sz="0" w:space="0" w:color="auto"/>
                    <w:right w:val="none" w:sz="0" w:space="0" w:color="auto"/>
                  </w:divBdr>
                </w:div>
                <w:div w:id="527373433">
                  <w:marLeft w:val="1296"/>
                  <w:marRight w:val="0"/>
                  <w:marTop w:val="0"/>
                  <w:marBottom w:val="101"/>
                  <w:divBdr>
                    <w:top w:val="none" w:sz="0" w:space="0" w:color="auto"/>
                    <w:left w:val="none" w:sz="0" w:space="0" w:color="auto"/>
                    <w:bottom w:val="none" w:sz="0" w:space="0" w:color="auto"/>
                    <w:right w:val="none" w:sz="0" w:space="0" w:color="auto"/>
                  </w:divBdr>
                </w:div>
                <w:div w:id="9721762">
                  <w:marLeft w:val="1296"/>
                  <w:marRight w:val="0"/>
                  <w:marTop w:val="0"/>
                  <w:marBottom w:val="101"/>
                  <w:divBdr>
                    <w:top w:val="none" w:sz="0" w:space="0" w:color="auto"/>
                    <w:left w:val="none" w:sz="0" w:space="0" w:color="auto"/>
                    <w:bottom w:val="none" w:sz="0" w:space="0" w:color="auto"/>
                    <w:right w:val="none" w:sz="0" w:space="0" w:color="auto"/>
                  </w:divBdr>
                </w:div>
                <w:div w:id="225191565">
                  <w:marLeft w:val="1296"/>
                  <w:marRight w:val="0"/>
                  <w:marTop w:val="0"/>
                  <w:marBottom w:val="101"/>
                  <w:divBdr>
                    <w:top w:val="none" w:sz="0" w:space="0" w:color="auto"/>
                    <w:left w:val="none" w:sz="0" w:space="0" w:color="auto"/>
                    <w:bottom w:val="none" w:sz="0" w:space="0" w:color="auto"/>
                    <w:right w:val="none" w:sz="0" w:space="0" w:color="auto"/>
                  </w:divBdr>
                </w:div>
                <w:div w:id="308706052">
                  <w:marLeft w:val="1296"/>
                  <w:marRight w:val="0"/>
                  <w:marTop w:val="0"/>
                  <w:marBottom w:val="101"/>
                  <w:divBdr>
                    <w:top w:val="none" w:sz="0" w:space="0" w:color="auto"/>
                    <w:left w:val="none" w:sz="0" w:space="0" w:color="auto"/>
                    <w:bottom w:val="none" w:sz="0" w:space="0" w:color="auto"/>
                    <w:right w:val="none" w:sz="0" w:space="0" w:color="auto"/>
                  </w:divBdr>
                </w:div>
                <w:div w:id="1966501434">
                  <w:marLeft w:val="1296"/>
                  <w:marRight w:val="0"/>
                  <w:marTop w:val="0"/>
                  <w:marBottom w:val="101"/>
                  <w:divBdr>
                    <w:top w:val="none" w:sz="0" w:space="0" w:color="auto"/>
                    <w:left w:val="none" w:sz="0" w:space="0" w:color="auto"/>
                    <w:bottom w:val="none" w:sz="0" w:space="0" w:color="auto"/>
                    <w:right w:val="none" w:sz="0" w:space="0" w:color="auto"/>
                  </w:divBdr>
                </w:div>
                <w:div w:id="1297031912">
                  <w:marLeft w:val="1296"/>
                  <w:marRight w:val="0"/>
                  <w:marTop w:val="0"/>
                  <w:marBottom w:val="101"/>
                  <w:divBdr>
                    <w:top w:val="none" w:sz="0" w:space="0" w:color="auto"/>
                    <w:left w:val="none" w:sz="0" w:space="0" w:color="auto"/>
                    <w:bottom w:val="none" w:sz="0" w:space="0" w:color="auto"/>
                    <w:right w:val="none" w:sz="0" w:space="0" w:color="auto"/>
                  </w:divBdr>
                </w:div>
                <w:div w:id="1017199009">
                  <w:marLeft w:val="1296"/>
                  <w:marRight w:val="0"/>
                  <w:marTop w:val="0"/>
                  <w:marBottom w:val="101"/>
                  <w:divBdr>
                    <w:top w:val="none" w:sz="0" w:space="0" w:color="auto"/>
                    <w:left w:val="none" w:sz="0" w:space="0" w:color="auto"/>
                    <w:bottom w:val="none" w:sz="0" w:space="0" w:color="auto"/>
                    <w:right w:val="none" w:sz="0" w:space="0" w:color="auto"/>
                  </w:divBdr>
                </w:div>
                <w:div w:id="1884293312">
                  <w:marLeft w:val="1296"/>
                  <w:marRight w:val="0"/>
                  <w:marTop w:val="0"/>
                  <w:marBottom w:val="101"/>
                  <w:divBdr>
                    <w:top w:val="none" w:sz="0" w:space="0" w:color="auto"/>
                    <w:left w:val="none" w:sz="0" w:space="0" w:color="auto"/>
                    <w:bottom w:val="none" w:sz="0" w:space="0" w:color="auto"/>
                    <w:right w:val="none" w:sz="0" w:space="0" w:color="auto"/>
                  </w:divBdr>
                </w:div>
                <w:div w:id="1181162499">
                  <w:marLeft w:val="1296"/>
                  <w:marRight w:val="0"/>
                  <w:marTop w:val="0"/>
                  <w:marBottom w:val="101"/>
                  <w:divBdr>
                    <w:top w:val="none" w:sz="0" w:space="0" w:color="auto"/>
                    <w:left w:val="none" w:sz="0" w:space="0" w:color="auto"/>
                    <w:bottom w:val="none" w:sz="0" w:space="0" w:color="auto"/>
                    <w:right w:val="none" w:sz="0" w:space="0" w:color="auto"/>
                  </w:divBdr>
                </w:div>
                <w:div w:id="669678723">
                  <w:marLeft w:val="1296"/>
                  <w:marRight w:val="0"/>
                  <w:marTop w:val="0"/>
                  <w:marBottom w:val="101"/>
                  <w:divBdr>
                    <w:top w:val="none" w:sz="0" w:space="0" w:color="auto"/>
                    <w:left w:val="none" w:sz="0" w:space="0" w:color="auto"/>
                    <w:bottom w:val="none" w:sz="0" w:space="0" w:color="auto"/>
                    <w:right w:val="none" w:sz="0" w:space="0" w:color="auto"/>
                  </w:divBdr>
                </w:div>
                <w:div w:id="1811941649">
                  <w:marLeft w:val="1296"/>
                  <w:marRight w:val="0"/>
                  <w:marTop w:val="0"/>
                  <w:marBottom w:val="101"/>
                  <w:divBdr>
                    <w:top w:val="none" w:sz="0" w:space="0" w:color="auto"/>
                    <w:left w:val="none" w:sz="0" w:space="0" w:color="auto"/>
                    <w:bottom w:val="none" w:sz="0" w:space="0" w:color="auto"/>
                    <w:right w:val="none" w:sz="0" w:space="0" w:color="auto"/>
                  </w:divBdr>
                </w:div>
                <w:div w:id="1753500926">
                  <w:marLeft w:val="1296"/>
                  <w:marRight w:val="0"/>
                  <w:marTop w:val="0"/>
                  <w:marBottom w:val="101"/>
                  <w:divBdr>
                    <w:top w:val="none" w:sz="0" w:space="0" w:color="auto"/>
                    <w:left w:val="none" w:sz="0" w:space="0" w:color="auto"/>
                    <w:bottom w:val="none" w:sz="0" w:space="0" w:color="auto"/>
                    <w:right w:val="none" w:sz="0" w:space="0" w:color="auto"/>
                  </w:divBdr>
                </w:div>
                <w:div w:id="1215393189">
                  <w:marLeft w:val="1296"/>
                  <w:marRight w:val="0"/>
                  <w:marTop w:val="0"/>
                  <w:marBottom w:val="101"/>
                  <w:divBdr>
                    <w:top w:val="none" w:sz="0" w:space="0" w:color="auto"/>
                    <w:left w:val="none" w:sz="0" w:space="0" w:color="auto"/>
                    <w:bottom w:val="none" w:sz="0" w:space="0" w:color="auto"/>
                    <w:right w:val="none" w:sz="0" w:space="0" w:color="auto"/>
                  </w:divBdr>
                </w:div>
                <w:div w:id="2037923938">
                  <w:marLeft w:val="1296"/>
                  <w:marRight w:val="0"/>
                  <w:marTop w:val="0"/>
                  <w:marBottom w:val="101"/>
                  <w:divBdr>
                    <w:top w:val="none" w:sz="0" w:space="0" w:color="auto"/>
                    <w:left w:val="none" w:sz="0" w:space="0" w:color="auto"/>
                    <w:bottom w:val="none" w:sz="0" w:space="0" w:color="auto"/>
                    <w:right w:val="none" w:sz="0" w:space="0" w:color="auto"/>
                  </w:divBdr>
                </w:div>
                <w:div w:id="189144601">
                  <w:marLeft w:val="1296"/>
                  <w:marRight w:val="0"/>
                  <w:marTop w:val="0"/>
                  <w:marBottom w:val="101"/>
                  <w:divBdr>
                    <w:top w:val="none" w:sz="0" w:space="0" w:color="auto"/>
                    <w:left w:val="none" w:sz="0" w:space="0" w:color="auto"/>
                    <w:bottom w:val="none" w:sz="0" w:space="0" w:color="auto"/>
                    <w:right w:val="none" w:sz="0" w:space="0" w:color="auto"/>
                  </w:divBdr>
                </w:div>
                <w:div w:id="839079509">
                  <w:marLeft w:val="1296"/>
                  <w:marRight w:val="0"/>
                  <w:marTop w:val="0"/>
                  <w:marBottom w:val="101"/>
                  <w:divBdr>
                    <w:top w:val="none" w:sz="0" w:space="0" w:color="auto"/>
                    <w:left w:val="none" w:sz="0" w:space="0" w:color="auto"/>
                    <w:bottom w:val="none" w:sz="0" w:space="0" w:color="auto"/>
                    <w:right w:val="none" w:sz="0" w:space="0" w:color="auto"/>
                  </w:divBdr>
                </w:div>
                <w:div w:id="514349396">
                  <w:marLeft w:val="1296"/>
                  <w:marRight w:val="0"/>
                  <w:marTop w:val="0"/>
                  <w:marBottom w:val="101"/>
                  <w:divBdr>
                    <w:top w:val="none" w:sz="0" w:space="0" w:color="auto"/>
                    <w:left w:val="none" w:sz="0" w:space="0" w:color="auto"/>
                    <w:bottom w:val="none" w:sz="0" w:space="0" w:color="auto"/>
                    <w:right w:val="none" w:sz="0" w:space="0" w:color="auto"/>
                  </w:divBdr>
                </w:div>
                <w:div w:id="138234481">
                  <w:marLeft w:val="1296"/>
                  <w:marRight w:val="0"/>
                  <w:marTop w:val="0"/>
                  <w:marBottom w:val="101"/>
                  <w:divBdr>
                    <w:top w:val="none" w:sz="0" w:space="0" w:color="auto"/>
                    <w:left w:val="none" w:sz="0" w:space="0" w:color="auto"/>
                    <w:bottom w:val="none" w:sz="0" w:space="0" w:color="auto"/>
                    <w:right w:val="none" w:sz="0" w:space="0" w:color="auto"/>
                  </w:divBdr>
                </w:div>
                <w:div w:id="2007853037">
                  <w:marLeft w:val="1296"/>
                  <w:marRight w:val="0"/>
                  <w:marTop w:val="0"/>
                  <w:marBottom w:val="101"/>
                  <w:divBdr>
                    <w:top w:val="none" w:sz="0" w:space="0" w:color="auto"/>
                    <w:left w:val="none" w:sz="0" w:space="0" w:color="auto"/>
                    <w:bottom w:val="none" w:sz="0" w:space="0" w:color="auto"/>
                    <w:right w:val="none" w:sz="0" w:space="0" w:color="auto"/>
                  </w:divBdr>
                </w:div>
                <w:div w:id="538930029">
                  <w:marLeft w:val="1296"/>
                  <w:marRight w:val="0"/>
                  <w:marTop w:val="0"/>
                  <w:marBottom w:val="101"/>
                  <w:divBdr>
                    <w:top w:val="none" w:sz="0" w:space="0" w:color="auto"/>
                    <w:left w:val="none" w:sz="0" w:space="0" w:color="auto"/>
                    <w:bottom w:val="none" w:sz="0" w:space="0" w:color="auto"/>
                    <w:right w:val="none" w:sz="0" w:space="0" w:color="auto"/>
                  </w:divBdr>
                </w:div>
                <w:div w:id="1264923962">
                  <w:marLeft w:val="1296"/>
                  <w:marRight w:val="0"/>
                  <w:marTop w:val="0"/>
                  <w:marBottom w:val="101"/>
                  <w:divBdr>
                    <w:top w:val="none" w:sz="0" w:space="0" w:color="auto"/>
                    <w:left w:val="none" w:sz="0" w:space="0" w:color="auto"/>
                    <w:bottom w:val="none" w:sz="0" w:space="0" w:color="auto"/>
                    <w:right w:val="none" w:sz="0" w:space="0" w:color="auto"/>
                  </w:divBdr>
                </w:div>
                <w:div w:id="175581419">
                  <w:marLeft w:val="1296"/>
                  <w:marRight w:val="0"/>
                  <w:marTop w:val="0"/>
                  <w:marBottom w:val="101"/>
                  <w:divBdr>
                    <w:top w:val="none" w:sz="0" w:space="0" w:color="auto"/>
                    <w:left w:val="none" w:sz="0" w:space="0" w:color="auto"/>
                    <w:bottom w:val="none" w:sz="0" w:space="0" w:color="auto"/>
                    <w:right w:val="none" w:sz="0" w:space="0" w:color="auto"/>
                  </w:divBdr>
                </w:div>
                <w:div w:id="1289320579">
                  <w:marLeft w:val="1296"/>
                  <w:marRight w:val="0"/>
                  <w:marTop w:val="0"/>
                  <w:marBottom w:val="101"/>
                  <w:divBdr>
                    <w:top w:val="none" w:sz="0" w:space="0" w:color="auto"/>
                    <w:left w:val="none" w:sz="0" w:space="0" w:color="auto"/>
                    <w:bottom w:val="none" w:sz="0" w:space="0" w:color="auto"/>
                    <w:right w:val="none" w:sz="0" w:space="0" w:color="auto"/>
                  </w:divBdr>
                </w:div>
                <w:div w:id="1963028922">
                  <w:marLeft w:val="1296"/>
                  <w:marRight w:val="0"/>
                  <w:marTop w:val="0"/>
                  <w:marBottom w:val="101"/>
                  <w:divBdr>
                    <w:top w:val="none" w:sz="0" w:space="0" w:color="auto"/>
                    <w:left w:val="none" w:sz="0" w:space="0" w:color="auto"/>
                    <w:bottom w:val="none" w:sz="0" w:space="0" w:color="auto"/>
                    <w:right w:val="none" w:sz="0" w:space="0" w:color="auto"/>
                  </w:divBdr>
                </w:div>
                <w:div w:id="441920112">
                  <w:marLeft w:val="1296"/>
                  <w:marRight w:val="0"/>
                  <w:marTop w:val="0"/>
                  <w:marBottom w:val="101"/>
                  <w:divBdr>
                    <w:top w:val="none" w:sz="0" w:space="0" w:color="auto"/>
                    <w:left w:val="none" w:sz="0" w:space="0" w:color="auto"/>
                    <w:bottom w:val="none" w:sz="0" w:space="0" w:color="auto"/>
                    <w:right w:val="none" w:sz="0" w:space="0" w:color="auto"/>
                  </w:divBdr>
                </w:div>
                <w:div w:id="796335993">
                  <w:marLeft w:val="1296"/>
                  <w:marRight w:val="0"/>
                  <w:marTop w:val="0"/>
                  <w:marBottom w:val="101"/>
                  <w:divBdr>
                    <w:top w:val="none" w:sz="0" w:space="0" w:color="auto"/>
                    <w:left w:val="none" w:sz="0" w:space="0" w:color="auto"/>
                    <w:bottom w:val="none" w:sz="0" w:space="0" w:color="auto"/>
                    <w:right w:val="none" w:sz="0" w:space="0" w:color="auto"/>
                  </w:divBdr>
                </w:div>
                <w:div w:id="155342041">
                  <w:marLeft w:val="1296"/>
                  <w:marRight w:val="0"/>
                  <w:marTop w:val="0"/>
                  <w:marBottom w:val="101"/>
                  <w:divBdr>
                    <w:top w:val="none" w:sz="0" w:space="0" w:color="auto"/>
                    <w:left w:val="none" w:sz="0" w:space="0" w:color="auto"/>
                    <w:bottom w:val="none" w:sz="0" w:space="0" w:color="auto"/>
                    <w:right w:val="none" w:sz="0" w:space="0" w:color="auto"/>
                  </w:divBdr>
                </w:div>
                <w:div w:id="649750832">
                  <w:marLeft w:val="1296"/>
                  <w:marRight w:val="0"/>
                  <w:marTop w:val="0"/>
                  <w:marBottom w:val="101"/>
                  <w:divBdr>
                    <w:top w:val="none" w:sz="0" w:space="0" w:color="auto"/>
                    <w:left w:val="none" w:sz="0" w:space="0" w:color="auto"/>
                    <w:bottom w:val="none" w:sz="0" w:space="0" w:color="auto"/>
                    <w:right w:val="none" w:sz="0" w:space="0" w:color="auto"/>
                  </w:divBdr>
                </w:div>
                <w:div w:id="237910570">
                  <w:marLeft w:val="1296"/>
                  <w:marRight w:val="0"/>
                  <w:marTop w:val="0"/>
                  <w:marBottom w:val="101"/>
                  <w:divBdr>
                    <w:top w:val="none" w:sz="0" w:space="0" w:color="auto"/>
                    <w:left w:val="none" w:sz="0" w:space="0" w:color="auto"/>
                    <w:bottom w:val="none" w:sz="0" w:space="0" w:color="auto"/>
                    <w:right w:val="none" w:sz="0" w:space="0" w:color="auto"/>
                  </w:divBdr>
                </w:div>
                <w:div w:id="137691552">
                  <w:marLeft w:val="1296"/>
                  <w:marRight w:val="0"/>
                  <w:marTop w:val="0"/>
                  <w:marBottom w:val="101"/>
                  <w:divBdr>
                    <w:top w:val="none" w:sz="0" w:space="0" w:color="auto"/>
                    <w:left w:val="none" w:sz="0" w:space="0" w:color="auto"/>
                    <w:bottom w:val="none" w:sz="0" w:space="0" w:color="auto"/>
                    <w:right w:val="none" w:sz="0" w:space="0" w:color="auto"/>
                  </w:divBdr>
                </w:div>
                <w:div w:id="1811047498">
                  <w:marLeft w:val="1296"/>
                  <w:marRight w:val="0"/>
                  <w:marTop w:val="0"/>
                  <w:marBottom w:val="101"/>
                  <w:divBdr>
                    <w:top w:val="none" w:sz="0" w:space="0" w:color="auto"/>
                    <w:left w:val="none" w:sz="0" w:space="0" w:color="auto"/>
                    <w:bottom w:val="none" w:sz="0" w:space="0" w:color="auto"/>
                    <w:right w:val="none" w:sz="0" w:space="0" w:color="auto"/>
                  </w:divBdr>
                </w:div>
                <w:div w:id="245043915">
                  <w:marLeft w:val="1296"/>
                  <w:marRight w:val="0"/>
                  <w:marTop w:val="0"/>
                  <w:marBottom w:val="101"/>
                  <w:divBdr>
                    <w:top w:val="none" w:sz="0" w:space="0" w:color="auto"/>
                    <w:left w:val="none" w:sz="0" w:space="0" w:color="auto"/>
                    <w:bottom w:val="none" w:sz="0" w:space="0" w:color="auto"/>
                    <w:right w:val="none" w:sz="0" w:space="0" w:color="auto"/>
                  </w:divBdr>
                </w:div>
                <w:div w:id="204023411">
                  <w:marLeft w:val="1296"/>
                  <w:marRight w:val="0"/>
                  <w:marTop w:val="0"/>
                  <w:marBottom w:val="101"/>
                  <w:divBdr>
                    <w:top w:val="none" w:sz="0" w:space="0" w:color="auto"/>
                    <w:left w:val="none" w:sz="0" w:space="0" w:color="auto"/>
                    <w:bottom w:val="none" w:sz="0" w:space="0" w:color="auto"/>
                    <w:right w:val="none" w:sz="0" w:space="0" w:color="auto"/>
                  </w:divBdr>
                </w:div>
                <w:div w:id="229657125">
                  <w:marLeft w:val="1296"/>
                  <w:marRight w:val="0"/>
                  <w:marTop w:val="0"/>
                  <w:marBottom w:val="101"/>
                  <w:divBdr>
                    <w:top w:val="none" w:sz="0" w:space="0" w:color="auto"/>
                    <w:left w:val="none" w:sz="0" w:space="0" w:color="auto"/>
                    <w:bottom w:val="none" w:sz="0" w:space="0" w:color="auto"/>
                    <w:right w:val="none" w:sz="0" w:space="0" w:color="auto"/>
                  </w:divBdr>
                </w:div>
                <w:div w:id="2072576211">
                  <w:marLeft w:val="1296"/>
                  <w:marRight w:val="0"/>
                  <w:marTop w:val="0"/>
                  <w:marBottom w:val="101"/>
                  <w:divBdr>
                    <w:top w:val="none" w:sz="0" w:space="0" w:color="auto"/>
                    <w:left w:val="none" w:sz="0" w:space="0" w:color="auto"/>
                    <w:bottom w:val="none" w:sz="0" w:space="0" w:color="auto"/>
                    <w:right w:val="none" w:sz="0" w:space="0" w:color="auto"/>
                  </w:divBdr>
                </w:div>
                <w:div w:id="726493644">
                  <w:marLeft w:val="1296"/>
                  <w:marRight w:val="0"/>
                  <w:marTop w:val="0"/>
                  <w:marBottom w:val="101"/>
                  <w:divBdr>
                    <w:top w:val="none" w:sz="0" w:space="0" w:color="auto"/>
                    <w:left w:val="none" w:sz="0" w:space="0" w:color="auto"/>
                    <w:bottom w:val="none" w:sz="0" w:space="0" w:color="auto"/>
                    <w:right w:val="none" w:sz="0" w:space="0" w:color="auto"/>
                  </w:divBdr>
                </w:div>
                <w:div w:id="1480149326">
                  <w:marLeft w:val="1296"/>
                  <w:marRight w:val="0"/>
                  <w:marTop w:val="0"/>
                  <w:marBottom w:val="101"/>
                  <w:divBdr>
                    <w:top w:val="none" w:sz="0" w:space="0" w:color="auto"/>
                    <w:left w:val="none" w:sz="0" w:space="0" w:color="auto"/>
                    <w:bottom w:val="none" w:sz="0" w:space="0" w:color="auto"/>
                    <w:right w:val="none" w:sz="0" w:space="0" w:color="auto"/>
                  </w:divBdr>
                </w:div>
                <w:div w:id="1652126941">
                  <w:marLeft w:val="1296"/>
                  <w:marRight w:val="0"/>
                  <w:marTop w:val="0"/>
                  <w:marBottom w:val="101"/>
                  <w:divBdr>
                    <w:top w:val="none" w:sz="0" w:space="0" w:color="auto"/>
                    <w:left w:val="none" w:sz="0" w:space="0" w:color="auto"/>
                    <w:bottom w:val="none" w:sz="0" w:space="0" w:color="auto"/>
                    <w:right w:val="none" w:sz="0" w:space="0" w:color="auto"/>
                  </w:divBdr>
                </w:div>
                <w:div w:id="1830557188">
                  <w:marLeft w:val="1296"/>
                  <w:marRight w:val="0"/>
                  <w:marTop w:val="0"/>
                  <w:marBottom w:val="101"/>
                  <w:divBdr>
                    <w:top w:val="none" w:sz="0" w:space="0" w:color="auto"/>
                    <w:left w:val="none" w:sz="0" w:space="0" w:color="auto"/>
                    <w:bottom w:val="none" w:sz="0" w:space="0" w:color="auto"/>
                    <w:right w:val="none" w:sz="0" w:space="0" w:color="auto"/>
                  </w:divBdr>
                </w:div>
                <w:div w:id="939870320">
                  <w:marLeft w:val="1296"/>
                  <w:marRight w:val="0"/>
                  <w:marTop w:val="0"/>
                  <w:marBottom w:val="101"/>
                  <w:divBdr>
                    <w:top w:val="none" w:sz="0" w:space="0" w:color="auto"/>
                    <w:left w:val="none" w:sz="0" w:space="0" w:color="auto"/>
                    <w:bottom w:val="none" w:sz="0" w:space="0" w:color="auto"/>
                    <w:right w:val="none" w:sz="0" w:space="0" w:color="auto"/>
                  </w:divBdr>
                </w:div>
                <w:div w:id="59838364">
                  <w:marLeft w:val="1296"/>
                  <w:marRight w:val="0"/>
                  <w:marTop w:val="0"/>
                  <w:marBottom w:val="101"/>
                  <w:divBdr>
                    <w:top w:val="none" w:sz="0" w:space="0" w:color="auto"/>
                    <w:left w:val="none" w:sz="0" w:space="0" w:color="auto"/>
                    <w:bottom w:val="none" w:sz="0" w:space="0" w:color="auto"/>
                    <w:right w:val="none" w:sz="0" w:space="0" w:color="auto"/>
                  </w:divBdr>
                </w:div>
                <w:div w:id="1745374127">
                  <w:marLeft w:val="1296"/>
                  <w:marRight w:val="0"/>
                  <w:marTop w:val="0"/>
                  <w:marBottom w:val="101"/>
                  <w:divBdr>
                    <w:top w:val="none" w:sz="0" w:space="0" w:color="auto"/>
                    <w:left w:val="none" w:sz="0" w:space="0" w:color="auto"/>
                    <w:bottom w:val="none" w:sz="0" w:space="0" w:color="auto"/>
                    <w:right w:val="none" w:sz="0" w:space="0" w:color="auto"/>
                  </w:divBdr>
                </w:div>
                <w:div w:id="699667089">
                  <w:marLeft w:val="1296"/>
                  <w:marRight w:val="0"/>
                  <w:marTop w:val="0"/>
                  <w:marBottom w:val="101"/>
                  <w:divBdr>
                    <w:top w:val="none" w:sz="0" w:space="0" w:color="auto"/>
                    <w:left w:val="none" w:sz="0" w:space="0" w:color="auto"/>
                    <w:bottom w:val="none" w:sz="0" w:space="0" w:color="auto"/>
                    <w:right w:val="none" w:sz="0" w:space="0" w:color="auto"/>
                  </w:divBdr>
                </w:div>
                <w:div w:id="1385249704">
                  <w:marLeft w:val="1296"/>
                  <w:marRight w:val="0"/>
                  <w:marTop w:val="0"/>
                  <w:marBottom w:val="101"/>
                  <w:divBdr>
                    <w:top w:val="none" w:sz="0" w:space="0" w:color="auto"/>
                    <w:left w:val="none" w:sz="0" w:space="0" w:color="auto"/>
                    <w:bottom w:val="none" w:sz="0" w:space="0" w:color="auto"/>
                    <w:right w:val="none" w:sz="0" w:space="0" w:color="auto"/>
                  </w:divBdr>
                </w:div>
                <w:div w:id="592395354">
                  <w:marLeft w:val="1296"/>
                  <w:marRight w:val="0"/>
                  <w:marTop w:val="0"/>
                  <w:marBottom w:val="101"/>
                  <w:divBdr>
                    <w:top w:val="none" w:sz="0" w:space="0" w:color="auto"/>
                    <w:left w:val="none" w:sz="0" w:space="0" w:color="auto"/>
                    <w:bottom w:val="none" w:sz="0" w:space="0" w:color="auto"/>
                    <w:right w:val="none" w:sz="0" w:space="0" w:color="auto"/>
                  </w:divBdr>
                </w:div>
                <w:div w:id="1492722656">
                  <w:marLeft w:val="1296"/>
                  <w:marRight w:val="0"/>
                  <w:marTop w:val="0"/>
                  <w:marBottom w:val="101"/>
                  <w:divBdr>
                    <w:top w:val="none" w:sz="0" w:space="0" w:color="auto"/>
                    <w:left w:val="none" w:sz="0" w:space="0" w:color="auto"/>
                    <w:bottom w:val="none" w:sz="0" w:space="0" w:color="auto"/>
                    <w:right w:val="none" w:sz="0" w:space="0" w:color="auto"/>
                  </w:divBdr>
                </w:div>
                <w:div w:id="1514881494">
                  <w:marLeft w:val="1296"/>
                  <w:marRight w:val="0"/>
                  <w:marTop w:val="0"/>
                  <w:marBottom w:val="101"/>
                  <w:divBdr>
                    <w:top w:val="none" w:sz="0" w:space="0" w:color="auto"/>
                    <w:left w:val="none" w:sz="0" w:space="0" w:color="auto"/>
                    <w:bottom w:val="none" w:sz="0" w:space="0" w:color="auto"/>
                    <w:right w:val="none" w:sz="0" w:space="0" w:color="auto"/>
                  </w:divBdr>
                </w:div>
                <w:div w:id="1232279387">
                  <w:marLeft w:val="1296"/>
                  <w:marRight w:val="0"/>
                  <w:marTop w:val="0"/>
                  <w:marBottom w:val="101"/>
                  <w:divBdr>
                    <w:top w:val="none" w:sz="0" w:space="0" w:color="auto"/>
                    <w:left w:val="none" w:sz="0" w:space="0" w:color="auto"/>
                    <w:bottom w:val="none" w:sz="0" w:space="0" w:color="auto"/>
                    <w:right w:val="none" w:sz="0" w:space="0" w:color="auto"/>
                  </w:divBdr>
                </w:div>
                <w:div w:id="467748122">
                  <w:marLeft w:val="1296"/>
                  <w:marRight w:val="0"/>
                  <w:marTop w:val="0"/>
                  <w:marBottom w:val="101"/>
                  <w:divBdr>
                    <w:top w:val="none" w:sz="0" w:space="0" w:color="auto"/>
                    <w:left w:val="none" w:sz="0" w:space="0" w:color="auto"/>
                    <w:bottom w:val="none" w:sz="0" w:space="0" w:color="auto"/>
                    <w:right w:val="none" w:sz="0" w:space="0" w:color="auto"/>
                  </w:divBdr>
                </w:div>
                <w:div w:id="482355444">
                  <w:marLeft w:val="1296"/>
                  <w:marRight w:val="0"/>
                  <w:marTop w:val="0"/>
                  <w:marBottom w:val="101"/>
                  <w:divBdr>
                    <w:top w:val="none" w:sz="0" w:space="0" w:color="auto"/>
                    <w:left w:val="none" w:sz="0" w:space="0" w:color="auto"/>
                    <w:bottom w:val="none" w:sz="0" w:space="0" w:color="auto"/>
                    <w:right w:val="none" w:sz="0" w:space="0" w:color="auto"/>
                  </w:divBdr>
                </w:div>
                <w:div w:id="547913457">
                  <w:marLeft w:val="1296"/>
                  <w:marRight w:val="0"/>
                  <w:marTop w:val="0"/>
                  <w:marBottom w:val="101"/>
                  <w:divBdr>
                    <w:top w:val="none" w:sz="0" w:space="0" w:color="auto"/>
                    <w:left w:val="none" w:sz="0" w:space="0" w:color="auto"/>
                    <w:bottom w:val="none" w:sz="0" w:space="0" w:color="auto"/>
                    <w:right w:val="none" w:sz="0" w:space="0" w:color="auto"/>
                  </w:divBdr>
                </w:div>
                <w:div w:id="529685271">
                  <w:marLeft w:val="1296"/>
                  <w:marRight w:val="0"/>
                  <w:marTop w:val="0"/>
                  <w:marBottom w:val="101"/>
                  <w:divBdr>
                    <w:top w:val="none" w:sz="0" w:space="0" w:color="auto"/>
                    <w:left w:val="none" w:sz="0" w:space="0" w:color="auto"/>
                    <w:bottom w:val="none" w:sz="0" w:space="0" w:color="auto"/>
                    <w:right w:val="none" w:sz="0" w:space="0" w:color="auto"/>
                  </w:divBdr>
                </w:div>
                <w:div w:id="607128026">
                  <w:marLeft w:val="1296"/>
                  <w:marRight w:val="0"/>
                  <w:marTop w:val="0"/>
                  <w:marBottom w:val="101"/>
                  <w:divBdr>
                    <w:top w:val="none" w:sz="0" w:space="0" w:color="auto"/>
                    <w:left w:val="none" w:sz="0" w:space="0" w:color="auto"/>
                    <w:bottom w:val="none" w:sz="0" w:space="0" w:color="auto"/>
                    <w:right w:val="none" w:sz="0" w:space="0" w:color="auto"/>
                  </w:divBdr>
                </w:div>
                <w:div w:id="152765592">
                  <w:marLeft w:val="1296"/>
                  <w:marRight w:val="0"/>
                  <w:marTop w:val="0"/>
                  <w:marBottom w:val="101"/>
                  <w:divBdr>
                    <w:top w:val="none" w:sz="0" w:space="0" w:color="auto"/>
                    <w:left w:val="none" w:sz="0" w:space="0" w:color="auto"/>
                    <w:bottom w:val="none" w:sz="0" w:space="0" w:color="auto"/>
                    <w:right w:val="none" w:sz="0" w:space="0" w:color="auto"/>
                  </w:divBdr>
                </w:div>
                <w:div w:id="1106578627">
                  <w:marLeft w:val="1296"/>
                  <w:marRight w:val="0"/>
                  <w:marTop w:val="0"/>
                  <w:marBottom w:val="101"/>
                  <w:divBdr>
                    <w:top w:val="none" w:sz="0" w:space="0" w:color="auto"/>
                    <w:left w:val="none" w:sz="0" w:space="0" w:color="auto"/>
                    <w:bottom w:val="none" w:sz="0" w:space="0" w:color="auto"/>
                    <w:right w:val="none" w:sz="0" w:space="0" w:color="auto"/>
                  </w:divBdr>
                </w:div>
                <w:div w:id="370346036">
                  <w:marLeft w:val="1296"/>
                  <w:marRight w:val="0"/>
                  <w:marTop w:val="0"/>
                  <w:marBottom w:val="101"/>
                  <w:divBdr>
                    <w:top w:val="none" w:sz="0" w:space="0" w:color="auto"/>
                    <w:left w:val="none" w:sz="0" w:space="0" w:color="auto"/>
                    <w:bottom w:val="none" w:sz="0" w:space="0" w:color="auto"/>
                    <w:right w:val="none" w:sz="0" w:space="0" w:color="auto"/>
                  </w:divBdr>
                </w:div>
                <w:div w:id="882793405">
                  <w:marLeft w:val="1296"/>
                  <w:marRight w:val="0"/>
                  <w:marTop w:val="0"/>
                  <w:marBottom w:val="101"/>
                  <w:divBdr>
                    <w:top w:val="none" w:sz="0" w:space="0" w:color="auto"/>
                    <w:left w:val="none" w:sz="0" w:space="0" w:color="auto"/>
                    <w:bottom w:val="none" w:sz="0" w:space="0" w:color="auto"/>
                    <w:right w:val="none" w:sz="0" w:space="0" w:color="auto"/>
                  </w:divBdr>
                </w:div>
                <w:div w:id="258830822">
                  <w:marLeft w:val="1296"/>
                  <w:marRight w:val="0"/>
                  <w:marTop w:val="0"/>
                  <w:marBottom w:val="101"/>
                  <w:divBdr>
                    <w:top w:val="none" w:sz="0" w:space="0" w:color="auto"/>
                    <w:left w:val="none" w:sz="0" w:space="0" w:color="auto"/>
                    <w:bottom w:val="none" w:sz="0" w:space="0" w:color="auto"/>
                    <w:right w:val="none" w:sz="0" w:space="0" w:color="auto"/>
                  </w:divBdr>
                </w:div>
                <w:div w:id="1079252577">
                  <w:marLeft w:val="1296"/>
                  <w:marRight w:val="0"/>
                  <w:marTop w:val="0"/>
                  <w:marBottom w:val="101"/>
                  <w:divBdr>
                    <w:top w:val="none" w:sz="0" w:space="0" w:color="auto"/>
                    <w:left w:val="none" w:sz="0" w:space="0" w:color="auto"/>
                    <w:bottom w:val="none" w:sz="0" w:space="0" w:color="auto"/>
                    <w:right w:val="none" w:sz="0" w:space="0" w:color="auto"/>
                  </w:divBdr>
                </w:div>
                <w:div w:id="683939592">
                  <w:marLeft w:val="1296"/>
                  <w:marRight w:val="0"/>
                  <w:marTop w:val="0"/>
                  <w:marBottom w:val="101"/>
                  <w:divBdr>
                    <w:top w:val="none" w:sz="0" w:space="0" w:color="auto"/>
                    <w:left w:val="none" w:sz="0" w:space="0" w:color="auto"/>
                    <w:bottom w:val="none" w:sz="0" w:space="0" w:color="auto"/>
                    <w:right w:val="none" w:sz="0" w:space="0" w:color="auto"/>
                  </w:divBdr>
                </w:div>
                <w:div w:id="431586211">
                  <w:marLeft w:val="1296"/>
                  <w:marRight w:val="0"/>
                  <w:marTop w:val="0"/>
                  <w:marBottom w:val="101"/>
                  <w:divBdr>
                    <w:top w:val="none" w:sz="0" w:space="0" w:color="auto"/>
                    <w:left w:val="none" w:sz="0" w:space="0" w:color="auto"/>
                    <w:bottom w:val="none" w:sz="0" w:space="0" w:color="auto"/>
                    <w:right w:val="none" w:sz="0" w:space="0" w:color="auto"/>
                  </w:divBdr>
                </w:div>
                <w:div w:id="1276406479">
                  <w:marLeft w:val="1296"/>
                  <w:marRight w:val="0"/>
                  <w:marTop w:val="0"/>
                  <w:marBottom w:val="101"/>
                  <w:divBdr>
                    <w:top w:val="none" w:sz="0" w:space="0" w:color="auto"/>
                    <w:left w:val="none" w:sz="0" w:space="0" w:color="auto"/>
                    <w:bottom w:val="none" w:sz="0" w:space="0" w:color="auto"/>
                    <w:right w:val="none" w:sz="0" w:space="0" w:color="auto"/>
                  </w:divBdr>
                </w:div>
                <w:div w:id="750740752">
                  <w:marLeft w:val="1296"/>
                  <w:marRight w:val="0"/>
                  <w:marTop w:val="0"/>
                  <w:marBottom w:val="101"/>
                  <w:divBdr>
                    <w:top w:val="none" w:sz="0" w:space="0" w:color="auto"/>
                    <w:left w:val="none" w:sz="0" w:space="0" w:color="auto"/>
                    <w:bottom w:val="none" w:sz="0" w:space="0" w:color="auto"/>
                    <w:right w:val="none" w:sz="0" w:space="0" w:color="auto"/>
                  </w:divBdr>
                </w:div>
                <w:div w:id="1088383690">
                  <w:marLeft w:val="1296"/>
                  <w:marRight w:val="0"/>
                  <w:marTop w:val="0"/>
                  <w:marBottom w:val="101"/>
                  <w:divBdr>
                    <w:top w:val="none" w:sz="0" w:space="0" w:color="auto"/>
                    <w:left w:val="none" w:sz="0" w:space="0" w:color="auto"/>
                    <w:bottom w:val="none" w:sz="0" w:space="0" w:color="auto"/>
                    <w:right w:val="none" w:sz="0" w:space="0" w:color="auto"/>
                  </w:divBdr>
                </w:div>
                <w:div w:id="26181403">
                  <w:marLeft w:val="1296"/>
                  <w:marRight w:val="0"/>
                  <w:marTop w:val="0"/>
                  <w:marBottom w:val="80"/>
                  <w:divBdr>
                    <w:top w:val="none" w:sz="0" w:space="0" w:color="auto"/>
                    <w:left w:val="none" w:sz="0" w:space="0" w:color="auto"/>
                    <w:bottom w:val="none" w:sz="0" w:space="0" w:color="auto"/>
                    <w:right w:val="none" w:sz="0" w:space="0" w:color="auto"/>
                  </w:divBdr>
                </w:div>
                <w:div w:id="1643003462">
                  <w:marLeft w:val="1296"/>
                  <w:marRight w:val="0"/>
                  <w:marTop w:val="0"/>
                  <w:marBottom w:val="80"/>
                  <w:divBdr>
                    <w:top w:val="none" w:sz="0" w:space="0" w:color="auto"/>
                    <w:left w:val="none" w:sz="0" w:space="0" w:color="auto"/>
                    <w:bottom w:val="none" w:sz="0" w:space="0" w:color="auto"/>
                    <w:right w:val="none" w:sz="0" w:space="0" w:color="auto"/>
                  </w:divBdr>
                </w:div>
                <w:div w:id="518473942">
                  <w:marLeft w:val="1296"/>
                  <w:marRight w:val="0"/>
                  <w:marTop w:val="0"/>
                  <w:marBottom w:val="80"/>
                  <w:divBdr>
                    <w:top w:val="none" w:sz="0" w:space="0" w:color="auto"/>
                    <w:left w:val="none" w:sz="0" w:space="0" w:color="auto"/>
                    <w:bottom w:val="none" w:sz="0" w:space="0" w:color="auto"/>
                    <w:right w:val="none" w:sz="0" w:space="0" w:color="auto"/>
                  </w:divBdr>
                </w:div>
                <w:div w:id="1710059950">
                  <w:marLeft w:val="1296"/>
                  <w:marRight w:val="0"/>
                  <w:marTop w:val="0"/>
                  <w:marBottom w:val="80"/>
                  <w:divBdr>
                    <w:top w:val="none" w:sz="0" w:space="0" w:color="auto"/>
                    <w:left w:val="none" w:sz="0" w:space="0" w:color="auto"/>
                    <w:bottom w:val="none" w:sz="0" w:space="0" w:color="auto"/>
                    <w:right w:val="none" w:sz="0" w:space="0" w:color="auto"/>
                  </w:divBdr>
                </w:div>
                <w:div w:id="1485704823">
                  <w:marLeft w:val="1296"/>
                  <w:marRight w:val="0"/>
                  <w:marTop w:val="0"/>
                  <w:marBottom w:val="80"/>
                  <w:divBdr>
                    <w:top w:val="none" w:sz="0" w:space="0" w:color="auto"/>
                    <w:left w:val="none" w:sz="0" w:space="0" w:color="auto"/>
                    <w:bottom w:val="none" w:sz="0" w:space="0" w:color="auto"/>
                    <w:right w:val="none" w:sz="0" w:space="0" w:color="auto"/>
                  </w:divBdr>
                </w:div>
                <w:div w:id="2039039258">
                  <w:marLeft w:val="1296"/>
                  <w:marRight w:val="0"/>
                  <w:marTop w:val="0"/>
                  <w:marBottom w:val="80"/>
                  <w:divBdr>
                    <w:top w:val="none" w:sz="0" w:space="0" w:color="auto"/>
                    <w:left w:val="none" w:sz="0" w:space="0" w:color="auto"/>
                    <w:bottom w:val="none" w:sz="0" w:space="0" w:color="auto"/>
                    <w:right w:val="none" w:sz="0" w:space="0" w:color="auto"/>
                  </w:divBdr>
                </w:div>
                <w:div w:id="51125289">
                  <w:marLeft w:val="1296"/>
                  <w:marRight w:val="0"/>
                  <w:marTop w:val="0"/>
                  <w:marBottom w:val="80"/>
                  <w:divBdr>
                    <w:top w:val="none" w:sz="0" w:space="0" w:color="auto"/>
                    <w:left w:val="none" w:sz="0" w:space="0" w:color="auto"/>
                    <w:bottom w:val="none" w:sz="0" w:space="0" w:color="auto"/>
                    <w:right w:val="none" w:sz="0" w:space="0" w:color="auto"/>
                  </w:divBdr>
                </w:div>
                <w:div w:id="1477062056">
                  <w:marLeft w:val="1296"/>
                  <w:marRight w:val="0"/>
                  <w:marTop w:val="0"/>
                  <w:marBottom w:val="80"/>
                  <w:divBdr>
                    <w:top w:val="none" w:sz="0" w:space="0" w:color="auto"/>
                    <w:left w:val="none" w:sz="0" w:space="0" w:color="auto"/>
                    <w:bottom w:val="none" w:sz="0" w:space="0" w:color="auto"/>
                    <w:right w:val="none" w:sz="0" w:space="0" w:color="auto"/>
                  </w:divBdr>
                </w:div>
                <w:div w:id="337081814">
                  <w:marLeft w:val="1296"/>
                  <w:marRight w:val="0"/>
                  <w:marTop w:val="0"/>
                  <w:marBottom w:val="80"/>
                  <w:divBdr>
                    <w:top w:val="none" w:sz="0" w:space="0" w:color="auto"/>
                    <w:left w:val="none" w:sz="0" w:space="0" w:color="auto"/>
                    <w:bottom w:val="none" w:sz="0" w:space="0" w:color="auto"/>
                    <w:right w:val="none" w:sz="0" w:space="0" w:color="auto"/>
                  </w:divBdr>
                </w:div>
                <w:div w:id="774247597">
                  <w:marLeft w:val="1296"/>
                  <w:marRight w:val="0"/>
                  <w:marTop w:val="0"/>
                  <w:marBottom w:val="80"/>
                  <w:divBdr>
                    <w:top w:val="none" w:sz="0" w:space="0" w:color="auto"/>
                    <w:left w:val="none" w:sz="0" w:space="0" w:color="auto"/>
                    <w:bottom w:val="none" w:sz="0" w:space="0" w:color="auto"/>
                    <w:right w:val="none" w:sz="0" w:space="0" w:color="auto"/>
                  </w:divBdr>
                </w:div>
                <w:div w:id="1190410776">
                  <w:marLeft w:val="1296"/>
                  <w:marRight w:val="0"/>
                  <w:marTop w:val="0"/>
                  <w:marBottom w:val="80"/>
                  <w:divBdr>
                    <w:top w:val="none" w:sz="0" w:space="0" w:color="auto"/>
                    <w:left w:val="none" w:sz="0" w:space="0" w:color="auto"/>
                    <w:bottom w:val="none" w:sz="0" w:space="0" w:color="auto"/>
                    <w:right w:val="none" w:sz="0" w:space="0" w:color="auto"/>
                  </w:divBdr>
                </w:div>
                <w:div w:id="1099763661">
                  <w:marLeft w:val="1296"/>
                  <w:marRight w:val="0"/>
                  <w:marTop w:val="0"/>
                  <w:marBottom w:val="101"/>
                  <w:divBdr>
                    <w:top w:val="none" w:sz="0" w:space="0" w:color="auto"/>
                    <w:left w:val="none" w:sz="0" w:space="0" w:color="auto"/>
                    <w:bottom w:val="none" w:sz="0" w:space="0" w:color="auto"/>
                    <w:right w:val="none" w:sz="0" w:space="0" w:color="auto"/>
                  </w:divBdr>
                </w:div>
                <w:div w:id="931932318">
                  <w:marLeft w:val="1296"/>
                  <w:marRight w:val="0"/>
                  <w:marTop w:val="0"/>
                  <w:marBottom w:val="101"/>
                  <w:divBdr>
                    <w:top w:val="none" w:sz="0" w:space="0" w:color="auto"/>
                    <w:left w:val="none" w:sz="0" w:space="0" w:color="auto"/>
                    <w:bottom w:val="none" w:sz="0" w:space="0" w:color="auto"/>
                    <w:right w:val="none" w:sz="0" w:space="0" w:color="auto"/>
                  </w:divBdr>
                </w:div>
                <w:div w:id="1438023174">
                  <w:marLeft w:val="1296"/>
                  <w:marRight w:val="0"/>
                  <w:marTop w:val="0"/>
                  <w:marBottom w:val="101"/>
                  <w:divBdr>
                    <w:top w:val="none" w:sz="0" w:space="0" w:color="auto"/>
                    <w:left w:val="none" w:sz="0" w:space="0" w:color="auto"/>
                    <w:bottom w:val="none" w:sz="0" w:space="0" w:color="auto"/>
                    <w:right w:val="none" w:sz="0" w:space="0" w:color="auto"/>
                  </w:divBdr>
                </w:div>
                <w:div w:id="1760759135">
                  <w:marLeft w:val="1296"/>
                  <w:marRight w:val="0"/>
                  <w:marTop w:val="0"/>
                  <w:marBottom w:val="101"/>
                  <w:divBdr>
                    <w:top w:val="none" w:sz="0" w:space="0" w:color="auto"/>
                    <w:left w:val="none" w:sz="0" w:space="0" w:color="auto"/>
                    <w:bottom w:val="none" w:sz="0" w:space="0" w:color="auto"/>
                    <w:right w:val="none" w:sz="0" w:space="0" w:color="auto"/>
                  </w:divBdr>
                </w:div>
                <w:div w:id="2145729563">
                  <w:marLeft w:val="1296"/>
                  <w:marRight w:val="0"/>
                  <w:marTop w:val="0"/>
                  <w:marBottom w:val="101"/>
                  <w:divBdr>
                    <w:top w:val="none" w:sz="0" w:space="0" w:color="auto"/>
                    <w:left w:val="none" w:sz="0" w:space="0" w:color="auto"/>
                    <w:bottom w:val="none" w:sz="0" w:space="0" w:color="auto"/>
                    <w:right w:val="none" w:sz="0" w:space="0" w:color="auto"/>
                  </w:divBdr>
                </w:div>
                <w:div w:id="1631864337">
                  <w:marLeft w:val="1296"/>
                  <w:marRight w:val="0"/>
                  <w:marTop w:val="0"/>
                  <w:marBottom w:val="101"/>
                  <w:divBdr>
                    <w:top w:val="none" w:sz="0" w:space="0" w:color="auto"/>
                    <w:left w:val="none" w:sz="0" w:space="0" w:color="auto"/>
                    <w:bottom w:val="none" w:sz="0" w:space="0" w:color="auto"/>
                    <w:right w:val="none" w:sz="0" w:space="0" w:color="auto"/>
                  </w:divBdr>
                </w:div>
                <w:div w:id="669678214">
                  <w:marLeft w:val="432"/>
                  <w:marRight w:val="0"/>
                  <w:marTop w:val="0"/>
                  <w:marBottom w:val="101"/>
                  <w:divBdr>
                    <w:top w:val="none" w:sz="0" w:space="0" w:color="auto"/>
                    <w:left w:val="none" w:sz="0" w:space="0" w:color="auto"/>
                    <w:bottom w:val="none" w:sz="0" w:space="0" w:color="auto"/>
                    <w:right w:val="none" w:sz="0" w:space="0" w:color="auto"/>
                  </w:divBdr>
                </w:div>
                <w:div w:id="1773893448">
                  <w:marLeft w:val="0"/>
                  <w:marRight w:val="0"/>
                  <w:marTop w:val="0"/>
                  <w:marBottom w:val="101"/>
                  <w:divBdr>
                    <w:top w:val="none" w:sz="0" w:space="0" w:color="auto"/>
                    <w:left w:val="none" w:sz="0" w:space="0" w:color="auto"/>
                    <w:bottom w:val="none" w:sz="0" w:space="0" w:color="auto"/>
                    <w:right w:val="none" w:sz="0" w:space="0" w:color="auto"/>
                  </w:divBdr>
                </w:div>
                <w:div w:id="815955832">
                  <w:marLeft w:val="1296"/>
                  <w:marRight w:val="0"/>
                  <w:marTop w:val="0"/>
                  <w:marBottom w:val="101"/>
                  <w:divBdr>
                    <w:top w:val="none" w:sz="0" w:space="0" w:color="auto"/>
                    <w:left w:val="none" w:sz="0" w:space="0" w:color="auto"/>
                    <w:bottom w:val="none" w:sz="0" w:space="0" w:color="auto"/>
                    <w:right w:val="none" w:sz="0" w:space="0" w:color="auto"/>
                  </w:divBdr>
                </w:div>
                <w:div w:id="1129712790">
                  <w:marLeft w:val="1296"/>
                  <w:marRight w:val="0"/>
                  <w:marTop w:val="0"/>
                  <w:marBottom w:val="101"/>
                  <w:divBdr>
                    <w:top w:val="none" w:sz="0" w:space="0" w:color="auto"/>
                    <w:left w:val="none" w:sz="0" w:space="0" w:color="auto"/>
                    <w:bottom w:val="none" w:sz="0" w:space="0" w:color="auto"/>
                    <w:right w:val="none" w:sz="0" w:space="0" w:color="auto"/>
                  </w:divBdr>
                </w:div>
                <w:div w:id="1619412480">
                  <w:marLeft w:val="1296"/>
                  <w:marRight w:val="0"/>
                  <w:marTop w:val="0"/>
                  <w:marBottom w:val="101"/>
                  <w:divBdr>
                    <w:top w:val="none" w:sz="0" w:space="0" w:color="auto"/>
                    <w:left w:val="none" w:sz="0" w:space="0" w:color="auto"/>
                    <w:bottom w:val="none" w:sz="0" w:space="0" w:color="auto"/>
                    <w:right w:val="none" w:sz="0" w:space="0" w:color="auto"/>
                  </w:divBdr>
                </w:div>
                <w:div w:id="446434605">
                  <w:marLeft w:val="432"/>
                  <w:marRight w:val="0"/>
                  <w:marTop w:val="0"/>
                  <w:marBottom w:val="101"/>
                  <w:divBdr>
                    <w:top w:val="none" w:sz="0" w:space="0" w:color="auto"/>
                    <w:left w:val="none" w:sz="0" w:space="0" w:color="auto"/>
                    <w:bottom w:val="none" w:sz="0" w:space="0" w:color="auto"/>
                    <w:right w:val="none" w:sz="0" w:space="0" w:color="auto"/>
                  </w:divBdr>
                </w:div>
                <w:div w:id="323434657">
                  <w:marLeft w:val="0"/>
                  <w:marRight w:val="0"/>
                  <w:marTop w:val="0"/>
                  <w:marBottom w:val="101"/>
                  <w:divBdr>
                    <w:top w:val="none" w:sz="0" w:space="0" w:color="auto"/>
                    <w:left w:val="none" w:sz="0" w:space="0" w:color="auto"/>
                    <w:bottom w:val="none" w:sz="0" w:space="0" w:color="auto"/>
                    <w:right w:val="none" w:sz="0" w:space="0" w:color="auto"/>
                  </w:divBdr>
                </w:div>
                <w:div w:id="296227399">
                  <w:marLeft w:val="1296"/>
                  <w:marRight w:val="0"/>
                  <w:marTop w:val="0"/>
                  <w:marBottom w:val="101"/>
                  <w:divBdr>
                    <w:top w:val="none" w:sz="0" w:space="0" w:color="auto"/>
                    <w:left w:val="none" w:sz="0" w:space="0" w:color="auto"/>
                    <w:bottom w:val="none" w:sz="0" w:space="0" w:color="auto"/>
                    <w:right w:val="none" w:sz="0" w:space="0" w:color="auto"/>
                  </w:divBdr>
                </w:div>
                <w:div w:id="1047725992">
                  <w:marLeft w:val="1296"/>
                  <w:marRight w:val="0"/>
                  <w:marTop w:val="0"/>
                  <w:marBottom w:val="101"/>
                  <w:divBdr>
                    <w:top w:val="none" w:sz="0" w:space="0" w:color="auto"/>
                    <w:left w:val="none" w:sz="0" w:space="0" w:color="auto"/>
                    <w:bottom w:val="none" w:sz="0" w:space="0" w:color="auto"/>
                    <w:right w:val="none" w:sz="0" w:space="0" w:color="auto"/>
                  </w:divBdr>
                </w:div>
                <w:div w:id="1271278718">
                  <w:marLeft w:val="1296"/>
                  <w:marRight w:val="0"/>
                  <w:marTop w:val="0"/>
                  <w:marBottom w:val="101"/>
                  <w:divBdr>
                    <w:top w:val="none" w:sz="0" w:space="0" w:color="auto"/>
                    <w:left w:val="none" w:sz="0" w:space="0" w:color="auto"/>
                    <w:bottom w:val="none" w:sz="0" w:space="0" w:color="auto"/>
                    <w:right w:val="none" w:sz="0" w:space="0" w:color="auto"/>
                  </w:divBdr>
                </w:div>
                <w:div w:id="19549658">
                  <w:marLeft w:val="1296"/>
                  <w:marRight w:val="0"/>
                  <w:marTop w:val="0"/>
                  <w:marBottom w:val="101"/>
                  <w:divBdr>
                    <w:top w:val="none" w:sz="0" w:space="0" w:color="auto"/>
                    <w:left w:val="none" w:sz="0" w:space="0" w:color="auto"/>
                    <w:bottom w:val="none" w:sz="0" w:space="0" w:color="auto"/>
                    <w:right w:val="none" w:sz="0" w:space="0" w:color="auto"/>
                  </w:divBdr>
                </w:div>
                <w:div w:id="989360824">
                  <w:marLeft w:val="1296"/>
                  <w:marRight w:val="0"/>
                  <w:marTop w:val="0"/>
                  <w:marBottom w:val="101"/>
                  <w:divBdr>
                    <w:top w:val="none" w:sz="0" w:space="0" w:color="auto"/>
                    <w:left w:val="none" w:sz="0" w:space="0" w:color="auto"/>
                    <w:bottom w:val="none" w:sz="0" w:space="0" w:color="auto"/>
                    <w:right w:val="none" w:sz="0" w:space="0" w:color="auto"/>
                  </w:divBdr>
                </w:div>
                <w:div w:id="968365154">
                  <w:marLeft w:val="1296"/>
                  <w:marRight w:val="0"/>
                  <w:marTop w:val="0"/>
                  <w:marBottom w:val="101"/>
                  <w:divBdr>
                    <w:top w:val="none" w:sz="0" w:space="0" w:color="auto"/>
                    <w:left w:val="none" w:sz="0" w:space="0" w:color="auto"/>
                    <w:bottom w:val="none" w:sz="0" w:space="0" w:color="auto"/>
                    <w:right w:val="none" w:sz="0" w:space="0" w:color="auto"/>
                  </w:divBdr>
                </w:div>
                <w:div w:id="352283">
                  <w:marLeft w:val="1296"/>
                  <w:marRight w:val="0"/>
                  <w:marTop w:val="0"/>
                  <w:marBottom w:val="101"/>
                  <w:divBdr>
                    <w:top w:val="none" w:sz="0" w:space="0" w:color="auto"/>
                    <w:left w:val="none" w:sz="0" w:space="0" w:color="auto"/>
                    <w:bottom w:val="none" w:sz="0" w:space="0" w:color="auto"/>
                    <w:right w:val="none" w:sz="0" w:space="0" w:color="auto"/>
                  </w:divBdr>
                </w:div>
                <w:div w:id="167016187">
                  <w:marLeft w:val="0"/>
                  <w:marRight w:val="0"/>
                  <w:marTop w:val="0"/>
                  <w:marBottom w:val="101"/>
                  <w:divBdr>
                    <w:top w:val="none" w:sz="0" w:space="0" w:color="auto"/>
                    <w:left w:val="none" w:sz="0" w:space="0" w:color="auto"/>
                    <w:bottom w:val="none" w:sz="0" w:space="0" w:color="auto"/>
                    <w:right w:val="none" w:sz="0" w:space="0" w:color="auto"/>
                  </w:divBdr>
                </w:div>
                <w:div w:id="547231043">
                  <w:marLeft w:val="432"/>
                  <w:marRight w:val="0"/>
                  <w:marTop w:val="0"/>
                  <w:marBottom w:val="101"/>
                  <w:divBdr>
                    <w:top w:val="none" w:sz="0" w:space="0" w:color="auto"/>
                    <w:left w:val="none" w:sz="0" w:space="0" w:color="auto"/>
                    <w:bottom w:val="none" w:sz="0" w:space="0" w:color="auto"/>
                    <w:right w:val="none" w:sz="0" w:space="0" w:color="auto"/>
                  </w:divBdr>
                </w:div>
                <w:div w:id="255361019">
                  <w:marLeft w:val="0"/>
                  <w:marRight w:val="0"/>
                  <w:marTop w:val="0"/>
                  <w:marBottom w:val="101"/>
                  <w:divBdr>
                    <w:top w:val="none" w:sz="0" w:space="0" w:color="auto"/>
                    <w:left w:val="none" w:sz="0" w:space="0" w:color="auto"/>
                    <w:bottom w:val="none" w:sz="0" w:space="0" w:color="auto"/>
                    <w:right w:val="none" w:sz="0" w:space="0" w:color="auto"/>
                  </w:divBdr>
                </w:div>
                <w:div w:id="1968314317">
                  <w:marLeft w:val="1296"/>
                  <w:marRight w:val="0"/>
                  <w:marTop w:val="0"/>
                  <w:marBottom w:val="101"/>
                  <w:divBdr>
                    <w:top w:val="none" w:sz="0" w:space="0" w:color="auto"/>
                    <w:left w:val="none" w:sz="0" w:space="0" w:color="auto"/>
                    <w:bottom w:val="none" w:sz="0" w:space="0" w:color="auto"/>
                    <w:right w:val="none" w:sz="0" w:space="0" w:color="auto"/>
                  </w:divBdr>
                </w:div>
                <w:div w:id="889003122">
                  <w:marLeft w:val="1296"/>
                  <w:marRight w:val="0"/>
                  <w:marTop w:val="0"/>
                  <w:marBottom w:val="101"/>
                  <w:divBdr>
                    <w:top w:val="none" w:sz="0" w:space="0" w:color="auto"/>
                    <w:left w:val="none" w:sz="0" w:space="0" w:color="auto"/>
                    <w:bottom w:val="none" w:sz="0" w:space="0" w:color="auto"/>
                    <w:right w:val="none" w:sz="0" w:space="0" w:color="auto"/>
                  </w:divBdr>
                </w:div>
                <w:div w:id="1406027673">
                  <w:marLeft w:val="1296"/>
                  <w:marRight w:val="0"/>
                  <w:marTop w:val="0"/>
                  <w:marBottom w:val="101"/>
                  <w:divBdr>
                    <w:top w:val="none" w:sz="0" w:space="0" w:color="auto"/>
                    <w:left w:val="none" w:sz="0" w:space="0" w:color="auto"/>
                    <w:bottom w:val="none" w:sz="0" w:space="0" w:color="auto"/>
                    <w:right w:val="none" w:sz="0" w:space="0" w:color="auto"/>
                  </w:divBdr>
                </w:div>
                <w:div w:id="1501461613">
                  <w:marLeft w:val="1296"/>
                  <w:marRight w:val="0"/>
                  <w:marTop w:val="0"/>
                  <w:marBottom w:val="101"/>
                  <w:divBdr>
                    <w:top w:val="none" w:sz="0" w:space="0" w:color="auto"/>
                    <w:left w:val="none" w:sz="0" w:space="0" w:color="auto"/>
                    <w:bottom w:val="none" w:sz="0" w:space="0" w:color="auto"/>
                    <w:right w:val="none" w:sz="0" w:space="0" w:color="auto"/>
                  </w:divBdr>
                </w:div>
                <w:div w:id="74520647">
                  <w:marLeft w:val="1296"/>
                  <w:marRight w:val="0"/>
                  <w:marTop w:val="0"/>
                  <w:marBottom w:val="101"/>
                  <w:divBdr>
                    <w:top w:val="none" w:sz="0" w:space="0" w:color="auto"/>
                    <w:left w:val="none" w:sz="0" w:space="0" w:color="auto"/>
                    <w:bottom w:val="none" w:sz="0" w:space="0" w:color="auto"/>
                    <w:right w:val="none" w:sz="0" w:space="0" w:color="auto"/>
                  </w:divBdr>
                </w:div>
                <w:div w:id="1559323459">
                  <w:marLeft w:val="1296"/>
                  <w:marRight w:val="0"/>
                  <w:marTop w:val="0"/>
                  <w:marBottom w:val="101"/>
                  <w:divBdr>
                    <w:top w:val="none" w:sz="0" w:space="0" w:color="auto"/>
                    <w:left w:val="none" w:sz="0" w:space="0" w:color="auto"/>
                    <w:bottom w:val="none" w:sz="0" w:space="0" w:color="auto"/>
                    <w:right w:val="none" w:sz="0" w:space="0" w:color="auto"/>
                  </w:divBdr>
                </w:div>
                <w:div w:id="633102020">
                  <w:marLeft w:val="0"/>
                  <w:marRight w:val="0"/>
                  <w:marTop w:val="0"/>
                  <w:marBottom w:val="101"/>
                  <w:divBdr>
                    <w:top w:val="none" w:sz="0" w:space="0" w:color="auto"/>
                    <w:left w:val="none" w:sz="0" w:space="0" w:color="auto"/>
                    <w:bottom w:val="none" w:sz="0" w:space="0" w:color="auto"/>
                    <w:right w:val="none" w:sz="0" w:space="0" w:color="auto"/>
                  </w:divBdr>
                </w:div>
                <w:div w:id="816920103">
                  <w:marLeft w:val="432"/>
                  <w:marRight w:val="0"/>
                  <w:marTop w:val="0"/>
                  <w:marBottom w:val="101"/>
                  <w:divBdr>
                    <w:top w:val="none" w:sz="0" w:space="0" w:color="auto"/>
                    <w:left w:val="none" w:sz="0" w:space="0" w:color="auto"/>
                    <w:bottom w:val="none" w:sz="0" w:space="0" w:color="auto"/>
                    <w:right w:val="none" w:sz="0" w:space="0" w:color="auto"/>
                  </w:divBdr>
                </w:div>
                <w:div w:id="2084333119">
                  <w:marLeft w:val="0"/>
                  <w:marRight w:val="0"/>
                  <w:marTop w:val="0"/>
                  <w:marBottom w:val="101"/>
                  <w:divBdr>
                    <w:top w:val="none" w:sz="0" w:space="0" w:color="auto"/>
                    <w:left w:val="none" w:sz="0" w:space="0" w:color="auto"/>
                    <w:bottom w:val="none" w:sz="0" w:space="0" w:color="auto"/>
                    <w:right w:val="none" w:sz="0" w:space="0" w:color="auto"/>
                  </w:divBdr>
                </w:div>
                <w:div w:id="744954706">
                  <w:marLeft w:val="0"/>
                  <w:marRight w:val="0"/>
                  <w:marTop w:val="0"/>
                  <w:marBottom w:val="101"/>
                  <w:divBdr>
                    <w:top w:val="none" w:sz="0" w:space="0" w:color="auto"/>
                    <w:left w:val="none" w:sz="0" w:space="0" w:color="auto"/>
                    <w:bottom w:val="none" w:sz="0" w:space="0" w:color="auto"/>
                    <w:right w:val="none" w:sz="0" w:space="0" w:color="auto"/>
                  </w:divBdr>
                </w:div>
                <w:div w:id="480343966">
                  <w:marLeft w:val="0"/>
                  <w:marRight w:val="0"/>
                  <w:marTop w:val="0"/>
                  <w:marBottom w:val="101"/>
                  <w:divBdr>
                    <w:top w:val="none" w:sz="0" w:space="0" w:color="auto"/>
                    <w:left w:val="none" w:sz="0" w:space="0" w:color="auto"/>
                    <w:bottom w:val="none" w:sz="0" w:space="0" w:color="auto"/>
                    <w:right w:val="none" w:sz="0" w:space="0" w:color="auto"/>
                  </w:divBdr>
                </w:div>
                <w:div w:id="60251605">
                  <w:marLeft w:val="0"/>
                  <w:marRight w:val="0"/>
                  <w:marTop w:val="0"/>
                  <w:marBottom w:val="101"/>
                  <w:divBdr>
                    <w:top w:val="none" w:sz="0" w:space="0" w:color="auto"/>
                    <w:left w:val="none" w:sz="0" w:space="0" w:color="auto"/>
                    <w:bottom w:val="none" w:sz="0" w:space="0" w:color="auto"/>
                    <w:right w:val="none" w:sz="0" w:space="0" w:color="auto"/>
                  </w:divBdr>
                </w:div>
                <w:div w:id="1323393901">
                  <w:marLeft w:val="0"/>
                  <w:marRight w:val="0"/>
                  <w:marTop w:val="0"/>
                  <w:marBottom w:val="101"/>
                  <w:divBdr>
                    <w:top w:val="none" w:sz="0" w:space="0" w:color="auto"/>
                    <w:left w:val="none" w:sz="0" w:space="0" w:color="auto"/>
                    <w:bottom w:val="none" w:sz="0" w:space="0" w:color="auto"/>
                    <w:right w:val="none" w:sz="0" w:space="0" w:color="auto"/>
                  </w:divBdr>
                </w:div>
                <w:div w:id="2038190337">
                  <w:marLeft w:val="720"/>
                  <w:marRight w:val="0"/>
                  <w:marTop w:val="0"/>
                  <w:marBottom w:val="101"/>
                  <w:divBdr>
                    <w:top w:val="none" w:sz="0" w:space="0" w:color="auto"/>
                    <w:left w:val="none" w:sz="0" w:space="0" w:color="auto"/>
                    <w:bottom w:val="none" w:sz="0" w:space="0" w:color="auto"/>
                    <w:right w:val="none" w:sz="0" w:space="0" w:color="auto"/>
                  </w:divBdr>
                </w:div>
                <w:div w:id="1868591779">
                  <w:marLeft w:val="0"/>
                  <w:marRight w:val="0"/>
                  <w:marTop w:val="0"/>
                  <w:marBottom w:val="101"/>
                  <w:divBdr>
                    <w:top w:val="none" w:sz="0" w:space="0" w:color="auto"/>
                    <w:left w:val="none" w:sz="0" w:space="0" w:color="auto"/>
                    <w:bottom w:val="none" w:sz="0" w:space="0" w:color="auto"/>
                    <w:right w:val="none" w:sz="0" w:space="0" w:color="auto"/>
                  </w:divBdr>
                </w:div>
                <w:div w:id="64112252">
                  <w:marLeft w:val="0"/>
                  <w:marRight w:val="0"/>
                  <w:marTop w:val="40"/>
                  <w:marBottom w:val="40"/>
                  <w:divBdr>
                    <w:top w:val="none" w:sz="0" w:space="0" w:color="auto"/>
                    <w:left w:val="none" w:sz="0" w:space="0" w:color="auto"/>
                    <w:bottom w:val="none" w:sz="0" w:space="0" w:color="auto"/>
                    <w:right w:val="none" w:sz="0" w:space="0" w:color="auto"/>
                  </w:divBdr>
                </w:div>
                <w:div w:id="809908322">
                  <w:marLeft w:val="0"/>
                  <w:marRight w:val="0"/>
                  <w:marTop w:val="40"/>
                  <w:marBottom w:val="40"/>
                  <w:divBdr>
                    <w:top w:val="none" w:sz="0" w:space="0" w:color="auto"/>
                    <w:left w:val="none" w:sz="0" w:space="0" w:color="auto"/>
                    <w:bottom w:val="none" w:sz="0" w:space="0" w:color="auto"/>
                    <w:right w:val="none" w:sz="0" w:space="0" w:color="auto"/>
                  </w:divBdr>
                </w:div>
                <w:div w:id="759259600">
                  <w:marLeft w:val="0"/>
                  <w:marRight w:val="0"/>
                  <w:marTop w:val="40"/>
                  <w:marBottom w:val="40"/>
                  <w:divBdr>
                    <w:top w:val="none" w:sz="0" w:space="0" w:color="auto"/>
                    <w:left w:val="none" w:sz="0" w:space="0" w:color="auto"/>
                    <w:bottom w:val="none" w:sz="0" w:space="0" w:color="auto"/>
                    <w:right w:val="none" w:sz="0" w:space="0" w:color="auto"/>
                  </w:divBdr>
                </w:div>
                <w:div w:id="524172240">
                  <w:marLeft w:val="0"/>
                  <w:marRight w:val="0"/>
                  <w:marTop w:val="40"/>
                  <w:marBottom w:val="40"/>
                  <w:divBdr>
                    <w:top w:val="none" w:sz="0" w:space="0" w:color="auto"/>
                    <w:left w:val="none" w:sz="0" w:space="0" w:color="auto"/>
                    <w:bottom w:val="none" w:sz="0" w:space="0" w:color="auto"/>
                    <w:right w:val="none" w:sz="0" w:space="0" w:color="auto"/>
                  </w:divBdr>
                </w:div>
                <w:div w:id="1000742086">
                  <w:marLeft w:val="0"/>
                  <w:marRight w:val="0"/>
                  <w:marTop w:val="40"/>
                  <w:marBottom w:val="40"/>
                  <w:divBdr>
                    <w:top w:val="none" w:sz="0" w:space="0" w:color="auto"/>
                    <w:left w:val="none" w:sz="0" w:space="0" w:color="auto"/>
                    <w:bottom w:val="none" w:sz="0" w:space="0" w:color="auto"/>
                    <w:right w:val="none" w:sz="0" w:space="0" w:color="auto"/>
                  </w:divBdr>
                </w:div>
                <w:div w:id="1804620403">
                  <w:marLeft w:val="0"/>
                  <w:marRight w:val="0"/>
                  <w:marTop w:val="40"/>
                  <w:marBottom w:val="40"/>
                  <w:divBdr>
                    <w:top w:val="none" w:sz="0" w:space="0" w:color="auto"/>
                    <w:left w:val="none" w:sz="0" w:space="0" w:color="auto"/>
                    <w:bottom w:val="none" w:sz="0" w:space="0" w:color="auto"/>
                    <w:right w:val="none" w:sz="0" w:space="0" w:color="auto"/>
                  </w:divBdr>
                </w:div>
                <w:div w:id="608506861">
                  <w:marLeft w:val="0"/>
                  <w:marRight w:val="0"/>
                  <w:marTop w:val="40"/>
                  <w:marBottom w:val="40"/>
                  <w:divBdr>
                    <w:top w:val="none" w:sz="0" w:space="0" w:color="auto"/>
                    <w:left w:val="none" w:sz="0" w:space="0" w:color="auto"/>
                    <w:bottom w:val="none" w:sz="0" w:space="0" w:color="auto"/>
                    <w:right w:val="none" w:sz="0" w:space="0" w:color="auto"/>
                  </w:divBdr>
                </w:div>
                <w:div w:id="32195567">
                  <w:marLeft w:val="0"/>
                  <w:marRight w:val="0"/>
                  <w:marTop w:val="40"/>
                  <w:marBottom w:val="40"/>
                  <w:divBdr>
                    <w:top w:val="none" w:sz="0" w:space="0" w:color="auto"/>
                    <w:left w:val="none" w:sz="0" w:space="0" w:color="auto"/>
                    <w:bottom w:val="none" w:sz="0" w:space="0" w:color="auto"/>
                    <w:right w:val="none" w:sz="0" w:space="0" w:color="auto"/>
                  </w:divBdr>
                </w:div>
                <w:div w:id="1246109455">
                  <w:marLeft w:val="0"/>
                  <w:marRight w:val="0"/>
                  <w:marTop w:val="40"/>
                  <w:marBottom w:val="40"/>
                  <w:divBdr>
                    <w:top w:val="none" w:sz="0" w:space="0" w:color="auto"/>
                    <w:left w:val="none" w:sz="0" w:space="0" w:color="auto"/>
                    <w:bottom w:val="none" w:sz="0" w:space="0" w:color="auto"/>
                    <w:right w:val="none" w:sz="0" w:space="0" w:color="auto"/>
                  </w:divBdr>
                </w:div>
                <w:div w:id="509026781">
                  <w:marLeft w:val="0"/>
                  <w:marRight w:val="0"/>
                  <w:marTop w:val="40"/>
                  <w:marBottom w:val="40"/>
                  <w:divBdr>
                    <w:top w:val="none" w:sz="0" w:space="0" w:color="auto"/>
                    <w:left w:val="none" w:sz="0" w:space="0" w:color="auto"/>
                    <w:bottom w:val="none" w:sz="0" w:space="0" w:color="auto"/>
                    <w:right w:val="none" w:sz="0" w:space="0" w:color="auto"/>
                  </w:divBdr>
                </w:div>
                <w:div w:id="496383259">
                  <w:marLeft w:val="0"/>
                  <w:marRight w:val="0"/>
                  <w:marTop w:val="40"/>
                  <w:marBottom w:val="40"/>
                  <w:divBdr>
                    <w:top w:val="none" w:sz="0" w:space="0" w:color="auto"/>
                    <w:left w:val="none" w:sz="0" w:space="0" w:color="auto"/>
                    <w:bottom w:val="none" w:sz="0" w:space="0" w:color="auto"/>
                    <w:right w:val="none" w:sz="0" w:space="0" w:color="auto"/>
                  </w:divBdr>
                </w:div>
                <w:div w:id="1825471129">
                  <w:marLeft w:val="0"/>
                  <w:marRight w:val="0"/>
                  <w:marTop w:val="40"/>
                  <w:marBottom w:val="40"/>
                  <w:divBdr>
                    <w:top w:val="none" w:sz="0" w:space="0" w:color="auto"/>
                    <w:left w:val="none" w:sz="0" w:space="0" w:color="auto"/>
                    <w:bottom w:val="none" w:sz="0" w:space="0" w:color="auto"/>
                    <w:right w:val="none" w:sz="0" w:space="0" w:color="auto"/>
                  </w:divBdr>
                </w:div>
                <w:div w:id="2026592327">
                  <w:marLeft w:val="0"/>
                  <w:marRight w:val="0"/>
                  <w:marTop w:val="40"/>
                  <w:marBottom w:val="40"/>
                  <w:divBdr>
                    <w:top w:val="none" w:sz="0" w:space="0" w:color="auto"/>
                    <w:left w:val="none" w:sz="0" w:space="0" w:color="auto"/>
                    <w:bottom w:val="none" w:sz="0" w:space="0" w:color="auto"/>
                    <w:right w:val="none" w:sz="0" w:space="0" w:color="auto"/>
                  </w:divBdr>
                </w:div>
                <w:div w:id="1317298278">
                  <w:marLeft w:val="0"/>
                  <w:marRight w:val="0"/>
                  <w:marTop w:val="40"/>
                  <w:marBottom w:val="40"/>
                  <w:divBdr>
                    <w:top w:val="none" w:sz="0" w:space="0" w:color="auto"/>
                    <w:left w:val="none" w:sz="0" w:space="0" w:color="auto"/>
                    <w:bottom w:val="none" w:sz="0" w:space="0" w:color="auto"/>
                    <w:right w:val="none" w:sz="0" w:space="0" w:color="auto"/>
                  </w:divBdr>
                </w:div>
                <w:div w:id="1341349966">
                  <w:marLeft w:val="0"/>
                  <w:marRight w:val="0"/>
                  <w:marTop w:val="40"/>
                  <w:marBottom w:val="40"/>
                  <w:divBdr>
                    <w:top w:val="none" w:sz="0" w:space="0" w:color="auto"/>
                    <w:left w:val="none" w:sz="0" w:space="0" w:color="auto"/>
                    <w:bottom w:val="none" w:sz="0" w:space="0" w:color="auto"/>
                    <w:right w:val="none" w:sz="0" w:space="0" w:color="auto"/>
                  </w:divBdr>
                </w:div>
                <w:div w:id="950891813">
                  <w:marLeft w:val="0"/>
                  <w:marRight w:val="0"/>
                  <w:marTop w:val="40"/>
                  <w:marBottom w:val="40"/>
                  <w:divBdr>
                    <w:top w:val="none" w:sz="0" w:space="0" w:color="auto"/>
                    <w:left w:val="none" w:sz="0" w:space="0" w:color="auto"/>
                    <w:bottom w:val="none" w:sz="0" w:space="0" w:color="auto"/>
                    <w:right w:val="none" w:sz="0" w:space="0" w:color="auto"/>
                  </w:divBdr>
                </w:div>
                <w:div w:id="869100936">
                  <w:marLeft w:val="0"/>
                  <w:marRight w:val="0"/>
                  <w:marTop w:val="40"/>
                  <w:marBottom w:val="40"/>
                  <w:divBdr>
                    <w:top w:val="none" w:sz="0" w:space="0" w:color="auto"/>
                    <w:left w:val="none" w:sz="0" w:space="0" w:color="auto"/>
                    <w:bottom w:val="none" w:sz="0" w:space="0" w:color="auto"/>
                    <w:right w:val="none" w:sz="0" w:space="0" w:color="auto"/>
                  </w:divBdr>
                </w:div>
                <w:div w:id="615258963">
                  <w:marLeft w:val="0"/>
                  <w:marRight w:val="0"/>
                  <w:marTop w:val="40"/>
                  <w:marBottom w:val="40"/>
                  <w:divBdr>
                    <w:top w:val="none" w:sz="0" w:space="0" w:color="auto"/>
                    <w:left w:val="none" w:sz="0" w:space="0" w:color="auto"/>
                    <w:bottom w:val="none" w:sz="0" w:space="0" w:color="auto"/>
                    <w:right w:val="none" w:sz="0" w:space="0" w:color="auto"/>
                  </w:divBdr>
                </w:div>
                <w:div w:id="1214728916">
                  <w:marLeft w:val="0"/>
                  <w:marRight w:val="0"/>
                  <w:marTop w:val="40"/>
                  <w:marBottom w:val="40"/>
                  <w:divBdr>
                    <w:top w:val="none" w:sz="0" w:space="0" w:color="auto"/>
                    <w:left w:val="none" w:sz="0" w:space="0" w:color="auto"/>
                    <w:bottom w:val="none" w:sz="0" w:space="0" w:color="auto"/>
                    <w:right w:val="none" w:sz="0" w:space="0" w:color="auto"/>
                  </w:divBdr>
                </w:div>
                <w:div w:id="1110078840">
                  <w:marLeft w:val="0"/>
                  <w:marRight w:val="0"/>
                  <w:marTop w:val="40"/>
                  <w:marBottom w:val="40"/>
                  <w:divBdr>
                    <w:top w:val="none" w:sz="0" w:space="0" w:color="auto"/>
                    <w:left w:val="none" w:sz="0" w:space="0" w:color="auto"/>
                    <w:bottom w:val="none" w:sz="0" w:space="0" w:color="auto"/>
                    <w:right w:val="none" w:sz="0" w:space="0" w:color="auto"/>
                  </w:divBdr>
                </w:div>
                <w:div w:id="645017000">
                  <w:marLeft w:val="0"/>
                  <w:marRight w:val="0"/>
                  <w:marTop w:val="40"/>
                  <w:marBottom w:val="40"/>
                  <w:divBdr>
                    <w:top w:val="none" w:sz="0" w:space="0" w:color="auto"/>
                    <w:left w:val="none" w:sz="0" w:space="0" w:color="auto"/>
                    <w:bottom w:val="none" w:sz="0" w:space="0" w:color="auto"/>
                    <w:right w:val="none" w:sz="0" w:space="0" w:color="auto"/>
                  </w:divBdr>
                </w:div>
                <w:div w:id="760297130">
                  <w:marLeft w:val="0"/>
                  <w:marRight w:val="0"/>
                  <w:marTop w:val="40"/>
                  <w:marBottom w:val="40"/>
                  <w:divBdr>
                    <w:top w:val="none" w:sz="0" w:space="0" w:color="auto"/>
                    <w:left w:val="none" w:sz="0" w:space="0" w:color="auto"/>
                    <w:bottom w:val="none" w:sz="0" w:space="0" w:color="auto"/>
                    <w:right w:val="none" w:sz="0" w:space="0" w:color="auto"/>
                  </w:divBdr>
                </w:div>
                <w:div w:id="541862926">
                  <w:marLeft w:val="0"/>
                  <w:marRight w:val="0"/>
                  <w:marTop w:val="40"/>
                  <w:marBottom w:val="40"/>
                  <w:divBdr>
                    <w:top w:val="none" w:sz="0" w:space="0" w:color="auto"/>
                    <w:left w:val="none" w:sz="0" w:space="0" w:color="auto"/>
                    <w:bottom w:val="none" w:sz="0" w:space="0" w:color="auto"/>
                    <w:right w:val="none" w:sz="0" w:space="0" w:color="auto"/>
                  </w:divBdr>
                </w:div>
                <w:div w:id="406726442">
                  <w:marLeft w:val="0"/>
                  <w:marRight w:val="0"/>
                  <w:marTop w:val="40"/>
                  <w:marBottom w:val="40"/>
                  <w:divBdr>
                    <w:top w:val="none" w:sz="0" w:space="0" w:color="auto"/>
                    <w:left w:val="none" w:sz="0" w:space="0" w:color="auto"/>
                    <w:bottom w:val="none" w:sz="0" w:space="0" w:color="auto"/>
                    <w:right w:val="none" w:sz="0" w:space="0" w:color="auto"/>
                  </w:divBdr>
                </w:div>
                <w:div w:id="110054209">
                  <w:marLeft w:val="0"/>
                  <w:marRight w:val="0"/>
                  <w:marTop w:val="40"/>
                  <w:marBottom w:val="40"/>
                  <w:divBdr>
                    <w:top w:val="none" w:sz="0" w:space="0" w:color="auto"/>
                    <w:left w:val="none" w:sz="0" w:space="0" w:color="auto"/>
                    <w:bottom w:val="none" w:sz="0" w:space="0" w:color="auto"/>
                    <w:right w:val="none" w:sz="0" w:space="0" w:color="auto"/>
                  </w:divBdr>
                </w:div>
                <w:div w:id="407118450">
                  <w:marLeft w:val="0"/>
                  <w:marRight w:val="0"/>
                  <w:marTop w:val="40"/>
                  <w:marBottom w:val="40"/>
                  <w:divBdr>
                    <w:top w:val="none" w:sz="0" w:space="0" w:color="auto"/>
                    <w:left w:val="none" w:sz="0" w:space="0" w:color="auto"/>
                    <w:bottom w:val="none" w:sz="0" w:space="0" w:color="auto"/>
                    <w:right w:val="none" w:sz="0" w:space="0" w:color="auto"/>
                  </w:divBdr>
                </w:div>
                <w:div w:id="2035841304">
                  <w:marLeft w:val="0"/>
                  <w:marRight w:val="0"/>
                  <w:marTop w:val="40"/>
                  <w:marBottom w:val="40"/>
                  <w:divBdr>
                    <w:top w:val="none" w:sz="0" w:space="0" w:color="auto"/>
                    <w:left w:val="none" w:sz="0" w:space="0" w:color="auto"/>
                    <w:bottom w:val="none" w:sz="0" w:space="0" w:color="auto"/>
                    <w:right w:val="none" w:sz="0" w:space="0" w:color="auto"/>
                  </w:divBdr>
                </w:div>
                <w:div w:id="656617884">
                  <w:marLeft w:val="0"/>
                  <w:marRight w:val="0"/>
                  <w:marTop w:val="40"/>
                  <w:marBottom w:val="40"/>
                  <w:divBdr>
                    <w:top w:val="none" w:sz="0" w:space="0" w:color="auto"/>
                    <w:left w:val="none" w:sz="0" w:space="0" w:color="auto"/>
                    <w:bottom w:val="none" w:sz="0" w:space="0" w:color="auto"/>
                    <w:right w:val="none" w:sz="0" w:space="0" w:color="auto"/>
                  </w:divBdr>
                </w:div>
                <w:div w:id="658002217">
                  <w:marLeft w:val="0"/>
                  <w:marRight w:val="0"/>
                  <w:marTop w:val="40"/>
                  <w:marBottom w:val="40"/>
                  <w:divBdr>
                    <w:top w:val="none" w:sz="0" w:space="0" w:color="auto"/>
                    <w:left w:val="none" w:sz="0" w:space="0" w:color="auto"/>
                    <w:bottom w:val="none" w:sz="0" w:space="0" w:color="auto"/>
                    <w:right w:val="none" w:sz="0" w:space="0" w:color="auto"/>
                  </w:divBdr>
                </w:div>
                <w:div w:id="631523195">
                  <w:marLeft w:val="0"/>
                  <w:marRight w:val="0"/>
                  <w:marTop w:val="40"/>
                  <w:marBottom w:val="40"/>
                  <w:divBdr>
                    <w:top w:val="none" w:sz="0" w:space="0" w:color="auto"/>
                    <w:left w:val="none" w:sz="0" w:space="0" w:color="auto"/>
                    <w:bottom w:val="none" w:sz="0" w:space="0" w:color="auto"/>
                    <w:right w:val="none" w:sz="0" w:space="0" w:color="auto"/>
                  </w:divBdr>
                </w:div>
                <w:div w:id="1699038527">
                  <w:marLeft w:val="0"/>
                  <w:marRight w:val="0"/>
                  <w:marTop w:val="40"/>
                  <w:marBottom w:val="40"/>
                  <w:divBdr>
                    <w:top w:val="none" w:sz="0" w:space="0" w:color="auto"/>
                    <w:left w:val="none" w:sz="0" w:space="0" w:color="auto"/>
                    <w:bottom w:val="none" w:sz="0" w:space="0" w:color="auto"/>
                    <w:right w:val="none" w:sz="0" w:space="0" w:color="auto"/>
                  </w:divBdr>
                </w:div>
                <w:div w:id="285504718">
                  <w:marLeft w:val="0"/>
                  <w:marRight w:val="0"/>
                  <w:marTop w:val="40"/>
                  <w:marBottom w:val="40"/>
                  <w:divBdr>
                    <w:top w:val="none" w:sz="0" w:space="0" w:color="auto"/>
                    <w:left w:val="none" w:sz="0" w:space="0" w:color="auto"/>
                    <w:bottom w:val="none" w:sz="0" w:space="0" w:color="auto"/>
                    <w:right w:val="none" w:sz="0" w:space="0" w:color="auto"/>
                  </w:divBdr>
                </w:div>
                <w:div w:id="489948914">
                  <w:marLeft w:val="0"/>
                  <w:marRight w:val="0"/>
                  <w:marTop w:val="40"/>
                  <w:marBottom w:val="40"/>
                  <w:divBdr>
                    <w:top w:val="none" w:sz="0" w:space="0" w:color="auto"/>
                    <w:left w:val="none" w:sz="0" w:space="0" w:color="auto"/>
                    <w:bottom w:val="none" w:sz="0" w:space="0" w:color="auto"/>
                    <w:right w:val="none" w:sz="0" w:space="0" w:color="auto"/>
                  </w:divBdr>
                </w:div>
                <w:div w:id="109666453">
                  <w:marLeft w:val="0"/>
                  <w:marRight w:val="0"/>
                  <w:marTop w:val="40"/>
                  <w:marBottom w:val="40"/>
                  <w:divBdr>
                    <w:top w:val="none" w:sz="0" w:space="0" w:color="auto"/>
                    <w:left w:val="none" w:sz="0" w:space="0" w:color="auto"/>
                    <w:bottom w:val="none" w:sz="0" w:space="0" w:color="auto"/>
                    <w:right w:val="none" w:sz="0" w:space="0" w:color="auto"/>
                  </w:divBdr>
                </w:div>
                <w:div w:id="1500195148">
                  <w:marLeft w:val="0"/>
                  <w:marRight w:val="0"/>
                  <w:marTop w:val="40"/>
                  <w:marBottom w:val="40"/>
                  <w:divBdr>
                    <w:top w:val="none" w:sz="0" w:space="0" w:color="auto"/>
                    <w:left w:val="none" w:sz="0" w:space="0" w:color="auto"/>
                    <w:bottom w:val="none" w:sz="0" w:space="0" w:color="auto"/>
                    <w:right w:val="none" w:sz="0" w:space="0" w:color="auto"/>
                  </w:divBdr>
                </w:div>
                <w:div w:id="1496728911">
                  <w:marLeft w:val="0"/>
                  <w:marRight w:val="0"/>
                  <w:marTop w:val="40"/>
                  <w:marBottom w:val="40"/>
                  <w:divBdr>
                    <w:top w:val="none" w:sz="0" w:space="0" w:color="auto"/>
                    <w:left w:val="none" w:sz="0" w:space="0" w:color="auto"/>
                    <w:bottom w:val="none" w:sz="0" w:space="0" w:color="auto"/>
                    <w:right w:val="none" w:sz="0" w:space="0" w:color="auto"/>
                  </w:divBdr>
                </w:div>
                <w:div w:id="2033996858">
                  <w:marLeft w:val="0"/>
                  <w:marRight w:val="0"/>
                  <w:marTop w:val="40"/>
                  <w:marBottom w:val="40"/>
                  <w:divBdr>
                    <w:top w:val="none" w:sz="0" w:space="0" w:color="auto"/>
                    <w:left w:val="none" w:sz="0" w:space="0" w:color="auto"/>
                    <w:bottom w:val="none" w:sz="0" w:space="0" w:color="auto"/>
                    <w:right w:val="none" w:sz="0" w:space="0" w:color="auto"/>
                  </w:divBdr>
                </w:div>
                <w:div w:id="1727754124">
                  <w:marLeft w:val="0"/>
                  <w:marRight w:val="0"/>
                  <w:marTop w:val="40"/>
                  <w:marBottom w:val="40"/>
                  <w:divBdr>
                    <w:top w:val="none" w:sz="0" w:space="0" w:color="auto"/>
                    <w:left w:val="none" w:sz="0" w:space="0" w:color="auto"/>
                    <w:bottom w:val="none" w:sz="0" w:space="0" w:color="auto"/>
                    <w:right w:val="none" w:sz="0" w:space="0" w:color="auto"/>
                  </w:divBdr>
                </w:div>
                <w:div w:id="2068647645">
                  <w:marLeft w:val="0"/>
                  <w:marRight w:val="0"/>
                  <w:marTop w:val="40"/>
                  <w:marBottom w:val="40"/>
                  <w:divBdr>
                    <w:top w:val="none" w:sz="0" w:space="0" w:color="auto"/>
                    <w:left w:val="none" w:sz="0" w:space="0" w:color="auto"/>
                    <w:bottom w:val="none" w:sz="0" w:space="0" w:color="auto"/>
                    <w:right w:val="none" w:sz="0" w:space="0" w:color="auto"/>
                  </w:divBdr>
                </w:div>
                <w:div w:id="1318075943">
                  <w:marLeft w:val="0"/>
                  <w:marRight w:val="0"/>
                  <w:marTop w:val="40"/>
                  <w:marBottom w:val="40"/>
                  <w:divBdr>
                    <w:top w:val="none" w:sz="0" w:space="0" w:color="auto"/>
                    <w:left w:val="none" w:sz="0" w:space="0" w:color="auto"/>
                    <w:bottom w:val="none" w:sz="0" w:space="0" w:color="auto"/>
                    <w:right w:val="none" w:sz="0" w:space="0" w:color="auto"/>
                  </w:divBdr>
                </w:div>
                <w:div w:id="1908178125">
                  <w:marLeft w:val="0"/>
                  <w:marRight w:val="0"/>
                  <w:marTop w:val="40"/>
                  <w:marBottom w:val="40"/>
                  <w:divBdr>
                    <w:top w:val="none" w:sz="0" w:space="0" w:color="auto"/>
                    <w:left w:val="none" w:sz="0" w:space="0" w:color="auto"/>
                    <w:bottom w:val="none" w:sz="0" w:space="0" w:color="auto"/>
                    <w:right w:val="none" w:sz="0" w:space="0" w:color="auto"/>
                  </w:divBdr>
                </w:div>
                <w:div w:id="1956404815">
                  <w:marLeft w:val="0"/>
                  <w:marRight w:val="0"/>
                  <w:marTop w:val="40"/>
                  <w:marBottom w:val="40"/>
                  <w:divBdr>
                    <w:top w:val="none" w:sz="0" w:space="0" w:color="auto"/>
                    <w:left w:val="none" w:sz="0" w:space="0" w:color="auto"/>
                    <w:bottom w:val="none" w:sz="0" w:space="0" w:color="auto"/>
                    <w:right w:val="none" w:sz="0" w:space="0" w:color="auto"/>
                  </w:divBdr>
                </w:div>
                <w:div w:id="639504636">
                  <w:marLeft w:val="0"/>
                  <w:marRight w:val="0"/>
                  <w:marTop w:val="40"/>
                  <w:marBottom w:val="40"/>
                  <w:divBdr>
                    <w:top w:val="none" w:sz="0" w:space="0" w:color="auto"/>
                    <w:left w:val="none" w:sz="0" w:space="0" w:color="auto"/>
                    <w:bottom w:val="none" w:sz="0" w:space="0" w:color="auto"/>
                    <w:right w:val="none" w:sz="0" w:space="0" w:color="auto"/>
                  </w:divBdr>
                </w:div>
                <w:div w:id="817694311">
                  <w:marLeft w:val="0"/>
                  <w:marRight w:val="0"/>
                  <w:marTop w:val="40"/>
                  <w:marBottom w:val="40"/>
                  <w:divBdr>
                    <w:top w:val="none" w:sz="0" w:space="0" w:color="auto"/>
                    <w:left w:val="none" w:sz="0" w:space="0" w:color="auto"/>
                    <w:bottom w:val="none" w:sz="0" w:space="0" w:color="auto"/>
                    <w:right w:val="none" w:sz="0" w:space="0" w:color="auto"/>
                  </w:divBdr>
                </w:div>
                <w:div w:id="424031509">
                  <w:marLeft w:val="0"/>
                  <w:marRight w:val="0"/>
                  <w:marTop w:val="40"/>
                  <w:marBottom w:val="40"/>
                  <w:divBdr>
                    <w:top w:val="none" w:sz="0" w:space="0" w:color="auto"/>
                    <w:left w:val="none" w:sz="0" w:space="0" w:color="auto"/>
                    <w:bottom w:val="none" w:sz="0" w:space="0" w:color="auto"/>
                    <w:right w:val="none" w:sz="0" w:space="0" w:color="auto"/>
                  </w:divBdr>
                </w:div>
                <w:div w:id="72895417">
                  <w:marLeft w:val="0"/>
                  <w:marRight w:val="0"/>
                  <w:marTop w:val="40"/>
                  <w:marBottom w:val="40"/>
                  <w:divBdr>
                    <w:top w:val="none" w:sz="0" w:space="0" w:color="auto"/>
                    <w:left w:val="none" w:sz="0" w:space="0" w:color="auto"/>
                    <w:bottom w:val="none" w:sz="0" w:space="0" w:color="auto"/>
                    <w:right w:val="none" w:sz="0" w:space="0" w:color="auto"/>
                  </w:divBdr>
                </w:div>
                <w:div w:id="105930346">
                  <w:marLeft w:val="0"/>
                  <w:marRight w:val="0"/>
                  <w:marTop w:val="40"/>
                  <w:marBottom w:val="40"/>
                  <w:divBdr>
                    <w:top w:val="none" w:sz="0" w:space="0" w:color="auto"/>
                    <w:left w:val="none" w:sz="0" w:space="0" w:color="auto"/>
                    <w:bottom w:val="none" w:sz="0" w:space="0" w:color="auto"/>
                    <w:right w:val="none" w:sz="0" w:space="0" w:color="auto"/>
                  </w:divBdr>
                </w:div>
                <w:div w:id="576012380">
                  <w:marLeft w:val="0"/>
                  <w:marRight w:val="0"/>
                  <w:marTop w:val="40"/>
                  <w:marBottom w:val="40"/>
                  <w:divBdr>
                    <w:top w:val="none" w:sz="0" w:space="0" w:color="auto"/>
                    <w:left w:val="none" w:sz="0" w:space="0" w:color="auto"/>
                    <w:bottom w:val="none" w:sz="0" w:space="0" w:color="auto"/>
                    <w:right w:val="none" w:sz="0" w:space="0" w:color="auto"/>
                  </w:divBdr>
                </w:div>
                <w:div w:id="725294895">
                  <w:marLeft w:val="0"/>
                  <w:marRight w:val="0"/>
                  <w:marTop w:val="40"/>
                  <w:marBottom w:val="40"/>
                  <w:divBdr>
                    <w:top w:val="none" w:sz="0" w:space="0" w:color="auto"/>
                    <w:left w:val="none" w:sz="0" w:space="0" w:color="auto"/>
                    <w:bottom w:val="none" w:sz="0" w:space="0" w:color="auto"/>
                    <w:right w:val="none" w:sz="0" w:space="0" w:color="auto"/>
                  </w:divBdr>
                </w:div>
                <w:div w:id="1779520657">
                  <w:marLeft w:val="0"/>
                  <w:marRight w:val="0"/>
                  <w:marTop w:val="40"/>
                  <w:marBottom w:val="40"/>
                  <w:divBdr>
                    <w:top w:val="none" w:sz="0" w:space="0" w:color="auto"/>
                    <w:left w:val="none" w:sz="0" w:space="0" w:color="auto"/>
                    <w:bottom w:val="none" w:sz="0" w:space="0" w:color="auto"/>
                    <w:right w:val="none" w:sz="0" w:space="0" w:color="auto"/>
                  </w:divBdr>
                </w:div>
                <w:div w:id="1793669487">
                  <w:marLeft w:val="0"/>
                  <w:marRight w:val="0"/>
                  <w:marTop w:val="40"/>
                  <w:marBottom w:val="40"/>
                  <w:divBdr>
                    <w:top w:val="none" w:sz="0" w:space="0" w:color="auto"/>
                    <w:left w:val="none" w:sz="0" w:space="0" w:color="auto"/>
                    <w:bottom w:val="none" w:sz="0" w:space="0" w:color="auto"/>
                    <w:right w:val="none" w:sz="0" w:space="0" w:color="auto"/>
                  </w:divBdr>
                </w:div>
                <w:div w:id="2061512363">
                  <w:marLeft w:val="0"/>
                  <w:marRight w:val="0"/>
                  <w:marTop w:val="40"/>
                  <w:marBottom w:val="40"/>
                  <w:divBdr>
                    <w:top w:val="none" w:sz="0" w:space="0" w:color="auto"/>
                    <w:left w:val="none" w:sz="0" w:space="0" w:color="auto"/>
                    <w:bottom w:val="none" w:sz="0" w:space="0" w:color="auto"/>
                    <w:right w:val="none" w:sz="0" w:space="0" w:color="auto"/>
                  </w:divBdr>
                </w:div>
                <w:div w:id="1690528561">
                  <w:marLeft w:val="0"/>
                  <w:marRight w:val="0"/>
                  <w:marTop w:val="40"/>
                  <w:marBottom w:val="40"/>
                  <w:divBdr>
                    <w:top w:val="none" w:sz="0" w:space="0" w:color="auto"/>
                    <w:left w:val="none" w:sz="0" w:space="0" w:color="auto"/>
                    <w:bottom w:val="none" w:sz="0" w:space="0" w:color="auto"/>
                    <w:right w:val="none" w:sz="0" w:space="0" w:color="auto"/>
                  </w:divBdr>
                </w:div>
                <w:div w:id="1741293554">
                  <w:marLeft w:val="0"/>
                  <w:marRight w:val="0"/>
                  <w:marTop w:val="40"/>
                  <w:marBottom w:val="40"/>
                  <w:divBdr>
                    <w:top w:val="none" w:sz="0" w:space="0" w:color="auto"/>
                    <w:left w:val="none" w:sz="0" w:space="0" w:color="auto"/>
                    <w:bottom w:val="none" w:sz="0" w:space="0" w:color="auto"/>
                    <w:right w:val="none" w:sz="0" w:space="0" w:color="auto"/>
                  </w:divBdr>
                </w:div>
                <w:div w:id="1746219293">
                  <w:marLeft w:val="0"/>
                  <w:marRight w:val="0"/>
                  <w:marTop w:val="40"/>
                  <w:marBottom w:val="40"/>
                  <w:divBdr>
                    <w:top w:val="none" w:sz="0" w:space="0" w:color="auto"/>
                    <w:left w:val="none" w:sz="0" w:space="0" w:color="auto"/>
                    <w:bottom w:val="none" w:sz="0" w:space="0" w:color="auto"/>
                    <w:right w:val="none" w:sz="0" w:space="0" w:color="auto"/>
                  </w:divBdr>
                </w:div>
                <w:div w:id="1146897710">
                  <w:marLeft w:val="0"/>
                  <w:marRight w:val="0"/>
                  <w:marTop w:val="40"/>
                  <w:marBottom w:val="40"/>
                  <w:divBdr>
                    <w:top w:val="none" w:sz="0" w:space="0" w:color="auto"/>
                    <w:left w:val="none" w:sz="0" w:space="0" w:color="auto"/>
                    <w:bottom w:val="none" w:sz="0" w:space="0" w:color="auto"/>
                    <w:right w:val="none" w:sz="0" w:space="0" w:color="auto"/>
                  </w:divBdr>
                </w:div>
                <w:div w:id="548229955">
                  <w:marLeft w:val="0"/>
                  <w:marRight w:val="0"/>
                  <w:marTop w:val="40"/>
                  <w:marBottom w:val="40"/>
                  <w:divBdr>
                    <w:top w:val="none" w:sz="0" w:space="0" w:color="auto"/>
                    <w:left w:val="none" w:sz="0" w:space="0" w:color="auto"/>
                    <w:bottom w:val="none" w:sz="0" w:space="0" w:color="auto"/>
                    <w:right w:val="none" w:sz="0" w:space="0" w:color="auto"/>
                  </w:divBdr>
                </w:div>
                <w:div w:id="1173489686">
                  <w:marLeft w:val="0"/>
                  <w:marRight w:val="0"/>
                  <w:marTop w:val="40"/>
                  <w:marBottom w:val="40"/>
                  <w:divBdr>
                    <w:top w:val="none" w:sz="0" w:space="0" w:color="auto"/>
                    <w:left w:val="none" w:sz="0" w:space="0" w:color="auto"/>
                    <w:bottom w:val="none" w:sz="0" w:space="0" w:color="auto"/>
                    <w:right w:val="none" w:sz="0" w:space="0" w:color="auto"/>
                  </w:divBdr>
                </w:div>
                <w:div w:id="1354962021">
                  <w:marLeft w:val="0"/>
                  <w:marRight w:val="0"/>
                  <w:marTop w:val="40"/>
                  <w:marBottom w:val="40"/>
                  <w:divBdr>
                    <w:top w:val="none" w:sz="0" w:space="0" w:color="auto"/>
                    <w:left w:val="none" w:sz="0" w:space="0" w:color="auto"/>
                    <w:bottom w:val="none" w:sz="0" w:space="0" w:color="auto"/>
                    <w:right w:val="none" w:sz="0" w:space="0" w:color="auto"/>
                  </w:divBdr>
                </w:div>
                <w:div w:id="1769738091">
                  <w:marLeft w:val="0"/>
                  <w:marRight w:val="0"/>
                  <w:marTop w:val="40"/>
                  <w:marBottom w:val="40"/>
                  <w:divBdr>
                    <w:top w:val="none" w:sz="0" w:space="0" w:color="auto"/>
                    <w:left w:val="none" w:sz="0" w:space="0" w:color="auto"/>
                    <w:bottom w:val="none" w:sz="0" w:space="0" w:color="auto"/>
                    <w:right w:val="none" w:sz="0" w:space="0" w:color="auto"/>
                  </w:divBdr>
                </w:div>
                <w:div w:id="91706861">
                  <w:marLeft w:val="0"/>
                  <w:marRight w:val="0"/>
                  <w:marTop w:val="40"/>
                  <w:marBottom w:val="40"/>
                  <w:divBdr>
                    <w:top w:val="none" w:sz="0" w:space="0" w:color="auto"/>
                    <w:left w:val="none" w:sz="0" w:space="0" w:color="auto"/>
                    <w:bottom w:val="none" w:sz="0" w:space="0" w:color="auto"/>
                    <w:right w:val="none" w:sz="0" w:space="0" w:color="auto"/>
                  </w:divBdr>
                </w:div>
                <w:div w:id="23141140">
                  <w:marLeft w:val="0"/>
                  <w:marRight w:val="0"/>
                  <w:marTop w:val="40"/>
                  <w:marBottom w:val="40"/>
                  <w:divBdr>
                    <w:top w:val="none" w:sz="0" w:space="0" w:color="auto"/>
                    <w:left w:val="none" w:sz="0" w:space="0" w:color="auto"/>
                    <w:bottom w:val="none" w:sz="0" w:space="0" w:color="auto"/>
                    <w:right w:val="none" w:sz="0" w:space="0" w:color="auto"/>
                  </w:divBdr>
                </w:div>
                <w:div w:id="1373730136">
                  <w:marLeft w:val="0"/>
                  <w:marRight w:val="0"/>
                  <w:marTop w:val="40"/>
                  <w:marBottom w:val="40"/>
                  <w:divBdr>
                    <w:top w:val="none" w:sz="0" w:space="0" w:color="auto"/>
                    <w:left w:val="none" w:sz="0" w:space="0" w:color="auto"/>
                    <w:bottom w:val="none" w:sz="0" w:space="0" w:color="auto"/>
                    <w:right w:val="none" w:sz="0" w:space="0" w:color="auto"/>
                  </w:divBdr>
                </w:div>
                <w:div w:id="1658413144">
                  <w:marLeft w:val="0"/>
                  <w:marRight w:val="0"/>
                  <w:marTop w:val="40"/>
                  <w:marBottom w:val="40"/>
                  <w:divBdr>
                    <w:top w:val="none" w:sz="0" w:space="0" w:color="auto"/>
                    <w:left w:val="none" w:sz="0" w:space="0" w:color="auto"/>
                    <w:bottom w:val="none" w:sz="0" w:space="0" w:color="auto"/>
                    <w:right w:val="none" w:sz="0" w:space="0" w:color="auto"/>
                  </w:divBdr>
                </w:div>
                <w:div w:id="587537985">
                  <w:marLeft w:val="0"/>
                  <w:marRight w:val="0"/>
                  <w:marTop w:val="40"/>
                  <w:marBottom w:val="40"/>
                  <w:divBdr>
                    <w:top w:val="none" w:sz="0" w:space="0" w:color="auto"/>
                    <w:left w:val="none" w:sz="0" w:space="0" w:color="auto"/>
                    <w:bottom w:val="none" w:sz="0" w:space="0" w:color="auto"/>
                    <w:right w:val="none" w:sz="0" w:space="0" w:color="auto"/>
                  </w:divBdr>
                </w:div>
                <w:div w:id="1063523634">
                  <w:marLeft w:val="0"/>
                  <w:marRight w:val="0"/>
                  <w:marTop w:val="40"/>
                  <w:marBottom w:val="40"/>
                  <w:divBdr>
                    <w:top w:val="none" w:sz="0" w:space="0" w:color="auto"/>
                    <w:left w:val="none" w:sz="0" w:space="0" w:color="auto"/>
                    <w:bottom w:val="none" w:sz="0" w:space="0" w:color="auto"/>
                    <w:right w:val="none" w:sz="0" w:space="0" w:color="auto"/>
                  </w:divBdr>
                </w:div>
                <w:div w:id="491606704">
                  <w:marLeft w:val="0"/>
                  <w:marRight w:val="0"/>
                  <w:marTop w:val="40"/>
                  <w:marBottom w:val="40"/>
                  <w:divBdr>
                    <w:top w:val="none" w:sz="0" w:space="0" w:color="auto"/>
                    <w:left w:val="none" w:sz="0" w:space="0" w:color="auto"/>
                    <w:bottom w:val="none" w:sz="0" w:space="0" w:color="auto"/>
                    <w:right w:val="none" w:sz="0" w:space="0" w:color="auto"/>
                  </w:divBdr>
                </w:div>
                <w:div w:id="1418406905">
                  <w:marLeft w:val="0"/>
                  <w:marRight w:val="0"/>
                  <w:marTop w:val="40"/>
                  <w:marBottom w:val="40"/>
                  <w:divBdr>
                    <w:top w:val="none" w:sz="0" w:space="0" w:color="auto"/>
                    <w:left w:val="none" w:sz="0" w:space="0" w:color="auto"/>
                    <w:bottom w:val="none" w:sz="0" w:space="0" w:color="auto"/>
                    <w:right w:val="none" w:sz="0" w:space="0" w:color="auto"/>
                  </w:divBdr>
                </w:div>
                <w:div w:id="2025017192">
                  <w:marLeft w:val="0"/>
                  <w:marRight w:val="0"/>
                  <w:marTop w:val="40"/>
                  <w:marBottom w:val="40"/>
                  <w:divBdr>
                    <w:top w:val="none" w:sz="0" w:space="0" w:color="auto"/>
                    <w:left w:val="none" w:sz="0" w:space="0" w:color="auto"/>
                    <w:bottom w:val="none" w:sz="0" w:space="0" w:color="auto"/>
                    <w:right w:val="none" w:sz="0" w:space="0" w:color="auto"/>
                  </w:divBdr>
                </w:div>
                <w:div w:id="1836678682">
                  <w:marLeft w:val="0"/>
                  <w:marRight w:val="0"/>
                  <w:marTop w:val="40"/>
                  <w:marBottom w:val="40"/>
                  <w:divBdr>
                    <w:top w:val="none" w:sz="0" w:space="0" w:color="auto"/>
                    <w:left w:val="none" w:sz="0" w:space="0" w:color="auto"/>
                    <w:bottom w:val="none" w:sz="0" w:space="0" w:color="auto"/>
                    <w:right w:val="none" w:sz="0" w:space="0" w:color="auto"/>
                  </w:divBdr>
                </w:div>
                <w:div w:id="255483130">
                  <w:marLeft w:val="0"/>
                  <w:marRight w:val="0"/>
                  <w:marTop w:val="0"/>
                  <w:marBottom w:val="101"/>
                  <w:divBdr>
                    <w:top w:val="none" w:sz="0" w:space="0" w:color="auto"/>
                    <w:left w:val="none" w:sz="0" w:space="0" w:color="auto"/>
                    <w:bottom w:val="none" w:sz="0" w:space="0" w:color="auto"/>
                    <w:right w:val="none" w:sz="0" w:space="0" w:color="auto"/>
                  </w:divBdr>
                </w:div>
                <w:div w:id="2141459660">
                  <w:marLeft w:val="720"/>
                  <w:marRight w:val="0"/>
                  <w:marTop w:val="0"/>
                  <w:marBottom w:val="101"/>
                  <w:divBdr>
                    <w:top w:val="none" w:sz="0" w:space="0" w:color="auto"/>
                    <w:left w:val="none" w:sz="0" w:space="0" w:color="auto"/>
                    <w:bottom w:val="none" w:sz="0" w:space="0" w:color="auto"/>
                    <w:right w:val="none" w:sz="0" w:space="0" w:color="auto"/>
                  </w:divBdr>
                </w:div>
                <w:div w:id="1473788765">
                  <w:marLeft w:val="0"/>
                  <w:marRight w:val="0"/>
                  <w:marTop w:val="0"/>
                  <w:marBottom w:val="101"/>
                  <w:divBdr>
                    <w:top w:val="none" w:sz="0" w:space="0" w:color="auto"/>
                    <w:left w:val="none" w:sz="0" w:space="0" w:color="auto"/>
                    <w:bottom w:val="none" w:sz="0" w:space="0" w:color="auto"/>
                    <w:right w:val="none" w:sz="0" w:space="0" w:color="auto"/>
                  </w:divBdr>
                </w:div>
                <w:div w:id="83769788">
                  <w:marLeft w:val="0"/>
                  <w:marRight w:val="0"/>
                  <w:marTop w:val="0"/>
                  <w:marBottom w:val="101"/>
                  <w:divBdr>
                    <w:top w:val="none" w:sz="0" w:space="0" w:color="auto"/>
                    <w:left w:val="none" w:sz="0" w:space="0" w:color="auto"/>
                    <w:bottom w:val="none" w:sz="0" w:space="0" w:color="auto"/>
                    <w:right w:val="none" w:sz="0" w:space="0" w:color="auto"/>
                  </w:divBdr>
                </w:div>
                <w:div w:id="2074547797">
                  <w:marLeft w:val="0"/>
                  <w:marRight w:val="0"/>
                  <w:marTop w:val="0"/>
                  <w:marBottom w:val="101"/>
                  <w:divBdr>
                    <w:top w:val="none" w:sz="0" w:space="0" w:color="auto"/>
                    <w:left w:val="none" w:sz="0" w:space="0" w:color="auto"/>
                    <w:bottom w:val="none" w:sz="0" w:space="0" w:color="auto"/>
                    <w:right w:val="none" w:sz="0" w:space="0" w:color="auto"/>
                  </w:divBdr>
                </w:div>
                <w:div w:id="1092895226">
                  <w:marLeft w:val="0"/>
                  <w:marRight w:val="0"/>
                  <w:marTop w:val="0"/>
                  <w:marBottom w:val="101"/>
                  <w:divBdr>
                    <w:top w:val="none" w:sz="0" w:space="0" w:color="auto"/>
                    <w:left w:val="none" w:sz="0" w:space="0" w:color="auto"/>
                    <w:bottom w:val="none" w:sz="0" w:space="0" w:color="auto"/>
                    <w:right w:val="none" w:sz="0" w:space="0" w:color="auto"/>
                  </w:divBdr>
                </w:div>
                <w:div w:id="916403728">
                  <w:marLeft w:val="0"/>
                  <w:marRight w:val="0"/>
                  <w:marTop w:val="0"/>
                  <w:marBottom w:val="101"/>
                  <w:divBdr>
                    <w:top w:val="none" w:sz="0" w:space="0" w:color="auto"/>
                    <w:left w:val="none" w:sz="0" w:space="0" w:color="auto"/>
                    <w:bottom w:val="none" w:sz="0" w:space="0" w:color="auto"/>
                    <w:right w:val="none" w:sz="0" w:space="0" w:color="auto"/>
                  </w:divBdr>
                </w:div>
                <w:div w:id="281154816">
                  <w:marLeft w:val="0"/>
                  <w:marRight w:val="0"/>
                  <w:marTop w:val="0"/>
                  <w:marBottom w:val="101"/>
                  <w:divBdr>
                    <w:top w:val="none" w:sz="0" w:space="0" w:color="auto"/>
                    <w:left w:val="none" w:sz="0" w:space="0" w:color="auto"/>
                    <w:bottom w:val="none" w:sz="0" w:space="0" w:color="auto"/>
                    <w:right w:val="none" w:sz="0" w:space="0" w:color="auto"/>
                  </w:divBdr>
                </w:div>
                <w:div w:id="108625513">
                  <w:marLeft w:val="0"/>
                  <w:marRight w:val="0"/>
                  <w:marTop w:val="0"/>
                  <w:marBottom w:val="101"/>
                  <w:divBdr>
                    <w:top w:val="none" w:sz="0" w:space="0" w:color="auto"/>
                    <w:left w:val="none" w:sz="0" w:space="0" w:color="auto"/>
                    <w:bottom w:val="none" w:sz="0" w:space="0" w:color="auto"/>
                    <w:right w:val="none" w:sz="0" w:space="0" w:color="auto"/>
                  </w:divBdr>
                </w:div>
                <w:div w:id="861750655">
                  <w:marLeft w:val="720"/>
                  <w:marRight w:val="0"/>
                  <w:marTop w:val="0"/>
                  <w:marBottom w:val="101"/>
                  <w:divBdr>
                    <w:top w:val="none" w:sz="0" w:space="0" w:color="auto"/>
                    <w:left w:val="none" w:sz="0" w:space="0" w:color="auto"/>
                    <w:bottom w:val="none" w:sz="0" w:space="0" w:color="auto"/>
                    <w:right w:val="none" w:sz="0" w:space="0" w:color="auto"/>
                  </w:divBdr>
                </w:div>
                <w:div w:id="644042781">
                  <w:marLeft w:val="0"/>
                  <w:marRight w:val="0"/>
                  <w:marTop w:val="0"/>
                  <w:marBottom w:val="101"/>
                  <w:divBdr>
                    <w:top w:val="none" w:sz="0" w:space="0" w:color="auto"/>
                    <w:left w:val="none" w:sz="0" w:space="0" w:color="auto"/>
                    <w:bottom w:val="none" w:sz="0" w:space="0" w:color="auto"/>
                    <w:right w:val="none" w:sz="0" w:space="0" w:color="auto"/>
                  </w:divBdr>
                </w:div>
                <w:div w:id="2320045">
                  <w:marLeft w:val="0"/>
                  <w:marRight w:val="0"/>
                  <w:marTop w:val="0"/>
                  <w:marBottom w:val="101"/>
                  <w:divBdr>
                    <w:top w:val="none" w:sz="0" w:space="0" w:color="auto"/>
                    <w:left w:val="none" w:sz="0" w:space="0" w:color="auto"/>
                    <w:bottom w:val="none" w:sz="0" w:space="0" w:color="auto"/>
                    <w:right w:val="none" w:sz="0" w:space="0" w:color="auto"/>
                  </w:divBdr>
                </w:div>
                <w:div w:id="342241870">
                  <w:marLeft w:val="0"/>
                  <w:marRight w:val="0"/>
                  <w:marTop w:val="0"/>
                  <w:marBottom w:val="101"/>
                  <w:divBdr>
                    <w:top w:val="none" w:sz="0" w:space="0" w:color="auto"/>
                    <w:left w:val="none" w:sz="0" w:space="0" w:color="auto"/>
                    <w:bottom w:val="none" w:sz="0" w:space="0" w:color="auto"/>
                    <w:right w:val="none" w:sz="0" w:space="0" w:color="auto"/>
                  </w:divBdr>
                </w:div>
                <w:div w:id="1723138152">
                  <w:marLeft w:val="0"/>
                  <w:marRight w:val="0"/>
                  <w:marTop w:val="0"/>
                  <w:marBottom w:val="101"/>
                  <w:divBdr>
                    <w:top w:val="none" w:sz="0" w:space="0" w:color="auto"/>
                    <w:left w:val="none" w:sz="0" w:space="0" w:color="auto"/>
                    <w:bottom w:val="none" w:sz="0" w:space="0" w:color="auto"/>
                    <w:right w:val="none" w:sz="0" w:space="0" w:color="auto"/>
                  </w:divBdr>
                </w:div>
                <w:div w:id="675573215">
                  <w:marLeft w:val="0"/>
                  <w:marRight w:val="0"/>
                  <w:marTop w:val="0"/>
                  <w:marBottom w:val="101"/>
                  <w:divBdr>
                    <w:top w:val="none" w:sz="0" w:space="0" w:color="auto"/>
                    <w:left w:val="none" w:sz="0" w:space="0" w:color="auto"/>
                    <w:bottom w:val="none" w:sz="0" w:space="0" w:color="auto"/>
                    <w:right w:val="none" w:sz="0" w:space="0" w:color="auto"/>
                  </w:divBdr>
                </w:div>
                <w:div w:id="952633538">
                  <w:marLeft w:val="0"/>
                  <w:marRight w:val="0"/>
                  <w:marTop w:val="0"/>
                  <w:marBottom w:val="101"/>
                  <w:divBdr>
                    <w:top w:val="none" w:sz="0" w:space="0" w:color="auto"/>
                    <w:left w:val="none" w:sz="0" w:space="0" w:color="auto"/>
                    <w:bottom w:val="none" w:sz="0" w:space="0" w:color="auto"/>
                    <w:right w:val="none" w:sz="0" w:space="0" w:color="auto"/>
                  </w:divBdr>
                </w:div>
                <w:div w:id="2011565960">
                  <w:marLeft w:val="0"/>
                  <w:marRight w:val="0"/>
                  <w:marTop w:val="0"/>
                  <w:marBottom w:val="101"/>
                  <w:divBdr>
                    <w:top w:val="none" w:sz="0" w:space="0" w:color="auto"/>
                    <w:left w:val="none" w:sz="0" w:space="0" w:color="auto"/>
                    <w:bottom w:val="none" w:sz="0" w:space="0" w:color="auto"/>
                    <w:right w:val="none" w:sz="0" w:space="0" w:color="auto"/>
                  </w:divBdr>
                </w:div>
                <w:div w:id="1835300529">
                  <w:marLeft w:val="0"/>
                  <w:marRight w:val="0"/>
                  <w:marTop w:val="0"/>
                  <w:marBottom w:val="101"/>
                  <w:divBdr>
                    <w:top w:val="none" w:sz="0" w:space="0" w:color="auto"/>
                    <w:left w:val="none" w:sz="0" w:space="0" w:color="auto"/>
                    <w:bottom w:val="none" w:sz="0" w:space="0" w:color="auto"/>
                    <w:right w:val="none" w:sz="0" w:space="0" w:color="auto"/>
                  </w:divBdr>
                </w:div>
                <w:div w:id="472404014">
                  <w:marLeft w:val="0"/>
                  <w:marRight w:val="0"/>
                  <w:marTop w:val="0"/>
                  <w:marBottom w:val="101"/>
                  <w:divBdr>
                    <w:top w:val="none" w:sz="0" w:space="0" w:color="auto"/>
                    <w:left w:val="none" w:sz="0" w:space="0" w:color="auto"/>
                    <w:bottom w:val="none" w:sz="0" w:space="0" w:color="auto"/>
                    <w:right w:val="none" w:sz="0" w:space="0" w:color="auto"/>
                  </w:divBdr>
                </w:div>
                <w:div w:id="37240093">
                  <w:marLeft w:val="0"/>
                  <w:marRight w:val="0"/>
                  <w:marTop w:val="0"/>
                  <w:marBottom w:val="101"/>
                  <w:divBdr>
                    <w:top w:val="none" w:sz="0" w:space="0" w:color="auto"/>
                    <w:left w:val="none" w:sz="0" w:space="0" w:color="auto"/>
                    <w:bottom w:val="none" w:sz="0" w:space="0" w:color="auto"/>
                    <w:right w:val="none" w:sz="0" w:space="0" w:color="auto"/>
                  </w:divBdr>
                </w:div>
                <w:div w:id="219826509">
                  <w:marLeft w:val="0"/>
                  <w:marRight w:val="0"/>
                  <w:marTop w:val="0"/>
                  <w:marBottom w:val="101"/>
                  <w:divBdr>
                    <w:top w:val="none" w:sz="0" w:space="0" w:color="auto"/>
                    <w:left w:val="none" w:sz="0" w:space="0" w:color="auto"/>
                    <w:bottom w:val="none" w:sz="0" w:space="0" w:color="auto"/>
                    <w:right w:val="none" w:sz="0" w:space="0" w:color="auto"/>
                  </w:divBdr>
                </w:div>
                <w:div w:id="519777268">
                  <w:marLeft w:val="0"/>
                  <w:marRight w:val="0"/>
                  <w:marTop w:val="0"/>
                  <w:marBottom w:val="101"/>
                  <w:divBdr>
                    <w:top w:val="none" w:sz="0" w:space="0" w:color="auto"/>
                    <w:left w:val="none" w:sz="0" w:space="0" w:color="auto"/>
                    <w:bottom w:val="none" w:sz="0" w:space="0" w:color="auto"/>
                    <w:right w:val="none" w:sz="0" w:space="0" w:color="auto"/>
                  </w:divBdr>
                </w:div>
                <w:div w:id="1339577651">
                  <w:marLeft w:val="0"/>
                  <w:marRight w:val="0"/>
                  <w:marTop w:val="0"/>
                  <w:marBottom w:val="101"/>
                  <w:divBdr>
                    <w:top w:val="none" w:sz="0" w:space="0" w:color="auto"/>
                    <w:left w:val="none" w:sz="0" w:space="0" w:color="auto"/>
                    <w:bottom w:val="none" w:sz="0" w:space="0" w:color="auto"/>
                    <w:right w:val="none" w:sz="0" w:space="0" w:color="auto"/>
                  </w:divBdr>
                </w:div>
                <w:div w:id="350185166">
                  <w:marLeft w:val="0"/>
                  <w:marRight w:val="0"/>
                  <w:marTop w:val="0"/>
                  <w:marBottom w:val="101"/>
                  <w:divBdr>
                    <w:top w:val="none" w:sz="0" w:space="0" w:color="auto"/>
                    <w:left w:val="none" w:sz="0" w:space="0" w:color="auto"/>
                    <w:bottom w:val="none" w:sz="0" w:space="0" w:color="auto"/>
                    <w:right w:val="none" w:sz="0" w:space="0" w:color="auto"/>
                  </w:divBdr>
                </w:div>
                <w:div w:id="375356029">
                  <w:marLeft w:val="0"/>
                  <w:marRight w:val="0"/>
                  <w:marTop w:val="0"/>
                  <w:marBottom w:val="101"/>
                  <w:divBdr>
                    <w:top w:val="none" w:sz="0" w:space="0" w:color="auto"/>
                    <w:left w:val="none" w:sz="0" w:space="0" w:color="auto"/>
                    <w:bottom w:val="none" w:sz="0" w:space="0" w:color="auto"/>
                    <w:right w:val="none" w:sz="0" w:space="0" w:color="auto"/>
                  </w:divBdr>
                </w:div>
                <w:div w:id="653678722">
                  <w:marLeft w:val="0"/>
                  <w:marRight w:val="0"/>
                  <w:marTop w:val="0"/>
                  <w:marBottom w:val="101"/>
                  <w:divBdr>
                    <w:top w:val="none" w:sz="0" w:space="0" w:color="auto"/>
                    <w:left w:val="none" w:sz="0" w:space="0" w:color="auto"/>
                    <w:bottom w:val="none" w:sz="0" w:space="0" w:color="auto"/>
                    <w:right w:val="none" w:sz="0" w:space="0" w:color="auto"/>
                  </w:divBdr>
                </w:div>
                <w:div w:id="452797759">
                  <w:marLeft w:val="0"/>
                  <w:marRight w:val="0"/>
                  <w:marTop w:val="0"/>
                  <w:marBottom w:val="101"/>
                  <w:divBdr>
                    <w:top w:val="none" w:sz="0" w:space="0" w:color="auto"/>
                    <w:left w:val="none" w:sz="0" w:space="0" w:color="auto"/>
                    <w:bottom w:val="none" w:sz="0" w:space="0" w:color="auto"/>
                    <w:right w:val="none" w:sz="0" w:space="0" w:color="auto"/>
                  </w:divBdr>
                </w:div>
                <w:div w:id="2106801153">
                  <w:marLeft w:val="0"/>
                  <w:marRight w:val="0"/>
                  <w:marTop w:val="0"/>
                  <w:marBottom w:val="101"/>
                  <w:divBdr>
                    <w:top w:val="none" w:sz="0" w:space="0" w:color="auto"/>
                    <w:left w:val="none" w:sz="0" w:space="0" w:color="auto"/>
                    <w:bottom w:val="none" w:sz="0" w:space="0" w:color="auto"/>
                    <w:right w:val="none" w:sz="0" w:space="0" w:color="auto"/>
                  </w:divBdr>
                </w:div>
                <w:div w:id="42485757">
                  <w:marLeft w:val="0"/>
                  <w:marRight w:val="0"/>
                  <w:marTop w:val="0"/>
                  <w:marBottom w:val="101"/>
                  <w:divBdr>
                    <w:top w:val="none" w:sz="0" w:space="0" w:color="auto"/>
                    <w:left w:val="none" w:sz="0" w:space="0" w:color="auto"/>
                    <w:bottom w:val="none" w:sz="0" w:space="0" w:color="auto"/>
                    <w:right w:val="none" w:sz="0" w:space="0" w:color="auto"/>
                  </w:divBdr>
                </w:div>
                <w:div w:id="1146582319">
                  <w:marLeft w:val="0"/>
                  <w:marRight w:val="0"/>
                  <w:marTop w:val="0"/>
                  <w:marBottom w:val="101"/>
                  <w:divBdr>
                    <w:top w:val="none" w:sz="0" w:space="0" w:color="auto"/>
                    <w:left w:val="none" w:sz="0" w:space="0" w:color="auto"/>
                    <w:bottom w:val="none" w:sz="0" w:space="0" w:color="auto"/>
                    <w:right w:val="none" w:sz="0" w:space="0" w:color="auto"/>
                  </w:divBdr>
                </w:div>
                <w:div w:id="820729030">
                  <w:marLeft w:val="0"/>
                  <w:marRight w:val="0"/>
                  <w:marTop w:val="0"/>
                  <w:marBottom w:val="101"/>
                  <w:divBdr>
                    <w:top w:val="none" w:sz="0" w:space="0" w:color="auto"/>
                    <w:left w:val="none" w:sz="0" w:space="0" w:color="auto"/>
                    <w:bottom w:val="none" w:sz="0" w:space="0" w:color="auto"/>
                    <w:right w:val="none" w:sz="0" w:space="0" w:color="auto"/>
                  </w:divBdr>
                </w:div>
                <w:div w:id="1638871762">
                  <w:marLeft w:val="0"/>
                  <w:marRight w:val="0"/>
                  <w:marTop w:val="0"/>
                  <w:marBottom w:val="101"/>
                  <w:divBdr>
                    <w:top w:val="none" w:sz="0" w:space="0" w:color="auto"/>
                    <w:left w:val="none" w:sz="0" w:space="0" w:color="auto"/>
                    <w:bottom w:val="none" w:sz="0" w:space="0" w:color="auto"/>
                    <w:right w:val="none" w:sz="0" w:space="0" w:color="auto"/>
                  </w:divBdr>
                </w:div>
                <w:div w:id="1196120387">
                  <w:marLeft w:val="0"/>
                  <w:marRight w:val="0"/>
                  <w:marTop w:val="0"/>
                  <w:marBottom w:val="101"/>
                  <w:divBdr>
                    <w:top w:val="none" w:sz="0" w:space="0" w:color="auto"/>
                    <w:left w:val="none" w:sz="0" w:space="0" w:color="auto"/>
                    <w:bottom w:val="none" w:sz="0" w:space="0" w:color="auto"/>
                    <w:right w:val="none" w:sz="0" w:space="0" w:color="auto"/>
                  </w:divBdr>
                </w:div>
                <w:div w:id="1875649829">
                  <w:marLeft w:val="0"/>
                  <w:marRight w:val="0"/>
                  <w:marTop w:val="0"/>
                  <w:marBottom w:val="101"/>
                  <w:divBdr>
                    <w:top w:val="none" w:sz="0" w:space="0" w:color="auto"/>
                    <w:left w:val="none" w:sz="0" w:space="0" w:color="auto"/>
                    <w:bottom w:val="none" w:sz="0" w:space="0" w:color="auto"/>
                    <w:right w:val="none" w:sz="0" w:space="0" w:color="auto"/>
                  </w:divBdr>
                </w:div>
                <w:div w:id="1538932063">
                  <w:marLeft w:val="0"/>
                  <w:marRight w:val="0"/>
                  <w:marTop w:val="0"/>
                  <w:marBottom w:val="101"/>
                  <w:divBdr>
                    <w:top w:val="none" w:sz="0" w:space="0" w:color="auto"/>
                    <w:left w:val="none" w:sz="0" w:space="0" w:color="auto"/>
                    <w:bottom w:val="none" w:sz="0" w:space="0" w:color="auto"/>
                    <w:right w:val="none" w:sz="0" w:space="0" w:color="auto"/>
                  </w:divBdr>
                </w:div>
                <w:div w:id="1973435470">
                  <w:marLeft w:val="720"/>
                  <w:marRight w:val="0"/>
                  <w:marTop w:val="0"/>
                  <w:marBottom w:val="101"/>
                  <w:divBdr>
                    <w:top w:val="none" w:sz="0" w:space="0" w:color="auto"/>
                    <w:left w:val="none" w:sz="0" w:space="0" w:color="auto"/>
                    <w:bottom w:val="none" w:sz="0" w:space="0" w:color="auto"/>
                    <w:right w:val="none" w:sz="0" w:space="0" w:color="auto"/>
                  </w:divBdr>
                </w:div>
                <w:div w:id="189221632">
                  <w:marLeft w:val="0"/>
                  <w:marRight w:val="0"/>
                  <w:marTop w:val="0"/>
                  <w:marBottom w:val="101"/>
                  <w:divBdr>
                    <w:top w:val="none" w:sz="0" w:space="0" w:color="auto"/>
                    <w:left w:val="none" w:sz="0" w:space="0" w:color="auto"/>
                    <w:bottom w:val="none" w:sz="0" w:space="0" w:color="auto"/>
                    <w:right w:val="none" w:sz="0" w:space="0" w:color="auto"/>
                  </w:divBdr>
                </w:div>
                <w:div w:id="1579247826">
                  <w:marLeft w:val="0"/>
                  <w:marRight w:val="0"/>
                  <w:marTop w:val="0"/>
                  <w:marBottom w:val="101"/>
                  <w:divBdr>
                    <w:top w:val="none" w:sz="0" w:space="0" w:color="auto"/>
                    <w:left w:val="none" w:sz="0" w:space="0" w:color="auto"/>
                    <w:bottom w:val="none" w:sz="0" w:space="0" w:color="auto"/>
                    <w:right w:val="none" w:sz="0" w:space="0" w:color="auto"/>
                  </w:divBdr>
                </w:div>
                <w:div w:id="1856766538">
                  <w:marLeft w:val="0"/>
                  <w:marRight w:val="0"/>
                  <w:marTop w:val="0"/>
                  <w:marBottom w:val="101"/>
                  <w:divBdr>
                    <w:top w:val="none" w:sz="0" w:space="0" w:color="auto"/>
                    <w:left w:val="none" w:sz="0" w:space="0" w:color="auto"/>
                    <w:bottom w:val="none" w:sz="0" w:space="0" w:color="auto"/>
                    <w:right w:val="none" w:sz="0" w:space="0" w:color="auto"/>
                  </w:divBdr>
                </w:div>
                <w:div w:id="1642467254">
                  <w:marLeft w:val="0"/>
                  <w:marRight w:val="0"/>
                  <w:marTop w:val="0"/>
                  <w:marBottom w:val="101"/>
                  <w:divBdr>
                    <w:top w:val="none" w:sz="0" w:space="0" w:color="auto"/>
                    <w:left w:val="none" w:sz="0" w:space="0" w:color="auto"/>
                    <w:bottom w:val="none" w:sz="0" w:space="0" w:color="auto"/>
                    <w:right w:val="none" w:sz="0" w:space="0" w:color="auto"/>
                  </w:divBdr>
                </w:div>
                <w:div w:id="968510153">
                  <w:marLeft w:val="0"/>
                  <w:marRight w:val="0"/>
                  <w:marTop w:val="0"/>
                  <w:marBottom w:val="101"/>
                  <w:divBdr>
                    <w:top w:val="none" w:sz="0" w:space="0" w:color="auto"/>
                    <w:left w:val="none" w:sz="0" w:space="0" w:color="auto"/>
                    <w:bottom w:val="none" w:sz="0" w:space="0" w:color="auto"/>
                    <w:right w:val="none" w:sz="0" w:space="0" w:color="auto"/>
                  </w:divBdr>
                </w:div>
                <w:div w:id="810680371">
                  <w:marLeft w:val="0"/>
                  <w:marRight w:val="0"/>
                  <w:marTop w:val="0"/>
                  <w:marBottom w:val="101"/>
                  <w:divBdr>
                    <w:top w:val="none" w:sz="0" w:space="0" w:color="auto"/>
                    <w:left w:val="none" w:sz="0" w:space="0" w:color="auto"/>
                    <w:bottom w:val="none" w:sz="0" w:space="0" w:color="auto"/>
                    <w:right w:val="none" w:sz="0" w:space="0" w:color="auto"/>
                  </w:divBdr>
                </w:div>
                <w:div w:id="891161666">
                  <w:marLeft w:val="0"/>
                  <w:marRight w:val="0"/>
                  <w:marTop w:val="0"/>
                  <w:marBottom w:val="101"/>
                  <w:divBdr>
                    <w:top w:val="none" w:sz="0" w:space="0" w:color="auto"/>
                    <w:left w:val="none" w:sz="0" w:space="0" w:color="auto"/>
                    <w:bottom w:val="none" w:sz="0" w:space="0" w:color="auto"/>
                    <w:right w:val="none" w:sz="0" w:space="0" w:color="auto"/>
                  </w:divBdr>
                </w:div>
                <w:div w:id="1517422375">
                  <w:marLeft w:val="0"/>
                  <w:marRight w:val="0"/>
                  <w:marTop w:val="0"/>
                  <w:marBottom w:val="101"/>
                  <w:divBdr>
                    <w:top w:val="none" w:sz="0" w:space="0" w:color="auto"/>
                    <w:left w:val="none" w:sz="0" w:space="0" w:color="auto"/>
                    <w:bottom w:val="none" w:sz="0" w:space="0" w:color="auto"/>
                    <w:right w:val="none" w:sz="0" w:space="0" w:color="auto"/>
                  </w:divBdr>
                </w:div>
                <w:div w:id="1296370752">
                  <w:marLeft w:val="0"/>
                  <w:marRight w:val="0"/>
                  <w:marTop w:val="0"/>
                  <w:marBottom w:val="101"/>
                  <w:divBdr>
                    <w:top w:val="none" w:sz="0" w:space="0" w:color="auto"/>
                    <w:left w:val="none" w:sz="0" w:space="0" w:color="auto"/>
                    <w:bottom w:val="none" w:sz="0" w:space="0" w:color="auto"/>
                    <w:right w:val="none" w:sz="0" w:space="0" w:color="auto"/>
                  </w:divBdr>
                </w:div>
                <w:div w:id="77411344">
                  <w:marLeft w:val="720"/>
                  <w:marRight w:val="0"/>
                  <w:marTop w:val="0"/>
                  <w:marBottom w:val="101"/>
                  <w:divBdr>
                    <w:top w:val="none" w:sz="0" w:space="0" w:color="auto"/>
                    <w:left w:val="none" w:sz="0" w:space="0" w:color="auto"/>
                    <w:bottom w:val="none" w:sz="0" w:space="0" w:color="auto"/>
                    <w:right w:val="none" w:sz="0" w:space="0" w:color="auto"/>
                  </w:divBdr>
                </w:div>
                <w:div w:id="943536299">
                  <w:marLeft w:val="0"/>
                  <w:marRight w:val="0"/>
                  <w:marTop w:val="0"/>
                  <w:marBottom w:val="101"/>
                  <w:divBdr>
                    <w:top w:val="none" w:sz="0" w:space="0" w:color="auto"/>
                    <w:left w:val="none" w:sz="0" w:space="0" w:color="auto"/>
                    <w:bottom w:val="none" w:sz="0" w:space="0" w:color="auto"/>
                    <w:right w:val="none" w:sz="0" w:space="0" w:color="auto"/>
                  </w:divBdr>
                </w:div>
                <w:div w:id="282929323">
                  <w:marLeft w:val="0"/>
                  <w:marRight w:val="0"/>
                  <w:marTop w:val="0"/>
                  <w:marBottom w:val="101"/>
                  <w:divBdr>
                    <w:top w:val="none" w:sz="0" w:space="0" w:color="auto"/>
                    <w:left w:val="none" w:sz="0" w:space="0" w:color="auto"/>
                    <w:bottom w:val="none" w:sz="0" w:space="0" w:color="auto"/>
                    <w:right w:val="none" w:sz="0" w:space="0" w:color="auto"/>
                  </w:divBdr>
                </w:div>
                <w:div w:id="1217935049">
                  <w:marLeft w:val="0"/>
                  <w:marRight w:val="0"/>
                  <w:marTop w:val="0"/>
                  <w:marBottom w:val="101"/>
                  <w:divBdr>
                    <w:top w:val="none" w:sz="0" w:space="0" w:color="auto"/>
                    <w:left w:val="none" w:sz="0" w:space="0" w:color="auto"/>
                    <w:bottom w:val="none" w:sz="0" w:space="0" w:color="auto"/>
                    <w:right w:val="none" w:sz="0" w:space="0" w:color="auto"/>
                  </w:divBdr>
                </w:div>
                <w:div w:id="1190291317">
                  <w:marLeft w:val="0"/>
                  <w:marRight w:val="0"/>
                  <w:marTop w:val="101"/>
                  <w:marBottom w:val="101"/>
                  <w:divBdr>
                    <w:top w:val="none" w:sz="0" w:space="0" w:color="auto"/>
                    <w:left w:val="none" w:sz="0" w:space="0" w:color="auto"/>
                    <w:bottom w:val="none" w:sz="0" w:space="0" w:color="auto"/>
                    <w:right w:val="none" w:sz="0" w:space="0" w:color="auto"/>
                  </w:divBdr>
                </w:div>
                <w:div w:id="604189516">
                  <w:marLeft w:val="0"/>
                  <w:marRight w:val="0"/>
                  <w:marTop w:val="0"/>
                  <w:marBottom w:val="101"/>
                  <w:divBdr>
                    <w:top w:val="none" w:sz="0" w:space="0" w:color="auto"/>
                    <w:left w:val="none" w:sz="0" w:space="0" w:color="auto"/>
                    <w:bottom w:val="none" w:sz="0" w:space="0" w:color="auto"/>
                    <w:right w:val="none" w:sz="0" w:space="0" w:color="auto"/>
                  </w:divBdr>
                </w:div>
                <w:div w:id="142427331">
                  <w:marLeft w:val="432"/>
                  <w:marRight w:val="0"/>
                  <w:marTop w:val="0"/>
                  <w:marBottom w:val="101"/>
                  <w:divBdr>
                    <w:top w:val="none" w:sz="0" w:space="0" w:color="auto"/>
                    <w:left w:val="none" w:sz="0" w:space="0" w:color="auto"/>
                    <w:bottom w:val="none" w:sz="0" w:space="0" w:color="auto"/>
                    <w:right w:val="none" w:sz="0" w:space="0" w:color="auto"/>
                  </w:divBdr>
                </w:div>
                <w:div w:id="2011981231">
                  <w:marLeft w:val="432"/>
                  <w:marRight w:val="0"/>
                  <w:marTop w:val="0"/>
                  <w:marBottom w:val="101"/>
                  <w:divBdr>
                    <w:top w:val="none" w:sz="0" w:space="0" w:color="auto"/>
                    <w:left w:val="none" w:sz="0" w:space="0" w:color="auto"/>
                    <w:bottom w:val="none" w:sz="0" w:space="0" w:color="auto"/>
                    <w:right w:val="none" w:sz="0" w:space="0" w:color="auto"/>
                  </w:divBdr>
                </w:div>
                <w:div w:id="5374243">
                  <w:marLeft w:val="432"/>
                  <w:marRight w:val="0"/>
                  <w:marTop w:val="0"/>
                  <w:marBottom w:val="101"/>
                  <w:divBdr>
                    <w:top w:val="none" w:sz="0" w:space="0" w:color="auto"/>
                    <w:left w:val="none" w:sz="0" w:space="0" w:color="auto"/>
                    <w:bottom w:val="none" w:sz="0" w:space="0" w:color="auto"/>
                    <w:right w:val="none" w:sz="0" w:space="0" w:color="auto"/>
                  </w:divBdr>
                </w:div>
                <w:div w:id="591478740">
                  <w:marLeft w:val="432"/>
                  <w:marRight w:val="0"/>
                  <w:marTop w:val="0"/>
                  <w:marBottom w:val="101"/>
                  <w:divBdr>
                    <w:top w:val="none" w:sz="0" w:space="0" w:color="auto"/>
                    <w:left w:val="none" w:sz="0" w:space="0" w:color="auto"/>
                    <w:bottom w:val="none" w:sz="0" w:space="0" w:color="auto"/>
                    <w:right w:val="none" w:sz="0" w:space="0" w:color="auto"/>
                  </w:divBdr>
                </w:div>
                <w:div w:id="1027825895">
                  <w:marLeft w:val="432"/>
                  <w:marRight w:val="0"/>
                  <w:marTop w:val="0"/>
                  <w:marBottom w:val="101"/>
                  <w:divBdr>
                    <w:top w:val="none" w:sz="0" w:space="0" w:color="auto"/>
                    <w:left w:val="none" w:sz="0" w:space="0" w:color="auto"/>
                    <w:bottom w:val="none" w:sz="0" w:space="0" w:color="auto"/>
                    <w:right w:val="none" w:sz="0" w:space="0" w:color="auto"/>
                  </w:divBdr>
                </w:div>
                <w:div w:id="649944405">
                  <w:marLeft w:val="432"/>
                  <w:marRight w:val="0"/>
                  <w:marTop w:val="0"/>
                  <w:marBottom w:val="101"/>
                  <w:divBdr>
                    <w:top w:val="none" w:sz="0" w:space="0" w:color="auto"/>
                    <w:left w:val="none" w:sz="0" w:space="0" w:color="auto"/>
                    <w:bottom w:val="none" w:sz="0" w:space="0" w:color="auto"/>
                    <w:right w:val="none" w:sz="0" w:space="0" w:color="auto"/>
                  </w:divBdr>
                </w:div>
                <w:div w:id="852769685">
                  <w:marLeft w:val="432"/>
                  <w:marRight w:val="0"/>
                  <w:marTop w:val="0"/>
                  <w:marBottom w:val="101"/>
                  <w:divBdr>
                    <w:top w:val="none" w:sz="0" w:space="0" w:color="auto"/>
                    <w:left w:val="none" w:sz="0" w:space="0" w:color="auto"/>
                    <w:bottom w:val="none" w:sz="0" w:space="0" w:color="auto"/>
                    <w:right w:val="none" w:sz="0" w:space="0" w:color="auto"/>
                  </w:divBdr>
                </w:div>
                <w:div w:id="1660158309">
                  <w:marLeft w:val="432"/>
                  <w:marRight w:val="0"/>
                  <w:marTop w:val="0"/>
                  <w:marBottom w:val="101"/>
                  <w:divBdr>
                    <w:top w:val="none" w:sz="0" w:space="0" w:color="auto"/>
                    <w:left w:val="none" w:sz="0" w:space="0" w:color="auto"/>
                    <w:bottom w:val="none" w:sz="0" w:space="0" w:color="auto"/>
                    <w:right w:val="none" w:sz="0" w:space="0" w:color="auto"/>
                  </w:divBdr>
                </w:div>
                <w:div w:id="294528078">
                  <w:marLeft w:val="432"/>
                  <w:marRight w:val="0"/>
                  <w:marTop w:val="0"/>
                  <w:marBottom w:val="101"/>
                  <w:divBdr>
                    <w:top w:val="none" w:sz="0" w:space="0" w:color="auto"/>
                    <w:left w:val="none" w:sz="0" w:space="0" w:color="auto"/>
                    <w:bottom w:val="none" w:sz="0" w:space="0" w:color="auto"/>
                    <w:right w:val="none" w:sz="0" w:space="0" w:color="auto"/>
                  </w:divBdr>
                </w:div>
                <w:div w:id="1583560475">
                  <w:marLeft w:val="432"/>
                  <w:marRight w:val="0"/>
                  <w:marTop w:val="0"/>
                  <w:marBottom w:val="101"/>
                  <w:divBdr>
                    <w:top w:val="none" w:sz="0" w:space="0" w:color="auto"/>
                    <w:left w:val="none" w:sz="0" w:space="0" w:color="auto"/>
                    <w:bottom w:val="none" w:sz="0" w:space="0" w:color="auto"/>
                    <w:right w:val="none" w:sz="0" w:space="0" w:color="auto"/>
                  </w:divBdr>
                </w:div>
                <w:div w:id="1706710805">
                  <w:marLeft w:val="0"/>
                  <w:marRight w:val="0"/>
                  <w:marTop w:val="0"/>
                  <w:marBottom w:val="101"/>
                  <w:divBdr>
                    <w:top w:val="none" w:sz="0" w:space="0" w:color="auto"/>
                    <w:left w:val="none" w:sz="0" w:space="0" w:color="auto"/>
                    <w:bottom w:val="none" w:sz="0" w:space="0" w:color="auto"/>
                    <w:right w:val="none" w:sz="0" w:space="0" w:color="auto"/>
                  </w:divBdr>
                </w:div>
                <w:div w:id="1815373766">
                  <w:marLeft w:val="1008"/>
                  <w:marRight w:val="0"/>
                  <w:marTop w:val="0"/>
                  <w:marBottom w:val="101"/>
                  <w:divBdr>
                    <w:top w:val="none" w:sz="0" w:space="0" w:color="auto"/>
                    <w:left w:val="none" w:sz="0" w:space="0" w:color="auto"/>
                    <w:bottom w:val="none" w:sz="0" w:space="0" w:color="auto"/>
                    <w:right w:val="none" w:sz="0" w:space="0" w:color="auto"/>
                  </w:divBdr>
                </w:div>
                <w:div w:id="301888855">
                  <w:marLeft w:val="1152"/>
                  <w:marRight w:val="0"/>
                  <w:marTop w:val="0"/>
                  <w:marBottom w:val="101"/>
                  <w:divBdr>
                    <w:top w:val="none" w:sz="0" w:space="0" w:color="auto"/>
                    <w:left w:val="none" w:sz="0" w:space="0" w:color="auto"/>
                    <w:bottom w:val="none" w:sz="0" w:space="0" w:color="auto"/>
                    <w:right w:val="none" w:sz="0" w:space="0" w:color="auto"/>
                  </w:divBdr>
                </w:div>
                <w:div w:id="996686423">
                  <w:marLeft w:val="1152"/>
                  <w:marRight w:val="0"/>
                  <w:marTop w:val="0"/>
                  <w:marBottom w:val="101"/>
                  <w:divBdr>
                    <w:top w:val="none" w:sz="0" w:space="0" w:color="auto"/>
                    <w:left w:val="none" w:sz="0" w:space="0" w:color="auto"/>
                    <w:bottom w:val="none" w:sz="0" w:space="0" w:color="auto"/>
                    <w:right w:val="none" w:sz="0" w:space="0" w:color="auto"/>
                  </w:divBdr>
                </w:div>
                <w:div w:id="1208681706">
                  <w:marLeft w:val="1152"/>
                  <w:marRight w:val="0"/>
                  <w:marTop w:val="0"/>
                  <w:marBottom w:val="101"/>
                  <w:divBdr>
                    <w:top w:val="none" w:sz="0" w:space="0" w:color="auto"/>
                    <w:left w:val="none" w:sz="0" w:space="0" w:color="auto"/>
                    <w:bottom w:val="none" w:sz="0" w:space="0" w:color="auto"/>
                    <w:right w:val="none" w:sz="0" w:space="0" w:color="auto"/>
                  </w:divBdr>
                </w:div>
                <w:div w:id="2092577977">
                  <w:marLeft w:val="1152"/>
                  <w:marRight w:val="0"/>
                  <w:marTop w:val="0"/>
                  <w:marBottom w:val="101"/>
                  <w:divBdr>
                    <w:top w:val="none" w:sz="0" w:space="0" w:color="auto"/>
                    <w:left w:val="none" w:sz="0" w:space="0" w:color="auto"/>
                    <w:bottom w:val="none" w:sz="0" w:space="0" w:color="auto"/>
                    <w:right w:val="none" w:sz="0" w:space="0" w:color="auto"/>
                  </w:divBdr>
                </w:div>
                <w:div w:id="970406850">
                  <w:marLeft w:val="1152"/>
                  <w:marRight w:val="0"/>
                  <w:marTop w:val="0"/>
                  <w:marBottom w:val="101"/>
                  <w:divBdr>
                    <w:top w:val="none" w:sz="0" w:space="0" w:color="auto"/>
                    <w:left w:val="none" w:sz="0" w:space="0" w:color="auto"/>
                    <w:bottom w:val="none" w:sz="0" w:space="0" w:color="auto"/>
                    <w:right w:val="none" w:sz="0" w:space="0" w:color="auto"/>
                  </w:divBdr>
                </w:div>
                <w:div w:id="326176209">
                  <w:marLeft w:val="1152"/>
                  <w:marRight w:val="0"/>
                  <w:marTop w:val="0"/>
                  <w:marBottom w:val="101"/>
                  <w:divBdr>
                    <w:top w:val="none" w:sz="0" w:space="0" w:color="auto"/>
                    <w:left w:val="none" w:sz="0" w:space="0" w:color="auto"/>
                    <w:bottom w:val="none" w:sz="0" w:space="0" w:color="auto"/>
                    <w:right w:val="none" w:sz="0" w:space="0" w:color="auto"/>
                  </w:divBdr>
                </w:div>
                <w:div w:id="145518709">
                  <w:marLeft w:val="1152"/>
                  <w:marRight w:val="0"/>
                  <w:marTop w:val="0"/>
                  <w:marBottom w:val="101"/>
                  <w:divBdr>
                    <w:top w:val="none" w:sz="0" w:space="0" w:color="auto"/>
                    <w:left w:val="none" w:sz="0" w:space="0" w:color="auto"/>
                    <w:bottom w:val="none" w:sz="0" w:space="0" w:color="auto"/>
                    <w:right w:val="none" w:sz="0" w:space="0" w:color="auto"/>
                  </w:divBdr>
                </w:div>
                <w:div w:id="1581058372">
                  <w:marLeft w:val="1152"/>
                  <w:marRight w:val="0"/>
                  <w:marTop w:val="0"/>
                  <w:marBottom w:val="101"/>
                  <w:divBdr>
                    <w:top w:val="none" w:sz="0" w:space="0" w:color="auto"/>
                    <w:left w:val="none" w:sz="0" w:space="0" w:color="auto"/>
                    <w:bottom w:val="none" w:sz="0" w:space="0" w:color="auto"/>
                    <w:right w:val="none" w:sz="0" w:space="0" w:color="auto"/>
                  </w:divBdr>
                </w:div>
                <w:div w:id="1877544587">
                  <w:marLeft w:val="1152"/>
                  <w:marRight w:val="0"/>
                  <w:marTop w:val="0"/>
                  <w:marBottom w:val="101"/>
                  <w:divBdr>
                    <w:top w:val="none" w:sz="0" w:space="0" w:color="auto"/>
                    <w:left w:val="none" w:sz="0" w:space="0" w:color="auto"/>
                    <w:bottom w:val="none" w:sz="0" w:space="0" w:color="auto"/>
                    <w:right w:val="none" w:sz="0" w:space="0" w:color="auto"/>
                  </w:divBdr>
                </w:div>
                <w:div w:id="1747454821">
                  <w:marLeft w:val="1152"/>
                  <w:marRight w:val="0"/>
                  <w:marTop w:val="0"/>
                  <w:marBottom w:val="101"/>
                  <w:divBdr>
                    <w:top w:val="none" w:sz="0" w:space="0" w:color="auto"/>
                    <w:left w:val="none" w:sz="0" w:space="0" w:color="auto"/>
                    <w:bottom w:val="none" w:sz="0" w:space="0" w:color="auto"/>
                    <w:right w:val="none" w:sz="0" w:space="0" w:color="auto"/>
                  </w:divBdr>
                </w:div>
                <w:div w:id="774793505">
                  <w:marLeft w:val="1152"/>
                  <w:marRight w:val="0"/>
                  <w:marTop w:val="0"/>
                  <w:marBottom w:val="101"/>
                  <w:divBdr>
                    <w:top w:val="none" w:sz="0" w:space="0" w:color="auto"/>
                    <w:left w:val="none" w:sz="0" w:space="0" w:color="auto"/>
                    <w:bottom w:val="none" w:sz="0" w:space="0" w:color="auto"/>
                    <w:right w:val="none" w:sz="0" w:space="0" w:color="auto"/>
                  </w:divBdr>
                </w:div>
                <w:div w:id="879628237">
                  <w:marLeft w:val="1152"/>
                  <w:marRight w:val="0"/>
                  <w:marTop w:val="0"/>
                  <w:marBottom w:val="101"/>
                  <w:divBdr>
                    <w:top w:val="none" w:sz="0" w:space="0" w:color="auto"/>
                    <w:left w:val="none" w:sz="0" w:space="0" w:color="auto"/>
                    <w:bottom w:val="none" w:sz="0" w:space="0" w:color="auto"/>
                    <w:right w:val="none" w:sz="0" w:space="0" w:color="auto"/>
                  </w:divBdr>
                </w:div>
                <w:div w:id="776751856">
                  <w:marLeft w:val="1152"/>
                  <w:marRight w:val="0"/>
                  <w:marTop w:val="0"/>
                  <w:marBottom w:val="101"/>
                  <w:divBdr>
                    <w:top w:val="none" w:sz="0" w:space="0" w:color="auto"/>
                    <w:left w:val="none" w:sz="0" w:space="0" w:color="auto"/>
                    <w:bottom w:val="none" w:sz="0" w:space="0" w:color="auto"/>
                    <w:right w:val="none" w:sz="0" w:space="0" w:color="auto"/>
                  </w:divBdr>
                </w:div>
                <w:div w:id="1939486175">
                  <w:marLeft w:val="1152"/>
                  <w:marRight w:val="0"/>
                  <w:marTop w:val="0"/>
                  <w:marBottom w:val="101"/>
                  <w:divBdr>
                    <w:top w:val="none" w:sz="0" w:space="0" w:color="auto"/>
                    <w:left w:val="none" w:sz="0" w:space="0" w:color="auto"/>
                    <w:bottom w:val="none" w:sz="0" w:space="0" w:color="auto"/>
                    <w:right w:val="none" w:sz="0" w:space="0" w:color="auto"/>
                  </w:divBdr>
                </w:div>
                <w:div w:id="919561315">
                  <w:marLeft w:val="1152"/>
                  <w:marRight w:val="0"/>
                  <w:marTop w:val="0"/>
                  <w:marBottom w:val="101"/>
                  <w:divBdr>
                    <w:top w:val="none" w:sz="0" w:space="0" w:color="auto"/>
                    <w:left w:val="none" w:sz="0" w:space="0" w:color="auto"/>
                    <w:bottom w:val="none" w:sz="0" w:space="0" w:color="auto"/>
                    <w:right w:val="none" w:sz="0" w:space="0" w:color="auto"/>
                  </w:divBdr>
                </w:div>
                <w:div w:id="1649239669">
                  <w:marLeft w:val="1152"/>
                  <w:marRight w:val="0"/>
                  <w:marTop w:val="0"/>
                  <w:marBottom w:val="101"/>
                  <w:divBdr>
                    <w:top w:val="none" w:sz="0" w:space="0" w:color="auto"/>
                    <w:left w:val="none" w:sz="0" w:space="0" w:color="auto"/>
                    <w:bottom w:val="none" w:sz="0" w:space="0" w:color="auto"/>
                    <w:right w:val="none" w:sz="0" w:space="0" w:color="auto"/>
                  </w:divBdr>
                </w:div>
                <w:div w:id="703864911">
                  <w:marLeft w:val="1152"/>
                  <w:marRight w:val="0"/>
                  <w:marTop w:val="0"/>
                  <w:marBottom w:val="101"/>
                  <w:divBdr>
                    <w:top w:val="none" w:sz="0" w:space="0" w:color="auto"/>
                    <w:left w:val="none" w:sz="0" w:space="0" w:color="auto"/>
                    <w:bottom w:val="none" w:sz="0" w:space="0" w:color="auto"/>
                    <w:right w:val="none" w:sz="0" w:space="0" w:color="auto"/>
                  </w:divBdr>
                </w:div>
                <w:div w:id="424618001">
                  <w:marLeft w:val="1152"/>
                  <w:marRight w:val="0"/>
                  <w:marTop w:val="0"/>
                  <w:marBottom w:val="101"/>
                  <w:divBdr>
                    <w:top w:val="none" w:sz="0" w:space="0" w:color="auto"/>
                    <w:left w:val="none" w:sz="0" w:space="0" w:color="auto"/>
                    <w:bottom w:val="none" w:sz="0" w:space="0" w:color="auto"/>
                    <w:right w:val="none" w:sz="0" w:space="0" w:color="auto"/>
                  </w:divBdr>
                </w:div>
                <w:div w:id="511074054">
                  <w:marLeft w:val="1152"/>
                  <w:marRight w:val="0"/>
                  <w:marTop w:val="0"/>
                  <w:marBottom w:val="101"/>
                  <w:divBdr>
                    <w:top w:val="none" w:sz="0" w:space="0" w:color="auto"/>
                    <w:left w:val="none" w:sz="0" w:space="0" w:color="auto"/>
                    <w:bottom w:val="none" w:sz="0" w:space="0" w:color="auto"/>
                    <w:right w:val="none" w:sz="0" w:space="0" w:color="auto"/>
                  </w:divBdr>
                </w:div>
                <w:div w:id="370497507">
                  <w:marLeft w:val="1152"/>
                  <w:marRight w:val="0"/>
                  <w:marTop w:val="0"/>
                  <w:marBottom w:val="101"/>
                  <w:divBdr>
                    <w:top w:val="none" w:sz="0" w:space="0" w:color="auto"/>
                    <w:left w:val="none" w:sz="0" w:space="0" w:color="auto"/>
                    <w:bottom w:val="none" w:sz="0" w:space="0" w:color="auto"/>
                    <w:right w:val="none" w:sz="0" w:space="0" w:color="auto"/>
                  </w:divBdr>
                </w:div>
                <w:div w:id="1258488515">
                  <w:marLeft w:val="1152"/>
                  <w:marRight w:val="0"/>
                  <w:marTop w:val="0"/>
                  <w:marBottom w:val="101"/>
                  <w:divBdr>
                    <w:top w:val="none" w:sz="0" w:space="0" w:color="auto"/>
                    <w:left w:val="none" w:sz="0" w:space="0" w:color="auto"/>
                    <w:bottom w:val="none" w:sz="0" w:space="0" w:color="auto"/>
                    <w:right w:val="none" w:sz="0" w:space="0" w:color="auto"/>
                  </w:divBdr>
                </w:div>
                <w:div w:id="118645854">
                  <w:marLeft w:val="1152"/>
                  <w:marRight w:val="0"/>
                  <w:marTop w:val="0"/>
                  <w:marBottom w:val="101"/>
                  <w:divBdr>
                    <w:top w:val="none" w:sz="0" w:space="0" w:color="auto"/>
                    <w:left w:val="none" w:sz="0" w:space="0" w:color="auto"/>
                    <w:bottom w:val="none" w:sz="0" w:space="0" w:color="auto"/>
                    <w:right w:val="none" w:sz="0" w:space="0" w:color="auto"/>
                  </w:divBdr>
                </w:div>
                <w:div w:id="36248093">
                  <w:marLeft w:val="1152"/>
                  <w:marRight w:val="0"/>
                  <w:marTop w:val="0"/>
                  <w:marBottom w:val="101"/>
                  <w:divBdr>
                    <w:top w:val="none" w:sz="0" w:space="0" w:color="auto"/>
                    <w:left w:val="none" w:sz="0" w:space="0" w:color="auto"/>
                    <w:bottom w:val="none" w:sz="0" w:space="0" w:color="auto"/>
                    <w:right w:val="none" w:sz="0" w:space="0" w:color="auto"/>
                  </w:divBdr>
                </w:div>
                <w:div w:id="1225212595">
                  <w:marLeft w:val="1152"/>
                  <w:marRight w:val="0"/>
                  <w:marTop w:val="0"/>
                  <w:marBottom w:val="101"/>
                  <w:divBdr>
                    <w:top w:val="none" w:sz="0" w:space="0" w:color="auto"/>
                    <w:left w:val="none" w:sz="0" w:space="0" w:color="auto"/>
                    <w:bottom w:val="none" w:sz="0" w:space="0" w:color="auto"/>
                    <w:right w:val="none" w:sz="0" w:space="0" w:color="auto"/>
                  </w:divBdr>
                </w:div>
                <w:div w:id="1961643220">
                  <w:marLeft w:val="1152"/>
                  <w:marRight w:val="0"/>
                  <w:marTop w:val="0"/>
                  <w:marBottom w:val="101"/>
                  <w:divBdr>
                    <w:top w:val="none" w:sz="0" w:space="0" w:color="auto"/>
                    <w:left w:val="none" w:sz="0" w:space="0" w:color="auto"/>
                    <w:bottom w:val="none" w:sz="0" w:space="0" w:color="auto"/>
                    <w:right w:val="none" w:sz="0" w:space="0" w:color="auto"/>
                  </w:divBdr>
                </w:div>
                <w:div w:id="16857896">
                  <w:marLeft w:val="1152"/>
                  <w:marRight w:val="0"/>
                  <w:marTop w:val="0"/>
                  <w:marBottom w:val="101"/>
                  <w:divBdr>
                    <w:top w:val="none" w:sz="0" w:space="0" w:color="auto"/>
                    <w:left w:val="none" w:sz="0" w:space="0" w:color="auto"/>
                    <w:bottom w:val="none" w:sz="0" w:space="0" w:color="auto"/>
                    <w:right w:val="none" w:sz="0" w:space="0" w:color="auto"/>
                  </w:divBdr>
                </w:div>
                <w:div w:id="248004650">
                  <w:marLeft w:val="1152"/>
                  <w:marRight w:val="0"/>
                  <w:marTop w:val="0"/>
                  <w:marBottom w:val="101"/>
                  <w:divBdr>
                    <w:top w:val="none" w:sz="0" w:space="0" w:color="auto"/>
                    <w:left w:val="none" w:sz="0" w:space="0" w:color="auto"/>
                    <w:bottom w:val="none" w:sz="0" w:space="0" w:color="auto"/>
                    <w:right w:val="none" w:sz="0" w:space="0" w:color="auto"/>
                  </w:divBdr>
                </w:div>
                <w:div w:id="477116517">
                  <w:marLeft w:val="1152"/>
                  <w:marRight w:val="0"/>
                  <w:marTop w:val="0"/>
                  <w:marBottom w:val="101"/>
                  <w:divBdr>
                    <w:top w:val="none" w:sz="0" w:space="0" w:color="auto"/>
                    <w:left w:val="none" w:sz="0" w:space="0" w:color="auto"/>
                    <w:bottom w:val="none" w:sz="0" w:space="0" w:color="auto"/>
                    <w:right w:val="none" w:sz="0" w:space="0" w:color="auto"/>
                  </w:divBdr>
                </w:div>
                <w:div w:id="203175953">
                  <w:marLeft w:val="1152"/>
                  <w:marRight w:val="0"/>
                  <w:marTop w:val="0"/>
                  <w:marBottom w:val="101"/>
                  <w:divBdr>
                    <w:top w:val="none" w:sz="0" w:space="0" w:color="auto"/>
                    <w:left w:val="none" w:sz="0" w:space="0" w:color="auto"/>
                    <w:bottom w:val="none" w:sz="0" w:space="0" w:color="auto"/>
                    <w:right w:val="none" w:sz="0" w:space="0" w:color="auto"/>
                  </w:divBdr>
                </w:div>
                <w:div w:id="228001171">
                  <w:marLeft w:val="1152"/>
                  <w:marRight w:val="0"/>
                  <w:marTop w:val="0"/>
                  <w:marBottom w:val="101"/>
                  <w:divBdr>
                    <w:top w:val="none" w:sz="0" w:space="0" w:color="auto"/>
                    <w:left w:val="none" w:sz="0" w:space="0" w:color="auto"/>
                    <w:bottom w:val="none" w:sz="0" w:space="0" w:color="auto"/>
                    <w:right w:val="none" w:sz="0" w:space="0" w:color="auto"/>
                  </w:divBdr>
                </w:div>
                <w:div w:id="1456365902">
                  <w:marLeft w:val="1152"/>
                  <w:marRight w:val="0"/>
                  <w:marTop w:val="0"/>
                  <w:marBottom w:val="101"/>
                  <w:divBdr>
                    <w:top w:val="none" w:sz="0" w:space="0" w:color="auto"/>
                    <w:left w:val="none" w:sz="0" w:space="0" w:color="auto"/>
                    <w:bottom w:val="none" w:sz="0" w:space="0" w:color="auto"/>
                    <w:right w:val="none" w:sz="0" w:space="0" w:color="auto"/>
                  </w:divBdr>
                </w:div>
                <w:div w:id="27461953">
                  <w:marLeft w:val="1152"/>
                  <w:marRight w:val="0"/>
                  <w:marTop w:val="0"/>
                  <w:marBottom w:val="101"/>
                  <w:divBdr>
                    <w:top w:val="none" w:sz="0" w:space="0" w:color="auto"/>
                    <w:left w:val="none" w:sz="0" w:space="0" w:color="auto"/>
                    <w:bottom w:val="none" w:sz="0" w:space="0" w:color="auto"/>
                    <w:right w:val="none" w:sz="0" w:space="0" w:color="auto"/>
                  </w:divBdr>
                </w:div>
                <w:div w:id="426002336">
                  <w:marLeft w:val="1152"/>
                  <w:marRight w:val="0"/>
                  <w:marTop w:val="0"/>
                  <w:marBottom w:val="101"/>
                  <w:divBdr>
                    <w:top w:val="none" w:sz="0" w:space="0" w:color="auto"/>
                    <w:left w:val="none" w:sz="0" w:space="0" w:color="auto"/>
                    <w:bottom w:val="none" w:sz="0" w:space="0" w:color="auto"/>
                    <w:right w:val="none" w:sz="0" w:space="0" w:color="auto"/>
                  </w:divBdr>
                </w:div>
                <w:div w:id="1482186309">
                  <w:marLeft w:val="1152"/>
                  <w:marRight w:val="0"/>
                  <w:marTop w:val="0"/>
                  <w:marBottom w:val="96"/>
                  <w:divBdr>
                    <w:top w:val="none" w:sz="0" w:space="0" w:color="auto"/>
                    <w:left w:val="none" w:sz="0" w:space="0" w:color="auto"/>
                    <w:bottom w:val="none" w:sz="0" w:space="0" w:color="auto"/>
                    <w:right w:val="none" w:sz="0" w:space="0" w:color="auto"/>
                  </w:divBdr>
                </w:div>
                <w:div w:id="369110466">
                  <w:marLeft w:val="1152"/>
                  <w:marRight w:val="0"/>
                  <w:marTop w:val="0"/>
                  <w:marBottom w:val="96"/>
                  <w:divBdr>
                    <w:top w:val="none" w:sz="0" w:space="0" w:color="auto"/>
                    <w:left w:val="none" w:sz="0" w:space="0" w:color="auto"/>
                    <w:bottom w:val="none" w:sz="0" w:space="0" w:color="auto"/>
                    <w:right w:val="none" w:sz="0" w:space="0" w:color="auto"/>
                  </w:divBdr>
                </w:div>
                <w:div w:id="2044985376">
                  <w:marLeft w:val="1152"/>
                  <w:marRight w:val="0"/>
                  <w:marTop w:val="0"/>
                  <w:marBottom w:val="96"/>
                  <w:divBdr>
                    <w:top w:val="none" w:sz="0" w:space="0" w:color="auto"/>
                    <w:left w:val="none" w:sz="0" w:space="0" w:color="auto"/>
                    <w:bottom w:val="none" w:sz="0" w:space="0" w:color="auto"/>
                    <w:right w:val="none" w:sz="0" w:space="0" w:color="auto"/>
                  </w:divBdr>
                </w:div>
                <w:div w:id="1299336228">
                  <w:marLeft w:val="1152"/>
                  <w:marRight w:val="0"/>
                  <w:marTop w:val="0"/>
                  <w:marBottom w:val="96"/>
                  <w:divBdr>
                    <w:top w:val="none" w:sz="0" w:space="0" w:color="auto"/>
                    <w:left w:val="none" w:sz="0" w:space="0" w:color="auto"/>
                    <w:bottom w:val="none" w:sz="0" w:space="0" w:color="auto"/>
                    <w:right w:val="none" w:sz="0" w:space="0" w:color="auto"/>
                  </w:divBdr>
                </w:div>
                <w:div w:id="636960120">
                  <w:marLeft w:val="1152"/>
                  <w:marRight w:val="0"/>
                  <w:marTop w:val="0"/>
                  <w:marBottom w:val="96"/>
                  <w:divBdr>
                    <w:top w:val="none" w:sz="0" w:space="0" w:color="auto"/>
                    <w:left w:val="none" w:sz="0" w:space="0" w:color="auto"/>
                    <w:bottom w:val="none" w:sz="0" w:space="0" w:color="auto"/>
                    <w:right w:val="none" w:sz="0" w:space="0" w:color="auto"/>
                  </w:divBdr>
                </w:div>
                <w:div w:id="1229344732">
                  <w:marLeft w:val="1152"/>
                  <w:marRight w:val="0"/>
                  <w:marTop w:val="0"/>
                  <w:marBottom w:val="96"/>
                  <w:divBdr>
                    <w:top w:val="none" w:sz="0" w:space="0" w:color="auto"/>
                    <w:left w:val="none" w:sz="0" w:space="0" w:color="auto"/>
                    <w:bottom w:val="none" w:sz="0" w:space="0" w:color="auto"/>
                    <w:right w:val="none" w:sz="0" w:space="0" w:color="auto"/>
                  </w:divBdr>
                </w:div>
                <w:div w:id="1346248785">
                  <w:marLeft w:val="1152"/>
                  <w:marRight w:val="0"/>
                  <w:marTop w:val="0"/>
                  <w:marBottom w:val="96"/>
                  <w:divBdr>
                    <w:top w:val="none" w:sz="0" w:space="0" w:color="auto"/>
                    <w:left w:val="none" w:sz="0" w:space="0" w:color="auto"/>
                    <w:bottom w:val="none" w:sz="0" w:space="0" w:color="auto"/>
                    <w:right w:val="none" w:sz="0" w:space="0" w:color="auto"/>
                  </w:divBdr>
                </w:div>
                <w:div w:id="1133402767">
                  <w:marLeft w:val="1152"/>
                  <w:marRight w:val="0"/>
                  <w:marTop w:val="0"/>
                  <w:marBottom w:val="96"/>
                  <w:divBdr>
                    <w:top w:val="none" w:sz="0" w:space="0" w:color="auto"/>
                    <w:left w:val="none" w:sz="0" w:space="0" w:color="auto"/>
                    <w:bottom w:val="none" w:sz="0" w:space="0" w:color="auto"/>
                    <w:right w:val="none" w:sz="0" w:space="0" w:color="auto"/>
                  </w:divBdr>
                </w:div>
                <w:div w:id="1434744840">
                  <w:marLeft w:val="1152"/>
                  <w:marRight w:val="0"/>
                  <w:marTop w:val="0"/>
                  <w:marBottom w:val="96"/>
                  <w:divBdr>
                    <w:top w:val="none" w:sz="0" w:space="0" w:color="auto"/>
                    <w:left w:val="none" w:sz="0" w:space="0" w:color="auto"/>
                    <w:bottom w:val="none" w:sz="0" w:space="0" w:color="auto"/>
                    <w:right w:val="none" w:sz="0" w:space="0" w:color="auto"/>
                  </w:divBdr>
                </w:div>
                <w:div w:id="1688560413">
                  <w:marLeft w:val="1152"/>
                  <w:marRight w:val="0"/>
                  <w:marTop w:val="0"/>
                  <w:marBottom w:val="96"/>
                  <w:divBdr>
                    <w:top w:val="none" w:sz="0" w:space="0" w:color="auto"/>
                    <w:left w:val="none" w:sz="0" w:space="0" w:color="auto"/>
                    <w:bottom w:val="none" w:sz="0" w:space="0" w:color="auto"/>
                    <w:right w:val="none" w:sz="0" w:space="0" w:color="auto"/>
                  </w:divBdr>
                </w:div>
                <w:div w:id="2066566338">
                  <w:marLeft w:val="1152"/>
                  <w:marRight w:val="0"/>
                  <w:marTop w:val="0"/>
                  <w:marBottom w:val="96"/>
                  <w:divBdr>
                    <w:top w:val="none" w:sz="0" w:space="0" w:color="auto"/>
                    <w:left w:val="none" w:sz="0" w:space="0" w:color="auto"/>
                    <w:bottom w:val="none" w:sz="0" w:space="0" w:color="auto"/>
                    <w:right w:val="none" w:sz="0" w:space="0" w:color="auto"/>
                  </w:divBdr>
                </w:div>
                <w:div w:id="1143616676">
                  <w:marLeft w:val="1152"/>
                  <w:marRight w:val="0"/>
                  <w:marTop w:val="0"/>
                  <w:marBottom w:val="96"/>
                  <w:divBdr>
                    <w:top w:val="none" w:sz="0" w:space="0" w:color="auto"/>
                    <w:left w:val="none" w:sz="0" w:space="0" w:color="auto"/>
                    <w:bottom w:val="none" w:sz="0" w:space="0" w:color="auto"/>
                    <w:right w:val="none" w:sz="0" w:space="0" w:color="auto"/>
                  </w:divBdr>
                </w:div>
                <w:div w:id="2118715880">
                  <w:marLeft w:val="1152"/>
                  <w:marRight w:val="0"/>
                  <w:marTop w:val="0"/>
                  <w:marBottom w:val="96"/>
                  <w:divBdr>
                    <w:top w:val="none" w:sz="0" w:space="0" w:color="auto"/>
                    <w:left w:val="none" w:sz="0" w:space="0" w:color="auto"/>
                    <w:bottom w:val="none" w:sz="0" w:space="0" w:color="auto"/>
                    <w:right w:val="none" w:sz="0" w:space="0" w:color="auto"/>
                  </w:divBdr>
                </w:div>
                <w:div w:id="649331245">
                  <w:marLeft w:val="1152"/>
                  <w:marRight w:val="0"/>
                  <w:marTop w:val="0"/>
                  <w:marBottom w:val="96"/>
                  <w:divBdr>
                    <w:top w:val="none" w:sz="0" w:space="0" w:color="auto"/>
                    <w:left w:val="none" w:sz="0" w:space="0" w:color="auto"/>
                    <w:bottom w:val="none" w:sz="0" w:space="0" w:color="auto"/>
                    <w:right w:val="none" w:sz="0" w:space="0" w:color="auto"/>
                  </w:divBdr>
                </w:div>
                <w:div w:id="329259169">
                  <w:marLeft w:val="1152"/>
                  <w:marRight w:val="0"/>
                  <w:marTop w:val="0"/>
                  <w:marBottom w:val="96"/>
                  <w:divBdr>
                    <w:top w:val="none" w:sz="0" w:space="0" w:color="auto"/>
                    <w:left w:val="none" w:sz="0" w:space="0" w:color="auto"/>
                    <w:bottom w:val="none" w:sz="0" w:space="0" w:color="auto"/>
                    <w:right w:val="none" w:sz="0" w:space="0" w:color="auto"/>
                  </w:divBdr>
                </w:div>
                <w:div w:id="1600526918">
                  <w:marLeft w:val="1152"/>
                  <w:marRight w:val="0"/>
                  <w:marTop w:val="0"/>
                  <w:marBottom w:val="96"/>
                  <w:divBdr>
                    <w:top w:val="none" w:sz="0" w:space="0" w:color="auto"/>
                    <w:left w:val="none" w:sz="0" w:space="0" w:color="auto"/>
                    <w:bottom w:val="none" w:sz="0" w:space="0" w:color="auto"/>
                    <w:right w:val="none" w:sz="0" w:space="0" w:color="auto"/>
                  </w:divBdr>
                </w:div>
                <w:div w:id="283729844">
                  <w:marLeft w:val="1152"/>
                  <w:marRight w:val="0"/>
                  <w:marTop w:val="0"/>
                  <w:marBottom w:val="101"/>
                  <w:divBdr>
                    <w:top w:val="none" w:sz="0" w:space="0" w:color="auto"/>
                    <w:left w:val="none" w:sz="0" w:space="0" w:color="auto"/>
                    <w:bottom w:val="none" w:sz="0" w:space="0" w:color="auto"/>
                    <w:right w:val="none" w:sz="0" w:space="0" w:color="auto"/>
                  </w:divBdr>
                </w:div>
                <w:div w:id="746733303">
                  <w:marLeft w:val="864"/>
                  <w:marRight w:val="0"/>
                  <w:marTop w:val="0"/>
                  <w:marBottom w:val="101"/>
                  <w:divBdr>
                    <w:top w:val="none" w:sz="0" w:space="0" w:color="auto"/>
                    <w:left w:val="none" w:sz="0" w:space="0" w:color="auto"/>
                    <w:bottom w:val="none" w:sz="0" w:space="0" w:color="auto"/>
                    <w:right w:val="none" w:sz="0" w:space="0" w:color="auto"/>
                  </w:divBdr>
                </w:div>
                <w:div w:id="867327621">
                  <w:marLeft w:val="1152"/>
                  <w:marRight w:val="0"/>
                  <w:marTop w:val="0"/>
                  <w:marBottom w:val="101"/>
                  <w:divBdr>
                    <w:top w:val="none" w:sz="0" w:space="0" w:color="auto"/>
                    <w:left w:val="none" w:sz="0" w:space="0" w:color="auto"/>
                    <w:bottom w:val="none" w:sz="0" w:space="0" w:color="auto"/>
                    <w:right w:val="none" w:sz="0" w:space="0" w:color="auto"/>
                  </w:divBdr>
                </w:div>
                <w:div w:id="1213730635">
                  <w:marLeft w:val="1152"/>
                  <w:marRight w:val="0"/>
                  <w:marTop w:val="0"/>
                  <w:marBottom w:val="101"/>
                  <w:divBdr>
                    <w:top w:val="none" w:sz="0" w:space="0" w:color="auto"/>
                    <w:left w:val="none" w:sz="0" w:space="0" w:color="auto"/>
                    <w:bottom w:val="none" w:sz="0" w:space="0" w:color="auto"/>
                    <w:right w:val="none" w:sz="0" w:space="0" w:color="auto"/>
                  </w:divBdr>
                </w:div>
                <w:div w:id="1312636790">
                  <w:marLeft w:val="1152"/>
                  <w:marRight w:val="0"/>
                  <w:marTop w:val="0"/>
                  <w:marBottom w:val="101"/>
                  <w:divBdr>
                    <w:top w:val="none" w:sz="0" w:space="0" w:color="auto"/>
                    <w:left w:val="none" w:sz="0" w:space="0" w:color="auto"/>
                    <w:bottom w:val="none" w:sz="0" w:space="0" w:color="auto"/>
                    <w:right w:val="none" w:sz="0" w:space="0" w:color="auto"/>
                  </w:divBdr>
                </w:div>
                <w:div w:id="455955790">
                  <w:marLeft w:val="1152"/>
                  <w:marRight w:val="0"/>
                  <w:marTop w:val="0"/>
                  <w:marBottom w:val="101"/>
                  <w:divBdr>
                    <w:top w:val="none" w:sz="0" w:space="0" w:color="auto"/>
                    <w:left w:val="none" w:sz="0" w:space="0" w:color="auto"/>
                    <w:bottom w:val="none" w:sz="0" w:space="0" w:color="auto"/>
                    <w:right w:val="none" w:sz="0" w:space="0" w:color="auto"/>
                  </w:divBdr>
                </w:div>
                <w:div w:id="946233044">
                  <w:marLeft w:val="1152"/>
                  <w:marRight w:val="0"/>
                  <w:marTop w:val="0"/>
                  <w:marBottom w:val="101"/>
                  <w:divBdr>
                    <w:top w:val="none" w:sz="0" w:space="0" w:color="auto"/>
                    <w:left w:val="none" w:sz="0" w:space="0" w:color="auto"/>
                    <w:bottom w:val="none" w:sz="0" w:space="0" w:color="auto"/>
                    <w:right w:val="none" w:sz="0" w:space="0" w:color="auto"/>
                  </w:divBdr>
                </w:div>
                <w:div w:id="497577965">
                  <w:marLeft w:val="1152"/>
                  <w:marRight w:val="0"/>
                  <w:marTop w:val="0"/>
                  <w:marBottom w:val="101"/>
                  <w:divBdr>
                    <w:top w:val="none" w:sz="0" w:space="0" w:color="auto"/>
                    <w:left w:val="none" w:sz="0" w:space="0" w:color="auto"/>
                    <w:bottom w:val="none" w:sz="0" w:space="0" w:color="auto"/>
                    <w:right w:val="none" w:sz="0" w:space="0" w:color="auto"/>
                  </w:divBdr>
                </w:div>
                <w:div w:id="211307334">
                  <w:marLeft w:val="1152"/>
                  <w:marRight w:val="0"/>
                  <w:marTop w:val="0"/>
                  <w:marBottom w:val="101"/>
                  <w:divBdr>
                    <w:top w:val="none" w:sz="0" w:space="0" w:color="auto"/>
                    <w:left w:val="none" w:sz="0" w:space="0" w:color="auto"/>
                    <w:bottom w:val="none" w:sz="0" w:space="0" w:color="auto"/>
                    <w:right w:val="none" w:sz="0" w:space="0" w:color="auto"/>
                  </w:divBdr>
                </w:div>
                <w:div w:id="1814954614">
                  <w:marLeft w:val="1584"/>
                  <w:marRight w:val="0"/>
                  <w:marTop w:val="0"/>
                  <w:marBottom w:val="101"/>
                  <w:divBdr>
                    <w:top w:val="none" w:sz="0" w:space="0" w:color="auto"/>
                    <w:left w:val="none" w:sz="0" w:space="0" w:color="auto"/>
                    <w:bottom w:val="none" w:sz="0" w:space="0" w:color="auto"/>
                    <w:right w:val="none" w:sz="0" w:space="0" w:color="auto"/>
                  </w:divBdr>
                </w:div>
                <w:div w:id="70781156">
                  <w:marLeft w:val="1584"/>
                  <w:marRight w:val="0"/>
                  <w:marTop w:val="0"/>
                  <w:marBottom w:val="101"/>
                  <w:divBdr>
                    <w:top w:val="none" w:sz="0" w:space="0" w:color="auto"/>
                    <w:left w:val="none" w:sz="0" w:space="0" w:color="auto"/>
                    <w:bottom w:val="none" w:sz="0" w:space="0" w:color="auto"/>
                    <w:right w:val="none" w:sz="0" w:space="0" w:color="auto"/>
                  </w:divBdr>
                </w:div>
                <w:div w:id="765922159">
                  <w:marLeft w:val="1584"/>
                  <w:marRight w:val="0"/>
                  <w:marTop w:val="0"/>
                  <w:marBottom w:val="101"/>
                  <w:divBdr>
                    <w:top w:val="none" w:sz="0" w:space="0" w:color="auto"/>
                    <w:left w:val="none" w:sz="0" w:space="0" w:color="auto"/>
                    <w:bottom w:val="none" w:sz="0" w:space="0" w:color="auto"/>
                    <w:right w:val="none" w:sz="0" w:space="0" w:color="auto"/>
                  </w:divBdr>
                </w:div>
                <w:div w:id="520124928">
                  <w:marLeft w:val="1584"/>
                  <w:marRight w:val="0"/>
                  <w:marTop w:val="0"/>
                  <w:marBottom w:val="101"/>
                  <w:divBdr>
                    <w:top w:val="none" w:sz="0" w:space="0" w:color="auto"/>
                    <w:left w:val="none" w:sz="0" w:space="0" w:color="auto"/>
                    <w:bottom w:val="none" w:sz="0" w:space="0" w:color="auto"/>
                    <w:right w:val="none" w:sz="0" w:space="0" w:color="auto"/>
                  </w:divBdr>
                </w:div>
                <w:div w:id="2048410940">
                  <w:marLeft w:val="1152"/>
                  <w:marRight w:val="0"/>
                  <w:marTop w:val="0"/>
                  <w:marBottom w:val="101"/>
                  <w:divBdr>
                    <w:top w:val="none" w:sz="0" w:space="0" w:color="auto"/>
                    <w:left w:val="none" w:sz="0" w:space="0" w:color="auto"/>
                    <w:bottom w:val="none" w:sz="0" w:space="0" w:color="auto"/>
                    <w:right w:val="none" w:sz="0" w:space="0" w:color="auto"/>
                  </w:divBdr>
                </w:div>
                <w:div w:id="643782251">
                  <w:marLeft w:val="1152"/>
                  <w:marRight w:val="0"/>
                  <w:marTop w:val="0"/>
                  <w:marBottom w:val="101"/>
                  <w:divBdr>
                    <w:top w:val="none" w:sz="0" w:space="0" w:color="auto"/>
                    <w:left w:val="none" w:sz="0" w:space="0" w:color="auto"/>
                    <w:bottom w:val="none" w:sz="0" w:space="0" w:color="auto"/>
                    <w:right w:val="none" w:sz="0" w:space="0" w:color="auto"/>
                  </w:divBdr>
                </w:div>
                <w:div w:id="1514563966">
                  <w:marLeft w:val="1152"/>
                  <w:marRight w:val="0"/>
                  <w:marTop w:val="0"/>
                  <w:marBottom w:val="101"/>
                  <w:divBdr>
                    <w:top w:val="none" w:sz="0" w:space="0" w:color="auto"/>
                    <w:left w:val="none" w:sz="0" w:space="0" w:color="auto"/>
                    <w:bottom w:val="none" w:sz="0" w:space="0" w:color="auto"/>
                    <w:right w:val="none" w:sz="0" w:space="0" w:color="auto"/>
                  </w:divBdr>
                </w:div>
                <w:div w:id="1028456664">
                  <w:marLeft w:val="1152"/>
                  <w:marRight w:val="0"/>
                  <w:marTop w:val="0"/>
                  <w:marBottom w:val="101"/>
                  <w:divBdr>
                    <w:top w:val="none" w:sz="0" w:space="0" w:color="auto"/>
                    <w:left w:val="none" w:sz="0" w:space="0" w:color="auto"/>
                    <w:bottom w:val="none" w:sz="0" w:space="0" w:color="auto"/>
                    <w:right w:val="none" w:sz="0" w:space="0" w:color="auto"/>
                  </w:divBdr>
                </w:div>
                <w:div w:id="1668970575">
                  <w:marLeft w:val="1152"/>
                  <w:marRight w:val="0"/>
                  <w:marTop w:val="0"/>
                  <w:marBottom w:val="101"/>
                  <w:divBdr>
                    <w:top w:val="none" w:sz="0" w:space="0" w:color="auto"/>
                    <w:left w:val="none" w:sz="0" w:space="0" w:color="auto"/>
                    <w:bottom w:val="none" w:sz="0" w:space="0" w:color="auto"/>
                    <w:right w:val="none" w:sz="0" w:space="0" w:color="auto"/>
                  </w:divBdr>
                </w:div>
                <w:div w:id="522327246">
                  <w:marLeft w:val="1152"/>
                  <w:marRight w:val="0"/>
                  <w:marTop w:val="0"/>
                  <w:marBottom w:val="101"/>
                  <w:divBdr>
                    <w:top w:val="none" w:sz="0" w:space="0" w:color="auto"/>
                    <w:left w:val="none" w:sz="0" w:space="0" w:color="auto"/>
                    <w:bottom w:val="none" w:sz="0" w:space="0" w:color="auto"/>
                    <w:right w:val="none" w:sz="0" w:space="0" w:color="auto"/>
                  </w:divBdr>
                </w:div>
                <w:div w:id="569997737">
                  <w:marLeft w:val="1152"/>
                  <w:marRight w:val="0"/>
                  <w:marTop w:val="0"/>
                  <w:marBottom w:val="101"/>
                  <w:divBdr>
                    <w:top w:val="none" w:sz="0" w:space="0" w:color="auto"/>
                    <w:left w:val="none" w:sz="0" w:space="0" w:color="auto"/>
                    <w:bottom w:val="none" w:sz="0" w:space="0" w:color="auto"/>
                    <w:right w:val="none" w:sz="0" w:space="0" w:color="auto"/>
                  </w:divBdr>
                </w:div>
                <w:div w:id="1944192089">
                  <w:marLeft w:val="1152"/>
                  <w:marRight w:val="0"/>
                  <w:marTop w:val="0"/>
                  <w:marBottom w:val="101"/>
                  <w:divBdr>
                    <w:top w:val="none" w:sz="0" w:space="0" w:color="auto"/>
                    <w:left w:val="none" w:sz="0" w:space="0" w:color="auto"/>
                    <w:bottom w:val="none" w:sz="0" w:space="0" w:color="auto"/>
                    <w:right w:val="none" w:sz="0" w:space="0" w:color="auto"/>
                  </w:divBdr>
                </w:div>
                <w:div w:id="1656756658">
                  <w:marLeft w:val="1152"/>
                  <w:marRight w:val="0"/>
                  <w:marTop w:val="0"/>
                  <w:marBottom w:val="101"/>
                  <w:divBdr>
                    <w:top w:val="none" w:sz="0" w:space="0" w:color="auto"/>
                    <w:left w:val="none" w:sz="0" w:space="0" w:color="auto"/>
                    <w:bottom w:val="none" w:sz="0" w:space="0" w:color="auto"/>
                    <w:right w:val="none" w:sz="0" w:space="0" w:color="auto"/>
                  </w:divBdr>
                </w:div>
                <w:div w:id="1261837556">
                  <w:marLeft w:val="1152"/>
                  <w:marRight w:val="0"/>
                  <w:marTop w:val="0"/>
                  <w:marBottom w:val="101"/>
                  <w:divBdr>
                    <w:top w:val="none" w:sz="0" w:space="0" w:color="auto"/>
                    <w:left w:val="none" w:sz="0" w:space="0" w:color="auto"/>
                    <w:bottom w:val="none" w:sz="0" w:space="0" w:color="auto"/>
                    <w:right w:val="none" w:sz="0" w:space="0" w:color="auto"/>
                  </w:divBdr>
                </w:div>
                <w:div w:id="1214076481">
                  <w:marLeft w:val="1152"/>
                  <w:marRight w:val="0"/>
                  <w:marTop w:val="0"/>
                  <w:marBottom w:val="101"/>
                  <w:divBdr>
                    <w:top w:val="none" w:sz="0" w:space="0" w:color="auto"/>
                    <w:left w:val="none" w:sz="0" w:space="0" w:color="auto"/>
                    <w:bottom w:val="none" w:sz="0" w:space="0" w:color="auto"/>
                    <w:right w:val="none" w:sz="0" w:space="0" w:color="auto"/>
                  </w:divBdr>
                </w:div>
                <w:div w:id="589388337">
                  <w:marLeft w:val="1584"/>
                  <w:marRight w:val="0"/>
                  <w:marTop w:val="0"/>
                  <w:marBottom w:val="101"/>
                  <w:divBdr>
                    <w:top w:val="none" w:sz="0" w:space="0" w:color="auto"/>
                    <w:left w:val="none" w:sz="0" w:space="0" w:color="auto"/>
                    <w:bottom w:val="none" w:sz="0" w:space="0" w:color="auto"/>
                    <w:right w:val="none" w:sz="0" w:space="0" w:color="auto"/>
                  </w:divBdr>
                </w:div>
                <w:div w:id="756711359">
                  <w:marLeft w:val="1584"/>
                  <w:marRight w:val="0"/>
                  <w:marTop w:val="0"/>
                  <w:marBottom w:val="101"/>
                  <w:divBdr>
                    <w:top w:val="none" w:sz="0" w:space="0" w:color="auto"/>
                    <w:left w:val="none" w:sz="0" w:space="0" w:color="auto"/>
                    <w:bottom w:val="none" w:sz="0" w:space="0" w:color="auto"/>
                    <w:right w:val="none" w:sz="0" w:space="0" w:color="auto"/>
                  </w:divBdr>
                </w:div>
                <w:div w:id="1947152222">
                  <w:marLeft w:val="1152"/>
                  <w:marRight w:val="0"/>
                  <w:marTop w:val="0"/>
                  <w:marBottom w:val="101"/>
                  <w:divBdr>
                    <w:top w:val="none" w:sz="0" w:space="0" w:color="auto"/>
                    <w:left w:val="none" w:sz="0" w:space="0" w:color="auto"/>
                    <w:bottom w:val="none" w:sz="0" w:space="0" w:color="auto"/>
                    <w:right w:val="none" w:sz="0" w:space="0" w:color="auto"/>
                  </w:divBdr>
                </w:div>
                <w:div w:id="1096363184">
                  <w:marLeft w:val="1152"/>
                  <w:marRight w:val="0"/>
                  <w:marTop w:val="0"/>
                  <w:marBottom w:val="101"/>
                  <w:divBdr>
                    <w:top w:val="none" w:sz="0" w:space="0" w:color="auto"/>
                    <w:left w:val="none" w:sz="0" w:space="0" w:color="auto"/>
                    <w:bottom w:val="none" w:sz="0" w:space="0" w:color="auto"/>
                    <w:right w:val="none" w:sz="0" w:space="0" w:color="auto"/>
                  </w:divBdr>
                </w:div>
                <w:div w:id="1980768842">
                  <w:marLeft w:val="1152"/>
                  <w:marRight w:val="0"/>
                  <w:marTop w:val="0"/>
                  <w:marBottom w:val="101"/>
                  <w:divBdr>
                    <w:top w:val="none" w:sz="0" w:space="0" w:color="auto"/>
                    <w:left w:val="none" w:sz="0" w:space="0" w:color="auto"/>
                    <w:bottom w:val="none" w:sz="0" w:space="0" w:color="auto"/>
                    <w:right w:val="none" w:sz="0" w:space="0" w:color="auto"/>
                  </w:divBdr>
                </w:div>
                <w:div w:id="290408606">
                  <w:marLeft w:val="1152"/>
                  <w:marRight w:val="0"/>
                  <w:marTop w:val="0"/>
                  <w:marBottom w:val="101"/>
                  <w:divBdr>
                    <w:top w:val="none" w:sz="0" w:space="0" w:color="auto"/>
                    <w:left w:val="none" w:sz="0" w:space="0" w:color="auto"/>
                    <w:bottom w:val="none" w:sz="0" w:space="0" w:color="auto"/>
                    <w:right w:val="none" w:sz="0" w:space="0" w:color="auto"/>
                  </w:divBdr>
                </w:div>
                <w:div w:id="1731882538">
                  <w:marLeft w:val="1152"/>
                  <w:marRight w:val="0"/>
                  <w:marTop w:val="0"/>
                  <w:marBottom w:val="101"/>
                  <w:divBdr>
                    <w:top w:val="none" w:sz="0" w:space="0" w:color="auto"/>
                    <w:left w:val="none" w:sz="0" w:space="0" w:color="auto"/>
                    <w:bottom w:val="none" w:sz="0" w:space="0" w:color="auto"/>
                    <w:right w:val="none" w:sz="0" w:space="0" w:color="auto"/>
                  </w:divBdr>
                </w:div>
                <w:div w:id="1523782697">
                  <w:marLeft w:val="1152"/>
                  <w:marRight w:val="0"/>
                  <w:marTop w:val="0"/>
                  <w:marBottom w:val="101"/>
                  <w:divBdr>
                    <w:top w:val="none" w:sz="0" w:space="0" w:color="auto"/>
                    <w:left w:val="none" w:sz="0" w:space="0" w:color="auto"/>
                    <w:bottom w:val="none" w:sz="0" w:space="0" w:color="auto"/>
                    <w:right w:val="none" w:sz="0" w:space="0" w:color="auto"/>
                  </w:divBdr>
                </w:div>
                <w:div w:id="1680304669">
                  <w:marLeft w:val="1152"/>
                  <w:marRight w:val="0"/>
                  <w:marTop w:val="0"/>
                  <w:marBottom w:val="101"/>
                  <w:divBdr>
                    <w:top w:val="none" w:sz="0" w:space="0" w:color="auto"/>
                    <w:left w:val="none" w:sz="0" w:space="0" w:color="auto"/>
                    <w:bottom w:val="none" w:sz="0" w:space="0" w:color="auto"/>
                    <w:right w:val="none" w:sz="0" w:space="0" w:color="auto"/>
                  </w:divBdr>
                </w:div>
                <w:div w:id="175265438">
                  <w:marLeft w:val="1152"/>
                  <w:marRight w:val="0"/>
                  <w:marTop w:val="0"/>
                  <w:marBottom w:val="101"/>
                  <w:divBdr>
                    <w:top w:val="none" w:sz="0" w:space="0" w:color="auto"/>
                    <w:left w:val="none" w:sz="0" w:space="0" w:color="auto"/>
                    <w:bottom w:val="none" w:sz="0" w:space="0" w:color="auto"/>
                    <w:right w:val="none" w:sz="0" w:space="0" w:color="auto"/>
                  </w:divBdr>
                </w:div>
                <w:div w:id="99224718">
                  <w:marLeft w:val="1152"/>
                  <w:marRight w:val="0"/>
                  <w:marTop w:val="0"/>
                  <w:marBottom w:val="101"/>
                  <w:divBdr>
                    <w:top w:val="none" w:sz="0" w:space="0" w:color="auto"/>
                    <w:left w:val="none" w:sz="0" w:space="0" w:color="auto"/>
                    <w:bottom w:val="none" w:sz="0" w:space="0" w:color="auto"/>
                    <w:right w:val="none" w:sz="0" w:space="0" w:color="auto"/>
                  </w:divBdr>
                </w:div>
                <w:div w:id="730422432">
                  <w:marLeft w:val="1152"/>
                  <w:marRight w:val="0"/>
                  <w:marTop w:val="0"/>
                  <w:marBottom w:val="101"/>
                  <w:divBdr>
                    <w:top w:val="none" w:sz="0" w:space="0" w:color="auto"/>
                    <w:left w:val="none" w:sz="0" w:space="0" w:color="auto"/>
                    <w:bottom w:val="none" w:sz="0" w:space="0" w:color="auto"/>
                    <w:right w:val="none" w:sz="0" w:space="0" w:color="auto"/>
                  </w:divBdr>
                </w:div>
                <w:div w:id="276520774">
                  <w:marLeft w:val="1152"/>
                  <w:marRight w:val="0"/>
                  <w:marTop w:val="0"/>
                  <w:marBottom w:val="101"/>
                  <w:divBdr>
                    <w:top w:val="none" w:sz="0" w:space="0" w:color="auto"/>
                    <w:left w:val="none" w:sz="0" w:space="0" w:color="auto"/>
                    <w:bottom w:val="none" w:sz="0" w:space="0" w:color="auto"/>
                    <w:right w:val="none" w:sz="0" w:space="0" w:color="auto"/>
                  </w:divBdr>
                </w:div>
                <w:div w:id="807864444">
                  <w:marLeft w:val="1152"/>
                  <w:marRight w:val="0"/>
                  <w:marTop w:val="0"/>
                  <w:marBottom w:val="101"/>
                  <w:divBdr>
                    <w:top w:val="none" w:sz="0" w:space="0" w:color="auto"/>
                    <w:left w:val="none" w:sz="0" w:space="0" w:color="auto"/>
                    <w:bottom w:val="none" w:sz="0" w:space="0" w:color="auto"/>
                    <w:right w:val="none" w:sz="0" w:space="0" w:color="auto"/>
                  </w:divBdr>
                </w:div>
                <w:div w:id="2129617359">
                  <w:marLeft w:val="1152"/>
                  <w:marRight w:val="0"/>
                  <w:marTop w:val="0"/>
                  <w:marBottom w:val="101"/>
                  <w:divBdr>
                    <w:top w:val="none" w:sz="0" w:space="0" w:color="auto"/>
                    <w:left w:val="none" w:sz="0" w:space="0" w:color="auto"/>
                    <w:bottom w:val="none" w:sz="0" w:space="0" w:color="auto"/>
                    <w:right w:val="none" w:sz="0" w:space="0" w:color="auto"/>
                  </w:divBdr>
                </w:div>
                <w:div w:id="1849561514">
                  <w:marLeft w:val="1152"/>
                  <w:marRight w:val="0"/>
                  <w:marTop w:val="0"/>
                  <w:marBottom w:val="101"/>
                  <w:divBdr>
                    <w:top w:val="none" w:sz="0" w:space="0" w:color="auto"/>
                    <w:left w:val="none" w:sz="0" w:space="0" w:color="auto"/>
                    <w:bottom w:val="none" w:sz="0" w:space="0" w:color="auto"/>
                    <w:right w:val="none" w:sz="0" w:space="0" w:color="auto"/>
                  </w:divBdr>
                </w:div>
                <w:div w:id="1007295491">
                  <w:marLeft w:val="1152"/>
                  <w:marRight w:val="0"/>
                  <w:marTop w:val="0"/>
                  <w:marBottom w:val="101"/>
                  <w:divBdr>
                    <w:top w:val="none" w:sz="0" w:space="0" w:color="auto"/>
                    <w:left w:val="none" w:sz="0" w:space="0" w:color="auto"/>
                    <w:bottom w:val="none" w:sz="0" w:space="0" w:color="auto"/>
                    <w:right w:val="none" w:sz="0" w:space="0" w:color="auto"/>
                  </w:divBdr>
                </w:div>
                <w:div w:id="980967344">
                  <w:marLeft w:val="1152"/>
                  <w:marRight w:val="0"/>
                  <w:marTop w:val="0"/>
                  <w:marBottom w:val="101"/>
                  <w:divBdr>
                    <w:top w:val="none" w:sz="0" w:space="0" w:color="auto"/>
                    <w:left w:val="none" w:sz="0" w:space="0" w:color="auto"/>
                    <w:bottom w:val="none" w:sz="0" w:space="0" w:color="auto"/>
                    <w:right w:val="none" w:sz="0" w:space="0" w:color="auto"/>
                  </w:divBdr>
                </w:div>
                <w:div w:id="225458982">
                  <w:marLeft w:val="1152"/>
                  <w:marRight w:val="0"/>
                  <w:marTop w:val="0"/>
                  <w:marBottom w:val="101"/>
                  <w:divBdr>
                    <w:top w:val="none" w:sz="0" w:space="0" w:color="auto"/>
                    <w:left w:val="none" w:sz="0" w:space="0" w:color="auto"/>
                    <w:bottom w:val="none" w:sz="0" w:space="0" w:color="auto"/>
                    <w:right w:val="none" w:sz="0" w:space="0" w:color="auto"/>
                  </w:divBdr>
                </w:div>
                <w:div w:id="961224626">
                  <w:marLeft w:val="1152"/>
                  <w:marRight w:val="0"/>
                  <w:marTop w:val="0"/>
                  <w:marBottom w:val="101"/>
                  <w:divBdr>
                    <w:top w:val="none" w:sz="0" w:space="0" w:color="auto"/>
                    <w:left w:val="none" w:sz="0" w:space="0" w:color="auto"/>
                    <w:bottom w:val="none" w:sz="0" w:space="0" w:color="auto"/>
                    <w:right w:val="none" w:sz="0" w:space="0" w:color="auto"/>
                  </w:divBdr>
                </w:div>
                <w:div w:id="43338831">
                  <w:marLeft w:val="1152"/>
                  <w:marRight w:val="0"/>
                  <w:marTop w:val="0"/>
                  <w:marBottom w:val="101"/>
                  <w:divBdr>
                    <w:top w:val="none" w:sz="0" w:space="0" w:color="auto"/>
                    <w:left w:val="none" w:sz="0" w:space="0" w:color="auto"/>
                    <w:bottom w:val="none" w:sz="0" w:space="0" w:color="auto"/>
                    <w:right w:val="none" w:sz="0" w:space="0" w:color="auto"/>
                  </w:divBdr>
                </w:div>
                <w:div w:id="265816569">
                  <w:marLeft w:val="1152"/>
                  <w:marRight w:val="0"/>
                  <w:marTop w:val="0"/>
                  <w:marBottom w:val="101"/>
                  <w:divBdr>
                    <w:top w:val="none" w:sz="0" w:space="0" w:color="auto"/>
                    <w:left w:val="none" w:sz="0" w:space="0" w:color="auto"/>
                    <w:bottom w:val="none" w:sz="0" w:space="0" w:color="auto"/>
                    <w:right w:val="none" w:sz="0" w:space="0" w:color="auto"/>
                  </w:divBdr>
                </w:div>
                <w:div w:id="488255267">
                  <w:marLeft w:val="1152"/>
                  <w:marRight w:val="0"/>
                  <w:marTop w:val="0"/>
                  <w:marBottom w:val="101"/>
                  <w:divBdr>
                    <w:top w:val="none" w:sz="0" w:space="0" w:color="auto"/>
                    <w:left w:val="none" w:sz="0" w:space="0" w:color="auto"/>
                    <w:bottom w:val="none" w:sz="0" w:space="0" w:color="auto"/>
                    <w:right w:val="none" w:sz="0" w:space="0" w:color="auto"/>
                  </w:divBdr>
                </w:div>
                <w:div w:id="1689022581">
                  <w:marLeft w:val="1152"/>
                  <w:marRight w:val="0"/>
                  <w:marTop w:val="0"/>
                  <w:marBottom w:val="101"/>
                  <w:divBdr>
                    <w:top w:val="none" w:sz="0" w:space="0" w:color="auto"/>
                    <w:left w:val="none" w:sz="0" w:space="0" w:color="auto"/>
                    <w:bottom w:val="none" w:sz="0" w:space="0" w:color="auto"/>
                    <w:right w:val="none" w:sz="0" w:space="0" w:color="auto"/>
                  </w:divBdr>
                </w:div>
                <w:div w:id="1465586622">
                  <w:marLeft w:val="1152"/>
                  <w:marRight w:val="0"/>
                  <w:marTop w:val="0"/>
                  <w:marBottom w:val="101"/>
                  <w:divBdr>
                    <w:top w:val="none" w:sz="0" w:space="0" w:color="auto"/>
                    <w:left w:val="none" w:sz="0" w:space="0" w:color="auto"/>
                    <w:bottom w:val="none" w:sz="0" w:space="0" w:color="auto"/>
                    <w:right w:val="none" w:sz="0" w:space="0" w:color="auto"/>
                  </w:divBdr>
                </w:div>
                <w:div w:id="1554539937">
                  <w:marLeft w:val="1152"/>
                  <w:marRight w:val="0"/>
                  <w:marTop w:val="0"/>
                  <w:marBottom w:val="101"/>
                  <w:divBdr>
                    <w:top w:val="none" w:sz="0" w:space="0" w:color="auto"/>
                    <w:left w:val="none" w:sz="0" w:space="0" w:color="auto"/>
                    <w:bottom w:val="none" w:sz="0" w:space="0" w:color="auto"/>
                    <w:right w:val="none" w:sz="0" w:space="0" w:color="auto"/>
                  </w:divBdr>
                </w:div>
                <w:div w:id="1714234807">
                  <w:marLeft w:val="1152"/>
                  <w:marRight w:val="0"/>
                  <w:marTop w:val="0"/>
                  <w:marBottom w:val="101"/>
                  <w:divBdr>
                    <w:top w:val="none" w:sz="0" w:space="0" w:color="auto"/>
                    <w:left w:val="none" w:sz="0" w:space="0" w:color="auto"/>
                    <w:bottom w:val="none" w:sz="0" w:space="0" w:color="auto"/>
                    <w:right w:val="none" w:sz="0" w:space="0" w:color="auto"/>
                  </w:divBdr>
                </w:div>
                <w:div w:id="1591349571">
                  <w:marLeft w:val="1152"/>
                  <w:marRight w:val="0"/>
                  <w:marTop w:val="0"/>
                  <w:marBottom w:val="101"/>
                  <w:divBdr>
                    <w:top w:val="none" w:sz="0" w:space="0" w:color="auto"/>
                    <w:left w:val="none" w:sz="0" w:space="0" w:color="auto"/>
                    <w:bottom w:val="none" w:sz="0" w:space="0" w:color="auto"/>
                    <w:right w:val="none" w:sz="0" w:space="0" w:color="auto"/>
                  </w:divBdr>
                </w:div>
                <w:div w:id="909733349">
                  <w:marLeft w:val="1152"/>
                  <w:marRight w:val="0"/>
                  <w:marTop w:val="0"/>
                  <w:marBottom w:val="101"/>
                  <w:divBdr>
                    <w:top w:val="none" w:sz="0" w:space="0" w:color="auto"/>
                    <w:left w:val="none" w:sz="0" w:space="0" w:color="auto"/>
                    <w:bottom w:val="none" w:sz="0" w:space="0" w:color="auto"/>
                    <w:right w:val="none" w:sz="0" w:space="0" w:color="auto"/>
                  </w:divBdr>
                </w:div>
                <w:div w:id="245188263">
                  <w:marLeft w:val="1152"/>
                  <w:marRight w:val="0"/>
                  <w:marTop w:val="0"/>
                  <w:marBottom w:val="101"/>
                  <w:divBdr>
                    <w:top w:val="none" w:sz="0" w:space="0" w:color="auto"/>
                    <w:left w:val="none" w:sz="0" w:space="0" w:color="auto"/>
                    <w:bottom w:val="none" w:sz="0" w:space="0" w:color="auto"/>
                    <w:right w:val="none" w:sz="0" w:space="0" w:color="auto"/>
                  </w:divBdr>
                </w:div>
                <w:div w:id="534196001">
                  <w:marLeft w:val="1152"/>
                  <w:marRight w:val="0"/>
                  <w:marTop w:val="0"/>
                  <w:marBottom w:val="101"/>
                  <w:divBdr>
                    <w:top w:val="none" w:sz="0" w:space="0" w:color="auto"/>
                    <w:left w:val="none" w:sz="0" w:space="0" w:color="auto"/>
                    <w:bottom w:val="none" w:sz="0" w:space="0" w:color="auto"/>
                    <w:right w:val="none" w:sz="0" w:space="0" w:color="auto"/>
                  </w:divBdr>
                </w:div>
                <w:div w:id="493499473">
                  <w:marLeft w:val="1152"/>
                  <w:marRight w:val="0"/>
                  <w:marTop w:val="0"/>
                  <w:marBottom w:val="101"/>
                  <w:divBdr>
                    <w:top w:val="none" w:sz="0" w:space="0" w:color="auto"/>
                    <w:left w:val="none" w:sz="0" w:space="0" w:color="auto"/>
                    <w:bottom w:val="none" w:sz="0" w:space="0" w:color="auto"/>
                    <w:right w:val="none" w:sz="0" w:space="0" w:color="auto"/>
                  </w:divBdr>
                </w:div>
                <w:div w:id="448403667">
                  <w:marLeft w:val="1152"/>
                  <w:marRight w:val="0"/>
                  <w:marTop w:val="0"/>
                  <w:marBottom w:val="101"/>
                  <w:divBdr>
                    <w:top w:val="none" w:sz="0" w:space="0" w:color="auto"/>
                    <w:left w:val="none" w:sz="0" w:space="0" w:color="auto"/>
                    <w:bottom w:val="none" w:sz="0" w:space="0" w:color="auto"/>
                    <w:right w:val="none" w:sz="0" w:space="0" w:color="auto"/>
                  </w:divBdr>
                </w:div>
                <w:div w:id="1987274283">
                  <w:marLeft w:val="1152"/>
                  <w:marRight w:val="0"/>
                  <w:marTop w:val="0"/>
                  <w:marBottom w:val="101"/>
                  <w:divBdr>
                    <w:top w:val="none" w:sz="0" w:space="0" w:color="auto"/>
                    <w:left w:val="none" w:sz="0" w:space="0" w:color="auto"/>
                    <w:bottom w:val="none" w:sz="0" w:space="0" w:color="auto"/>
                    <w:right w:val="none" w:sz="0" w:space="0" w:color="auto"/>
                  </w:divBdr>
                </w:div>
                <w:div w:id="565654645">
                  <w:marLeft w:val="1152"/>
                  <w:marRight w:val="0"/>
                  <w:marTop w:val="0"/>
                  <w:marBottom w:val="101"/>
                  <w:divBdr>
                    <w:top w:val="none" w:sz="0" w:space="0" w:color="auto"/>
                    <w:left w:val="none" w:sz="0" w:space="0" w:color="auto"/>
                    <w:bottom w:val="none" w:sz="0" w:space="0" w:color="auto"/>
                    <w:right w:val="none" w:sz="0" w:space="0" w:color="auto"/>
                  </w:divBdr>
                </w:div>
                <w:div w:id="118454678">
                  <w:marLeft w:val="1152"/>
                  <w:marRight w:val="0"/>
                  <w:marTop w:val="0"/>
                  <w:marBottom w:val="101"/>
                  <w:divBdr>
                    <w:top w:val="none" w:sz="0" w:space="0" w:color="auto"/>
                    <w:left w:val="none" w:sz="0" w:space="0" w:color="auto"/>
                    <w:bottom w:val="none" w:sz="0" w:space="0" w:color="auto"/>
                    <w:right w:val="none" w:sz="0" w:space="0" w:color="auto"/>
                  </w:divBdr>
                </w:div>
                <w:div w:id="280259051">
                  <w:marLeft w:val="1152"/>
                  <w:marRight w:val="0"/>
                  <w:marTop w:val="0"/>
                  <w:marBottom w:val="101"/>
                  <w:divBdr>
                    <w:top w:val="none" w:sz="0" w:space="0" w:color="auto"/>
                    <w:left w:val="none" w:sz="0" w:space="0" w:color="auto"/>
                    <w:bottom w:val="none" w:sz="0" w:space="0" w:color="auto"/>
                    <w:right w:val="none" w:sz="0" w:space="0" w:color="auto"/>
                  </w:divBdr>
                </w:div>
                <w:div w:id="159929042">
                  <w:marLeft w:val="1152"/>
                  <w:marRight w:val="0"/>
                  <w:marTop w:val="0"/>
                  <w:marBottom w:val="101"/>
                  <w:divBdr>
                    <w:top w:val="none" w:sz="0" w:space="0" w:color="auto"/>
                    <w:left w:val="none" w:sz="0" w:space="0" w:color="auto"/>
                    <w:bottom w:val="none" w:sz="0" w:space="0" w:color="auto"/>
                    <w:right w:val="none" w:sz="0" w:space="0" w:color="auto"/>
                  </w:divBdr>
                </w:div>
                <w:div w:id="1721902447">
                  <w:marLeft w:val="1152"/>
                  <w:marRight w:val="0"/>
                  <w:marTop w:val="0"/>
                  <w:marBottom w:val="101"/>
                  <w:divBdr>
                    <w:top w:val="none" w:sz="0" w:space="0" w:color="auto"/>
                    <w:left w:val="none" w:sz="0" w:space="0" w:color="auto"/>
                    <w:bottom w:val="none" w:sz="0" w:space="0" w:color="auto"/>
                    <w:right w:val="none" w:sz="0" w:space="0" w:color="auto"/>
                  </w:divBdr>
                </w:div>
                <w:div w:id="737243592">
                  <w:marLeft w:val="1152"/>
                  <w:marRight w:val="0"/>
                  <w:marTop w:val="0"/>
                  <w:marBottom w:val="101"/>
                  <w:divBdr>
                    <w:top w:val="none" w:sz="0" w:space="0" w:color="auto"/>
                    <w:left w:val="none" w:sz="0" w:space="0" w:color="auto"/>
                    <w:bottom w:val="none" w:sz="0" w:space="0" w:color="auto"/>
                    <w:right w:val="none" w:sz="0" w:space="0" w:color="auto"/>
                  </w:divBdr>
                </w:div>
                <w:div w:id="777219208">
                  <w:marLeft w:val="1152"/>
                  <w:marRight w:val="0"/>
                  <w:marTop w:val="0"/>
                  <w:marBottom w:val="101"/>
                  <w:divBdr>
                    <w:top w:val="none" w:sz="0" w:space="0" w:color="auto"/>
                    <w:left w:val="none" w:sz="0" w:space="0" w:color="auto"/>
                    <w:bottom w:val="none" w:sz="0" w:space="0" w:color="auto"/>
                    <w:right w:val="none" w:sz="0" w:space="0" w:color="auto"/>
                  </w:divBdr>
                </w:div>
                <w:div w:id="1087964688">
                  <w:marLeft w:val="1152"/>
                  <w:marRight w:val="0"/>
                  <w:marTop w:val="0"/>
                  <w:marBottom w:val="101"/>
                  <w:divBdr>
                    <w:top w:val="none" w:sz="0" w:space="0" w:color="auto"/>
                    <w:left w:val="none" w:sz="0" w:space="0" w:color="auto"/>
                    <w:bottom w:val="none" w:sz="0" w:space="0" w:color="auto"/>
                    <w:right w:val="none" w:sz="0" w:space="0" w:color="auto"/>
                  </w:divBdr>
                </w:div>
                <w:div w:id="517737066">
                  <w:marLeft w:val="1152"/>
                  <w:marRight w:val="0"/>
                  <w:marTop w:val="0"/>
                  <w:marBottom w:val="101"/>
                  <w:divBdr>
                    <w:top w:val="none" w:sz="0" w:space="0" w:color="auto"/>
                    <w:left w:val="none" w:sz="0" w:space="0" w:color="auto"/>
                    <w:bottom w:val="none" w:sz="0" w:space="0" w:color="auto"/>
                    <w:right w:val="none" w:sz="0" w:space="0" w:color="auto"/>
                  </w:divBdr>
                </w:div>
                <w:div w:id="436758513">
                  <w:marLeft w:val="1152"/>
                  <w:marRight w:val="0"/>
                  <w:marTop w:val="0"/>
                  <w:marBottom w:val="101"/>
                  <w:divBdr>
                    <w:top w:val="none" w:sz="0" w:space="0" w:color="auto"/>
                    <w:left w:val="none" w:sz="0" w:space="0" w:color="auto"/>
                    <w:bottom w:val="none" w:sz="0" w:space="0" w:color="auto"/>
                    <w:right w:val="none" w:sz="0" w:space="0" w:color="auto"/>
                  </w:divBdr>
                </w:div>
                <w:div w:id="901214020">
                  <w:marLeft w:val="1152"/>
                  <w:marRight w:val="0"/>
                  <w:marTop w:val="0"/>
                  <w:marBottom w:val="101"/>
                  <w:divBdr>
                    <w:top w:val="none" w:sz="0" w:space="0" w:color="auto"/>
                    <w:left w:val="none" w:sz="0" w:space="0" w:color="auto"/>
                    <w:bottom w:val="none" w:sz="0" w:space="0" w:color="auto"/>
                    <w:right w:val="none" w:sz="0" w:space="0" w:color="auto"/>
                  </w:divBdr>
                </w:div>
                <w:div w:id="873036855">
                  <w:marLeft w:val="1152"/>
                  <w:marRight w:val="0"/>
                  <w:marTop w:val="0"/>
                  <w:marBottom w:val="101"/>
                  <w:divBdr>
                    <w:top w:val="none" w:sz="0" w:space="0" w:color="auto"/>
                    <w:left w:val="none" w:sz="0" w:space="0" w:color="auto"/>
                    <w:bottom w:val="none" w:sz="0" w:space="0" w:color="auto"/>
                    <w:right w:val="none" w:sz="0" w:space="0" w:color="auto"/>
                  </w:divBdr>
                </w:div>
                <w:div w:id="2113547645">
                  <w:marLeft w:val="1152"/>
                  <w:marRight w:val="0"/>
                  <w:marTop w:val="0"/>
                  <w:marBottom w:val="101"/>
                  <w:divBdr>
                    <w:top w:val="none" w:sz="0" w:space="0" w:color="auto"/>
                    <w:left w:val="none" w:sz="0" w:space="0" w:color="auto"/>
                    <w:bottom w:val="none" w:sz="0" w:space="0" w:color="auto"/>
                    <w:right w:val="none" w:sz="0" w:space="0" w:color="auto"/>
                  </w:divBdr>
                </w:div>
                <w:div w:id="638613663">
                  <w:marLeft w:val="1152"/>
                  <w:marRight w:val="0"/>
                  <w:marTop w:val="0"/>
                  <w:marBottom w:val="101"/>
                  <w:divBdr>
                    <w:top w:val="none" w:sz="0" w:space="0" w:color="auto"/>
                    <w:left w:val="none" w:sz="0" w:space="0" w:color="auto"/>
                    <w:bottom w:val="none" w:sz="0" w:space="0" w:color="auto"/>
                    <w:right w:val="none" w:sz="0" w:space="0" w:color="auto"/>
                  </w:divBdr>
                </w:div>
                <w:div w:id="422455493">
                  <w:marLeft w:val="1152"/>
                  <w:marRight w:val="0"/>
                  <w:marTop w:val="0"/>
                  <w:marBottom w:val="101"/>
                  <w:divBdr>
                    <w:top w:val="none" w:sz="0" w:space="0" w:color="auto"/>
                    <w:left w:val="none" w:sz="0" w:space="0" w:color="auto"/>
                    <w:bottom w:val="none" w:sz="0" w:space="0" w:color="auto"/>
                    <w:right w:val="none" w:sz="0" w:space="0" w:color="auto"/>
                  </w:divBdr>
                </w:div>
                <w:div w:id="573973453">
                  <w:marLeft w:val="1152"/>
                  <w:marRight w:val="0"/>
                  <w:marTop w:val="0"/>
                  <w:marBottom w:val="101"/>
                  <w:divBdr>
                    <w:top w:val="none" w:sz="0" w:space="0" w:color="auto"/>
                    <w:left w:val="none" w:sz="0" w:space="0" w:color="auto"/>
                    <w:bottom w:val="none" w:sz="0" w:space="0" w:color="auto"/>
                    <w:right w:val="none" w:sz="0" w:space="0" w:color="auto"/>
                  </w:divBdr>
                </w:div>
                <w:div w:id="227686947">
                  <w:marLeft w:val="1152"/>
                  <w:marRight w:val="0"/>
                  <w:marTop w:val="0"/>
                  <w:marBottom w:val="101"/>
                  <w:divBdr>
                    <w:top w:val="none" w:sz="0" w:space="0" w:color="auto"/>
                    <w:left w:val="none" w:sz="0" w:space="0" w:color="auto"/>
                    <w:bottom w:val="none" w:sz="0" w:space="0" w:color="auto"/>
                    <w:right w:val="none" w:sz="0" w:space="0" w:color="auto"/>
                  </w:divBdr>
                </w:div>
                <w:div w:id="1637098971">
                  <w:marLeft w:val="1152"/>
                  <w:marRight w:val="0"/>
                  <w:marTop w:val="0"/>
                  <w:marBottom w:val="101"/>
                  <w:divBdr>
                    <w:top w:val="none" w:sz="0" w:space="0" w:color="auto"/>
                    <w:left w:val="none" w:sz="0" w:space="0" w:color="auto"/>
                    <w:bottom w:val="none" w:sz="0" w:space="0" w:color="auto"/>
                    <w:right w:val="none" w:sz="0" w:space="0" w:color="auto"/>
                  </w:divBdr>
                </w:div>
                <w:div w:id="1533230428">
                  <w:marLeft w:val="1152"/>
                  <w:marRight w:val="0"/>
                  <w:marTop w:val="0"/>
                  <w:marBottom w:val="101"/>
                  <w:divBdr>
                    <w:top w:val="none" w:sz="0" w:space="0" w:color="auto"/>
                    <w:left w:val="none" w:sz="0" w:space="0" w:color="auto"/>
                    <w:bottom w:val="none" w:sz="0" w:space="0" w:color="auto"/>
                    <w:right w:val="none" w:sz="0" w:space="0" w:color="auto"/>
                  </w:divBdr>
                </w:div>
                <w:div w:id="270628962">
                  <w:marLeft w:val="1152"/>
                  <w:marRight w:val="0"/>
                  <w:marTop w:val="0"/>
                  <w:marBottom w:val="101"/>
                  <w:divBdr>
                    <w:top w:val="none" w:sz="0" w:space="0" w:color="auto"/>
                    <w:left w:val="none" w:sz="0" w:space="0" w:color="auto"/>
                    <w:bottom w:val="none" w:sz="0" w:space="0" w:color="auto"/>
                    <w:right w:val="none" w:sz="0" w:space="0" w:color="auto"/>
                  </w:divBdr>
                </w:div>
                <w:div w:id="2028828208">
                  <w:marLeft w:val="1152"/>
                  <w:marRight w:val="0"/>
                  <w:marTop w:val="0"/>
                  <w:marBottom w:val="101"/>
                  <w:divBdr>
                    <w:top w:val="none" w:sz="0" w:space="0" w:color="auto"/>
                    <w:left w:val="none" w:sz="0" w:space="0" w:color="auto"/>
                    <w:bottom w:val="none" w:sz="0" w:space="0" w:color="auto"/>
                    <w:right w:val="none" w:sz="0" w:space="0" w:color="auto"/>
                  </w:divBdr>
                </w:div>
                <w:div w:id="1212838719">
                  <w:marLeft w:val="1152"/>
                  <w:marRight w:val="0"/>
                  <w:marTop w:val="0"/>
                  <w:marBottom w:val="101"/>
                  <w:divBdr>
                    <w:top w:val="none" w:sz="0" w:space="0" w:color="auto"/>
                    <w:left w:val="none" w:sz="0" w:space="0" w:color="auto"/>
                    <w:bottom w:val="none" w:sz="0" w:space="0" w:color="auto"/>
                    <w:right w:val="none" w:sz="0" w:space="0" w:color="auto"/>
                  </w:divBdr>
                </w:div>
                <w:div w:id="1942295837">
                  <w:marLeft w:val="1152"/>
                  <w:marRight w:val="0"/>
                  <w:marTop w:val="0"/>
                  <w:marBottom w:val="101"/>
                  <w:divBdr>
                    <w:top w:val="none" w:sz="0" w:space="0" w:color="auto"/>
                    <w:left w:val="none" w:sz="0" w:space="0" w:color="auto"/>
                    <w:bottom w:val="none" w:sz="0" w:space="0" w:color="auto"/>
                    <w:right w:val="none" w:sz="0" w:space="0" w:color="auto"/>
                  </w:divBdr>
                </w:div>
                <w:div w:id="152914509">
                  <w:marLeft w:val="1152"/>
                  <w:marRight w:val="0"/>
                  <w:marTop w:val="0"/>
                  <w:marBottom w:val="101"/>
                  <w:divBdr>
                    <w:top w:val="none" w:sz="0" w:space="0" w:color="auto"/>
                    <w:left w:val="none" w:sz="0" w:space="0" w:color="auto"/>
                    <w:bottom w:val="none" w:sz="0" w:space="0" w:color="auto"/>
                    <w:right w:val="none" w:sz="0" w:space="0" w:color="auto"/>
                  </w:divBdr>
                </w:div>
                <w:div w:id="480848091">
                  <w:marLeft w:val="1152"/>
                  <w:marRight w:val="0"/>
                  <w:marTop w:val="0"/>
                  <w:marBottom w:val="101"/>
                  <w:divBdr>
                    <w:top w:val="none" w:sz="0" w:space="0" w:color="auto"/>
                    <w:left w:val="none" w:sz="0" w:space="0" w:color="auto"/>
                    <w:bottom w:val="none" w:sz="0" w:space="0" w:color="auto"/>
                    <w:right w:val="none" w:sz="0" w:space="0" w:color="auto"/>
                  </w:divBdr>
                </w:div>
                <w:div w:id="1909030264">
                  <w:marLeft w:val="1152"/>
                  <w:marRight w:val="0"/>
                  <w:marTop w:val="0"/>
                  <w:marBottom w:val="101"/>
                  <w:divBdr>
                    <w:top w:val="none" w:sz="0" w:space="0" w:color="auto"/>
                    <w:left w:val="none" w:sz="0" w:space="0" w:color="auto"/>
                    <w:bottom w:val="none" w:sz="0" w:space="0" w:color="auto"/>
                    <w:right w:val="none" w:sz="0" w:space="0" w:color="auto"/>
                  </w:divBdr>
                </w:div>
                <w:div w:id="32661354">
                  <w:marLeft w:val="1152"/>
                  <w:marRight w:val="0"/>
                  <w:marTop w:val="0"/>
                  <w:marBottom w:val="101"/>
                  <w:divBdr>
                    <w:top w:val="none" w:sz="0" w:space="0" w:color="auto"/>
                    <w:left w:val="none" w:sz="0" w:space="0" w:color="auto"/>
                    <w:bottom w:val="none" w:sz="0" w:space="0" w:color="auto"/>
                    <w:right w:val="none" w:sz="0" w:space="0" w:color="auto"/>
                  </w:divBdr>
                </w:div>
                <w:div w:id="2096973147">
                  <w:marLeft w:val="1152"/>
                  <w:marRight w:val="0"/>
                  <w:marTop w:val="0"/>
                  <w:marBottom w:val="101"/>
                  <w:divBdr>
                    <w:top w:val="none" w:sz="0" w:space="0" w:color="auto"/>
                    <w:left w:val="none" w:sz="0" w:space="0" w:color="auto"/>
                    <w:bottom w:val="none" w:sz="0" w:space="0" w:color="auto"/>
                    <w:right w:val="none" w:sz="0" w:space="0" w:color="auto"/>
                  </w:divBdr>
                </w:div>
                <w:div w:id="1668362979">
                  <w:marLeft w:val="1152"/>
                  <w:marRight w:val="0"/>
                  <w:marTop w:val="0"/>
                  <w:marBottom w:val="101"/>
                  <w:divBdr>
                    <w:top w:val="none" w:sz="0" w:space="0" w:color="auto"/>
                    <w:left w:val="none" w:sz="0" w:space="0" w:color="auto"/>
                    <w:bottom w:val="none" w:sz="0" w:space="0" w:color="auto"/>
                    <w:right w:val="none" w:sz="0" w:space="0" w:color="auto"/>
                  </w:divBdr>
                </w:div>
                <w:div w:id="1276712258">
                  <w:marLeft w:val="1152"/>
                  <w:marRight w:val="0"/>
                  <w:marTop w:val="0"/>
                  <w:marBottom w:val="101"/>
                  <w:divBdr>
                    <w:top w:val="none" w:sz="0" w:space="0" w:color="auto"/>
                    <w:left w:val="none" w:sz="0" w:space="0" w:color="auto"/>
                    <w:bottom w:val="none" w:sz="0" w:space="0" w:color="auto"/>
                    <w:right w:val="none" w:sz="0" w:space="0" w:color="auto"/>
                  </w:divBdr>
                </w:div>
                <w:div w:id="266813052">
                  <w:marLeft w:val="1152"/>
                  <w:marRight w:val="0"/>
                  <w:marTop w:val="0"/>
                  <w:marBottom w:val="101"/>
                  <w:divBdr>
                    <w:top w:val="none" w:sz="0" w:space="0" w:color="auto"/>
                    <w:left w:val="none" w:sz="0" w:space="0" w:color="auto"/>
                    <w:bottom w:val="none" w:sz="0" w:space="0" w:color="auto"/>
                    <w:right w:val="none" w:sz="0" w:space="0" w:color="auto"/>
                  </w:divBdr>
                </w:div>
                <w:div w:id="707142719">
                  <w:marLeft w:val="1152"/>
                  <w:marRight w:val="0"/>
                  <w:marTop w:val="0"/>
                  <w:marBottom w:val="101"/>
                  <w:divBdr>
                    <w:top w:val="none" w:sz="0" w:space="0" w:color="auto"/>
                    <w:left w:val="none" w:sz="0" w:space="0" w:color="auto"/>
                    <w:bottom w:val="none" w:sz="0" w:space="0" w:color="auto"/>
                    <w:right w:val="none" w:sz="0" w:space="0" w:color="auto"/>
                  </w:divBdr>
                </w:div>
                <w:div w:id="677467356">
                  <w:marLeft w:val="1152"/>
                  <w:marRight w:val="0"/>
                  <w:marTop w:val="0"/>
                  <w:marBottom w:val="101"/>
                  <w:divBdr>
                    <w:top w:val="none" w:sz="0" w:space="0" w:color="auto"/>
                    <w:left w:val="none" w:sz="0" w:space="0" w:color="auto"/>
                    <w:bottom w:val="none" w:sz="0" w:space="0" w:color="auto"/>
                    <w:right w:val="none" w:sz="0" w:space="0" w:color="auto"/>
                  </w:divBdr>
                </w:div>
                <w:div w:id="650330654">
                  <w:marLeft w:val="1152"/>
                  <w:marRight w:val="0"/>
                  <w:marTop w:val="0"/>
                  <w:marBottom w:val="101"/>
                  <w:divBdr>
                    <w:top w:val="none" w:sz="0" w:space="0" w:color="auto"/>
                    <w:left w:val="none" w:sz="0" w:space="0" w:color="auto"/>
                    <w:bottom w:val="none" w:sz="0" w:space="0" w:color="auto"/>
                    <w:right w:val="none" w:sz="0" w:space="0" w:color="auto"/>
                  </w:divBdr>
                </w:div>
                <w:div w:id="295962365">
                  <w:marLeft w:val="1152"/>
                  <w:marRight w:val="0"/>
                  <w:marTop w:val="0"/>
                  <w:marBottom w:val="101"/>
                  <w:divBdr>
                    <w:top w:val="none" w:sz="0" w:space="0" w:color="auto"/>
                    <w:left w:val="none" w:sz="0" w:space="0" w:color="auto"/>
                    <w:bottom w:val="none" w:sz="0" w:space="0" w:color="auto"/>
                    <w:right w:val="none" w:sz="0" w:space="0" w:color="auto"/>
                  </w:divBdr>
                </w:div>
                <w:div w:id="678199023">
                  <w:marLeft w:val="1152"/>
                  <w:marRight w:val="0"/>
                  <w:marTop w:val="0"/>
                  <w:marBottom w:val="101"/>
                  <w:divBdr>
                    <w:top w:val="none" w:sz="0" w:space="0" w:color="auto"/>
                    <w:left w:val="none" w:sz="0" w:space="0" w:color="auto"/>
                    <w:bottom w:val="none" w:sz="0" w:space="0" w:color="auto"/>
                    <w:right w:val="none" w:sz="0" w:space="0" w:color="auto"/>
                  </w:divBdr>
                </w:div>
                <w:div w:id="894314371">
                  <w:marLeft w:val="1152"/>
                  <w:marRight w:val="0"/>
                  <w:marTop w:val="0"/>
                  <w:marBottom w:val="101"/>
                  <w:divBdr>
                    <w:top w:val="none" w:sz="0" w:space="0" w:color="auto"/>
                    <w:left w:val="none" w:sz="0" w:space="0" w:color="auto"/>
                    <w:bottom w:val="none" w:sz="0" w:space="0" w:color="auto"/>
                    <w:right w:val="none" w:sz="0" w:space="0" w:color="auto"/>
                  </w:divBdr>
                </w:div>
                <w:div w:id="1396973946">
                  <w:marLeft w:val="1152"/>
                  <w:marRight w:val="0"/>
                  <w:marTop w:val="0"/>
                  <w:marBottom w:val="101"/>
                  <w:divBdr>
                    <w:top w:val="none" w:sz="0" w:space="0" w:color="auto"/>
                    <w:left w:val="none" w:sz="0" w:space="0" w:color="auto"/>
                    <w:bottom w:val="none" w:sz="0" w:space="0" w:color="auto"/>
                    <w:right w:val="none" w:sz="0" w:space="0" w:color="auto"/>
                  </w:divBdr>
                </w:div>
                <w:div w:id="1570068763">
                  <w:marLeft w:val="1152"/>
                  <w:marRight w:val="0"/>
                  <w:marTop w:val="0"/>
                  <w:marBottom w:val="101"/>
                  <w:divBdr>
                    <w:top w:val="none" w:sz="0" w:space="0" w:color="auto"/>
                    <w:left w:val="none" w:sz="0" w:space="0" w:color="auto"/>
                    <w:bottom w:val="none" w:sz="0" w:space="0" w:color="auto"/>
                    <w:right w:val="none" w:sz="0" w:space="0" w:color="auto"/>
                  </w:divBdr>
                </w:div>
                <w:div w:id="1992447353">
                  <w:marLeft w:val="1152"/>
                  <w:marRight w:val="0"/>
                  <w:marTop w:val="0"/>
                  <w:marBottom w:val="101"/>
                  <w:divBdr>
                    <w:top w:val="none" w:sz="0" w:space="0" w:color="auto"/>
                    <w:left w:val="none" w:sz="0" w:space="0" w:color="auto"/>
                    <w:bottom w:val="none" w:sz="0" w:space="0" w:color="auto"/>
                    <w:right w:val="none" w:sz="0" w:space="0" w:color="auto"/>
                  </w:divBdr>
                </w:div>
                <w:div w:id="864366389">
                  <w:marLeft w:val="1152"/>
                  <w:marRight w:val="0"/>
                  <w:marTop w:val="0"/>
                  <w:marBottom w:val="101"/>
                  <w:divBdr>
                    <w:top w:val="none" w:sz="0" w:space="0" w:color="auto"/>
                    <w:left w:val="none" w:sz="0" w:space="0" w:color="auto"/>
                    <w:bottom w:val="none" w:sz="0" w:space="0" w:color="auto"/>
                    <w:right w:val="none" w:sz="0" w:space="0" w:color="auto"/>
                  </w:divBdr>
                </w:div>
                <w:div w:id="473178386">
                  <w:marLeft w:val="1152"/>
                  <w:marRight w:val="0"/>
                  <w:marTop w:val="0"/>
                  <w:marBottom w:val="101"/>
                  <w:divBdr>
                    <w:top w:val="none" w:sz="0" w:space="0" w:color="auto"/>
                    <w:left w:val="none" w:sz="0" w:space="0" w:color="auto"/>
                    <w:bottom w:val="none" w:sz="0" w:space="0" w:color="auto"/>
                    <w:right w:val="none" w:sz="0" w:space="0" w:color="auto"/>
                  </w:divBdr>
                </w:div>
                <w:div w:id="1169294825">
                  <w:marLeft w:val="1152"/>
                  <w:marRight w:val="0"/>
                  <w:marTop w:val="0"/>
                  <w:marBottom w:val="101"/>
                  <w:divBdr>
                    <w:top w:val="none" w:sz="0" w:space="0" w:color="auto"/>
                    <w:left w:val="none" w:sz="0" w:space="0" w:color="auto"/>
                    <w:bottom w:val="none" w:sz="0" w:space="0" w:color="auto"/>
                    <w:right w:val="none" w:sz="0" w:space="0" w:color="auto"/>
                  </w:divBdr>
                </w:div>
                <w:div w:id="1133786662">
                  <w:marLeft w:val="1152"/>
                  <w:marRight w:val="0"/>
                  <w:marTop w:val="0"/>
                  <w:marBottom w:val="101"/>
                  <w:divBdr>
                    <w:top w:val="none" w:sz="0" w:space="0" w:color="auto"/>
                    <w:left w:val="none" w:sz="0" w:space="0" w:color="auto"/>
                    <w:bottom w:val="none" w:sz="0" w:space="0" w:color="auto"/>
                    <w:right w:val="none" w:sz="0" w:space="0" w:color="auto"/>
                  </w:divBdr>
                </w:div>
                <w:div w:id="1554078671">
                  <w:marLeft w:val="1152"/>
                  <w:marRight w:val="0"/>
                  <w:marTop w:val="0"/>
                  <w:marBottom w:val="101"/>
                  <w:divBdr>
                    <w:top w:val="none" w:sz="0" w:space="0" w:color="auto"/>
                    <w:left w:val="none" w:sz="0" w:space="0" w:color="auto"/>
                    <w:bottom w:val="none" w:sz="0" w:space="0" w:color="auto"/>
                    <w:right w:val="none" w:sz="0" w:space="0" w:color="auto"/>
                  </w:divBdr>
                </w:div>
                <w:div w:id="848107517">
                  <w:marLeft w:val="1152"/>
                  <w:marRight w:val="0"/>
                  <w:marTop w:val="0"/>
                  <w:marBottom w:val="101"/>
                  <w:divBdr>
                    <w:top w:val="none" w:sz="0" w:space="0" w:color="auto"/>
                    <w:left w:val="none" w:sz="0" w:space="0" w:color="auto"/>
                    <w:bottom w:val="none" w:sz="0" w:space="0" w:color="auto"/>
                    <w:right w:val="none" w:sz="0" w:space="0" w:color="auto"/>
                  </w:divBdr>
                </w:div>
                <w:div w:id="1230308303">
                  <w:marLeft w:val="1152"/>
                  <w:marRight w:val="0"/>
                  <w:marTop w:val="0"/>
                  <w:marBottom w:val="101"/>
                  <w:divBdr>
                    <w:top w:val="none" w:sz="0" w:space="0" w:color="auto"/>
                    <w:left w:val="none" w:sz="0" w:space="0" w:color="auto"/>
                    <w:bottom w:val="none" w:sz="0" w:space="0" w:color="auto"/>
                    <w:right w:val="none" w:sz="0" w:space="0" w:color="auto"/>
                  </w:divBdr>
                </w:div>
                <w:div w:id="801118701">
                  <w:marLeft w:val="1152"/>
                  <w:marRight w:val="0"/>
                  <w:marTop w:val="0"/>
                  <w:marBottom w:val="101"/>
                  <w:divBdr>
                    <w:top w:val="none" w:sz="0" w:space="0" w:color="auto"/>
                    <w:left w:val="none" w:sz="0" w:space="0" w:color="auto"/>
                    <w:bottom w:val="none" w:sz="0" w:space="0" w:color="auto"/>
                    <w:right w:val="none" w:sz="0" w:space="0" w:color="auto"/>
                  </w:divBdr>
                </w:div>
                <w:div w:id="751703717">
                  <w:marLeft w:val="1152"/>
                  <w:marRight w:val="0"/>
                  <w:marTop w:val="0"/>
                  <w:marBottom w:val="101"/>
                  <w:divBdr>
                    <w:top w:val="none" w:sz="0" w:space="0" w:color="auto"/>
                    <w:left w:val="none" w:sz="0" w:space="0" w:color="auto"/>
                    <w:bottom w:val="none" w:sz="0" w:space="0" w:color="auto"/>
                    <w:right w:val="none" w:sz="0" w:space="0" w:color="auto"/>
                  </w:divBdr>
                </w:div>
                <w:div w:id="1238055429">
                  <w:marLeft w:val="1152"/>
                  <w:marRight w:val="0"/>
                  <w:marTop w:val="0"/>
                  <w:marBottom w:val="101"/>
                  <w:divBdr>
                    <w:top w:val="none" w:sz="0" w:space="0" w:color="auto"/>
                    <w:left w:val="none" w:sz="0" w:space="0" w:color="auto"/>
                    <w:bottom w:val="none" w:sz="0" w:space="0" w:color="auto"/>
                    <w:right w:val="none" w:sz="0" w:space="0" w:color="auto"/>
                  </w:divBdr>
                </w:div>
                <w:div w:id="1666978712">
                  <w:marLeft w:val="1152"/>
                  <w:marRight w:val="0"/>
                  <w:marTop w:val="0"/>
                  <w:marBottom w:val="101"/>
                  <w:divBdr>
                    <w:top w:val="none" w:sz="0" w:space="0" w:color="auto"/>
                    <w:left w:val="none" w:sz="0" w:space="0" w:color="auto"/>
                    <w:bottom w:val="none" w:sz="0" w:space="0" w:color="auto"/>
                    <w:right w:val="none" w:sz="0" w:space="0" w:color="auto"/>
                  </w:divBdr>
                </w:div>
                <w:div w:id="849878387">
                  <w:marLeft w:val="1152"/>
                  <w:marRight w:val="0"/>
                  <w:marTop w:val="0"/>
                  <w:marBottom w:val="101"/>
                  <w:divBdr>
                    <w:top w:val="none" w:sz="0" w:space="0" w:color="auto"/>
                    <w:left w:val="none" w:sz="0" w:space="0" w:color="auto"/>
                    <w:bottom w:val="none" w:sz="0" w:space="0" w:color="auto"/>
                    <w:right w:val="none" w:sz="0" w:space="0" w:color="auto"/>
                  </w:divBdr>
                </w:div>
                <w:div w:id="1252857735">
                  <w:marLeft w:val="1152"/>
                  <w:marRight w:val="0"/>
                  <w:marTop w:val="0"/>
                  <w:marBottom w:val="101"/>
                  <w:divBdr>
                    <w:top w:val="none" w:sz="0" w:space="0" w:color="auto"/>
                    <w:left w:val="none" w:sz="0" w:space="0" w:color="auto"/>
                    <w:bottom w:val="none" w:sz="0" w:space="0" w:color="auto"/>
                    <w:right w:val="none" w:sz="0" w:space="0" w:color="auto"/>
                  </w:divBdr>
                </w:div>
                <w:div w:id="549919632">
                  <w:marLeft w:val="1152"/>
                  <w:marRight w:val="0"/>
                  <w:marTop w:val="0"/>
                  <w:marBottom w:val="101"/>
                  <w:divBdr>
                    <w:top w:val="none" w:sz="0" w:space="0" w:color="auto"/>
                    <w:left w:val="none" w:sz="0" w:space="0" w:color="auto"/>
                    <w:bottom w:val="none" w:sz="0" w:space="0" w:color="auto"/>
                    <w:right w:val="none" w:sz="0" w:space="0" w:color="auto"/>
                  </w:divBdr>
                </w:div>
                <w:div w:id="2091385292">
                  <w:marLeft w:val="1152"/>
                  <w:marRight w:val="0"/>
                  <w:marTop w:val="0"/>
                  <w:marBottom w:val="101"/>
                  <w:divBdr>
                    <w:top w:val="none" w:sz="0" w:space="0" w:color="auto"/>
                    <w:left w:val="none" w:sz="0" w:space="0" w:color="auto"/>
                    <w:bottom w:val="none" w:sz="0" w:space="0" w:color="auto"/>
                    <w:right w:val="none" w:sz="0" w:space="0" w:color="auto"/>
                  </w:divBdr>
                </w:div>
                <w:div w:id="1716857364">
                  <w:marLeft w:val="1152"/>
                  <w:marRight w:val="0"/>
                  <w:marTop w:val="0"/>
                  <w:marBottom w:val="101"/>
                  <w:divBdr>
                    <w:top w:val="none" w:sz="0" w:space="0" w:color="auto"/>
                    <w:left w:val="none" w:sz="0" w:space="0" w:color="auto"/>
                    <w:bottom w:val="none" w:sz="0" w:space="0" w:color="auto"/>
                    <w:right w:val="none" w:sz="0" w:space="0" w:color="auto"/>
                  </w:divBdr>
                </w:div>
                <w:div w:id="1147161706">
                  <w:marLeft w:val="1152"/>
                  <w:marRight w:val="0"/>
                  <w:marTop w:val="0"/>
                  <w:marBottom w:val="101"/>
                  <w:divBdr>
                    <w:top w:val="none" w:sz="0" w:space="0" w:color="auto"/>
                    <w:left w:val="none" w:sz="0" w:space="0" w:color="auto"/>
                    <w:bottom w:val="none" w:sz="0" w:space="0" w:color="auto"/>
                    <w:right w:val="none" w:sz="0" w:space="0" w:color="auto"/>
                  </w:divBdr>
                </w:div>
                <w:div w:id="700008714">
                  <w:marLeft w:val="1152"/>
                  <w:marRight w:val="0"/>
                  <w:marTop w:val="0"/>
                  <w:marBottom w:val="101"/>
                  <w:divBdr>
                    <w:top w:val="none" w:sz="0" w:space="0" w:color="auto"/>
                    <w:left w:val="none" w:sz="0" w:space="0" w:color="auto"/>
                    <w:bottom w:val="none" w:sz="0" w:space="0" w:color="auto"/>
                    <w:right w:val="none" w:sz="0" w:space="0" w:color="auto"/>
                  </w:divBdr>
                </w:div>
                <w:div w:id="440926418">
                  <w:marLeft w:val="1152"/>
                  <w:marRight w:val="0"/>
                  <w:marTop w:val="0"/>
                  <w:marBottom w:val="101"/>
                  <w:divBdr>
                    <w:top w:val="none" w:sz="0" w:space="0" w:color="auto"/>
                    <w:left w:val="none" w:sz="0" w:space="0" w:color="auto"/>
                    <w:bottom w:val="none" w:sz="0" w:space="0" w:color="auto"/>
                    <w:right w:val="none" w:sz="0" w:space="0" w:color="auto"/>
                  </w:divBdr>
                </w:div>
                <w:div w:id="110319246">
                  <w:marLeft w:val="1152"/>
                  <w:marRight w:val="0"/>
                  <w:marTop w:val="0"/>
                  <w:marBottom w:val="101"/>
                  <w:divBdr>
                    <w:top w:val="none" w:sz="0" w:space="0" w:color="auto"/>
                    <w:left w:val="none" w:sz="0" w:space="0" w:color="auto"/>
                    <w:bottom w:val="none" w:sz="0" w:space="0" w:color="auto"/>
                    <w:right w:val="none" w:sz="0" w:space="0" w:color="auto"/>
                  </w:divBdr>
                </w:div>
                <w:div w:id="879627949">
                  <w:marLeft w:val="1152"/>
                  <w:marRight w:val="0"/>
                  <w:marTop w:val="0"/>
                  <w:marBottom w:val="101"/>
                  <w:divBdr>
                    <w:top w:val="none" w:sz="0" w:space="0" w:color="auto"/>
                    <w:left w:val="none" w:sz="0" w:space="0" w:color="auto"/>
                    <w:bottom w:val="none" w:sz="0" w:space="0" w:color="auto"/>
                    <w:right w:val="none" w:sz="0" w:space="0" w:color="auto"/>
                  </w:divBdr>
                </w:div>
                <w:div w:id="255672345">
                  <w:marLeft w:val="1152"/>
                  <w:marRight w:val="0"/>
                  <w:marTop w:val="0"/>
                  <w:marBottom w:val="101"/>
                  <w:divBdr>
                    <w:top w:val="none" w:sz="0" w:space="0" w:color="auto"/>
                    <w:left w:val="none" w:sz="0" w:space="0" w:color="auto"/>
                    <w:bottom w:val="none" w:sz="0" w:space="0" w:color="auto"/>
                    <w:right w:val="none" w:sz="0" w:space="0" w:color="auto"/>
                  </w:divBdr>
                </w:div>
                <w:div w:id="453527915">
                  <w:marLeft w:val="1152"/>
                  <w:marRight w:val="0"/>
                  <w:marTop w:val="0"/>
                  <w:marBottom w:val="101"/>
                  <w:divBdr>
                    <w:top w:val="none" w:sz="0" w:space="0" w:color="auto"/>
                    <w:left w:val="none" w:sz="0" w:space="0" w:color="auto"/>
                    <w:bottom w:val="none" w:sz="0" w:space="0" w:color="auto"/>
                    <w:right w:val="none" w:sz="0" w:space="0" w:color="auto"/>
                  </w:divBdr>
                </w:div>
                <w:div w:id="531191766">
                  <w:marLeft w:val="864"/>
                  <w:marRight w:val="0"/>
                  <w:marTop w:val="0"/>
                  <w:marBottom w:val="101"/>
                  <w:divBdr>
                    <w:top w:val="none" w:sz="0" w:space="0" w:color="auto"/>
                    <w:left w:val="none" w:sz="0" w:space="0" w:color="auto"/>
                    <w:bottom w:val="none" w:sz="0" w:space="0" w:color="auto"/>
                    <w:right w:val="none" w:sz="0" w:space="0" w:color="auto"/>
                  </w:divBdr>
                </w:div>
                <w:div w:id="1888954919">
                  <w:marLeft w:val="1152"/>
                  <w:marRight w:val="0"/>
                  <w:marTop w:val="0"/>
                  <w:marBottom w:val="101"/>
                  <w:divBdr>
                    <w:top w:val="none" w:sz="0" w:space="0" w:color="auto"/>
                    <w:left w:val="none" w:sz="0" w:space="0" w:color="auto"/>
                    <w:bottom w:val="none" w:sz="0" w:space="0" w:color="auto"/>
                    <w:right w:val="none" w:sz="0" w:space="0" w:color="auto"/>
                  </w:divBdr>
                </w:div>
                <w:div w:id="932206172">
                  <w:marLeft w:val="1152"/>
                  <w:marRight w:val="0"/>
                  <w:marTop w:val="0"/>
                  <w:marBottom w:val="101"/>
                  <w:divBdr>
                    <w:top w:val="none" w:sz="0" w:space="0" w:color="auto"/>
                    <w:left w:val="none" w:sz="0" w:space="0" w:color="auto"/>
                    <w:bottom w:val="none" w:sz="0" w:space="0" w:color="auto"/>
                    <w:right w:val="none" w:sz="0" w:space="0" w:color="auto"/>
                  </w:divBdr>
                </w:div>
                <w:div w:id="923416897">
                  <w:marLeft w:val="1152"/>
                  <w:marRight w:val="0"/>
                  <w:marTop w:val="0"/>
                  <w:marBottom w:val="101"/>
                  <w:divBdr>
                    <w:top w:val="none" w:sz="0" w:space="0" w:color="auto"/>
                    <w:left w:val="none" w:sz="0" w:space="0" w:color="auto"/>
                    <w:bottom w:val="none" w:sz="0" w:space="0" w:color="auto"/>
                    <w:right w:val="none" w:sz="0" w:space="0" w:color="auto"/>
                  </w:divBdr>
                </w:div>
                <w:div w:id="163057598">
                  <w:marLeft w:val="1152"/>
                  <w:marRight w:val="0"/>
                  <w:marTop w:val="0"/>
                  <w:marBottom w:val="101"/>
                  <w:divBdr>
                    <w:top w:val="none" w:sz="0" w:space="0" w:color="auto"/>
                    <w:left w:val="none" w:sz="0" w:space="0" w:color="auto"/>
                    <w:bottom w:val="none" w:sz="0" w:space="0" w:color="auto"/>
                    <w:right w:val="none" w:sz="0" w:space="0" w:color="auto"/>
                  </w:divBdr>
                </w:div>
                <w:div w:id="1989553470">
                  <w:marLeft w:val="1152"/>
                  <w:marRight w:val="0"/>
                  <w:marTop w:val="0"/>
                  <w:marBottom w:val="101"/>
                  <w:divBdr>
                    <w:top w:val="none" w:sz="0" w:space="0" w:color="auto"/>
                    <w:left w:val="none" w:sz="0" w:space="0" w:color="auto"/>
                    <w:bottom w:val="none" w:sz="0" w:space="0" w:color="auto"/>
                    <w:right w:val="none" w:sz="0" w:space="0" w:color="auto"/>
                  </w:divBdr>
                </w:div>
                <w:div w:id="1174105790">
                  <w:marLeft w:val="1152"/>
                  <w:marRight w:val="0"/>
                  <w:marTop w:val="0"/>
                  <w:marBottom w:val="101"/>
                  <w:divBdr>
                    <w:top w:val="none" w:sz="0" w:space="0" w:color="auto"/>
                    <w:left w:val="none" w:sz="0" w:space="0" w:color="auto"/>
                    <w:bottom w:val="none" w:sz="0" w:space="0" w:color="auto"/>
                    <w:right w:val="none" w:sz="0" w:space="0" w:color="auto"/>
                  </w:divBdr>
                </w:div>
                <w:div w:id="129253265">
                  <w:marLeft w:val="1152"/>
                  <w:marRight w:val="0"/>
                  <w:marTop w:val="0"/>
                  <w:marBottom w:val="101"/>
                  <w:divBdr>
                    <w:top w:val="none" w:sz="0" w:space="0" w:color="auto"/>
                    <w:left w:val="none" w:sz="0" w:space="0" w:color="auto"/>
                    <w:bottom w:val="none" w:sz="0" w:space="0" w:color="auto"/>
                    <w:right w:val="none" w:sz="0" w:space="0" w:color="auto"/>
                  </w:divBdr>
                </w:div>
                <w:div w:id="1014109150">
                  <w:marLeft w:val="1152"/>
                  <w:marRight w:val="0"/>
                  <w:marTop w:val="0"/>
                  <w:marBottom w:val="101"/>
                  <w:divBdr>
                    <w:top w:val="none" w:sz="0" w:space="0" w:color="auto"/>
                    <w:left w:val="none" w:sz="0" w:space="0" w:color="auto"/>
                    <w:bottom w:val="none" w:sz="0" w:space="0" w:color="auto"/>
                    <w:right w:val="none" w:sz="0" w:space="0" w:color="auto"/>
                  </w:divBdr>
                </w:div>
                <w:div w:id="1049304451">
                  <w:marLeft w:val="1152"/>
                  <w:marRight w:val="0"/>
                  <w:marTop w:val="0"/>
                  <w:marBottom w:val="101"/>
                  <w:divBdr>
                    <w:top w:val="none" w:sz="0" w:space="0" w:color="auto"/>
                    <w:left w:val="none" w:sz="0" w:space="0" w:color="auto"/>
                    <w:bottom w:val="none" w:sz="0" w:space="0" w:color="auto"/>
                    <w:right w:val="none" w:sz="0" w:space="0" w:color="auto"/>
                  </w:divBdr>
                </w:div>
                <w:div w:id="1051265113">
                  <w:marLeft w:val="1152"/>
                  <w:marRight w:val="0"/>
                  <w:marTop w:val="0"/>
                  <w:marBottom w:val="101"/>
                  <w:divBdr>
                    <w:top w:val="none" w:sz="0" w:space="0" w:color="auto"/>
                    <w:left w:val="none" w:sz="0" w:space="0" w:color="auto"/>
                    <w:bottom w:val="none" w:sz="0" w:space="0" w:color="auto"/>
                    <w:right w:val="none" w:sz="0" w:space="0" w:color="auto"/>
                  </w:divBdr>
                </w:div>
                <w:div w:id="1464881219">
                  <w:marLeft w:val="1152"/>
                  <w:marRight w:val="0"/>
                  <w:marTop w:val="0"/>
                  <w:marBottom w:val="101"/>
                  <w:divBdr>
                    <w:top w:val="none" w:sz="0" w:space="0" w:color="auto"/>
                    <w:left w:val="none" w:sz="0" w:space="0" w:color="auto"/>
                    <w:bottom w:val="none" w:sz="0" w:space="0" w:color="auto"/>
                    <w:right w:val="none" w:sz="0" w:space="0" w:color="auto"/>
                  </w:divBdr>
                </w:div>
                <w:div w:id="705251680">
                  <w:marLeft w:val="1152"/>
                  <w:marRight w:val="0"/>
                  <w:marTop w:val="0"/>
                  <w:marBottom w:val="101"/>
                  <w:divBdr>
                    <w:top w:val="none" w:sz="0" w:space="0" w:color="auto"/>
                    <w:left w:val="none" w:sz="0" w:space="0" w:color="auto"/>
                    <w:bottom w:val="none" w:sz="0" w:space="0" w:color="auto"/>
                    <w:right w:val="none" w:sz="0" w:space="0" w:color="auto"/>
                  </w:divBdr>
                </w:div>
                <w:div w:id="1938441698">
                  <w:marLeft w:val="1152"/>
                  <w:marRight w:val="0"/>
                  <w:marTop w:val="0"/>
                  <w:marBottom w:val="101"/>
                  <w:divBdr>
                    <w:top w:val="none" w:sz="0" w:space="0" w:color="auto"/>
                    <w:left w:val="none" w:sz="0" w:space="0" w:color="auto"/>
                    <w:bottom w:val="none" w:sz="0" w:space="0" w:color="auto"/>
                    <w:right w:val="none" w:sz="0" w:space="0" w:color="auto"/>
                  </w:divBdr>
                </w:div>
                <w:div w:id="181554026">
                  <w:marLeft w:val="0"/>
                  <w:marRight w:val="0"/>
                  <w:marTop w:val="0"/>
                  <w:marBottom w:val="101"/>
                  <w:divBdr>
                    <w:top w:val="none" w:sz="0" w:space="0" w:color="auto"/>
                    <w:left w:val="none" w:sz="0" w:space="0" w:color="auto"/>
                    <w:bottom w:val="none" w:sz="0" w:space="0" w:color="auto"/>
                    <w:right w:val="none" w:sz="0" w:space="0" w:color="auto"/>
                  </w:divBdr>
                </w:div>
                <w:div w:id="1160463377">
                  <w:marLeft w:val="1152"/>
                  <w:marRight w:val="0"/>
                  <w:marTop w:val="0"/>
                  <w:marBottom w:val="101"/>
                  <w:divBdr>
                    <w:top w:val="none" w:sz="0" w:space="0" w:color="auto"/>
                    <w:left w:val="none" w:sz="0" w:space="0" w:color="auto"/>
                    <w:bottom w:val="none" w:sz="0" w:space="0" w:color="auto"/>
                    <w:right w:val="none" w:sz="0" w:space="0" w:color="auto"/>
                  </w:divBdr>
                </w:div>
                <w:div w:id="1718239815">
                  <w:marLeft w:val="1152"/>
                  <w:marRight w:val="0"/>
                  <w:marTop w:val="0"/>
                  <w:marBottom w:val="101"/>
                  <w:divBdr>
                    <w:top w:val="none" w:sz="0" w:space="0" w:color="auto"/>
                    <w:left w:val="none" w:sz="0" w:space="0" w:color="auto"/>
                    <w:bottom w:val="none" w:sz="0" w:space="0" w:color="auto"/>
                    <w:right w:val="none" w:sz="0" w:space="0" w:color="auto"/>
                  </w:divBdr>
                </w:div>
                <w:div w:id="1050426042">
                  <w:marLeft w:val="1152"/>
                  <w:marRight w:val="0"/>
                  <w:marTop w:val="0"/>
                  <w:marBottom w:val="101"/>
                  <w:divBdr>
                    <w:top w:val="none" w:sz="0" w:space="0" w:color="auto"/>
                    <w:left w:val="none" w:sz="0" w:space="0" w:color="auto"/>
                    <w:bottom w:val="none" w:sz="0" w:space="0" w:color="auto"/>
                    <w:right w:val="none" w:sz="0" w:space="0" w:color="auto"/>
                  </w:divBdr>
                </w:div>
                <w:div w:id="2023973116">
                  <w:marLeft w:val="1152"/>
                  <w:marRight w:val="0"/>
                  <w:marTop w:val="0"/>
                  <w:marBottom w:val="101"/>
                  <w:divBdr>
                    <w:top w:val="none" w:sz="0" w:space="0" w:color="auto"/>
                    <w:left w:val="none" w:sz="0" w:space="0" w:color="auto"/>
                    <w:bottom w:val="none" w:sz="0" w:space="0" w:color="auto"/>
                    <w:right w:val="none" w:sz="0" w:space="0" w:color="auto"/>
                  </w:divBdr>
                </w:div>
                <w:div w:id="1464040779">
                  <w:marLeft w:val="1152"/>
                  <w:marRight w:val="0"/>
                  <w:marTop w:val="0"/>
                  <w:marBottom w:val="101"/>
                  <w:divBdr>
                    <w:top w:val="none" w:sz="0" w:space="0" w:color="auto"/>
                    <w:left w:val="none" w:sz="0" w:space="0" w:color="auto"/>
                    <w:bottom w:val="none" w:sz="0" w:space="0" w:color="auto"/>
                    <w:right w:val="none" w:sz="0" w:space="0" w:color="auto"/>
                  </w:divBdr>
                </w:div>
                <w:div w:id="1377582371">
                  <w:marLeft w:val="1152"/>
                  <w:marRight w:val="0"/>
                  <w:marTop w:val="0"/>
                  <w:marBottom w:val="101"/>
                  <w:divBdr>
                    <w:top w:val="none" w:sz="0" w:space="0" w:color="auto"/>
                    <w:left w:val="none" w:sz="0" w:space="0" w:color="auto"/>
                    <w:bottom w:val="none" w:sz="0" w:space="0" w:color="auto"/>
                    <w:right w:val="none" w:sz="0" w:space="0" w:color="auto"/>
                  </w:divBdr>
                </w:div>
                <w:div w:id="351079132">
                  <w:marLeft w:val="1152"/>
                  <w:marRight w:val="0"/>
                  <w:marTop w:val="0"/>
                  <w:marBottom w:val="101"/>
                  <w:divBdr>
                    <w:top w:val="none" w:sz="0" w:space="0" w:color="auto"/>
                    <w:left w:val="none" w:sz="0" w:space="0" w:color="auto"/>
                    <w:bottom w:val="none" w:sz="0" w:space="0" w:color="auto"/>
                    <w:right w:val="none" w:sz="0" w:space="0" w:color="auto"/>
                  </w:divBdr>
                </w:div>
                <w:div w:id="920287673">
                  <w:marLeft w:val="1152"/>
                  <w:marRight w:val="0"/>
                  <w:marTop w:val="0"/>
                  <w:marBottom w:val="101"/>
                  <w:divBdr>
                    <w:top w:val="none" w:sz="0" w:space="0" w:color="auto"/>
                    <w:left w:val="none" w:sz="0" w:space="0" w:color="auto"/>
                    <w:bottom w:val="none" w:sz="0" w:space="0" w:color="auto"/>
                    <w:right w:val="none" w:sz="0" w:space="0" w:color="auto"/>
                  </w:divBdr>
                </w:div>
                <w:div w:id="1594436485">
                  <w:marLeft w:val="1152"/>
                  <w:marRight w:val="0"/>
                  <w:marTop w:val="0"/>
                  <w:marBottom w:val="101"/>
                  <w:divBdr>
                    <w:top w:val="none" w:sz="0" w:space="0" w:color="auto"/>
                    <w:left w:val="none" w:sz="0" w:space="0" w:color="auto"/>
                    <w:bottom w:val="none" w:sz="0" w:space="0" w:color="auto"/>
                    <w:right w:val="none" w:sz="0" w:space="0" w:color="auto"/>
                  </w:divBdr>
                </w:div>
                <w:div w:id="494149197">
                  <w:marLeft w:val="1152"/>
                  <w:marRight w:val="0"/>
                  <w:marTop w:val="0"/>
                  <w:marBottom w:val="101"/>
                  <w:divBdr>
                    <w:top w:val="none" w:sz="0" w:space="0" w:color="auto"/>
                    <w:left w:val="none" w:sz="0" w:space="0" w:color="auto"/>
                    <w:bottom w:val="none" w:sz="0" w:space="0" w:color="auto"/>
                    <w:right w:val="none" w:sz="0" w:space="0" w:color="auto"/>
                  </w:divBdr>
                </w:div>
                <w:div w:id="2064713140">
                  <w:marLeft w:val="1152"/>
                  <w:marRight w:val="0"/>
                  <w:marTop w:val="0"/>
                  <w:marBottom w:val="101"/>
                  <w:divBdr>
                    <w:top w:val="none" w:sz="0" w:space="0" w:color="auto"/>
                    <w:left w:val="none" w:sz="0" w:space="0" w:color="auto"/>
                    <w:bottom w:val="none" w:sz="0" w:space="0" w:color="auto"/>
                    <w:right w:val="none" w:sz="0" w:space="0" w:color="auto"/>
                  </w:divBdr>
                </w:div>
                <w:div w:id="1407608300">
                  <w:marLeft w:val="1152"/>
                  <w:marRight w:val="0"/>
                  <w:marTop w:val="0"/>
                  <w:marBottom w:val="101"/>
                  <w:divBdr>
                    <w:top w:val="none" w:sz="0" w:space="0" w:color="auto"/>
                    <w:left w:val="none" w:sz="0" w:space="0" w:color="auto"/>
                    <w:bottom w:val="none" w:sz="0" w:space="0" w:color="auto"/>
                    <w:right w:val="none" w:sz="0" w:space="0" w:color="auto"/>
                  </w:divBdr>
                </w:div>
                <w:div w:id="742217336">
                  <w:marLeft w:val="1008"/>
                  <w:marRight w:val="0"/>
                  <w:marTop w:val="0"/>
                  <w:marBottom w:val="101"/>
                  <w:divBdr>
                    <w:top w:val="none" w:sz="0" w:space="0" w:color="auto"/>
                    <w:left w:val="none" w:sz="0" w:space="0" w:color="auto"/>
                    <w:bottom w:val="none" w:sz="0" w:space="0" w:color="auto"/>
                    <w:right w:val="none" w:sz="0" w:space="0" w:color="auto"/>
                  </w:divBdr>
                </w:div>
                <w:div w:id="1556089662">
                  <w:marLeft w:val="1008"/>
                  <w:marRight w:val="0"/>
                  <w:marTop w:val="0"/>
                  <w:marBottom w:val="101"/>
                  <w:divBdr>
                    <w:top w:val="none" w:sz="0" w:space="0" w:color="auto"/>
                    <w:left w:val="none" w:sz="0" w:space="0" w:color="auto"/>
                    <w:bottom w:val="none" w:sz="0" w:space="0" w:color="auto"/>
                    <w:right w:val="none" w:sz="0" w:space="0" w:color="auto"/>
                  </w:divBdr>
                </w:div>
                <w:div w:id="1599363219">
                  <w:marLeft w:val="1008"/>
                  <w:marRight w:val="0"/>
                  <w:marTop w:val="0"/>
                  <w:marBottom w:val="101"/>
                  <w:divBdr>
                    <w:top w:val="none" w:sz="0" w:space="0" w:color="auto"/>
                    <w:left w:val="none" w:sz="0" w:space="0" w:color="auto"/>
                    <w:bottom w:val="none" w:sz="0" w:space="0" w:color="auto"/>
                    <w:right w:val="none" w:sz="0" w:space="0" w:color="auto"/>
                  </w:divBdr>
                </w:div>
                <w:div w:id="607587490">
                  <w:marLeft w:val="1152"/>
                  <w:marRight w:val="0"/>
                  <w:marTop w:val="0"/>
                  <w:marBottom w:val="101"/>
                  <w:divBdr>
                    <w:top w:val="none" w:sz="0" w:space="0" w:color="auto"/>
                    <w:left w:val="none" w:sz="0" w:space="0" w:color="auto"/>
                    <w:bottom w:val="none" w:sz="0" w:space="0" w:color="auto"/>
                    <w:right w:val="none" w:sz="0" w:space="0" w:color="auto"/>
                  </w:divBdr>
                </w:div>
                <w:div w:id="992683081">
                  <w:marLeft w:val="1152"/>
                  <w:marRight w:val="0"/>
                  <w:marTop w:val="0"/>
                  <w:marBottom w:val="101"/>
                  <w:divBdr>
                    <w:top w:val="none" w:sz="0" w:space="0" w:color="auto"/>
                    <w:left w:val="none" w:sz="0" w:space="0" w:color="auto"/>
                    <w:bottom w:val="none" w:sz="0" w:space="0" w:color="auto"/>
                    <w:right w:val="none" w:sz="0" w:space="0" w:color="auto"/>
                  </w:divBdr>
                </w:div>
                <w:div w:id="357463805">
                  <w:marLeft w:val="1152"/>
                  <w:marRight w:val="0"/>
                  <w:marTop w:val="0"/>
                  <w:marBottom w:val="101"/>
                  <w:divBdr>
                    <w:top w:val="none" w:sz="0" w:space="0" w:color="auto"/>
                    <w:left w:val="none" w:sz="0" w:space="0" w:color="auto"/>
                    <w:bottom w:val="none" w:sz="0" w:space="0" w:color="auto"/>
                    <w:right w:val="none" w:sz="0" w:space="0" w:color="auto"/>
                  </w:divBdr>
                </w:div>
                <w:div w:id="2015183520">
                  <w:marLeft w:val="1152"/>
                  <w:marRight w:val="0"/>
                  <w:marTop w:val="0"/>
                  <w:marBottom w:val="101"/>
                  <w:divBdr>
                    <w:top w:val="none" w:sz="0" w:space="0" w:color="auto"/>
                    <w:left w:val="none" w:sz="0" w:space="0" w:color="auto"/>
                    <w:bottom w:val="none" w:sz="0" w:space="0" w:color="auto"/>
                    <w:right w:val="none" w:sz="0" w:space="0" w:color="auto"/>
                  </w:divBdr>
                </w:div>
                <w:div w:id="333267462">
                  <w:marLeft w:val="1152"/>
                  <w:marRight w:val="0"/>
                  <w:marTop w:val="0"/>
                  <w:marBottom w:val="101"/>
                  <w:divBdr>
                    <w:top w:val="none" w:sz="0" w:space="0" w:color="auto"/>
                    <w:left w:val="none" w:sz="0" w:space="0" w:color="auto"/>
                    <w:bottom w:val="none" w:sz="0" w:space="0" w:color="auto"/>
                    <w:right w:val="none" w:sz="0" w:space="0" w:color="auto"/>
                  </w:divBdr>
                </w:div>
                <w:div w:id="18356735">
                  <w:marLeft w:val="1152"/>
                  <w:marRight w:val="0"/>
                  <w:marTop w:val="0"/>
                  <w:marBottom w:val="101"/>
                  <w:divBdr>
                    <w:top w:val="none" w:sz="0" w:space="0" w:color="auto"/>
                    <w:left w:val="none" w:sz="0" w:space="0" w:color="auto"/>
                    <w:bottom w:val="none" w:sz="0" w:space="0" w:color="auto"/>
                    <w:right w:val="none" w:sz="0" w:space="0" w:color="auto"/>
                  </w:divBdr>
                </w:div>
                <w:div w:id="1387339423">
                  <w:marLeft w:val="1152"/>
                  <w:marRight w:val="0"/>
                  <w:marTop w:val="0"/>
                  <w:marBottom w:val="101"/>
                  <w:divBdr>
                    <w:top w:val="none" w:sz="0" w:space="0" w:color="auto"/>
                    <w:left w:val="none" w:sz="0" w:space="0" w:color="auto"/>
                    <w:bottom w:val="none" w:sz="0" w:space="0" w:color="auto"/>
                    <w:right w:val="none" w:sz="0" w:space="0" w:color="auto"/>
                  </w:divBdr>
                </w:div>
                <w:div w:id="1082599989">
                  <w:marLeft w:val="1152"/>
                  <w:marRight w:val="0"/>
                  <w:marTop w:val="0"/>
                  <w:marBottom w:val="101"/>
                  <w:divBdr>
                    <w:top w:val="none" w:sz="0" w:space="0" w:color="auto"/>
                    <w:left w:val="none" w:sz="0" w:space="0" w:color="auto"/>
                    <w:bottom w:val="none" w:sz="0" w:space="0" w:color="auto"/>
                    <w:right w:val="none" w:sz="0" w:space="0" w:color="auto"/>
                  </w:divBdr>
                </w:div>
                <w:div w:id="1266496940">
                  <w:marLeft w:val="1152"/>
                  <w:marRight w:val="0"/>
                  <w:marTop w:val="0"/>
                  <w:marBottom w:val="101"/>
                  <w:divBdr>
                    <w:top w:val="none" w:sz="0" w:space="0" w:color="auto"/>
                    <w:left w:val="none" w:sz="0" w:space="0" w:color="auto"/>
                    <w:bottom w:val="none" w:sz="0" w:space="0" w:color="auto"/>
                    <w:right w:val="none" w:sz="0" w:space="0" w:color="auto"/>
                  </w:divBdr>
                </w:div>
                <w:div w:id="245580476">
                  <w:marLeft w:val="1152"/>
                  <w:marRight w:val="0"/>
                  <w:marTop w:val="0"/>
                  <w:marBottom w:val="101"/>
                  <w:divBdr>
                    <w:top w:val="none" w:sz="0" w:space="0" w:color="auto"/>
                    <w:left w:val="none" w:sz="0" w:space="0" w:color="auto"/>
                    <w:bottom w:val="none" w:sz="0" w:space="0" w:color="auto"/>
                    <w:right w:val="none" w:sz="0" w:space="0" w:color="auto"/>
                  </w:divBdr>
                </w:div>
                <w:div w:id="978726514">
                  <w:marLeft w:val="1152"/>
                  <w:marRight w:val="0"/>
                  <w:marTop w:val="0"/>
                  <w:marBottom w:val="101"/>
                  <w:divBdr>
                    <w:top w:val="none" w:sz="0" w:space="0" w:color="auto"/>
                    <w:left w:val="none" w:sz="0" w:space="0" w:color="auto"/>
                    <w:bottom w:val="none" w:sz="0" w:space="0" w:color="auto"/>
                    <w:right w:val="none" w:sz="0" w:space="0" w:color="auto"/>
                  </w:divBdr>
                </w:div>
                <w:div w:id="1585726215">
                  <w:marLeft w:val="1152"/>
                  <w:marRight w:val="0"/>
                  <w:marTop w:val="0"/>
                  <w:marBottom w:val="101"/>
                  <w:divBdr>
                    <w:top w:val="none" w:sz="0" w:space="0" w:color="auto"/>
                    <w:left w:val="none" w:sz="0" w:space="0" w:color="auto"/>
                    <w:bottom w:val="none" w:sz="0" w:space="0" w:color="auto"/>
                    <w:right w:val="none" w:sz="0" w:space="0" w:color="auto"/>
                  </w:divBdr>
                </w:div>
                <w:div w:id="1819959871">
                  <w:marLeft w:val="1152"/>
                  <w:marRight w:val="0"/>
                  <w:marTop w:val="0"/>
                  <w:marBottom w:val="101"/>
                  <w:divBdr>
                    <w:top w:val="none" w:sz="0" w:space="0" w:color="auto"/>
                    <w:left w:val="none" w:sz="0" w:space="0" w:color="auto"/>
                    <w:bottom w:val="none" w:sz="0" w:space="0" w:color="auto"/>
                    <w:right w:val="none" w:sz="0" w:space="0" w:color="auto"/>
                  </w:divBdr>
                </w:div>
                <w:div w:id="1051736316">
                  <w:marLeft w:val="1152"/>
                  <w:marRight w:val="0"/>
                  <w:marTop w:val="0"/>
                  <w:marBottom w:val="101"/>
                  <w:divBdr>
                    <w:top w:val="none" w:sz="0" w:space="0" w:color="auto"/>
                    <w:left w:val="none" w:sz="0" w:space="0" w:color="auto"/>
                    <w:bottom w:val="none" w:sz="0" w:space="0" w:color="auto"/>
                    <w:right w:val="none" w:sz="0" w:space="0" w:color="auto"/>
                  </w:divBdr>
                </w:div>
                <w:div w:id="714700330">
                  <w:marLeft w:val="1152"/>
                  <w:marRight w:val="0"/>
                  <w:marTop w:val="0"/>
                  <w:marBottom w:val="101"/>
                  <w:divBdr>
                    <w:top w:val="none" w:sz="0" w:space="0" w:color="auto"/>
                    <w:left w:val="none" w:sz="0" w:space="0" w:color="auto"/>
                    <w:bottom w:val="none" w:sz="0" w:space="0" w:color="auto"/>
                    <w:right w:val="none" w:sz="0" w:space="0" w:color="auto"/>
                  </w:divBdr>
                </w:div>
                <w:div w:id="1250232027">
                  <w:marLeft w:val="1152"/>
                  <w:marRight w:val="0"/>
                  <w:marTop w:val="0"/>
                  <w:marBottom w:val="101"/>
                  <w:divBdr>
                    <w:top w:val="none" w:sz="0" w:space="0" w:color="auto"/>
                    <w:left w:val="none" w:sz="0" w:space="0" w:color="auto"/>
                    <w:bottom w:val="none" w:sz="0" w:space="0" w:color="auto"/>
                    <w:right w:val="none" w:sz="0" w:space="0" w:color="auto"/>
                  </w:divBdr>
                </w:div>
                <w:div w:id="474614856">
                  <w:marLeft w:val="1152"/>
                  <w:marRight w:val="0"/>
                  <w:marTop w:val="0"/>
                  <w:marBottom w:val="101"/>
                  <w:divBdr>
                    <w:top w:val="none" w:sz="0" w:space="0" w:color="auto"/>
                    <w:left w:val="none" w:sz="0" w:space="0" w:color="auto"/>
                    <w:bottom w:val="none" w:sz="0" w:space="0" w:color="auto"/>
                    <w:right w:val="none" w:sz="0" w:space="0" w:color="auto"/>
                  </w:divBdr>
                </w:div>
                <w:div w:id="755903788">
                  <w:marLeft w:val="1152"/>
                  <w:marRight w:val="0"/>
                  <w:marTop w:val="0"/>
                  <w:marBottom w:val="101"/>
                  <w:divBdr>
                    <w:top w:val="none" w:sz="0" w:space="0" w:color="auto"/>
                    <w:left w:val="none" w:sz="0" w:space="0" w:color="auto"/>
                    <w:bottom w:val="none" w:sz="0" w:space="0" w:color="auto"/>
                    <w:right w:val="none" w:sz="0" w:space="0" w:color="auto"/>
                  </w:divBdr>
                </w:div>
                <w:div w:id="1999534738">
                  <w:marLeft w:val="1152"/>
                  <w:marRight w:val="0"/>
                  <w:marTop w:val="0"/>
                  <w:marBottom w:val="101"/>
                  <w:divBdr>
                    <w:top w:val="none" w:sz="0" w:space="0" w:color="auto"/>
                    <w:left w:val="none" w:sz="0" w:space="0" w:color="auto"/>
                    <w:bottom w:val="none" w:sz="0" w:space="0" w:color="auto"/>
                    <w:right w:val="none" w:sz="0" w:space="0" w:color="auto"/>
                  </w:divBdr>
                </w:div>
                <w:div w:id="1603535658">
                  <w:marLeft w:val="1152"/>
                  <w:marRight w:val="0"/>
                  <w:marTop w:val="0"/>
                  <w:marBottom w:val="101"/>
                  <w:divBdr>
                    <w:top w:val="none" w:sz="0" w:space="0" w:color="auto"/>
                    <w:left w:val="none" w:sz="0" w:space="0" w:color="auto"/>
                    <w:bottom w:val="none" w:sz="0" w:space="0" w:color="auto"/>
                    <w:right w:val="none" w:sz="0" w:space="0" w:color="auto"/>
                  </w:divBdr>
                </w:div>
                <w:div w:id="1517963091">
                  <w:marLeft w:val="1152"/>
                  <w:marRight w:val="0"/>
                  <w:marTop w:val="0"/>
                  <w:marBottom w:val="101"/>
                  <w:divBdr>
                    <w:top w:val="none" w:sz="0" w:space="0" w:color="auto"/>
                    <w:left w:val="none" w:sz="0" w:space="0" w:color="auto"/>
                    <w:bottom w:val="none" w:sz="0" w:space="0" w:color="auto"/>
                    <w:right w:val="none" w:sz="0" w:space="0" w:color="auto"/>
                  </w:divBdr>
                </w:div>
                <w:div w:id="1729765824">
                  <w:marLeft w:val="1152"/>
                  <w:marRight w:val="0"/>
                  <w:marTop w:val="0"/>
                  <w:marBottom w:val="101"/>
                  <w:divBdr>
                    <w:top w:val="none" w:sz="0" w:space="0" w:color="auto"/>
                    <w:left w:val="none" w:sz="0" w:space="0" w:color="auto"/>
                    <w:bottom w:val="none" w:sz="0" w:space="0" w:color="auto"/>
                    <w:right w:val="none" w:sz="0" w:space="0" w:color="auto"/>
                  </w:divBdr>
                </w:div>
                <w:div w:id="1101488498">
                  <w:marLeft w:val="1152"/>
                  <w:marRight w:val="0"/>
                  <w:marTop w:val="0"/>
                  <w:marBottom w:val="101"/>
                  <w:divBdr>
                    <w:top w:val="none" w:sz="0" w:space="0" w:color="auto"/>
                    <w:left w:val="none" w:sz="0" w:space="0" w:color="auto"/>
                    <w:bottom w:val="none" w:sz="0" w:space="0" w:color="auto"/>
                    <w:right w:val="none" w:sz="0" w:space="0" w:color="auto"/>
                  </w:divBdr>
                </w:div>
                <w:div w:id="1883249762">
                  <w:marLeft w:val="1152"/>
                  <w:marRight w:val="0"/>
                  <w:marTop w:val="0"/>
                  <w:marBottom w:val="101"/>
                  <w:divBdr>
                    <w:top w:val="none" w:sz="0" w:space="0" w:color="auto"/>
                    <w:left w:val="none" w:sz="0" w:space="0" w:color="auto"/>
                    <w:bottom w:val="none" w:sz="0" w:space="0" w:color="auto"/>
                    <w:right w:val="none" w:sz="0" w:space="0" w:color="auto"/>
                  </w:divBdr>
                </w:div>
                <w:div w:id="1742870296">
                  <w:marLeft w:val="1152"/>
                  <w:marRight w:val="0"/>
                  <w:marTop w:val="0"/>
                  <w:marBottom w:val="101"/>
                  <w:divBdr>
                    <w:top w:val="none" w:sz="0" w:space="0" w:color="auto"/>
                    <w:left w:val="none" w:sz="0" w:space="0" w:color="auto"/>
                    <w:bottom w:val="none" w:sz="0" w:space="0" w:color="auto"/>
                    <w:right w:val="none" w:sz="0" w:space="0" w:color="auto"/>
                  </w:divBdr>
                </w:div>
                <w:div w:id="1950701642">
                  <w:marLeft w:val="1152"/>
                  <w:marRight w:val="0"/>
                  <w:marTop w:val="0"/>
                  <w:marBottom w:val="101"/>
                  <w:divBdr>
                    <w:top w:val="none" w:sz="0" w:space="0" w:color="auto"/>
                    <w:left w:val="none" w:sz="0" w:space="0" w:color="auto"/>
                    <w:bottom w:val="none" w:sz="0" w:space="0" w:color="auto"/>
                    <w:right w:val="none" w:sz="0" w:space="0" w:color="auto"/>
                  </w:divBdr>
                </w:div>
                <w:div w:id="1049720457">
                  <w:marLeft w:val="1152"/>
                  <w:marRight w:val="0"/>
                  <w:marTop w:val="0"/>
                  <w:marBottom w:val="101"/>
                  <w:divBdr>
                    <w:top w:val="none" w:sz="0" w:space="0" w:color="auto"/>
                    <w:left w:val="none" w:sz="0" w:space="0" w:color="auto"/>
                    <w:bottom w:val="none" w:sz="0" w:space="0" w:color="auto"/>
                    <w:right w:val="none" w:sz="0" w:space="0" w:color="auto"/>
                  </w:divBdr>
                </w:div>
                <w:div w:id="142090420">
                  <w:marLeft w:val="1152"/>
                  <w:marRight w:val="0"/>
                  <w:marTop w:val="0"/>
                  <w:marBottom w:val="101"/>
                  <w:divBdr>
                    <w:top w:val="none" w:sz="0" w:space="0" w:color="auto"/>
                    <w:left w:val="none" w:sz="0" w:space="0" w:color="auto"/>
                    <w:bottom w:val="none" w:sz="0" w:space="0" w:color="auto"/>
                    <w:right w:val="none" w:sz="0" w:space="0" w:color="auto"/>
                  </w:divBdr>
                </w:div>
                <w:div w:id="771704199">
                  <w:marLeft w:val="1152"/>
                  <w:marRight w:val="0"/>
                  <w:marTop w:val="0"/>
                  <w:marBottom w:val="101"/>
                  <w:divBdr>
                    <w:top w:val="none" w:sz="0" w:space="0" w:color="auto"/>
                    <w:left w:val="none" w:sz="0" w:space="0" w:color="auto"/>
                    <w:bottom w:val="none" w:sz="0" w:space="0" w:color="auto"/>
                    <w:right w:val="none" w:sz="0" w:space="0" w:color="auto"/>
                  </w:divBdr>
                </w:div>
                <w:div w:id="1518887625">
                  <w:marLeft w:val="1152"/>
                  <w:marRight w:val="0"/>
                  <w:marTop w:val="0"/>
                  <w:marBottom w:val="101"/>
                  <w:divBdr>
                    <w:top w:val="none" w:sz="0" w:space="0" w:color="auto"/>
                    <w:left w:val="none" w:sz="0" w:space="0" w:color="auto"/>
                    <w:bottom w:val="none" w:sz="0" w:space="0" w:color="auto"/>
                    <w:right w:val="none" w:sz="0" w:space="0" w:color="auto"/>
                  </w:divBdr>
                </w:div>
                <w:div w:id="1529176095">
                  <w:marLeft w:val="1152"/>
                  <w:marRight w:val="0"/>
                  <w:marTop w:val="0"/>
                  <w:marBottom w:val="101"/>
                  <w:divBdr>
                    <w:top w:val="none" w:sz="0" w:space="0" w:color="auto"/>
                    <w:left w:val="none" w:sz="0" w:space="0" w:color="auto"/>
                    <w:bottom w:val="none" w:sz="0" w:space="0" w:color="auto"/>
                    <w:right w:val="none" w:sz="0" w:space="0" w:color="auto"/>
                  </w:divBdr>
                </w:div>
                <w:div w:id="408508111">
                  <w:marLeft w:val="1152"/>
                  <w:marRight w:val="0"/>
                  <w:marTop w:val="0"/>
                  <w:marBottom w:val="101"/>
                  <w:divBdr>
                    <w:top w:val="none" w:sz="0" w:space="0" w:color="auto"/>
                    <w:left w:val="none" w:sz="0" w:space="0" w:color="auto"/>
                    <w:bottom w:val="none" w:sz="0" w:space="0" w:color="auto"/>
                    <w:right w:val="none" w:sz="0" w:space="0" w:color="auto"/>
                  </w:divBdr>
                </w:div>
                <w:div w:id="1902053172">
                  <w:marLeft w:val="1152"/>
                  <w:marRight w:val="0"/>
                  <w:marTop w:val="0"/>
                  <w:marBottom w:val="101"/>
                  <w:divBdr>
                    <w:top w:val="none" w:sz="0" w:space="0" w:color="auto"/>
                    <w:left w:val="none" w:sz="0" w:space="0" w:color="auto"/>
                    <w:bottom w:val="none" w:sz="0" w:space="0" w:color="auto"/>
                    <w:right w:val="none" w:sz="0" w:space="0" w:color="auto"/>
                  </w:divBdr>
                </w:div>
                <w:div w:id="1690333103">
                  <w:marLeft w:val="1152"/>
                  <w:marRight w:val="0"/>
                  <w:marTop w:val="0"/>
                  <w:marBottom w:val="101"/>
                  <w:divBdr>
                    <w:top w:val="none" w:sz="0" w:space="0" w:color="auto"/>
                    <w:left w:val="none" w:sz="0" w:space="0" w:color="auto"/>
                    <w:bottom w:val="none" w:sz="0" w:space="0" w:color="auto"/>
                    <w:right w:val="none" w:sz="0" w:space="0" w:color="auto"/>
                  </w:divBdr>
                </w:div>
                <w:div w:id="1176385142">
                  <w:marLeft w:val="1152"/>
                  <w:marRight w:val="0"/>
                  <w:marTop w:val="0"/>
                  <w:marBottom w:val="101"/>
                  <w:divBdr>
                    <w:top w:val="none" w:sz="0" w:space="0" w:color="auto"/>
                    <w:left w:val="none" w:sz="0" w:space="0" w:color="auto"/>
                    <w:bottom w:val="none" w:sz="0" w:space="0" w:color="auto"/>
                    <w:right w:val="none" w:sz="0" w:space="0" w:color="auto"/>
                  </w:divBdr>
                </w:div>
                <w:div w:id="1840654151">
                  <w:marLeft w:val="1152"/>
                  <w:marRight w:val="0"/>
                  <w:marTop w:val="0"/>
                  <w:marBottom w:val="101"/>
                  <w:divBdr>
                    <w:top w:val="none" w:sz="0" w:space="0" w:color="auto"/>
                    <w:left w:val="none" w:sz="0" w:space="0" w:color="auto"/>
                    <w:bottom w:val="none" w:sz="0" w:space="0" w:color="auto"/>
                    <w:right w:val="none" w:sz="0" w:space="0" w:color="auto"/>
                  </w:divBdr>
                </w:div>
                <w:div w:id="1651711236">
                  <w:marLeft w:val="1152"/>
                  <w:marRight w:val="0"/>
                  <w:marTop w:val="0"/>
                  <w:marBottom w:val="101"/>
                  <w:divBdr>
                    <w:top w:val="none" w:sz="0" w:space="0" w:color="auto"/>
                    <w:left w:val="none" w:sz="0" w:space="0" w:color="auto"/>
                    <w:bottom w:val="none" w:sz="0" w:space="0" w:color="auto"/>
                    <w:right w:val="none" w:sz="0" w:space="0" w:color="auto"/>
                  </w:divBdr>
                </w:div>
                <w:div w:id="667564955">
                  <w:marLeft w:val="1152"/>
                  <w:marRight w:val="0"/>
                  <w:marTop w:val="0"/>
                  <w:marBottom w:val="101"/>
                  <w:divBdr>
                    <w:top w:val="none" w:sz="0" w:space="0" w:color="auto"/>
                    <w:left w:val="none" w:sz="0" w:space="0" w:color="auto"/>
                    <w:bottom w:val="none" w:sz="0" w:space="0" w:color="auto"/>
                    <w:right w:val="none" w:sz="0" w:space="0" w:color="auto"/>
                  </w:divBdr>
                </w:div>
                <w:div w:id="827333040">
                  <w:marLeft w:val="1152"/>
                  <w:marRight w:val="0"/>
                  <w:marTop w:val="0"/>
                  <w:marBottom w:val="101"/>
                  <w:divBdr>
                    <w:top w:val="none" w:sz="0" w:space="0" w:color="auto"/>
                    <w:left w:val="none" w:sz="0" w:space="0" w:color="auto"/>
                    <w:bottom w:val="none" w:sz="0" w:space="0" w:color="auto"/>
                    <w:right w:val="none" w:sz="0" w:space="0" w:color="auto"/>
                  </w:divBdr>
                </w:div>
                <w:div w:id="1901285296">
                  <w:marLeft w:val="1152"/>
                  <w:marRight w:val="0"/>
                  <w:marTop w:val="0"/>
                  <w:marBottom w:val="101"/>
                  <w:divBdr>
                    <w:top w:val="none" w:sz="0" w:space="0" w:color="auto"/>
                    <w:left w:val="none" w:sz="0" w:space="0" w:color="auto"/>
                    <w:bottom w:val="none" w:sz="0" w:space="0" w:color="auto"/>
                    <w:right w:val="none" w:sz="0" w:space="0" w:color="auto"/>
                  </w:divBdr>
                </w:div>
                <w:div w:id="726343783">
                  <w:marLeft w:val="1152"/>
                  <w:marRight w:val="0"/>
                  <w:marTop w:val="0"/>
                  <w:marBottom w:val="101"/>
                  <w:divBdr>
                    <w:top w:val="none" w:sz="0" w:space="0" w:color="auto"/>
                    <w:left w:val="none" w:sz="0" w:space="0" w:color="auto"/>
                    <w:bottom w:val="none" w:sz="0" w:space="0" w:color="auto"/>
                    <w:right w:val="none" w:sz="0" w:space="0" w:color="auto"/>
                  </w:divBdr>
                </w:div>
                <w:div w:id="841356130">
                  <w:marLeft w:val="1152"/>
                  <w:marRight w:val="0"/>
                  <w:marTop w:val="0"/>
                  <w:marBottom w:val="101"/>
                  <w:divBdr>
                    <w:top w:val="none" w:sz="0" w:space="0" w:color="auto"/>
                    <w:left w:val="none" w:sz="0" w:space="0" w:color="auto"/>
                    <w:bottom w:val="none" w:sz="0" w:space="0" w:color="auto"/>
                    <w:right w:val="none" w:sz="0" w:space="0" w:color="auto"/>
                  </w:divBdr>
                </w:div>
                <w:div w:id="364912759">
                  <w:marLeft w:val="1152"/>
                  <w:marRight w:val="0"/>
                  <w:marTop w:val="0"/>
                  <w:marBottom w:val="101"/>
                  <w:divBdr>
                    <w:top w:val="none" w:sz="0" w:space="0" w:color="auto"/>
                    <w:left w:val="none" w:sz="0" w:space="0" w:color="auto"/>
                    <w:bottom w:val="none" w:sz="0" w:space="0" w:color="auto"/>
                    <w:right w:val="none" w:sz="0" w:space="0" w:color="auto"/>
                  </w:divBdr>
                </w:div>
                <w:div w:id="284652621">
                  <w:marLeft w:val="1152"/>
                  <w:marRight w:val="0"/>
                  <w:marTop w:val="0"/>
                  <w:marBottom w:val="101"/>
                  <w:divBdr>
                    <w:top w:val="none" w:sz="0" w:space="0" w:color="auto"/>
                    <w:left w:val="none" w:sz="0" w:space="0" w:color="auto"/>
                    <w:bottom w:val="none" w:sz="0" w:space="0" w:color="auto"/>
                    <w:right w:val="none" w:sz="0" w:space="0" w:color="auto"/>
                  </w:divBdr>
                </w:div>
                <w:div w:id="1267154210">
                  <w:marLeft w:val="1152"/>
                  <w:marRight w:val="0"/>
                  <w:marTop w:val="0"/>
                  <w:marBottom w:val="101"/>
                  <w:divBdr>
                    <w:top w:val="none" w:sz="0" w:space="0" w:color="auto"/>
                    <w:left w:val="none" w:sz="0" w:space="0" w:color="auto"/>
                    <w:bottom w:val="none" w:sz="0" w:space="0" w:color="auto"/>
                    <w:right w:val="none" w:sz="0" w:space="0" w:color="auto"/>
                  </w:divBdr>
                </w:div>
                <w:div w:id="1517231949">
                  <w:marLeft w:val="1152"/>
                  <w:marRight w:val="0"/>
                  <w:marTop w:val="0"/>
                  <w:marBottom w:val="101"/>
                  <w:divBdr>
                    <w:top w:val="none" w:sz="0" w:space="0" w:color="auto"/>
                    <w:left w:val="none" w:sz="0" w:space="0" w:color="auto"/>
                    <w:bottom w:val="none" w:sz="0" w:space="0" w:color="auto"/>
                    <w:right w:val="none" w:sz="0" w:space="0" w:color="auto"/>
                  </w:divBdr>
                </w:div>
                <w:div w:id="1734425499">
                  <w:marLeft w:val="1152"/>
                  <w:marRight w:val="0"/>
                  <w:marTop w:val="0"/>
                  <w:marBottom w:val="101"/>
                  <w:divBdr>
                    <w:top w:val="none" w:sz="0" w:space="0" w:color="auto"/>
                    <w:left w:val="none" w:sz="0" w:space="0" w:color="auto"/>
                    <w:bottom w:val="none" w:sz="0" w:space="0" w:color="auto"/>
                    <w:right w:val="none" w:sz="0" w:space="0" w:color="auto"/>
                  </w:divBdr>
                </w:div>
                <w:div w:id="1007367705">
                  <w:marLeft w:val="1152"/>
                  <w:marRight w:val="0"/>
                  <w:marTop w:val="0"/>
                  <w:marBottom w:val="101"/>
                  <w:divBdr>
                    <w:top w:val="none" w:sz="0" w:space="0" w:color="auto"/>
                    <w:left w:val="none" w:sz="0" w:space="0" w:color="auto"/>
                    <w:bottom w:val="none" w:sz="0" w:space="0" w:color="auto"/>
                    <w:right w:val="none" w:sz="0" w:space="0" w:color="auto"/>
                  </w:divBdr>
                </w:div>
                <w:div w:id="1716196246">
                  <w:marLeft w:val="1152"/>
                  <w:marRight w:val="0"/>
                  <w:marTop w:val="0"/>
                  <w:marBottom w:val="101"/>
                  <w:divBdr>
                    <w:top w:val="none" w:sz="0" w:space="0" w:color="auto"/>
                    <w:left w:val="none" w:sz="0" w:space="0" w:color="auto"/>
                    <w:bottom w:val="none" w:sz="0" w:space="0" w:color="auto"/>
                    <w:right w:val="none" w:sz="0" w:space="0" w:color="auto"/>
                  </w:divBdr>
                </w:div>
                <w:div w:id="2135053294">
                  <w:marLeft w:val="1152"/>
                  <w:marRight w:val="0"/>
                  <w:marTop w:val="0"/>
                  <w:marBottom w:val="101"/>
                  <w:divBdr>
                    <w:top w:val="none" w:sz="0" w:space="0" w:color="auto"/>
                    <w:left w:val="none" w:sz="0" w:space="0" w:color="auto"/>
                    <w:bottom w:val="none" w:sz="0" w:space="0" w:color="auto"/>
                    <w:right w:val="none" w:sz="0" w:space="0" w:color="auto"/>
                  </w:divBdr>
                </w:div>
                <w:div w:id="2094617523">
                  <w:marLeft w:val="1152"/>
                  <w:marRight w:val="0"/>
                  <w:marTop w:val="0"/>
                  <w:marBottom w:val="101"/>
                  <w:divBdr>
                    <w:top w:val="none" w:sz="0" w:space="0" w:color="auto"/>
                    <w:left w:val="none" w:sz="0" w:space="0" w:color="auto"/>
                    <w:bottom w:val="none" w:sz="0" w:space="0" w:color="auto"/>
                    <w:right w:val="none" w:sz="0" w:space="0" w:color="auto"/>
                  </w:divBdr>
                </w:div>
                <w:div w:id="327290882">
                  <w:marLeft w:val="1152"/>
                  <w:marRight w:val="0"/>
                  <w:marTop w:val="0"/>
                  <w:marBottom w:val="101"/>
                  <w:divBdr>
                    <w:top w:val="none" w:sz="0" w:space="0" w:color="auto"/>
                    <w:left w:val="none" w:sz="0" w:space="0" w:color="auto"/>
                    <w:bottom w:val="none" w:sz="0" w:space="0" w:color="auto"/>
                    <w:right w:val="none" w:sz="0" w:space="0" w:color="auto"/>
                  </w:divBdr>
                </w:div>
                <w:div w:id="691418181">
                  <w:marLeft w:val="1152"/>
                  <w:marRight w:val="0"/>
                  <w:marTop w:val="0"/>
                  <w:marBottom w:val="101"/>
                  <w:divBdr>
                    <w:top w:val="none" w:sz="0" w:space="0" w:color="auto"/>
                    <w:left w:val="none" w:sz="0" w:space="0" w:color="auto"/>
                    <w:bottom w:val="none" w:sz="0" w:space="0" w:color="auto"/>
                    <w:right w:val="none" w:sz="0" w:space="0" w:color="auto"/>
                  </w:divBdr>
                </w:div>
                <w:div w:id="1645894688">
                  <w:marLeft w:val="1152"/>
                  <w:marRight w:val="0"/>
                  <w:marTop w:val="0"/>
                  <w:marBottom w:val="101"/>
                  <w:divBdr>
                    <w:top w:val="none" w:sz="0" w:space="0" w:color="auto"/>
                    <w:left w:val="none" w:sz="0" w:space="0" w:color="auto"/>
                    <w:bottom w:val="none" w:sz="0" w:space="0" w:color="auto"/>
                    <w:right w:val="none" w:sz="0" w:space="0" w:color="auto"/>
                  </w:divBdr>
                </w:div>
                <w:div w:id="1262563230">
                  <w:marLeft w:val="1152"/>
                  <w:marRight w:val="0"/>
                  <w:marTop w:val="0"/>
                  <w:marBottom w:val="101"/>
                  <w:divBdr>
                    <w:top w:val="none" w:sz="0" w:space="0" w:color="auto"/>
                    <w:left w:val="none" w:sz="0" w:space="0" w:color="auto"/>
                    <w:bottom w:val="none" w:sz="0" w:space="0" w:color="auto"/>
                    <w:right w:val="none" w:sz="0" w:space="0" w:color="auto"/>
                  </w:divBdr>
                </w:div>
                <w:div w:id="1647663938">
                  <w:marLeft w:val="1152"/>
                  <w:marRight w:val="0"/>
                  <w:marTop w:val="0"/>
                  <w:marBottom w:val="101"/>
                  <w:divBdr>
                    <w:top w:val="none" w:sz="0" w:space="0" w:color="auto"/>
                    <w:left w:val="none" w:sz="0" w:space="0" w:color="auto"/>
                    <w:bottom w:val="none" w:sz="0" w:space="0" w:color="auto"/>
                    <w:right w:val="none" w:sz="0" w:space="0" w:color="auto"/>
                  </w:divBdr>
                </w:div>
                <w:div w:id="401752475">
                  <w:marLeft w:val="1152"/>
                  <w:marRight w:val="0"/>
                  <w:marTop w:val="0"/>
                  <w:marBottom w:val="101"/>
                  <w:divBdr>
                    <w:top w:val="none" w:sz="0" w:space="0" w:color="auto"/>
                    <w:left w:val="none" w:sz="0" w:space="0" w:color="auto"/>
                    <w:bottom w:val="none" w:sz="0" w:space="0" w:color="auto"/>
                    <w:right w:val="none" w:sz="0" w:space="0" w:color="auto"/>
                  </w:divBdr>
                </w:div>
                <w:div w:id="1736469347">
                  <w:marLeft w:val="1152"/>
                  <w:marRight w:val="0"/>
                  <w:marTop w:val="0"/>
                  <w:marBottom w:val="101"/>
                  <w:divBdr>
                    <w:top w:val="none" w:sz="0" w:space="0" w:color="auto"/>
                    <w:left w:val="none" w:sz="0" w:space="0" w:color="auto"/>
                    <w:bottom w:val="none" w:sz="0" w:space="0" w:color="auto"/>
                    <w:right w:val="none" w:sz="0" w:space="0" w:color="auto"/>
                  </w:divBdr>
                </w:div>
                <w:div w:id="1286235448">
                  <w:marLeft w:val="1152"/>
                  <w:marRight w:val="0"/>
                  <w:marTop w:val="0"/>
                  <w:marBottom w:val="101"/>
                  <w:divBdr>
                    <w:top w:val="none" w:sz="0" w:space="0" w:color="auto"/>
                    <w:left w:val="none" w:sz="0" w:space="0" w:color="auto"/>
                    <w:bottom w:val="none" w:sz="0" w:space="0" w:color="auto"/>
                    <w:right w:val="none" w:sz="0" w:space="0" w:color="auto"/>
                  </w:divBdr>
                </w:div>
                <w:div w:id="1075203212">
                  <w:marLeft w:val="1152"/>
                  <w:marRight w:val="0"/>
                  <w:marTop w:val="0"/>
                  <w:marBottom w:val="101"/>
                  <w:divBdr>
                    <w:top w:val="none" w:sz="0" w:space="0" w:color="auto"/>
                    <w:left w:val="none" w:sz="0" w:space="0" w:color="auto"/>
                    <w:bottom w:val="none" w:sz="0" w:space="0" w:color="auto"/>
                    <w:right w:val="none" w:sz="0" w:space="0" w:color="auto"/>
                  </w:divBdr>
                </w:div>
                <w:div w:id="822741273">
                  <w:marLeft w:val="1152"/>
                  <w:marRight w:val="0"/>
                  <w:marTop w:val="0"/>
                  <w:marBottom w:val="101"/>
                  <w:divBdr>
                    <w:top w:val="none" w:sz="0" w:space="0" w:color="auto"/>
                    <w:left w:val="none" w:sz="0" w:space="0" w:color="auto"/>
                    <w:bottom w:val="none" w:sz="0" w:space="0" w:color="auto"/>
                    <w:right w:val="none" w:sz="0" w:space="0" w:color="auto"/>
                  </w:divBdr>
                </w:div>
                <w:div w:id="2110850029">
                  <w:marLeft w:val="1152"/>
                  <w:marRight w:val="0"/>
                  <w:marTop w:val="0"/>
                  <w:marBottom w:val="101"/>
                  <w:divBdr>
                    <w:top w:val="none" w:sz="0" w:space="0" w:color="auto"/>
                    <w:left w:val="none" w:sz="0" w:space="0" w:color="auto"/>
                    <w:bottom w:val="none" w:sz="0" w:space="0" w:color="auto"/>
                    <w:right w:val="none" w:sz="0" w:space="0" w:color="auto"/>
                  </w:divBdr>
                </w:div>
                <w:div w:id="544605440">
                  <w:marLeft w:val="1152"/>
                  <w:marRight w:val="0"/>
                  <w:marTop w:val="0"/>
                  <w:marBottom w:val="101"/>
                  <w:divBdr>
                    <w:top w:val="none" w:sz="0" w:space="0" w:color="auto"/>
                    <w:left w:val="none" w:sz="0" w:space="0" w:color="auto"/>
                    <w:bottom w:val="none" w:sz="0" w:space="0" w:color="auto"/>
                    <w:right w:val="none" w:sz="0" w:space="0" w:color="auto"/>
                  </w:divBdr>
                </w:div>
                <w:div w:id="1568491624">
                  <w:marLeft w:val="1152"/>
                  <w:marRight w:val="0"/>
                  <w:marTop w:val="0"/>
                  <w:marBottom w:val="101"/>
                  <w:divBdr>
                    <w:top w:val="none" w:sz="0" w:space="0" w:color="auto"/>
                    <w:left w:val="none" w:sz="0" w:space="0" w:color="auto"/>
                    <w:bottom w:val="none" w:sz="0" w:space="0" w:color="auto"/>
                    <w:right w:val="none" w:sz="0" w:space="0" w:color="auto"/>
                  </w:divBdr>
                </w:div>
                <w:div w:id="1832140725">
                  <w:marLeft w:val="1152"/>
                  <w:marRight w:val="0"/>
                  <w:marTop w:val="0"/>
                  <w:marBottom w:val="101"/>
                  <w:divBdr>
                    <w:top w:val="none" w:sz="0" w:space="0" w:color="auto"/>
                    <w:left w:val="none" w:sz="0" w:space="0" w:color="auto"/>
                    <w:bottom w:val="none" w:sz="0" w:space="0" w:color="auto"/>
                    <w:right w:val="none" w:sz="0" w:space="0" w:color="auto"/>
                  </w:divBdr>
                </w:div>
                <w:div w:id="264120422">
                  <w:marLeft w:val="1152"/>
                  <w:marRight w:val="0"/>
                  <w:marTop w:val="0"/>
                  <w:marBottom w:val="101"/>
                  <w:divBdr>
                    <w:top w:val="none" w:sz="0" w:space="0" w:color="auto"/>
                    <w:left w:val="none" w:sz="0" w:space="0" w:color="auto"/>
                    <w:bottom w:val="none" w:sz="0" w:space="0" w:color="auto"/>
                    <w:right w:val="none" w:sz="0" w:space="0" w:color="auto"/>
                  </w:divBdr>
                </w:div>
                <w:div w:id="1940284959">
                  <w:marLeft w:val="1152"/>
                  <w:marRight w:val="0"/>
                  <w:marTop w:val="0"/>
                  <w:marBottom w:val="101"/>
                  <w:divBdr>
                    <w:top w:val="none" w:sz="0" w:space="0" w:color="auto"/>
                    <w:left w:val="none" w:sz="0" w:space="0" w:color="auto"/>
                    <w:bottom w:val="none" w:sz="0" w:space="0" w:color="auto"/>
                    <w:right w:val="none" w:sz="0" w:space="0" w:color="auto"/>
                  </w:divBdr>
                </w:div>
                <w:div w:id="1543404024">
                  <w:marLeft w:val="1152"/>
                  <w:marRight w:val="0"/>
                  <w:marTop w:val="0"/>
                  <w:marBottom w:val="101"/>
                  <w:divBdr>
                    <w:top w:val="none" w:sz="0" w:space="0" w:color="auto"/>
                    <w:left w:val="none" w:sz="0" w:space="0" w:color="auto"/>
                    <w:bottom w:val="none" w:sz="0" w:space="0" w:color="auto"/>
                    <w:right w:val="none" w:sz="0" w:space="0" w:color="auto"/>
                  </w:divBdr>
                </w:div>
                <w:div w:id="1177425464">
                  <w:marLeft w:val="1152"/>
                  <w:marRight w:val="0"/>
                  <w:marTop w:val="0"/>
                  <w:marBottom w:val="101"/>
                  <w:divBdr>
                    <w:top w:val="none" w:sz="0" w:space="0" w:color="auto"/>
                    <w:left w:val="none" w:sz="0" w:space="0" w:color="auto"/>
                    <w:bottom w:val="none" w:sz="0" w:space="0" w:color="auto"/>
                    <w:right w:val="none" w:sz="0" w:space="0" w:color="auto"/>
                  </w:divBdr>
                </w:div>
                <w:div w:id="1943756812">
                  <w:marLeft w:val="1152"/>
                  <w:marRight w:val="0"/>
                  <w:marTop w:val="0"/>
                  <w:marBottom w:val="101"/>
                  <w:divBdr>
                    <w:top w:val="none" w:sz="0" w:space="0" w:color="auto"/>
                    <w:left w:val="none" w:sz="0" w:space="0" w:color="auto"/>
                    <w:bottom w:val="none" w:sz="0" w:space="0" w:color="auto"/>
                    <w:right w:val="none" w:sz="0" w:space="0" w:color="auto"/>
                  </w:divBdr>
                </w:div>
                <w:div w:id="1435590435">
                  <w:marLeft w:val="1152"/>
                  <w:marRight w:val="0"/>
                  <w:marTop w:val="0"/>
                  <w:marBottom w:val="101"/>
                  <w:divBdr>
                    <w:top w:val="none" w:sz="0" w:space="0" w:color="auto"/>
                    <w:left w:val="none" w:sz="0" w:space="0" w:color="auto"/>
                    <w:bottom w:val="none" w:sz="0" w:space="0" w:color="auto"/>
                    <w:right w:val="none" w:sz="0" w:space="0" w:color="auto"/>
                  </w:divBdr>
                </w:div>
                <w:div w:id="1741512184">
                  <w:marLeft w:val="1152"/>
                  <w:marRight w:val="0"/>
                  <w:marTop w:val="0"/>
                  <w:marBottom w:val="101"/>
                  <w:divBdr>
                    <w:top w:val="none" w:sz="0" w:space="0" w:color="auto"/>
                    <w:left w:val="none" w:sz="0" w:space="0" w:color="auto"/>
                    <w:bottom w:val="none" w:sz="0" w:space="0" w:color="auto"/>
                    <w:right w:val="none" w:sz="0" w:space="0" w:color="auto"/>
                  </w:divBdr>
                </w:div>
                <w:div w:id="566376369">
                  <w:marLeft w:val="1152"/>
                  <w:marRight w:val="0"/>
                  <w:marTop w:val="0"/>
                  <w:marBottom w:val="101"/>
                  <w:divBdr>
                    <w:top w:val="none" w:sz="0" w:space="0" w:color="auto"/>
                    <w:left w:val="none" w:sz="0" w:space="0" w:color="auto"/>
                    <w:bottom w:val="none" w:sz="0" w:space="0" w:color="auto"/>
                    <w:right w:val="none" w:sz="0" w:space="0" w:color="auto"/>
                  </w:divBdr>
                </w:div>
                <w:div w:id="345718536">
                  <w:marLeft w:val="1152"/>
                  <w:marRight w:val="0"/>
                  <w:marTop w:val="0"/>
                  <w:marBottom w:val="101"/>
                  <w:divBdr>
                    <w:top w:val="none" w:sz="0" w:space="0" w:color="auto"/>
                    <w:left w:val="none" w:sz="0" w:space="0" w:color="auto"/>
                    <w:bottom w:val="none" w:sz="0" w:space="0" w:color="auto"/>
                    <w:right w:val="none" w:sz="0" w:space="0" w:color="auto"/>
                  </w:divBdr>
                </w:div>
                <w:div w:id="1025133991">
                  <w:marLeft w:val="1152"/>
                  <w:marRight w:val="0"/>
                  <w:marTop w:val="0"/>
                  <w:marBottom w:val="101"/>
                  <w:divBdr>
                    <w:top w:val="none" w:sz="0" w:space="0" w:color="auto"/>
                    <w:left w:val="none" w:sz="0" w:space="0" w:color="auto"/>
                    <w:bottom w:val="none" w:sz="0" w:space="0" w:color="auto"/>
                    <w:right w:val="none" w:sz="0" w:space="0" w:color="auto"/>
                  </w:divBdr>
                </w:div>
                <w:div w:id="684215625">
                  <w:marLeft w:val="1152"/>
                  <w:marRight w:val="0"/>
                  <w:marTop w:val="0"/>
                  <w:marBottom w:val="101"/>
                  <w:divBdr>
                    <w:top w:val="none" w:sz="0" w:space="0" w:color="auto"/>
                    <w:left w:val="none" w:sz="0" w:space="0" w:color="auto"/>
                    <w:bottom w:val="none" w:sz="0" w:space="0" w:color="auto"/>
                    <w:right w:val="none" w:sz="0" w:space="0" w:color="auto"/>
                  </w:divBdr>
                </w:div>
                <w:div w:id="108352578">
                  <w:marLeft w:val="1152"/>
                  <w:marRight w:val="0"/>
                  <w:marTop w:val="0"/>
                  <w:marBottom w:val="101"/>
                  <w:divBdr>
                    <w:top w:val="none" w:sz="0" w:space="0" w:color="auto"/>
                    <w:left w:val="none" w:sz="0" w:space="0" w:color="auto"/>
                    <w:bottom w:val="none" w:sz="0" w:space="0" w:color="auto"/>
                    <w:right w:val="none" w:sz="0" w:space="0" w:color="auto"/>
                  </w:divBdr>
                </w:div>
                <w:div w:id="2092383999">
                  <w:marLeft w:val="1152"/>
                  <w:marRight w:val="0"/>
                  <w:marTop w:val="0"/>
                  <w:marBottom w:val="101"/>
                  <w:divBdr>
                    <w:top w:val="none" w:sz="0" w:space="0" w:color="auto"/>
                    <w:left w:val="none" w:sz="0" w:space="0" w:color="auto"/>
                    <w:bottom w:val="none" w:sz="0" w:space="0" w:color="auto"/>
                    <w:right w:val="none" w:sz="0" w:space="0" w:color="auto"/>
                  </w:divBdr>
                </w:div>
                <w:div w:id="1223835788">
                  <w:marLeft w:val="1152"/>
                  <w:marRight w:val="0"/>
                  <w:marTop w:val="0"/>
                  <w:marBottom w:val="101"/>
                  <w:divBdr>
                    <w:top w:val="none" w:sz="0" w:space="0" w:color="auto"/>
                    <w:left w:val="none" w:sz="0" w:space="0" w:color="auto"/>
                    <w:bottom w:val="none" w:sz="0" w:space="0" w:color="auto"/>
                    <w:right w:val="none" w:sz="0" w:space="0" w:color="auto"/>
                  </w:divBdr>
                </w:div>
                <w:div w:id="1717044038">
                  <w:marLeft w:val="720"/>
                  <w:marRight w:val="0"/>
                  <w:marTop w:val="0"/>
                  <w:marBottom w:val="101"/>
                  <w:divBdr>
                    <w:top w:val="none" w:sz="0" w:space="0" w:color="auto"/>
                    <w:left w:val="none" w:sz="0" w:space="0" w:color="auto"/>
                    <w:bottom w:val="none" w:sz="0" w:space="0" w:color="auto"/>
                    <w:right w:val="none" w:sz="0" w:space="0" w:color="auto"/>
                  </w:divBdr>
                </w:div>
                <w:div w:id="603194828">
                  <w:marLeft w:val="1008"/>
                  <w:marRight w:val="0"/>
                  <w:marTop w:val="0"/>
                  <w:marBottom w:val="101"/>
                  <w:divBdr>
                    <w:top w:val="none" w:sz="0" w:space="0" w:color="auto"/>
                    <w:left w:val="none" w:sz="0" w:space="0" w:color="auto"/>
                    <w:bottom w:val="none" w:sz="0" w:space="0" w:color="auto"/>
                    <w:right w:val="none" w:sz="0" w:space="0" w:color="auto"/>
                  </w:divBdr>
                </w:div>
                <w:div w:id="1759793554">
                  <w:marLeft w:val="1008"/>
                  <w:marRight w:val="0"/>
                  <w:marTop w:val="0"/>
                  <w:marBottom w:val="101"/>
                  <w:divBdr>
                    <w:top w:val="none" w:sz="0" w:space="0" w:color="auto"/>
                    <w:left w:val="none" w:sz="0" w:space="0" w:color="auto"/>
                    <w:bottom w:val="none" w:sz="0" w:space="0" w:color="auto"/>
                    <w:right w:val="none" w:sz="0" w:space="0" w:color="auto"/>
                  </w:divBdr>
                </w:div>
                <w:div w:id="1754622836">
                  <w:marLeft w:val="1152"/>
                  <w:marRight w:val="0"/>
                  <w:marTop w:val="0"/>
                  <w:marBottom w:val="101"/>
                  <w:divBdr>
                    <w:top w:val="none" w:sz="0" w:space="0" w:color="auto"/>
                    <w:left w:val="none" w:sz="0" w:space="0" w:color="auto"/>
                    <w:bottom w:val="none" w:sz="0" w:space="0" w:color="auto"/>
                    <w:right w:val="none" w:sz="0" w:space="0" w:color="auto"/>
                  </w:divBdr>
                </w:div>
                <w:div w:id="2039233467">
                  <w:marLeft w:val="1152"/>
                  <w:marRight w:val="0"/>
                  <w:marTop w:val="0"/>
                  <w:marBottom w:val="101"/>
                  <w:divBdr>
                    <w:top w:val="none" w:sz="0" w:space="0" w:color="auto"/>
                    <w:left w:val="none" w:sz="0" w:space="0" w:color="auto"/>
                    <w:bottom w:val="none" w:sz="0" w:space="0" w:color="auto"/>
                    <w:right w:val="none" w:sz="0" w:space="0" w:color="auto"/>
                  </w:divBdr>
                </w:div>
                <w:div w:id="549146416">
                  <w:marLeft w:val="1584"/>
                  <w:marRight w:val="0"/>
                  <w:marTop w:val="0"/>
                  <w:marBottom w:val="101"/>
                  <w:divBdr>
                    <w:top w:val="none" w:sz="0" w:space="0" w:color="auto"/>
                    <w:left w:val="none" w:sz="0" w:space="0" w:color="auto"/>
                    <w:bottom w:val="none" w:sz="0" w:space="0" w:color="auto"/>
                    <w:right w:val="none" w:sz="0" w:space="0" w:color="auto"/>
                  </w:divBdr>
                </w:div>
                <w:div w:id="76294212">
                  <w:marLeft w:val="1584"/>
                  <w:marRight w:val="0"/>
                  <w:marTop w:val="0"/>
                  <w:marBottom w:val="101"/>
                  <w:divBdr>
                    <w:top w:val="none" w:sz="0" w:space="0" w:color="auto"/>
                    <w:left w:val="none" w:sz="0" w:space="0" w:color="auto"/>
                    <w:bottom w:val="none" w:sz="0" w:space="0" w:color="auto"/>
                    <w:right w:val="none" w:sz="0" w:space="0" w:color="auto"/>
                  </w:divBdr>
                </w:div>
                <w:div w:id="976031497">
                  <w:marLeft w:val="1152"/>
                  <w:marRight w:val="0"/>
                  <w:marTop w:val="0"/>
                  <w:marBottom w:val="101"/>
                  <w:divBdr>
                    <w:top w:val="none" w:sz="0" w:space="0" w:color="auto"/>
                    <w:left w:val="none" w:sz="0" w:space="0" w:color="auto"/>
                    <w:bottom w:val="none" w:sz="0" w:space="0" w:color="auto"/>
                    <w:right w:val="none" w:sz="0" w:space="0" w:color="auto"/>
                  </w:divBdr>
                </w:div>
                <w:div w:id="1621956878">
                  <w:marLeft w:val="1152"/>
                  <w:marRight w:val="0"/>
                  <w:marTop w:val="0"/>
                  <w:marBottom w:val="101"/>
                  <w:divBdr>
                    <w:top w:val="none" w:sz="0" w:space="0" w:color="auto"/>
                    <w:left w:val="none" w:sz="0" w:space="0" w:color="auto"/>
                    <w:bottom w:val="none" w:sz="0" w:space="0" w:color="auto"/>
                    <w:right w:val="none" w:sz="0" w:space="0" w:color="auto"/>
                  </w:divBdr>
                </w:div>
                <w:div w:id="1271622138">
                  <w:marLeft w:val="1152"/>
                  <w:marRight w:val="0"/>
                  <w:marTop w:val="0"/>
                  <w:marBottom w:val="101"/>
                  <w:divBdr>
                    <w:top w:val="none" w:sz="0" w:space="0" w:color="auto"/>
                    <w:left w:val="none" w:sz="0" w:space="0" w:color="auto"/>
                    <w:bottom w:val="none" w:sz="0" w:space="0" w:color="auto"/>
                    <w:right w:val="none" w:sz="0" w:space="0" w:color="auto"/>
                  </w:divBdr>
                </w:div>
                <w:div w:id="1440683038">
                  <w:marLeft w:val="864"/>
                  <w:marRight w:val="0"/>
                  <w:marTop w:val="0"/>
                  <w:marBottom w:val="101"/>
                  <w:divBdr>
                    <w:top w:val="none" w:sz="0" w:space="0" w:color="auto"/>
                    <w:left w:val="none" w:sz="0" w:space="0" w:color="auto"/>
                    <w:bottom w:val="none" w:sz="0" w:space="0" w:color="auto"/>
                    <w:right w:val="none" w:sz="0" w:space="0" w:color="auto"/>
                  </w:divBdr>
                </w:div>
                <w:div w:id="1149517170">
                  <w:marLeft w:val="864"/>
                  <w:marRight w:val="0"/>
                  <w:marTop w:val="0"/>
                  <w:marBottom w:val="101"/>
                  <w:divBdr>
                    <w:top w:val="none" w:sz="0" w:space="0" w:color="auto"/>
                    <w:left w:val="none" w:sz="0" w:space="0" w:color="auto"/>
                    <w:bottom w:val="none" w:sz="0" w:space="0" w:color="auto"/>
                    <w:right w:val="none" w:sz="0" w:space="0" w:color="auto"/>
                  </w:divBdr>
                </w:div>
                <w:div w:id="1397240427">
                  <w:marLeft w:val="1152"/>
                  <w:marRight w:val="0"/>
                  <w:marTop w:val="0"/>
                  <w:marBottom w:val="101"/>
                  <w:divBdr>
                    <w:top w:val="none" w:sz="0" w:space="0" w:color="auto"/>
                    <w:left w:val="none" w:sz="0" w:space="0" w:color="auto"/>
                    <w:bottom w:val="none" w:sz="0" w:space="0" w:color="auto"/>
                    <w:right w:val="none" w:sz="0" w:space="0" w:color="auto"/>
                  </w:divBdr>
                </w:div>
                <w:div w:id="1239250756">
                  <w:marLeft w:val="1152"/>
                  <w:marRight w:val="0"/>
                  <w:marTop w:val="0"/>
                  <w:marBottom w:val="101"/>
                  <w:divBdr>
                    <w:top w:val="none" w:sz="0" w:space="0" w:color="auto"/>
                    <w:left w:val="none" w:sz="0" w:space="0" w:color="auto"/>
                    <w:bottom w:val="none" w:sz="0" w:space="0" w:color="auto"/>
                    <w:right w:val="none" w:sz="0" w:space="0" w:color="auto"/>
                  </w:divBdr>
                </w:div>
                <w:div w:id="667171878">
                  <w:marLeft w:val="1152"/>
                  <w:marRight w:val="0"/>
                  <w:marTop w:val="0"/>
                  <w:marBottom w:val="101"/>
                  <w:divBdr>
                    <w:top w:val="none" w:sz="0" w:space="0" w:color="auto"/>
                    <w:left w:val="none" w:sz="0" w:space="0" w:color="auto"/>
                    <w:bottom w:val="none" w:sz="0" w:space="0" w:color="auto"/>
                    <w:right w:val="none" w:sz="0" w:space="0" w:color="auto"/>
                  </w:divBdr>
                </w:div>
                <w:div w:id="704478828">
                  <w:marLeft w:val="1152"/>
                  <w:marRight w:val="0"/>
                  <w:marTop w:val="0"/>
                  <w:marBottom w:val="101"/>
                  <w:divBdr>
                    <w:top w:val="none" w:sz="0" w:space="0" w:color="auto"/>
                    <w:left w:val="none" w:sz="0" w:space="0" w:color="auto"/>
                    <w:bottom w:val="none" w:sz="0" w:space="0" w:color="auto"/>
                    <w:right w:val="none" w:sz="0" w:space="0" w:color="auto"/>
                  </w:divBdr>
                </w:div>
                <w:div w:id="821388234">
                  <w:marLeft w:val="1152"/>
                  <w:marRight w:val="0"/>
                  <w:marTop w:val="0"/>
                  <w:marBottom w:val="101"/>
                  <w:divBdr>
                    <w:top w:val="none" w:sz="0" w:space="0" w:color="auto"/>
                    <w:left w:val="none" w:sz="0" w:space="0" w:color="auto"/>
                    <w:bottom w:val="none" w:sz="0" w:space="0" w:color="auto"/>
                    <w:right w:val="none" w:sz="0" w:space="0" w:color="auto"/>
                  </w:divBdr>
                </w:div>
                <w:div w:id="1464227569">
                  <w:marLeft w:val="1152"/>
                  <w:marRight w:val="0"/>
                  <w:marTop w:val="0"/>
                  <w:marBottom w:val="101"/>
                  <w:divBdr>
                    <w:top w:val="none" w:sz="0" w:space="0" w:color="auto"/>
                    <w:left w:val="none" w:sz="0" w:space="0" w:color="auto"/>
                    <w:bottom w:val="none" w:sz="0" w:space="0" w:color="auto"/>
                    <w:right w:val="none" w:sz="0" w:space="0" w:color="auto"/>
                  </w:divBdr>
                </w:div>
                <w:div w:id="105076271">
                  <w:marLeft w:val="1152"/>
                  <w:marRight w:val="0"/>
                  <w:marTop w:val="0"/>
                  <w:marBottom w:val="101"/>
                  <w:divBdr>
                    <w:top w:val="none" w:sz="0" w:space="0" w:color="auto"/>
                    <w:left w:val="none" w:sz="0" w:space="0" w:color="auto"/>
                    <w:bottom w:val="none" w:sz="0" w:space="0" w:color="auto"/>
                    <w:right w:val="none" w:sz="0" w:space="0" w:color="auto"/>
                  </w:divBdr>
                </w:div>
                <w:div w:id="1903057605">
                  <w:marLeft w:val="1152"/>
                  <w:marRight w:val="0"/>
                  <w:marTop w:val="0"/>
                  <w:marBottom w:val="101"/>
                  <w:divBdr>
                    <w:top w:val="none" w:sz="0" w:space="0" w:color="auto"/>
                    <w:left w:val="none" w:sz="0" w:space="0" w:color="auto"/>
                    <w:bottom w:val="none" w:sz="0" w:space="0" w:color="auto"/>
                    <w:right w:val="none" w:sz="0" w:space="0" w:color="auto"/>
                  </w:divBdr>
                </w:div>
                <w:div w:id="1729836513">
                  <w:marLeft w:val="1152"/>
                  <w:marRight w:val="0"/>
                  <w:marTop w:val="0"/>
                  <w:marBottom w:val="101"/>
                  <w:divBdr>
                    <w:top w:val="none" w:sz="0" w:space="0" w:color="auto"/>
                    <w:left w:val="none" w:sz="0" w:space="0" w:color="auto"/>
                    <w:bottom w:val="none" w:sz="0" w:space="0" w:color="auto"/>
                    <w:right w:val="none" w:sz="0" w:space="0" w:color="auto"/>
                  </w:divBdr>
                </w:div>
                <w:div w:id="265623220">
                  <w:marLeft w:val="1152"/>
                  <w:marRight w:val="0"/>
                  <w:marTop w:val="0"/>
                  <w:marBottom w:val="101"/>
                  <w:divBdr>
                    <w:top w:val="none" w:sz="0" w:space="0" w:color="auto"/>
                    <w:left w:val="none" w:sz="0" w:space="0" w:color="auto"/>
                    <w:bottom w:val="none" w:sz="0" w:space="0" w:color="auto"/>
                    <w:right w:val="none" w:sz="0" w:space="0" w:color="auto"/>
                  </w:divBdr>
                </w:div>
                <w:div w:id="1960721327">
                  <w:marLeft w:val="1152"/>
                  <w:marRight w:val="0"/>
                  <w:marTop w:val="0"/>
                  <w:marBottom w:val="101"/>
                  <w:divBdr>
                    <w:top w:val="none" w:sz="0" w:space="0" w:color="auto"/>
                    <w:left w:val="none" w:sz="0" w:space="0" w:color="auto"/>
                    <w:bottom w:val="none" w:sz="0" w:space="0" w:color="auto"/>
                    <w:right w:val="none" w:sz="0" w:space="0" w:color="auto"/>
                  </w:divBdr>
                </w:div>
                <w:div w:id="1040976665">
                  <w:marLeft w:val="1152"/>
                  <w:marRight w:val="0"/>
                  <w:marTop w:val="0"/>
                  <w:marBottom w:val="101"/>
                  <w:divBdr>
                    <w:top w:val="none" w:sz="0" w:space="0" w:color="auto"/>
                    <w:left w:val="none" w:sz="0" w:space="0" w:color="auto"/>
                    <w:bottom w:val="none" w:sz="0" w:space="0" w:color="auto"/>
                    <w:right w:val="none" w:sz="0" w:space="0" w:color="auto"/>
                  </w:divBdr>
                </w:div>
                <w:div w:id="1494377187">
                  <w:marLeft w:val="1152"/>
                  <w:marRight w:val="0"/>
                  <w:marTop w:val="0"/>
                  <w:marBottom w:val="101"/>
                  <w:divBdr>
                    <w:top w:val="none" w:sz="0" w:space="0" w:color="auto"/>
                    <w:left w:val="none" w:sz="0" w:space="0" w:color="auto"/>
                    <w:bottom w:val="none" w:sz="0" w:space="0" w:color="auto"/>
                    <w:right w:val="none" w:sz="0" w:space="0" w:color="auto"/>
                  </w:divBdr>
                </w:div>
                <w:div w:id="1020278607">
                  <w:marLeft w:val="576"/>
                  <w:marRight w:val="0"/>
                  <w:marTop w:val="0"/>
                  <w:marBottom w:val="101"/>
                  <w:divBdr>
                    <w:top w:val="none" w:sz="0" w:space="0" w:color="auto"/>
                    <w:left w:val="none" w:sz="0" w:space="0" w:color="auto"/>
                    <w:bottom w:val="none" w:sz="0" w:space="0" w:color="auto"/>
                    <w:right w:val="none" w:sz="0" w:space="0" w:color="auto"/>
                  </w:divBdr>
                </w:div>
                <w:div w:id="1661497915">
                  <w:marLeft w:val="1152"/>
                  <w:marRight w:val="0"/>
                  <w:marTop w:val="0"/>
                  <w:marBottom w:val="101"/>
                  <w:divBdr>
                    <w:top w:val="none" w:sz="0" w:space="0" w:color="auto"/>
                    <w:left w:val="none" w:sz="0" w:space="0" w:color="auto"/>
                    <w:bottom w:val="none" w:sz="0" w:space="0" w:color="auto"/>
                    <w:right w:val="none" w:sz="0" w:space="0" w:color="auto"/>
                  </w:divBdr>
                </w:div>
                <w:div w:id="1727289992">
                  <w:marLeft w:val="1152"/>
                  <w:marRight w:val="0"/>
                  <w:marTop w:val="0"/>
                  <w:marBottom w:val="101"/>
                  <w:divBdr>
                    <w:top w:val="none" w:sz="0" w:space="0" w:color="auto"/>
                    <w:left w:val="none" w:sz="0" w:space="0" w:color="auto"/>
                    <w:bottom w:val="none" w:sz="0" w:space="0" w:color="auto"/>
                    <w:right w:val="none" w:sz="0" w:space="0" w:color="auto"/>
                  </w:divBdr>
                </w:div>
                <w:div w:id="839614097">
                  <w:marLeft w:val="1152"/>
                  <w:marRight w:val="0"/>
                  <w:marTop w:val="0"/>
                  <w:marBottom w:val="101"/>
                  <w:divBdr>
                    <w:top w:val="none" w:sz="0" w:space="0" w:color="auto"/>
                    <w:left w:val="none" w:sz="0" w:space="0" w:color="auto"/>
                    <w:bottom w:val="none" w:sz="0" w:space="0" w:color="auto"/>
                    <w:right w:val="none" w:sz="0" w:space="0" w:color="auto"/>
                  </w:divBdr>
                </w:div>
                <w:div w:id="720010412">
                  <w:marLeft w:val="1152"/>
                  <w:marRight w:val="0"/>
                  <w:marTop w:val="0"/>
                  <w:marBottom w:val="101"/>
                  <w:divBdr>
                    <w:top w:val="none" w:sz="0" w:space="0" w:color="auto"/>
                    <w:left w:val="none" w:sz="0" w:space="0" w:color="auto"/>
                    <w:bottom w:val="none" w:sz="0" w:space="0" w:color="auto"/>
                    <w:right w:val="none" w:sz="0" w:space="0" w:color="auto"/>
                  </w:divBdr>
                </w:div>
                <w:div w:id="1940987282">
                  <w:marLeft w:val="1152"/>
                  <w:marRight w:val="0"/>
                  <w:marTop w:val="0"/>
                  <w:marBottom w:val="101"/>
                  <w:divBdr>
                    <w:top w:val="none" w:sz="0" w:space="0" w:color="auto"/>
                    <w:left w:val="none" w:sz="0" w:space="0" w:color="auto"/>
                    <w:bottom w:val="none" w:sz="0" w:space="0" w:color="auto"/>
                    <w:right w:val="none" w:sz="0" w:space="0" w:color="auto"/>
                  </w:divBdr>
                </w:div>
                <w:div w:id="2023973371">
                  <w:marLeft w:val="1152"/>
                  <w:marRight w:val="0"/>
                  <w:marTop w:val="0"/>
                  <w:marBottom w:val="101"/>
                  <w:divBdr>
                    <w:top w:val="none" w:sz="0" w:space="0" w:color="auto"/>
                    <w:left w:val="none" w:sz="0" w:space="0" w:color="auto"/>
                    <w:bottom w:val="none" w:sz="0" w:space="0" w:color="auto"/>
                    <w:right w:val="none" w:sz="0" w:space="0" w:color="auto"/>
                  </w:divBdr>
                </w:div>
                <w:div w:id="2050032149">
                  <w:marLeft w:val="1152"/>
                  <w:marRight w:val="0"/>
                  <w:marTop w:val="0"/>
                  <w:marBottom w:val="101"/>
                  <w:divBdr>
                    <w:top w:val="none" w:sz="0" w:space="0" w:color="auto"/>
                    <w:left w:val="none" w:sz="0" w:space="0" w:color="auto"/>
                    <w:bottom w:val="none" w:sz="0" w:space="0" w:color="auto"/>
                    <w:right w:val="none" w:sz="0" w:space="0" w:color="auto"/>
                  </w:divBdr>
                </w:div>
                <w:div w:id="1459687641">
                  <w:marLeft w:val="1152"/>
                  <w:marRight w:val="0"/>
                  <w:marTop w:val="0"/>
                  <w:marBottom w:val="101"/>
                  <w:divBdr>
                    <w:top w:val="none" w:sz="0" w:space="0" w:color="auto"/>
                    <w:left w:val="none" w:sz="0" w:space="0" w:color="auto"/>
                    <w:bottom w:val="none" w:sz="0" w:space="0" w:color="auto"/>
                    <w:right w:val="none" w:sz="0" w:space="0" w:color="auto"/>
                  </w:divBdr>
                </w:div>
                <w:div w:id="1728382655">
                  <w:marLeft w:val="576"/>
                  <w:marRight w:val="0"/>
                  <w:marTop w:val="0"/>
                  <w:marBottom w:val="101"/>
                  <w:divBdr>
                    <w:top w:val="none" w:sz="0" w:space="0" w:color="auto"/>
                    <w:left w:val="none" w:sz="0" w:space="0" w:color="auto"/>
                    <w:bottom w:val="none" w:sz="0" w:space="0" w:color="auto"/>
                    <w:right w:val="none" w:sz="0" w:space="0" w:color="auto"/>
                  </w:divBdr>
                </w:div>
                <w:div w:id="469057148">
                  <w:marLeft w:val="1152"/>
                  <w:marRight w:val="0"/>
                  <w:marTop w:val="0"/>
                  <w:marBottom w:val="101"/>
                  <w:divBdr>
                    <w:top w:val="none" w:sz="0" w:space="0" w:color="auto"/>
                    <w:left w:val="none" w:sz="0" w:space="0" w:color="auto"/>
                    <w:bottom w:val="none" w:sz="0" w:space="0" w:color="auto"/>
                    <w:right w:val="none" w:sz="0" w:space="0" w:color="auto"/>
                  </w:divBdr>
                </w:div>
                <w:div w:id="672606057">
                  <w:marLeft w:val="1152"/>
                  <w:marRight w:val="0"/>
                  <w:marTop w:val="0"/>
                  <w:marBottom w:val="101"/>
                  <w:divBdr>
                    <w:top w:val="none" w:sz="0" w:space="0" w:color="auto"/>
                    <w:left w:val="none" w:sz="0" w:space="0" w:color="auto"/>
                    <w:bottom w:val="none" w:sz="0" w:space="0" w:color="auto"/>
                    <w:right w:val="none" w:sz="0" w:space="0" w:color="auto"/>
                  </w:divBdr>
                </w:div>
                <w:div w:id="179707813">
                  <w:marLeft w:val="1152"/>
                  <w:marRight w:val="0"/>
                  <w:marTop w:val="0"/>
                  <w:marBottom w:val="101"/>
                  <w:divBdr>
                    <w:top w:val="none" w:sz="0" w:space="0" w:color="auto"/>
                    <w:left w:val="none" w:sz="0" w:space="0" w:color="auto"/>
                    <w:bottom w:val="none" w:sz="0" w:space="0" w:color="auto"/>
                    <w:right w:val="none" w:sz="0" w:space="0" w:color="auto"/>
                  </w:divBdr>
                </w:div>
                <w:div w:id="24063344">
                  <w:marLeft w:val="1152"/>
                  <w:marRight w:val="0"/>
                  <w:marTop w:val="0"/>
                  <w:marBottom w:val="101"/>
                  <w:divBdr>
                    <w:top w:val="none" w:sz="0" w:space="0" w:color="auto"/>
                    <w:left w:val="none" w:sz="0" w:space="0" w:color="auto"/>
                    <w:bottom w:val="none" w:sz="0" w:space="0" w:color="auto"/>
                    <w:right w:val="none" w:sz="0" w:space="0" w:color="auto"/>
                  </w:divBdr>
                </w:div>
                <w:div w:id="940573368">
                  <w:marLeft w:val="1152"/>
                  <w:marRight w:val="0"/>
                  <w:marTop w:val="0"/>
                  <w:marBottom w:val="101"/>
                  <w:divBdr>
                    <w:top w:val="none" w:sz="0" w:space="0" w:color="auto"/>
                    <w:left w:val="none" w:sz="0" w:space="0" w:color="auto"/>
                    <w:bottom w:val="none" w:sz="0" w:space="0" w:color="auto"/>
                    <w:right w:val="none" w:sz="0" w:space="0" w:color="auto"/>
                  </w:divBdr>
                </w:div>
                <w:div w:id="1125931651">
                  <w:marLeft w:val="1152"/>
                  <w:marRight w:val="0"/>
                  <w:marTop w:val="0"/>
                  <w:marBottom w:val="101"/>
                  <w:divBdr>
                    <w:top w:val="none" w:sz="0" w:space="0" w:color="auto"/>
                    <w:left w:val="none" w:sz="0" w:space="0" w:color="auto"/>
                    <w:bottom w:val="none" w:sz="0" w:space="0" w:color="auto"/>
                    <w:right w:val="none" w:sz="0" w:space="0" w:color="auto"/>
                  </w:divBdr>
                </w:div>
                <w:div w:id="26149266">
                  <w:marLeft w:val="1152"/>
                  <w:marRight w:val="0"/>
                  <w:marTop w:val="0"/>
                  <w:marBottom w:val="101"/>
                  <w:divBdr>
                    <w:top w:val="none" w:sz="0" w:space="0" w:color="auto"/>
                    <w:left w:val="none" w:sz="0" w:space="0" w:color="auto"/>
                    <w:bottom w:val="none" w:sz="0" w:space="0" w:color="auto"/>
                    <w:right w:val="none" w:sz="0" w:space="0" w:color="auto"/>
                  </w:divBdr>
                </w:div>
                <w:div w:id="1093821875">
                  <w:marLeft w:val="1152"/>
                  <w:marRight w:val="0"/>
                  <w:marTop w:val="0"/>
                  <w:marBottom w:val="101"/>
                  <w:divBdr>
                    <w:top w:val="none" w:sz="0" w:space="0" w:color="auto"/>
                    <w:left w:val="none" w:sz="0" w:space="0" w:color="auto"/>
                    <w:bottom w:val="none" w:sz="0" w:space="0" w:color="auto"/>
                    <w:right w:val="none" w:sz="0" w:space="0" w:color="auto"/>
                  </w:divBdr>
                </w:div>
                <w:div w:id="640306914">
                  <w:marLeft w:val="864"/>
                  <w:marRight w:val="0"/>
                  <w:marTop w:val="0"/>
                  <w:marBottom w:val="101"/>
                  <w:divBdr>
                    <w:top w:val="none" w:sz="0" w:space="0" w:color="auto"/>
                    <w:left w:val="none" w:sz="0" w:space="0" w:color="auto"/>
                    <w:bottom w:val="none" w:sz="0" w:space="0" w:color="auto"/>
                    <w:right w:val="none" w:sz="0" w:space="0" w:color="auto"/>
                  </w:divBdr>
                </w:div>
                <w:div w:id="1222868756">
                  <w:marLeft w:val="1152"/>
                  <w:marRight w:val="0"/>
                  <w:marTop w:val="0"/>
                  <w:marBottom w:val="101"/>
                  <w:divBdr>
                    <w:top w:val="none" w:sz="0" w:space="0" w:color="auto"/>
                    <w:left w:val="none" w:sz="0" w:space="0" w:color="auto"/>
                    <w:bottom w:val="none" w:sz="0" w:space="0" w:color="auto"/>
                    <w:right w:val="none" w:sz="0" w:space="0" w:color="auto"/>
                  </w:divBdr>
                </w:div>
                <w:div w:id="1501385543">
                  <w:marLeft w:val="1152"/>
                  <w:marRight w:val="0"/>
                  <w:marTop w:val="0"/>
                  <w:marBottom w:val="101"/>
                  <w:divBdr>
                    <w:top w:val="none" w:sz="0" w:space="0" w:color="auto"/>
                    <w:left w:val="none" w:sz="0" w:space="0" w:color="auto"/>
                    <w:bottom w:val="none" w:sz="0" w:space="0" w:color="auto"/>
                    <w:right w:val="none" w:sz="0" w:space="0" w:color="auto"/>
                  </w:divBdr>
                </w:div>
                <w:div w:id="1591692521">
                  <w:marLeft w:val="1152"/>
                  <w:marRight w:val="0"/>
                  <w:marTop w:val="0"/>
                  <w:marBottom w:val="101"/>
                  <w:divBdr>
                    <w:top w:val="none" w:sz="0" w:space="0" w:color="auto"/>
                    <w:left w:val="none" w:sz="0" w:space="0" w:color="auto"/>
                    <w:bottom w:val="none" w:sz="0" w:space="0" w:color="auto"/>
                    <w:right w:val="none" w:sz="0" w:space="0" w:color="auto"/>
                  </w:divBdr>
                </w:div>
                <w:div w:id="347567076">
                  <w:marLeft w:val="1584"/>
                  <w:marRight w:val="0"/>
                  <w:marTop w:val="0"/>
                  <w:marBottom w:val="101"/>
                  <w:divBdr>
                    <w:top w:val="none" w:sz="0" w:space="0" w:color="auto"/>
                    <w:left w:val="none" w:sz="0" w:space="0" w:color="auto"/>
                    <w:bottom w:val="none" w:sz="0" w:space="0" w:color="auto"/>
                    <w:right w:val="none" w:sz="0" w:space="0" w:color="auto"/>
                  </w:divBdr>
                </w:div>
                <w:div w:id="637226903">
                  <w:marLeft w:val="1584"/>
                  <w:marRight w:val="0"/>
                  <w:marTop w:val="0"/>
                  <w:marBottom w:val="101"/>
                  <w:divBdr>
                    <w:top w:val="none" w:sz="0" w:space="0" w:color="auto"/>
                    <w:left w:val="none" w:sz="0" w:space="0" w:color="auto"/>
                    <w:bottom w:val="none" w:sz="0" w:space="0" w:color="auto"/>
                    <w:right w:val="none" w:sz="0" w:space="0" w:color="auto"/>
                  </w:divBdr>
                </w:div>
                <w:div w:id="1710645683">
                  <w:marLeft w:val="1152"/>
                  <w:marRight w:val="0"/>
                  <w:marTop w:val="0"/>
                  <w:marBottom w:val="101"/>
                  <w:divBdr>
                    <w:top w:val="none" w:sz="0" w:space="0" w:color="auto"/>
                    <w:left w:val="none" w:sz="0" w:space="0" w:color="auto"/>
                    <w:bottom w:val="none" w:sz="0" w:space="0" w:color="auto"/>
                    <w:right w:val="none" w:sz="0" w:space="0" w:color="auto"/>
                  </w:divBdr>
                </w:div>
                <w:div w:id="873926846">
                  <w:marLeft w:val="864"/>
                  <w:marRight w:val="0"/>
                  <w:marTop w:val="0"/>
                  <w:marBottom w:val="101"/>
                  <w:divBdr>
                    <w:top w:val="none" w:sz="0" w:space="0" w:color="auto"/>
                    <w:left w:val="none" w:sz="0" w:space="0" w:color="auto"/>
                    <w:bottom w:val="none" w:sz="0" w:space="0" w:color="auto"/>
                    <w:right w:val="none" w:sz="0" w:space="0" w:color="auto"/>
                  </w:divBdr>
                </w:div>
                <w:div w:id="1490252369">
                  <w:marLeft w:val="864"/>
                  <w:marRight w:val="0"/>
                  <w:marTop w:val="0"/>
                  <w:marBottom w:val="101"/>
                  <w:divBdr>
                    <w:top w:val="none" w:sz="0" w:space="0" w:color="auto"/>
                    <w:left w:val="none" w:sz="0" w:space="0" w:color="auto"/>
                    <w:bottom w:val="none" w:sz="0" w:space="0" w:color="auto"/>
                    <w:right w:val="none" w:sz="0" w:space="0" w:color="auto"/>
                  </w:divBdr>
                </w:div>
                <w:div w:id="1127817729">
                  <w:marLeft w:val="864"/>
                  <w:marRight w:val="0"/>
                  <w:marTop w:val="0"/>
                  <w:marBottom w:val="101"/>
                  <w:divBdr>
                    <w:top w:val="none" w:sz="0" w:space="0" w:color="auto"/>
                    <w:left w:val="none" w:sz="0" w:space="0" w:color="auto"/>
                    <w:bottom w:val="none" w:sz="0" w:space="0" w:color="auto"/>
                    <w:right w:val="none" w:sz="0" w:space="0" w:color="auto"/>
                  </w:divBdr>
                </w:div>
                <w:div w:id="409886120">
                  <w:marLeft w:val="1152"/>
                  <w:marRight w:val="0"/>
                  <w:marTop w:val="0"/>
                  <w:marBottom w:val="101"/>
                  <w:divBdr>
                    <w:top w:val="none" w:sz="0" w:space="0" w:color="auto"/>
                    <w:left w:val="none" w:sz="0" w:space="0" w:color="auto"/>
                    <w:bottom w:val="none" w:sz="0" w:space="0" w:color="auto"/>
                    <w:right w:val="none" w:sz="0" w:space="0" w:color="auto"/>
                  </w:divBdr>
                </w:div>
                <w:div w:id="440616235">
                  <w:marLeft w:val="1152"/>
                  <w:marRight w:val="0"/>
                  <w:marTop w:val="0"/>
                  <w:marBottom w:val="101"/>
                  <w:divBdr>
                    <w:top w:val="none" w:sz="0" w:space="0" w:color="auto"/>
                    <w:left w:val="none" w:sz="0" w:space="0" w:color="auto"/>
                    <w:bottom w:val="none" w:sz="0" w:space="0" w:color="auto"/>
                    <w:right w:val="none" w:sz="0" w:space="0" w:color="auto"/>
                  </w:divBdr>
                </w:div>
                <w:div w:id="394396309">
                  <w:marLeft w:val="1152"/>
                  <w:marRight w:val="0"/>
                  <w:marTop w:val="0"/>
                  <w:marBottom w:val="101"/>
                  <w:divBdr>
                    <w:top w:val="none" w:sz="0" w:space="0" w:color="auto"/>
                    <w:left w:val="none" w:sz="0" w:space="0" w:color="auto"/>
                    <w:bottom w:val="none" w:sz="0" w:space="0" w:color="auto"/>
                    <w:right w:val="none" w:sz="0" w:space="0" w:color="auto"/>
                  </w:divBdr>
                </w:div>
                <w:div w:id="420564138">
                  <w:marLeft w:val="1152"/>
                  <w:marRight w:val="0"/>
                  <w:marTop w:val="0"/>
                  <w:marBottom w:val="101"/>
                  <w:divBdr>
                    <w:top w:val="none" w:sz="0" w:space="0" w:color="auto"/>
                    <w:left w:val="none" w:sz="0" w:space="0" w:color="auto"/>
                    <w:bottom w:val="none" w:sz="0" w:space="0" w:color="auto"/>
                    <w:right w:val="none" w:sz="0" w:space="0" w:color="auto"/>
                  </w:divBdr>
                </w:div>
                <w:div w:id="1127119058">
                  <w:marLeft w:val="1152"/>
                  <w:marRight w:val="0"/>
                  <w:marTop w:val="0"/>
                  <w:marBottom w:val="101"/>
                  <w:divBdr>
                    <w:top w:val="none" w:sz="0" w:space="0" w:color="auto"/>
                    <w:left w:val="none" w:sz="0" w:space="0" w:color="auto"/>
                    <w:bottom w:val="none" w:sz="0" w:space="0" w:color="auto"/>
                    <w:right w:val="none" w:sz="0" w:space="0" w:color="auto"/>
                  </w:divBdr>
                </w:div>
                <w:div w:id="710763272">
                  <w:marLeft w:val="1152"/>
                  <w:marRight w:val="0"/>
                  <w:marTop w:val="0"/>
                  <w:marBottom w:val="101"/>
                  <w:divBdr>
                    <w:top w:val="none" w:sz="0" w:space="0" w:color="auto"/>
                    <w:left w:val="none" w:sz="0" w:space="0" w:color="auto"/>
                    <w:bottom w:val="none" w:sz="0" w:space="0" w:color="auto"/>
                    <w:right w:val="none" w:sz="0" w:space="0" w:color="auto"/>
                  </w:divBdr>
                </w:div>
                <w:div w:id="1229877127">
                  <w:marLeft w:val="1152"/>
                  <w:marRight w:val="0"/>
                  <w:marTop w:val="0"/>
                  <w:marBottom w:val="101"/>
                  <w:divBdr>
                    <w:top w:val="none" w:sz="0" w:space="0" w:color="auto"/>
                    <w:left w:val="none" w:sz="0" w:space="0" w:color="auto"/>
                    <w:bottom w:val="none" w:sz="0" w:space="0" w:color="auto"/>
                    <w:right w:val="none" w:sz="0" w:space="0" w:color="auto"/>
                  </w:divBdr>
                </w:div>
                <w:div w:id="885065256">
                  <w:marLeft w:val="1152"/>
                  <w:marRight w:val="0"/>
                  <w:marTop w:val="0"/>
                  <w:marBottom w:val="101"/>
                  <w:divBdr>
                    <w:top w:val="none" w:sz="0" w:space="0" w:color="auto"/>
                    <w:left w:val="none" w:sz="0" w:space="0" w:color="auto"/>
                    <w:bottom w:val="none" w:sz="0" w:space="0" w:color="auto"/>
                    <w:right w:val="none" w:sz="0" w:space="0" w:color="auto"/>
                  </w:divBdr>
                </w:div>
                <w:div w:id="671638907">
                  <w:marLeft w:val="1152"/>
                  <w:marRight w:val="0"/>
                  <w:marTop w:val="0"/>
                  <w:marBottom w:val="101"/>
                  <w:divBdr>
                    <w:top w:val="none" w:sz="0" w:space="0" w:color="auto"/>
                    <w:left w:val="none" w:sz="0" w:space="0" w:color="auto"/>
                    <w:bottom w:val="none" w:sz="0" w:space="0" w:color="auto"/>
                    <w:right w:val="none" w:sz="0" w:space="0" w:color="auto"/>
                  </w:divBdr>
                </w:div>
                <w:div w:id="1245073549">
                  <w:marLeft w:val="1152"/>
                  <w:marRight w:val="0"/>
                  <w:marTop w:val="0"/>
                  <w:marBottom w:val="101"/>
                  <w:divBdr>
                    <w:top w:val="none" w:sz="0" w:space="0" w:color="auto"/>
                    <w:left w:val="none" w:sz="0" w:space="0" w:color="auto"/>
                    <w:bottom w:val="none" w:sz="0" w:space="0" w:color="auto"/>
                    <w:right w:val="none" w:sz="0" w:space="0" w:color="auto"/>
                  </w:divBdr>
                </w:div>
                <w:div w:id="1215460931">
                  <w:marLeft w:val="1152"/>
                  <w:marRight w:val="0"/>
                  <w:marTop w:val="0"/>
                  <w:marBottom w:val="101"/>
                  <w:divBdr>
                    <w:top w:val="none" w:sz="0" w:space="0" w:color="auto"/>
                    <w:left w:val="none" w:sz="0" w:space="0" w:color="auto"/>
                    <w:bottom w:val="none" w:sz="0" w:space="0" w:color="auto"/>
                    <w:right w:val="none" w:sz="0" w:space="0" w:color="auto"/>
                  </w:divBdr>
                </w:div>
                <w:div w:id="618487592">
                  <w:marLeft w:val="1152"/>
                  <w:marRight w:val="0"/>
                  <w:marTop w:val="0"/>
                  <w:marBottom w:val="101"/>
                  <w:divBdr>
                    <w:top w:val="none" w:sz="0" w:space="0" w:color="auto"/>
                    <w:left w:val="none" w:sz="0" w:space="0" w:color="auto"/>
                    <w:bottom w:val="none" w:sz="0" w:space="0" w:color="auto"/>
                    <w:right w:val="none" w:sz="0" w:space="0" w:color="auto"/>
                  </w:divBdr>
                </w:div>
                <w:div w:id="886406862">
                  <w:marLeft w:val="1152"/>
                  <w:marRight w:val="0"/>
                  <w:marTop w:val="0"/>
                  <w:marBottom w:val="101"/>
                  <w:divBdr>
                    <w:top w:val="none" w:sz="0" w:space="0" w:color="auto"/>
                    <w:left w:val="none" w:sz="0" w:space="0" w:color="auto"/>
                    <w:bottom w:val="none" w:sz="0" w:space="0" w:color="auto"/>
                    <w:right w:val="none" w:sz="0" w:space="0" w:color="auto"/>
                  </w:divBdr>
                </w:div>
                <w:div w:id="1292053699">
                  <w:marLeft w:val="1152"/>
                  <w:marRight w:val="0"/>
                  <w:marTop w:val="0"/>
                  <w:marBottom w:val="101"/>
                  <w:divBdr>
                    <w:top w:val="none" w:sz="0" w:space="0" w:color="auto"/>
                    <w:left w:val="none" w:sz="0" w:space="0" w:color="auto"/>
                    <w:bottom w:val="none" w:sz="0" w:space="0" w:color="auto"/>
                    <w:right w:val="none" w:sz="0" w:space="0" w:color="auto"/>
                  </w:divBdr>
                </w:div>
                <w:div w:id="1308780896">
                  <w:marLeft w:val="1152"/>
                  <w:marRight w:val="0"/>
                  <w:marTop w:val="0"/>
                  <w:marBottom w:val="101"/>
                  <w:divBdr>
                    <w:top w:val="none" w:sz="0" w:space="0" w:color="auto"/>
                    <w:left w:val="none" w:sz="0" w:space="0" w:color="auto"/>
                    <w:bottom w:val="none" w:sz="0" w:space="0" w:color="auto"/>
                    <w:right w:val="none" w:sz="0" w:space="0" w:color="auto"/>
                  </w:divBdr>
                </w:div>
                <w:div w:id="1040321760">
                  <w:marLeft w:val="1152"/>
                  <w:marRight w:val="0"/>
                  <w:marTop w:val="0"/>
                  <w:marBottom w:val="101"/>
                  <w:divBdr>
                    <w:top w:val="none" w:sz="0" w:space="0" w:color="auto"/>
                    <w:left w:val="none" w:sz="0" w:space="0" w:color="auto"/>
                    <w:bottom w:val="none" w:sz="0" w:space="0" w:color="auto"/>
                    <w:right w:val="none" w:sz="0" w:space="0" w:color="auto"/>
                  </w:divBdr>
                </w:div>
                <w:div w:id="2136439889">
                  <w:marLeft w:val="1152"/>
                  <w:marRight w:val="0"/>
                  <w:marTop w:val="0"/>
                  <w:marBottom w:val="101"/>
                  <w:divBdr>
                    <w:top w:val="none" w:sz="0" w:space="0" w:color="auto"/>
                    <w:left w:val="none" w:sz="0" w:space="0" w:color="auto"/>
                    <w:bottom w:val="none" w:sz="0" w:space="0" w:color="auto"/>
                    <w:right w:val="none" w:sz="0" w:space="0" w:color="auto"/>
                  </w:divBdr>
                </w:div>
                <w:div w:id="1592932046">
                  <w:marLeft w:val="1152"/>
                  <w:marRight w:val="0"/>
                  <w:marTop w:val="0"/>
                  <w:marBottom w:val="101"/>
                  <w:divBdr>
                    <w:top w:val="none" w:sz="0" w:space="0" w:color="auto"/>
                    <w:left w:val="none" w:sz="0" w:space="0" w:color="auto"/>
                    <w:bottom w:val="none" w:sz="0" w:space="0" w:color="auto"/>
                    <w:right w:val="none" w:sz="0" w:space="0" w:color="auto"/>
                  </w:divBdr>
                </w:div>
                <w:div w:id="661586640">
                  <w:marLeft w:val="1152"/>
                  <w:marRight w:val="0"/>
                  <w:marTop w:val="0"/>
                  <w:marBottom w:val="101"/>
                  <w:divBdr>
                    <w:top w:val="none" w:sz="0" w:space="0" w:color="auto"/>
                    <w:left w:val="none" w:sz="0" w:space="0" w:color="auto"/>
                    <w:bottom w:val="none" w:sz="0" w:space="0" w:color="auto"/>
                    <w:right w:val="none" w:sz="0" w:space="0" w:color="auto"/>
                  </w:divBdr>
                </w:div>
                <w:div w:id="1731079365">
                  <w:marLeft w:val="1152"/>
                  <w:marRight w:val="0"/>
                  <w:marTop w:val="0"/>
                  <w:marBottom w:val="101"/>
                  <w:divBdr>
                    <w:top w:val="none" w:sz="0" w:space="0" w:color="auto"/>
                    <w:left w:val="none" w:sz="0" w:space="0" w:color="auto"/>
                    <w:bottom w:val="none" w:sz="0" w:space="0" w:color="auto"/>
                    <w:right w:val="none" w:sz="0" w:space="0" w:color="auto"/>
                  </w:divBdr>
                </w:div>
                <w:div w:id="302273540">
                  <w:marLeft w:val="1152"/>
                  <w:marRight w:val="0"/>
                  <w:marTop w:val="0"/>
                  <w:marBottom w:val="101"/>
                  <w:divBdr>
                    <w:top w:val="none" w:sz="0" w:space="0" w:color="auto"/>
                    <w:left w:val="none" w:sz="0" w:space="0" w:color="auto"/>
                    <w:bottom w:val="none" w:sz="0" w:space="0" w:color="auto"/>
                    <w:right w:val="none" w:sz="0" w:space="0" w:color="auto"/>
                  </w:divBdr>
                </w:div>
                <w:div w:id="1267345367">
                  <w:marLeft w:val="1152"/>
                  <w:marRight w:val="0"/>
                  <w:marTop w:val="0"/>
                  <w:marBottom w:val="101"/>
                  <w:divBdr>
                    <w:top w:val="none" w:sz="0" w:space="0" w:color="auto"/>
                    <w:left w:val="none" w:sz="0" w:space="0" w:color="auto"/>
                    <w:bottom w:val="none" w:sz="0" w:space="0" w:color="auto"/>
                    <w:right w:val="none" w:sz="0" w:space="0" w:color="auto"/>
                  </w:divBdr>
                </w:div>
                <w:div w:id="1899900942">
                  <w:marLeft w:val="1152"/>
                  <w:marRight w:val="0"/>
                  <w:marTop w:val="0"/>
                  <w:marBottom w:val="101"/>
                  <w:divBdr>
                    <w:top w:val="none" w:sz="0" w:space="0" w:color="auto"/>
                    <w:left w:val="none" w:sz="0" w:space="0" w:color="auto"/>
                    <w:bottom w:val="none" w:sz="0" w:space="0" w:color="auto"/>
                    <w:right w:val="none" w:sz="0" w:space="0" w:color="auto"/>
                  </w:divBdr>
                </w:div>
                <w:div w:id="598102480">
                  <w:marLeft w:val="1152"/>
                  <w:marRight w:val="0"/>
                  <w:marTop w:val="0"/>
                  <w:marBottom w:val="101"/>
                  <w:divBdr>
                    <w:top w:val="none" w:sz="0" w:space="0" w:color="auto"/>
                    <w:left w:val="none" w:sz="0" w:space="0" w:color="auto"/>
                    <w:bottom w:val="none" w:sz="0" w:space="0" w:color="auto"/>
                    <w:right w:val="none" w:sz="0" w:space="0" w:color="auto"/>
                  </w:divBdr>
                </w:div>
                <w:div w:id="1153529270">
                  <w:marLeft w:val="1152"/>
                  <w:marRight w:val="0"/>
                  <w:marTop w:val="0"/>
                  <w:marBottom w:val="101"/>
                  <w:divBdr>
                    <w:top w:val="none" w:sz="0" w:space="0" w:color="auto"/>
                    <w:left w:val="none" w:sz="0" w:space="0" w:color="auto"/>
                    <w:bottom w:val="none" w:sz="0" w:space="0" w:color="auto"/>
                    <w:right w:val="none" w:sz="0" w:space="0" w:color="auto"/>
                  </w:divBdr>
                </w:div>
                <w:div w:id="2008167587">
                  <w:marLeft w:val="1152"/>
                  <w:marRight w:val="0"/>
                  <w:marTop w:val="0"/>
                  <w:marBottom w:val="101"/>
                  <w:divBdr>
                    <w:top w:val="none" w:sz="0" w:space="0" w:color="auto"/>
                    <w:left w:val="none" w:sz="0" w:space="0" w:color="auto"/>
                    <w:bottom w:val="none" w:sz="0" w:space="0" w:color="auto"/>
                    <w:right w:val="none" w:sz="0" w:space="0" w:color="auto"/>
                  </w:divBdr>
                </w:div>
                <w:div w:id="2078237374">
                  <w:marLeft w:val="1152"/>
                  <w:marRight w:val="0"/>
                  <w:marTop w:val="0"/>
                  <w:marBottom w:val="101"/>
                  <w:divBdr>
                    <w:top w:val="none" w:sz="0" w:space="0" w:color="auto"/>
                    <w:left w:val="none" w:sz="0" w:space="0" w:color="auto"/>
                    <w:bottom w:val="none" w:sz="0" w:space="0" w:color="auto"/>
                    <w:right w:val="none" w:sz="0" w:space="0" w:color="auto"/>
                  </w:divBdr>
                </w:div>
                <w:div w:id="905801700">
                  <w:marLeft w:val="1152"/>
                  <w:marRight w:val="0"/>
                  <w:marTop w:val="0"/>
                  <w:marBottom w:val="101"/>
                  <w:divBdr>
                    <w:top w:val="none" w:sz="0" w:space="0" w:color="auto"/>
                    <w:left w:val="none" w:sz="0" w:space="0" w:color="auto"/>
                    <w:bottom w:val="none" w:sz="0" w:space="0" w:color="auto"/>
                    <w:right w:val="none" w:sz="0" w:space="0" w:color="auto"/>
                  </w:divBdr>
                </w:div>
                <w:div w:id="648949116">
                  <w:marLeft w:val="1152"/>
                  <w:marRight w:val="0"/>
                  <w:marTop w:val="0"/>
                  <w:marBottom w:val="101"/>
                  <w:divBdr>
                    <w:top w:val="none" w:sz="0" w:space="0" w:color="auto"/>
                    <w:left w:val="none" w:sz="0" w:space="0" w:color="auto"/>
                    <w:bottom w:val="none" w:sz="0" w:space="0" w:color="auto"/>
                    <w:right w:val="none" w:sz="0" w:space="0" w:color="auto"/>
                  </w:divBdr>
                </w:div>
                <w:div w:id="2111584615">
                  <w:marLeft w:val="1152"/>
                  <w:marRight w:val="0"/>
                  <w:marTop w:val="0"/>
                  <w:marBottom w:val="101"/>
                  <w:divBdr>
                    <w:top w:val="none" w:sz="0" w:space="0" w:color="auto"/>
                    <w:left w:val="none" w:sz="0" w:space="0" w:color="auto"/>
                    <w:bottom w:val="none" w:sz="0" w:space="0" w:color="auto"/>
                    <w:right w:val="none" w:sz="0" w:space="0" w:color="auto"/>
                  </w:divBdr>
                </w:div>
                <w:div w:id="1008562172">
                  <w:marLeft w:val="1152"/>
                  <w:marRight w:val="0"/>
                  <w:marTop w:val="0"/>
                  <w:marBottom w:val="101"/>
                  <w:divBdr>
                    <w:top w:val="none" w:sz="0" w:space="0" w:color="auto"/>
                    <w:left w:val="none" w:sz="0" w:space="0" w:color="auto"/>
                    <w:bottom w:val="none" w:sz="0" w:space="0" w:color="auto"/>
                    <w:right w:val="none" w:sz="0" w:space="0" w:color="auto"/>
                  </w:divBdr>
                </w:div>
                <w:div w:id="874122372">
                  <w:marLeft w:val="1152"/>
                  <w:marRight w:val="0"/>
                  <w:marTop w:val="0"/>
                  <w:marBottom w:val="101"/>
                  <w:divBdr>
                    <w:top w:val="none" w:sz="0" w:space="0" w:color="auto"/>
                    <w:left w:val="none" w:sz="0" w:space="0" w:color="auto"/>
                    <w:bottom w:val="none" w:sz="0" w:space="0" w:color="auto"/>
                    <w:right w:val="none" w:sz="0" w:space="0" w:color="auto"/>
                  </w:divBdr>
                </w:div>
                <w:div w:id="542014355">
                  <w:marLeft w:val="1152"/>
                  <w:marRight w:val="0"/>
                  <w:marTop w:val="0"/>
                  <w:marBottom w:val="101"/>
                  <w:divBdr>
                    <w:top w:val="none" w:sz="0" w:space="0" w:color="auto"/>
                    <w:left w:val="none" w:sz="0" w:space="0" w:color="auto"/>
                    <w:bottom w:val="none" w:sz="0" w:space="0" w:color="auto"/>
                    <w:right w:val="none" w:sz="0" w:space="0" w:color="auto"/>
                  </w:divBdr>
                </w:div>
                <w:div w:id="1596092133">
                  <w:marLeft w:val="1152"/>
                  <w:marRight w:val="0"/>
                  <w:marTop w:val="0"/>
                  <w:marBottom w:val="101"/>
                  <w:divBdr>
                    <w:top w:val="none" w:sz="0" w:space="0" w:color="auto"/>
                    <w:left w:val="none" w:sz="0" w:space="0" w:color="auto"/>
                    <w:bottom w:val="none" w:sz="0" w:space="0" w:color="auto"/>
                    <w:right w:val="none" w:sz="0" w:space="0" w:color="auto"/>
                  </w:divBdr>
                </w:div>
                <w:div w:id="1816292757">
                  <w:marLeft w:val="1152"/>
                  <w:marRight w:val="0"/>
                  <w:marTop w:val="0"/>
                  <w:marBottom w:val="101"/>
                  <w:divBdr>
                    <w:top w:val="none" w:sz="0" w:space="0" w:color="auto"/>
                    <w:left w:val="none" w:sz="0" w:space="0" w:color="auto"/>
                    <w:bottom w:val="none" w:sz="0" w:space="0" w:color="auto"/>
                    <w:right w:val="none" w:sz="0" w:space="0" w:color="auto"/>
                  </w:divBdr>
                </w:div>
                <w:div w:id="144903543">
                  <w:marLeft w:val="1152"/>
                  <w:marRight w:val="0"/>
                  <w:marTop w:val="0"/>
                  <w:marBottom w:val="101"/>
                  <w:divBdr>
                    <w:top w:val="none" w:sz="0" w:space="0" w:color="auto"/>
                    <w:left w:val="none" w:sz="0" w:space="0" w:color="auto"/>
                    <w:bottom w:val="none" w:sz="0" w:space="0" w:color="auto"/>
                    <w:right w:val="none" w:sz="0" w:space="0" w:color="auto"/>
                  </w:divBdr>
                </w:div>
                <w:div w:id="601187696">
                  <w:marLeft w:val="1152"/>
                  <w:marRight w:val="0"/>
                  <w:marTop w:val="0"/>
                  <w:marBottom w:val="101"/>
                  <w:divBdr>
                    <w:top w:val="none" w:sz="0" w:space="0" w:color="auto"/>
                    <w:left w:val="none" w:sz="0" w:space="0" w:color="auto"/>
                    <w:bottom w:val="none" w:sz="0" w:space="0" w:color="auto"/>
                    <w:right w:val="none" w:sz="0" w:space="0" w:color="auto"/>
                  </w:divBdr>
                </w:div>
                <w:div w:id="477496363">
                  <w:marLeft w:val="1152"/>
                  <w:marRight w:val="0"/>
                  <w:marTop w:val="0"/>
                  <w:marBottom w:val="101"/>
                  <w:divBdr>
                    <w:top w:val="none" w:sz="0" w:space="0" w:color="auto"/>
                    <w:left w:val="none" w:sz="0" w:space="0" w:color="auto"/>
                    <w:bottom w:val="none" w:sz="0" w:space="0" w:color="auto"/>
                    <w:right w:val="none" w:sz="0" w:space="0" w:color="auto"/>
                  </w:divBdr>
                </w:div>
                <w:div w:id="1549953300">
                  <w:marLeft w:val="1152"/>
                  <w:marRight w:val="0"/>
                  <w:marTop w:val="0"/>
                  <w:marBottom w:val="101"/>
                  <w:divBdr>
                    <w:top w:val="none" w:sz="0" w:space="0" w:color="auto"/>
                    <w:left w:val="none" w:sz="0" w:space="0" w:color="auto"/>
                    <w:bottom w:val="none" w:sz="0" w:space="0" w:color="auto"/>
                    <w:right w:val="none" w:sz="0" w:space="0" w:color="auto"/>
                  </w:divBdr>
                </w:div>
                <w:div w:id="1040130794">
                  <w:marLeft w:val="1152"/>
                  <w:marRight w:val="0"/>
                  <w:marTop w:val="0"/>
                  <w:marBottom w:val="101"/>
                  <w:divBdr>
                    <w:top w:val="none" w:sz="0" w:space="0" w:color="auto"/>
                    <w:left w:val="none" w:sz="0" w:space="0" w:color="auto"/>
                    <w:bottom w:val="none" w:sz="0" w:space="0" w:color="auto"/>
                    <w:right w:val="none" w:sz="0" w:space="0" w:color="auto"/>
                  </w:divBdr>
                </w:div>
                <w:div w:id="143158323">
                  <w:marLeft w:val="1152"/>
                  <w:marRight w:val="0"/>
                  <w:marTop w:val="0"/>
                  <w:marBottom w:val="101"/>
                  <w:divBdr>
                    <w:top w:val="none" w:sz="0" w:space="0" w:color="auto"/>
                    <w:left w:val="none" w:sz="0" w:space="0" w:color="auto"/>
                    <w:bottom w:val="none" w:sz="0" w:space="0" w:color="auto"/>
                    <w:right w:val="none" w:sz="0" w:space="0" w:color="auto"/>
                  </w:divBdr>
                </w:div>
                <w:div w:id="141048303">
                  <w:marLeft w:val="1152"/>
                  <w:marRight w:val="0"/>
                  <w:marTop w:val="0"/>
                  <w:marBottom w:val="101"/>
                  <w:divBdr>
                    <w:top w:val="none" w:sz="0" w:space="0" w:color="auto"/>
                    <w:left w:val="none" w:sz="0" w:space="0" w:color="auto"/>
                    <w:bottom w:val="none" w:sz="0" w:space="0" w:color="auto"/>
                    <w:right w:val="none" w:sz="0" w:space="0" w:color="auto"/>
                  </w:divBdr>
                </w:div>
                <w:div w:id="763914001">
                  <w:marLeft w:val="1152"/>
                  <w:marRight w:val="0"/>
                  <w:marTop w:val="0"/>
                  <w:marBottom w:val="101"/>
                  <w:divBdr>
                    <w:top w:val="none" w:sz="0" w:space="0" w:color="auto"/>
                    <w:left w:val="none" w:sz="0" w:space="0" w:color="auto"/>
                    <w:bottom w:val="none" w:sz="0" w:space="0" w:color="auto"/>
                    <w:right w:val="none" w:sz="0" w:space="0" w:color="auto"/>
                  </w:divBdr>
                </w:div>
                <w:div w:id="769621756">
                  <w:marLeft w:val="1152"/>
                  <w:marRight w:val="0"/>
                  <w:marTop w:val="0"/>
                  <w:marBottom w:val="101"/>
                  <w:divBdr>
                    <w:top w:val="none" w:sz="0" w:space="0" w:color="auto"/>
                    <w:left w:val="none" w:sz="0" w:space="0" w:color="auto"/>
                    <w:bottom w:val="none" w:sz="0" w:space="0" w:color="auto"/>
                    <w:right w:val="none" w:sz="0" w:space="0" w:color="auto"/>
                  </w:divBdr>
                </w:div>
                <w:div w:id="731655298">
                  <w:marLeft w:val="1152"/>
                  <w:marRight w:val="0"/>
                  <w:marTop w:val="0"/>
                  <w:marBottom w:val="101"/>
                  <w:divBdr>
                    <w:top w:val="none" w:sz="0" w:space="0" w:color="auto"/>
                    <w:left w:val="none" w:sz="0" w:space="0" w:color="auto"/>
                    <w:bottom w:val="none" w:sz="0" w:space="0" w:color="auto"/>
                    <w:right w:val="none" w:sz="0" w:space="0" w:color="auto"/>
                  </w:divBdr>
                </w:div>
                <w:div w:id="484669627">
                  <w:marLeft w:val="1152"/>
                  <w:marRight w:val="0"/>
                  <w:marTop w:val="0"/>
                  <w:marBottom w:val="101"/>
                  <w:divBdr>
                    <w:top w:val="none" w:sz="0" w:space="0" w:color="auto"/>
                    <w:left w:val="none" w:sz="0" w:space="0" w:color="auto"/>
                    <w:bottom w:val="none" w:sz="0" w:space="0" w:color="auto"/>
                    <w:right w:val="none" w:sz="0" w:space="0" w:color="auto"/>
                  </w:divBdr>
                </w:div>
                <w:div w:id="1535382795">
                  <w:marLeft w:val="1152"/>
                  <w:marRight w:val="0"/>
                  <w:marTop w:val="0"/>
                  <w:marBottom w:val="101"/>
                  <w:divBdr>
                    <w:top w:val="none" w:sz="0" w:space="0" w:color="auto"/>
                    <w:left w:val="none" w:sz="0" w:space="0" w:color="auto"/>
                    <w:bottom w:val="none" w:sz="0" w:space="0" w:color="auto"/>
                    <w:right w:val="none" w:sz="0" w:space="0" w:color="auto"/>
                  </w:divBdr>
                </w:div>
                <w:div w:id="1717507364">
                  <w:marLeft w:val="1152"/>
                  <w:marRight w:val="0"/>
                  <w:marTop w:val="0"/>
                  <w:marBottom w:val="101"/>
                  <w:divBdr>
                    <w:top w:val="none" w:sz="0" w:space="0" w:color="auto"/>
                    <w:left w:val="none" w:sz="0" w:space="0" w:color="auto"/>
                    <w:bottom w:val="none" w:sz="0" w:space="0" w:color="auto"/>
                    <w:right w:val="none" w:sz="0" w:space="0" w:color="auto"/>
                  </w:divBdr>
                </w:div>
                <w:div w:id="182866174">
                  <w:marLeft w:val="1152"/>
                  <w:marRight w:val="0"/>
                  <w:marTop w:val="0"/>
                  <w:marBottom w:val="101"/>
                  <w:divBdr>
                    <w:top w:val="none" w:sz="0" w:space="0" w:color="auto"/>
                    <w:left w:val="none" w:sz="0" w:space="0" w:color="auto"/>
                    <w:bottom w:val="none" w:sz="0" w:space="0" w:color="auto"/>
                    <w:right w:val="none" w:sz="0" w:space="0" w:color="auto"/>
                  </w:divBdr>
                </w:div>
                <w:div w:id="1220551600">
                  <w:marLeft w:val="1152"/>
                  <w:marRight w:val="0"/>
                  <w:marTop w:val="0"/>
                  <w:marBottom w:val="101"/>
                  <w:divBdr>
                    <w:top w:val="none" w:sz="0" w:space="0" w:color="auto"/>
                    <w:left w:val="none" w:sz="0" w:space="0" w:color="auto"/>
                    <w:bottom w:val="none" w:sz="0" w:space="0" w:color="auto"/>
                    <w:right w:val="none" w:sz="0" w:space="0" w:color="auto"/>
                  </w:divBdr>
                </w:div>
                <w:div w:id="376785617">
                  <w:marLeft w:val="1152"/>
                  <w:marRight w:val="0"/>
                  <w:marTop w:val="0"/>
                  <w:marBottom w:val="101"/>
                  <w:divBdr>
                    <w:top w:val="none" w:sz="0" w:space="0" w:color="auto"/>
                    <w:left w:val="none" w:sz="0" w:space="0" w:color="auto"/>
                    <w:bottom w:val="none" w:sz="0" w:space="0" w:color="auto"/>
                    <w:right w:val="none" w:sz="0" w:space="0" w:color="auto"/>
                  </w:divBdr>
                </w:div>
                <w:div w:id="1612277350">
                  <w:marLeft w:val="1152"/>
                  <w:marRight w:val="0"/>
                  <w:marTop w:val="0"/>
                  <w:marBottom w:val="101"/>
                  <w:divBdr>
                    <w:top w:val="none" w:sz="0" w:space="0" w:color="auto"/>
                    <w:left w:val="none" w:sz="0" w:space="0" w:color="auto"/>
                    <w:bottom w:val="none" w:sz="0" w:space="0" w:color="auto"/>
                    <w:right w:val="none" w:sz="0" w:space="0" w:color="auto"/>
                  </w:divBdr>
                </w:div>
                <w:div w:id="2048748762">
                  <w:marLeft w:val="1152"/>
                  <w:marRight w:val="0"/>
                  <w:marTop w:val="0"/>
                  <w:marBottom w:val="101"/>
                  <w:divBdr>
                    <w:top w:val="none" w:sz="0" w:space="0" w:color="auto"/>
                    <w:left w:val="none" w:sz="0" w:space="0" w:color="auto"/>
                    <w:bottom w:val="none" w:sz="0" w:space="0" w:color="auto"/>
                    <w:right w:val="none" w:sz="0" w:space="0" w:color="auto"/>
                  </w:divBdr>
                </w:div>
                <w:div w:id="2140608898">
                  <w:marLeft w:val="1152"/>
                  <w:marRight w:val="0"/>
                  <w:marTop w:val="0"/>
                  <w:marBottom w:val="101"/>
                  <w:divBdr>
                    <w:top w:val="none" w:sz="0" w:space="0" w:color="auto"/>
                    <w:left w:val="none" w:sz="0" w:space="0" w:color="auto"/>
                    <w:bottom w:val="none" w:sz="0" w:space="0" w:color="auto"/>
                    <w:right w:val="none" w:sz="0" w:space="0" w:color="auto"/>
                  </w:divBdr>
                </w:div>
                <w:div w:id="503084092">
                  <w:marLeft w:val="1152"/>
                  <w:marRight w:val="0"/>
                  <w:marTop w:val="0"/>
                  <w:marBottom w:val="101"/>
                  <w:divBdr>
                    <w:top w:val="none" w:sz="0" w:space="0" w:color="auto"/>
                    <w:left w:val="none" w:sz="0" w:space="0" w:color="auto"/>
                    <w:bottom w:val="none" w:sz="0" w:space="0" w:color="auto"/>
                    <w:right w:val="none" w:sz="0" w:space="0" w:color="auto"/>
                  </w:divBdr>
                </w:div>
                <w:div w:id="1411006911">
                  <w:marLeft w:val="1152"/>
                  <w:marRight w:val="0"/>
                  <w:marTop w:val="0"/>
                  <w:marBottom w:val="101"/>
                  <w:divBdr>
                    <w:top w:val="none" w:sz="0" w:space="0" w:color="auto"/>
                    <w:left w:val="none" w:sz="0" w:space="0" w:color="auto"/>
                    <w:bottom w:val="none" w:sz="0" w:space="0" w:color="auto"/>
                    <w:right w:val="none" w:sz="0" w:space="0" w:color="auto"/>
                  </w:divBdr>
                </w:div>
                <w:div w:id="1310817519">
                  <w:marLeft w:val="1152"/>
                  <w:marRight w:val="0"/>
                  <w:marTop w:val="0"/>
                  <w:marBottom w:val="101"/>
                  <w:divBdr>
                    <w:top w:val="none" w:sz="0" w:space="0" w:color="auto"/>
                    <w:left w:val="none" w:sz="0" w:space="0" w:color="auto"/>
                    <w:bottom w:val="none" w:sz="0" w:space="0" w:color="auto"/>
                    <w:right w:val="none" w:sz="0" w:space="0" w:color="auto"/>
                  </w:divBdr>
                </w:div>
                <w:div w:id="101609379">
                  <w:marLeft w:val="1152"/>
                  <w:marRight w:val="0"/>
                  <w:marTop w:val="0"/>
                  <w:marBottom w:val="101"/>
                  <w:divBdr>
                    <w:top w:val="none" w:sz="0" w:space="0" w:color="auto"/>
                    <w:left w:val="none" w:sz="0" w:space="0" w:color="auto"/>
                    <w:bottom w:val="none" w:sz="0" w:space="0" w:color="auto"/>
                    <w:right w:val="none" w:sz="0" w:space="0" w:color="auto"/>
                  </w:divBdr>
                </w:div>
                <w:div w:id="1703632468">
                  <w:marLeft w:val="1152"/>
                  <w:marRight w:val="0"/>
                  <w:marTop w:val="0"/>
                  <w:marBottom w:val="101"/>
                  <w:divBdr>
                    <w:top w:val="none" w:sz="0" w:space="0" w:color="auto"/>
                    <w:left w:val="none" w:sz="0" w:space="0" w:color="auto"/>
                    <w:bottom w:val="none" w:sz="0" w:space="0" w:color="auto"/>
                    <w:right w:val="none" w:sz="0" w:space="0" w:color="auto"/>
                  </w:divBdr>
                </w:div>
                <w:div w:id="1382292240">
                  <w:marLeft w:val="1152"/>
                  <w:marRight w:val="0"/>
                  <w:marTop w:val="0"/>
                  <w:marBottom w:val="101"/>
                  <w:divBdr>
                    <w:top w:val="none" w:sz="0" w:space="0" w:color="auto"/>
                    <w:left w:val="none" w:sz="0" w:space="0" w:color="auto"/>
                    <w:bottom w:val="none" w:sz="0" w:space="0" w:color="auto"/>
                    <w:right w:val="none" w:sz="0" w:space="0" w:color="auto"/>
                  </w:divBdr>
                </w:div>
                <w:div w:id="1073702579">
                  <w:marLeft w:val="1152"/>
                  <w:marRight w:val="0"/>
                  <w:marTop w:val="0"/>
                  <w:marBottom w:val="101"/>
                  <w:divBdr>
                    <w:top w:val="none" w:sz="0" w:space="0" w:color="auto"/>
                    <w:left w:val="none" w:sz="0" w:space="0" w:color="auto"/>
                    <w:bottom w:val="none" w:sz="0" w:space="0" w:color="auto"/>
                    <w:right w:val="none" w:sz="0" w:space="0" w:color="auto"/>
                  </w:divBdr>
                </w:div>
                <w:div w:id="404423343">
                  <w:marLeft w:val="1152"/>
                  <w:marRight w:val="0"/>
                  <w:marTop w:val="0"/>
                  <w:marBottom w:val="101"/>
                  <w:divBdr>
                    <w:top w:val="none" w:sz="0" w:space="0" w:color="auto"/>
                    <w:left w:val="none" w:sz="0" w:space="0" w:color="auto"/>
                    <w:bottom w:val="none" w:sz="0" w:space="0" w:color="auto"/>
                    <w:right w:val="none" w:sz="0" w:space="0" w:color="auto"/>
                  </w:divBdr>
                </w:div>
                <w:div w:id="1819880124">
                  <w:marLeft w:val="1152"/>
                  <w:marRight w:val="0"/>
                  <w:marTop w:val="0"/>
                  <w:marBottom w:val="101"/>
                  <w:divBdr>
                    <w:top w:val="none" w:sz="0" w:space="0" w:color="auto"/>
                    <w:left w:val="none" w:sz="0" w:space="0" w:color="auto"/>
                    <w:bottom w:val="none" w:sz="0" w:space="0" w:color="auto"/>
                    <w:right w:val="none" w:sz="0" w:space="0" w:color="auto"/>
                  </w:divBdr>
                </w:div>
                <w:div w:id="2064672390">
                  <w:marLeft w:val="1152"/>
                  <w:marRight w:val="0"/>
                  <w:marTop w:val="0"/>
                  <w:marBottom w:val="101"/>
                  <w:divBdr>
                    <w:top w:val="none" w:sz="0" w:space="0" w:color="auto"/>
                    <w:left w:val="none" w:sz="0" w:space="0" w:color="auto"/>
                    <w:bottom w:val="none" w:sz="0" w:space="0" w:color="auto"/>
                    <w:right w:val="none" w:sz="0" w:space="0" w:color="auto"/>
                  </w:divBdr>
                </w:div>
                <w:div w:id="1272782509">
                  <w:marLeft w:val="1008"/>
                  <w:marRight w:val="0"/>
                  <w:marTop w:val="0"/>
                  <w:marBottom w:val="101"/>
                  <w:divBdr>
                    <w:top w:val="none" w:sz="0" w:space="0" w:color="auto"/>
                    <w:left w:val="none" w:sz="0" w:space="0" w:color="auto"/>
                    <w:bottom w:val="none" w:sz="0" w:space="0" w:color="auto"/>
                    <w:right w:val="none" w:sz="0" w:space="0" w:color="auto"/>
                  </w:divBdr>
                </w:div>
                <w:div w:id="1996178354">
                  <w:marLeft w:val="864"/>
                  <w:marRight w:val="0"/>
                  <w:marTop w:val="0"/>
                  <w:marBottom w:val="101"/>
                  <w:divBdr>
                    <w:top w:val="none" w:sz="0" w:space="0" w:color="auto"/>
                    <w:left w:val="none" w:sz="0" w:space="0" w:color="auto"/>
                    <w:bottom w:val="none" w:sz="0" w:space="0" w:color="auto"/>
                    <w:right w:val="none" w:sz="0" w:space="0" w:color="auto"/>
                  </w:divBdr>
                </w:div>
                <w:div w:id="758797109">
                  <w:marLeft w:val="1152"/>
                  <w:marRight w:val="0"/>
                  <w:marTop w:val="0"/>
                  <w:marBottom w:val="101"/>
                  <w:divBdr>
                    <w:top w:val="none" w:sz="0" w:space="0" w:color="auto"/>
                    <w:left w:val="none" w:sz="0" w:space="0" w:color="auto"/>
                    <w:bottom w:val="none" w:sz="0" w:space="0" w:color="auto"/>
                    <w:right w:val="none" w:sz="0" w:space="0" w:color="auto"/>
                  </w:divBdr>
                </w:div>
                <w:div w:id="839387963">
                  <w:marLeft w:val="1152"/>
                  <w:marRight w:val="0"/>
                  <w:marTop w:val="0"/>
                  <w:marBottom w:val="101"/>
                  <w:divBdr>
                    <w:top w:val="none" w:sz="0" w:space="0" w:color="auto"/>
                    <w:left w:val="none" w:sz="0" w:space="0" w:color="auto"/>
                    <w:bottom w:val="none" w:sz="0" w:space="0" w:color="auto"/>
                    <w:right w:val="none" w:sz="0" w:space="0" w:color="auto"/>
                  </w:divBdr>
                </w:div>
                <w:div w:id="1691680933">
                  <w:marLeft w:val="1152"/>
                  <w:marRight w:val="0"/>
                  <w:marTop w:val="0"/>
                  <w:marBottom w:val="101"/>
                  <w:divBdr>
                    <w:top w:val="none" w:sz="0" w:space="0" w:color="auto"/>
                    <w:left w:val="none" w:sz="0" w:space="0" w:color="auto"/>
                    <w:bottom w:val="none" w:sz="0" w:space="0" w:color="auto"/>
                    <w:right w:val="none" w:sz="0" w:space="0" w:color="auto"/>
                  </w:divBdr>
                </w:div>
                <w:div w:id="1034886954">
                  <w:marLeft w:val="1152"/>
                  <w:marRight w:val="0"/>
                  <w:marTop w:val="0"/>
                  <w:marBottom w:val="101"/>
                  <w:divBdr>
                    <w:top w:val="none" w:sz="0" w:space="0" w:color="auto"/>
                    <w:left w:val="none" w:sz="0" w:space="0" w:color="auto"/>
                    <w:bottom w:val="none" w:sz="0" w:space="0" w:color="auto"/>
                    <w:right w:val="none" w:sz="0" w:space="0" w:color="auto"/>
                  </w:divBdr>
                </w:div>
                <w:div w:id="608049855">
                  <w:marLeft w:val="1152"/>
                  <w:marRight w:val="0"/>
                  <w:marTop w:val="0"/>
                  <w:marBottom w:val="101"/>
                  <w:divBdr>
                    <w:top w:val="none" w:sz="0" w:space="0" w:color="auto"/>
                    <w:left w:val="none" w:sz="0" w:space="0" w:color="auto"/>
                    <w:bottom w:val="none" w:sz="0" w:space="0" w:color="auto"/>
                    <w:right w:val="none" w:sz="0" w:space="0" w:color="auto"/>
                  </w:divBdr>
                </w:div>
                <w:div w:id="817186889">
                  <w:marLeft w:val="1152"/>
                  <w:marRight w:val="0"/>
                  <w:marTop w:val="0"/>
                  <w:marBottom w:val="101"/>
                  <w:divBdr>
                    <w:top w:val="none" w:sz="0" w:space="0" w:color="auto"/>
                    <w:left w:val="none" w:sz="0" w:space="0" w:color="auto"/>
                    <w:bottom w:val="none" w:sz="0" w:space="0" w:color="auto"/>
                    <w:right w:val="none" w:sz="0" w:space="0" w:color="auto"/>
                  </w:divBdr>
                </w:div>
                <w:div w:id="799958464">
                  <w:marLeft w:val="1152"/>
                  <w:marRight w:val="0"/>
                  <w:marTop w:val="0"/>
                  <w:marBottom w:val="101"/>
                  <w:divBdr>
                    <w:top w:val="none" w:sz="0" w:space="0" w:color="auto"/>
                    <w:left w:val="none" w:sz="0" w:space="0" w:color="auto"/>
                    <w:bottom w:val="none" w:sz="0" w:space="0" w:color="auto"/>
                    <w:right w:val="none" w:sz="0" w:space="0" w:color="auto"/>
                  </w:divBdr>
                </w:div>
                <w:div w:id="258485105">
                  <w:marLeft w:val="1152"/>
                  <w:marRight w:val="0"/>
                  <w:marTop w:val="0"/>
                  <w:marBottom w:val="101"/>
                  <w:divBdr>
                    <w:top w:val="none" w:sz="0" w:space="0" w:color="auto"/>
                    <w:left w:val="none" w:sz="0" w:space="0" w:color="auto"/>
                    <w:bottom w:val="none" w:sz="0" w:space="0" w:color="auto"/>
                    <w:right w:val="none" w:sz="0" w:space="0" w:color="auto"/>
                  </w:divBdr>
                </w:div>
                <w:div w:id="644899187">
                  <w:marLeft w:val="1152"/>
                  <w:marRight w:val="0"/>
                  <w:marTop w:val="0"/>
                  <w:marBottom w:val="101"/>
                  <w:divBdr>
                    <w:top w:val="none" w:sz="0" w:space="0" w:color="auto"/>
                    <w:left w:val="none" w:sz="0" w:space="0" w:color="auto"/>
                    <w:bottom w:val="none" w:sz="0" w:space="0" w:color="auto"/>
                    <w:right w:val="none" w:sz="0" w:space="0" w:color="auto"/>
                  </w:divBdr>
                </w:div>
                <w:div w:id="313415978">
                  <w:marLeft w:val="1152"/>
                  <w:marRight w:val="0"/>
                  <w:marTop w:val="0"/>
                  <w:marBottom w:val="101"/>
                  <w:divBdr>
                    <w:top w:val="none" w:sz="0" w:space="0" w:color="auto"/>
                    <w:left w:val="none" w:sz="0" w:space="0" w:color="auto"/>
                    <w:bottom w:val="none" w:sz="0" w:space="0" w:color="auto"/>
                    <w:right w:val="none" w:sz="0" w:space="0" w:color="auto"/>
                  </w:divBdr>
                </w:div>
                <w:div w:id="802045847">
                  <w:marLeft w:val="1152"/>
                  <w:marRight w:val="0"/>
                  <w:marTop w:val="0"/>
                  <w:marBottom w:val="101"/>
                  <w:divBdr>
                    <w:top w:val="none" w:sz="0" w:space="0" w:color="auto"/>
                    <w:left w:val="none" w:sz="0" w:space="0" w:color="auto"/>
                    <w:bottom w:val="none" w:sz="0" w:space="0" w:color="auto"/>
                    <w:right w:val="none" w:sz="0" w:space="0" w:color="auto"/>
                  </w:divBdr>
                </w:div>
                <w:div w:id="687679833">
                  <w:marLeft w:val="1152"/>
                  <w:marRight w:val="0"/>
                  <w:marTop w:val="0"/>
                  <w:marBottom w:val="101"/>
                  <w:divBdr>
                    <w:top w:val="none" w:sz="0" w:space="0" w:color="auto"/>
                    <w:left w:val="none" w:sz="0" w:space="0" w:color="auto"/>
                    <w:bottom w:val="none" w:sz="0" w:space="0" w:color="auto"/>
                    <w:right w:val="none" w:sz="0" w:space="0" w:color="auto"/>
                  </w:divBdr>
                </w:div>
                <w:div w:id="1556548084">
                  <w:marLeft w:val="1152"/>
                  <w:marRight w:val="0"/>
                  <w:marTop w:val="0"/>
                  <w:marBottom w:val="101"/>
                  <w:divBdr>
                    <w:top w:val="none" w:sz="0" w:space="0" w:color="auto"/>
                    <w:left w:val="none" w:sz="0" w:space="0" w:color="auto"/>
                    <w:bottom w:val="none" w:sz="0" w:space="0" w:color="auto"/>
                    <w:right w:val="none" w:sz="0" w:space="0" w:color="auto"/>
                  </w:divBdr>
                </w:div>
                <w:div w:id="1470125262">
                  <w:marLeft w:val="1152"/>
                  <w:marRight w:val="0"/>
                  <w:marTop w:val="0"/>
                  <w:marBottom w:val="101"/>
                  <w:divBdr>
                    <w:top w:val="none" w:sz="0" w:space="0" w:color="auto"/>
                    <w:left w:val="none" w:sz="0" w:space="0" w:color="auto"/>
                    <w:bottom w:val="none" w:sz="0" w:space="0" w:color="auto"/>
                    <w:right w:val="none" w:sz="0" w:space="0" w:color="auto"/>
                  </w:divBdr>
                </w:div>
                <w:div w:id="1984462475">
                  <w:marLeft w:val="1152"/>
                  <w:marRight w:val="0"/>
                  <w:marTop w:val="0"/>
                  <w:marBottom w:val="101"/>
                  <w:divBdr>
                    <w:top w:val="none" w:sz="0" w:space="0" w:color="auto"/>
                    <w:left w:val="none" w:sz="0" w:space="0" w:color="auto"/>
                    <w:bottom w:val="none" w:sz="0" w:space="0" w:color="auto"/>
                    <w:right w:val="none" w:sz="0" w:space="0" w:color="auto"/>
                  </w:divBdr>
                </w:div>
                <w:div w:id="1111438062">
                  <w:marLeft w:val="1152"/>
                  <w:marRight w:val="0"/>
                  <w:marTop w:val="0"/>
                  <w:marBottom w:val="101"/>
                  <w:divBdr>
                    <w:top w:val="none" w:sz="0" w:space="0" w:color="auto"/>
                    <w:left w:val="none" w:sz="0" w:space="0" w:color="auto"/>
                    <w:bottom w:val="none" w:sz="0" w:space="0" w:color="auto"/>
                    <w:right w:val="none" w:sz="0" w:space="0" w:color="auto"/>
                  </w:divBdr>
                </w:div>
                <w:div w:id="1792363989">
                  <w:marLeft w:val="1152"/>
                  <w:marRight w:val="0"/>
                  <w:marTop w:val="0"/>
                  <w:marBottom w:val="101"/>
                  <w:divBdr>
                    <w:top w:val="none" w:sz="0" w:space="0" w:color="auto"/>
                    <w:left w:val="none" w:sz="0" w:space="0" w:color="auto"/>
                    <w:bottom w:val="none" w:sz="0" w:space="0" w:color="auto"/>
                    <w:right w:val="none" w:sz="0" w:space="0" w:color="auto"/>
                  </w:divBdr>
                </w:div>
                <w:div w:id="2046296348">
                  <w:marLeft w:val="1152"/>
                  <w:marRight w:val="0"/>
                  <w:marTop w:val="0"/>
                  <w:marBottom w:val="101"/>
                  <w:divBdr>
                    <w:top w:val="none" w:sz="0" w:space="0" w:color="auto"/>
                    <w:left w:val="none" w:sz="0" w:space="0" w:color="auto"/>
                    <w:bottom w:val="none" w:sz="0" w:space="0" w:color="auto"/>
                    <w:right w:val="none" w:sz="0" w:space="0" w:color="auto"/>
                  </w:divBdr>
                </w:div>
                <w:div w:id="458381888">
                  <w:marLeft w:val="1152"/>
                  <w:marRight w:val="0"/>
                  <w:marTop w:val="0"/>
                  <w:marBottom w:val="101"/>
                  <w:divBdr>
                    <w:top w:val="none" w:sz="0" w:space="0" w:color="auto"/>
                    <w:left w:val="none" w:sz="0" w:space="0" w:color="auto"/>
                    <w:bottom w:val="none" w:sz="0" w:space="0" w:color="auto"/>
                    <w:right w:val="none" w:sz="0" w:space="0" w:color="auto"/>
                  </w:divBdr>
                </w:div>
                <w:div w:id="2041084630">
                  <w:marLeft w:val="720"/>
                  <w:marRight w:val="0"/>
                  <w:marTop w:val="0"/>
                  <w:marBottom w:val="101"/>
                  <w:divBdr>
                    <w:top w:val="none" w:sz="0" w:space="0" w:color="auto"/>
                    <w:left w:val="none" w:sz="0" w:space="0" w:color="auto"/>
                    <w:bottom w:val="none" w:sz="0" w:space="0" w:color="auto"/>
                    <w:right w:val="none" w:sz="0" w:space="0" w:color="auto"/>
                  </w:divBdr>
                </w:div>
                <w:div w:id="1570531958">
                  <w:marLeft w:val="864"/>
                  <w:marRight w:val="0"/>
                  <w:marTop w:val="0"/>
                  <w:marBottom w:val="101"/>
                  <w:divBdr>
                    <w:top w:val="none" w:sz="0" w:space="0" w:color="auto"/>
                    <w:left w:val="none" w:sz="0" w:space="0" w:color="auto"/>
                    <w:bottom w:val="none" w:sz="0" w:space="0" w:color="auto"/>
                    <w:right w:val="none" w:sz="0" w:space="0" w:color="auto"/>
                  </w:divBdr>
                </w:div>
                <w:div w:id="1463812740">
                  <w:marLeft w:val="1152"/>
                  <w:marRight w:val="0"/>
                  <w:marTop w:val="0"/>
                  <w:marBottom w:val="101"/>
                  <w:divBdr>
                    <w:top w:val="none" w:sz="0" w:space="0" w:color="auto"/>
                    <w:left w:val="none" w:sz="0" w:space="0" w:color="auto"/>
                    <w:bottom w:val="none" w:sz="0" w:space="0" w:color="auto"/>
                    <w:right w:val="none" w:sz="0" w:space="0" w:color="auto"/>
                  </w:divBdr>
                </w:div>
                <w:div w:id="72358425">
                  <w:marLeft w:val="1152"/>
                  <w:marRight w:val="0"/>
                  <w:marTop w:val="0"/>
                  <w:marBottom w:val="101"/>
                  <w:divBdr>
                    <w:top w:val="none" w:sz="0" w:space="0" w:color="auto"/>
                    <w:left w:val="none" w:sz="0" w:space="0" w:color="auto"/>
                    <w:bottom w:val="none" w:sz="0" w:space="0" w:color="auto"/>
                    <w:right w:val="none" w:sz="0" w:space="0" w:color="auto"/>
                  </w:divBdr>
                </w:div>
                <w:div w:id="1277329383">
                  <w:marLeft w:val="1152"/>
                  <w:marRight w:val="0"/>
                  <w:marTop w:val="0"/>
                  <w:marBottom w:val="101"/>
                  <w:divBdr>
                    <w:top w:val="none" w:sz="0" w:space="0" w:color="auto"/>
                    <w:left w:val="none" w:sz="0" w:space="0" w:color="auto"/>
                    <w:bottom w:val="none" w:sz="0" w:space="0" w:color="auto"/>
                    <w:right w:val="none" w:sz="0" w:space="0" w:color="auto"/>
                  </w:divBdr>
                </w:div>
                <w:div w:id="1830246686">
                  <w:marLeft w:val="1152"/>
                  <w:marRight w:val="0"/>
                  <w:marTop w:val="0"/>
                  <w:marBottom w:val="101"/>
                  <w:divBdr>
                    <w:top w:val="none" w:sz="0" w:space="0" w:color="auto"/>
                    <w:left w:val="none" w:sz="0" w:space="0" w:color="auto"/>
                    <w:bottom w:val="none" w:sz="0" w:space="0" w:color="auto"/>
                    <w:right w:val="none" w:sz="0" w:space="0" w:color="auto"/>
                  </w:divBdr>
                </w:div>
                <w:div w:id="1970012911">
                  <w:marLeft w:val="1152"/>
                  <w:marRight w:val="0"/>
                  <w:marTop w:val="0"/>
                  <w:marBottom w:val="101"/>
                  <w:divBdr>
                    <w:top w:val="none" w:sz="0" w:space="0" w:color="auto"/>
                    <w:left w:val="none" w:sz="0" w:space="0" w:color="auto"/>
                    <w:bottom w:val="none" w:sz="0" w:space="0" w:color="auto"/>
                    <w:right w:val="none" w:sz="0" w:space="0" w:color="auto"/>
                  </w:divBdr>
                </w:div>
                <w:div w:id="400490817">
                  <w:marLeft w:val="1152"/>
                  <w:marRight w:val="0"/>
                  <w:marTop w:val="0"/>
                  <w:marBottom w:val="101"/>
                  <w:divBdr>
                    <w:top w:val="none" w:sz="0" w:space="0" w:color="auto"/>
                    <w:left w:val="none" w:sz="0" w:space="0" w:color="auto"/>
                    <w:bottom w:val="none" w:sz="0" w:space="0" w:color="auto"/>
                    <w:right w:val="none" w:sz="0" w:space="0" w:color="auto"/>
                  </w:divBdr>
                </w:div>
                <w:div w:id="808785172">
                  <w:marLeft w:val="1152"/>
                  <w:marRight w:val="0"/>
                  <w:marTop w:val="0"/>
                  <w:marBottom w:val="101"/>
                  <w:divBdr>
                    <w:top w:val="none" w:sz="0" w:space="0" w:color="auto"/>
                    <w:left w:val="none" w:sz="0" w:space="0" w:color="auto"/>
                    <w:bottom w:val="none" w:sz="0" w:space="0" w:color="auto"/>
                    <w:right w:val="none" w:sz="0" w:space="0" w:color="auto"/>
                  </w:divBdr>
                </w:div>
                <w:div w:id="1052266591">
                  <w:marLeft w:val="1152"/>
                  <w:marRight w:val="0"/>
                  <w:marTop w:val="0"/>
                  <w:marBottom w:val="101"/>
                  <w:divBdr>
                    <w:top w:val="none" w:sz="0" w:space="0" w:color="auto"/>
                    <w:left w:val="none" w:sz="0" w:space="0" w:color="auto"/>
                    <w:bottom w:val="none" w:sz="0" w:space="0" w:color="auto"/>
                    <w:right w:val="none" w:sz="0" w:space="0" w:color="auto"/>
                  </w:divBdr>
                </w:div>
                <w:div w:id="2012371585">
                  <w:marLeft w:val="1152"/>
                  <w:marRight w:val="0"/>
                  <w:marTop w:val="0"/>
                  <w:marBottom w:val="101"/>
                  <w:divBdr>
                    <w:top w:val="none" w:sz="0" w:space="0" w:color="auto"/>
                    <w:left w:val="none" w:sz="0" w:space="0" w:color="auto"/>
                    <w:bottom w:val="none" w:sz="0" w:space="0" w:color="auto"/>
                    <w:right w:val="none" w:sz="0" w:space="0" w:color="auto"/>
                  </w:divBdr>
                </w:div>
                <w:div w:id="575287408">
                  <w:marLeft w:val="1152"/>
                  <w:marRight w:val="0"/>
                  <w:marTop w:val="0"/>
                  <w:marBottom w:val="101"/>
                  <w:divBdr>
                    <w:top w:val="none" w:sz="0" w:space="0" w:color="auto"/>
                    <w:left w:val="none" w:sz="0" w:space="0" w:color="auto"/>
                    <w:bottom w:val="none" w:sz="0" w:space="0" w:color="auto"/>
                    <w:right w:val="none" w:sz="0" w:space="0" w:color="auto"/>
                  </w:divBdr>
                </w:div>
                <w:div w:id="1420910491">
                  <w:marLeft w:val="1152"/>
                  <w:marRight w:val="0"/>
                  <w:marTop w:val="0"/>
                  <w:marBottom w:val="101"/>
                  <w:divBdr>
                    <w:top w:val="none" w:sz="0" w:space="0" w:color="auto"/>
                    <w:left w:val="none" w:sz="0" w:space="0" w:color="auto"/>
                    <w:bottom w:val="none" w:sz="0" w:space="0" w:color="auto"/>
                    <w:right w:val="none" w:sz="0" w:space="0" w:color="auto"/>
                  </w:divBdr>
                </w:div>
                <w:div w:id="1707024356">
                  <w:marLeft w:val="1152"/>
                  <w:marRight w:val="0"/>
                  <w:marTop w:val="0"/>
                  <w:marBottom w:val="101"/>
                  <w:divBdr>
                    <w:top w:val="none" w:sz="0" w:space="0" w:color="auto"/>
                    <w:left w:val="none" w:sz="0" w:space="0" w:color="auto"/>
                    <w:bottom w:val="none" w:sz="0" w:space="0" w:color="auto"/>
                    <w:right w:val="none" w:sz="0" w:space="0" w:color="auto"/>
                  </w:divBdr>
                </w:div>
                <w:div w:id="1985548012">
                  <w:marLeft w:val="1152"/>
                  <w:marRight w:val="0"/>
                  <w:marTop w:val="0"/>
                  <w:marBottom w:val="101"/>
                  <w:divBdr>
                    <w:top w:val="none" w:sz="0" w:space="0" w:color="auto"/>
                    <w:left w:val="none" w:sz="0" w:space="0" w:color="auto"/>
                    <w:bottom w:val="none" w:sz="0" w:space="0" w:color="auto"/>
                    <w:right w:val="none" w:sz="0" w:space="0" w:color="auto"/>
                  </w:divBdr>
                </w:div>
                <w:div w:id="168253804">
                  <w:marLeft w:val="1152"/>
                  <w:marRight w:val="0"/>
                  <w:marTop w:val="0"/>
                  <w:marBottom w:val="101"/>
                  <w:divBdr>
                    <w:top w:val="none" w:sz="0" w:space="0" w:color="auto"/>
                    <w:left w:val="none" w:sz="0" w:space="0" w:color="auto"/>
                    <w:bottom w:val="none" w:sz="0" w:space="0" w:color="auto"/>
                    <w:right w:val="none" w:sz="0" w:space="0" w:color="auto"/>
                  </w:divBdr>
                </w:div>
                <w:div w:id="951517325">
                  <w:marLeft w:val="1152"/>
                  <w:marRight w:val="0"/>
                  <w:marTop w:val="0"/>
                  <w:marBottom w:val="101"/>
                  <w:divBdr>
                    <w:top w:val="none" w:sz="0" w:space="0" w:color="auto"/>
                    <w:left w:val="none" w:sz="0" w:space="0" w:color="auto"/>
                    <w:bottom w:val="none" w:sz="0" w:space="0" w:color="auto"/>
                    <w:right w:val="none" w:sz="0" w:space="0" w:color="auto"/>
                  </w:divBdr>
                </w:div>
                <w:div w:id="462776614">
                  <w:marLeft w:val="1152"/>
                  <w:marRight w:val="0"/>
                  <w:marTop w:val="0"/>
                  <w:marBottom w:val="101"/>
                  <w:divBdr>
                    <w:top w:val="none" w:sz="0" w:space="0" w:color="auto"/>
                    <w:left w:val="none" w:sz="0" w:space="0" w:color="auto"/>
                    <w:bottom w:val="none" w:sz="0" w:space="0" w:color="auto"/>
                    <w:right w:val="none" w:sz="0" w:space="0" w:color="auto"/>
                  </w:divBdr>
                </w:div>
                <w:div w:id="106658793">
                  <w:marLeft w:val="1152"/>
                  <w:marRight w:val="0"/>
                  <w:marTop w:val="0"/>
                  <w:marBottom w:val="101"/>
                  <w:divBdr>
                    <w:top w:val="none" w:sz="0" w:space="0" w:color="auto"/>
                    <w:left w:val="none" w:sz="0" w:space="0" w:color="auto"/>
                    <w:bottom w:val="none" w:sz="0" w:space="0" w:color="auto"/>
                    <w:right w:val="none" w:sz="0" w:space="0" w:color="auto"/>
                  </w:divBdr>
                </w:div>
                <w:div w:id="1489710417">
                  <w:marLeft w:val="1152"/>
                  <w:marRight w:val="0"/>
                  <w:marTop w:val="0"/>
                  <w:marBottom w:val="101"/>
                  <w:divBdr>
                    <w:top w:val="none" w:sz="0" w:space="0" w:color="auto"/>
                    <w:left w:val="none" w:sz="0" w:space="0" w:color="auto"/>
                    <w:bottom w:val="none" w:sz="0" w:space="0" w:color="auto"/>
                    <w:right w:val="none" w:sz="0" w:space="0" w:color="auto"/>
                  </w:divBdr>
                </w:div>
                <w:div w:id="134840311">
                  <w:marLeft w:val="1152"/>
                  <w:marRight w:val="0"/>
                  <w:marTop w:val="0"/>
                  <w:marBottom w:val="101"/>
                  <w:divBdr>
                    <w:top w:val="none" w:sz="0" w:space="0" w:color="auto"/>
                    <w:left w:val="none" w:sz="0" w:space="0" w:color="auto"/>
                    <w:bottom w:val="none" w:sz="0" w:space="0" w:color="auto"/>
                    <w:right w:val="none" w:sz="0" w:space="0" w:color="auto"/>
                  </w:divBdr>
                </w:div>
                <w:div w:id="1743022119">
                  <w:marLeft w:val="1152"/>
                  <w:marRight w:val="0"/>
                  <w:marTop w:val="0"/>
                  <w:marBottom w:val="101"/>
                  <w:divBdr>
                    <w:top w:val="none" w:sz="0" w:space="0" w:color="auto"/>
                    <w:left w:val="none" w:sz="0" w:space="0" w:color="auto"/>
                    <w:bottom w:val="none" w:sz="0" w:space="0" w:color="auto"/>
                    <w:right w:val="none" w:sz="0" w:space="0" w:color="auto"/>
                  </w:divBdr>
                </w:div>
                <w:div w:id="1116220949">
                  <w:marLeft w:val="1152"/>
                  <w:marRight w:val="0"/>
                  <w:marTop w:val="0"/>
                  <w:marBottom w:val="101"/>
                  <w:divBdr>
                    <w:top w:val="none" w:sz="0" w:space="0" w:color="auto"/>
                    <w:left w:val="none" w:sz="0" w:space="0" w:color="auto"/>
                    <w:bottom w:val="none" w:sz="0" w:space="0" w:color="auto"/>
                    <w:right w:val="none" w:sz="0" w:space="0" w:color="auto"/>
                  </w:divBdr>
                </w:div>
                <w:div w:id="1779988766">
                  <w:marLeft w:val="1152"/>
                  <w:marRight w:val="0"/>
                  <w:marTop w:val="0"/>
                  <w:marBottom w:val="101"/>
                  <w:divBdr>
                    <w:top w:val="none" w:sz="0" w:space="0" w:color="auto"/>
                    <w:left w:val="none" w:sz="0" w:space="0" w:color="auto"/>
                    <w:bottom w:val="none" w:sz="0" w:space="0" w:color="auto"/>
                    <w:right w:val="none" w:sz="0" w:space="0" w:color="auto"/>
                  </w:divBdr>
                </w:div>
                <w:div w:id="324632545">
                  <w:marLeft w:val="1152"/>
                  <w:marRight w:val="0"/>
                  <w:marTop w:val="0"/>
                  <w:marBottom w:val="101"/>
                  <w:divBdr>
                    <w:top w:val="none" w:sz="0" w:space="0" w:color="auto"/>
                    <w:left w:val="none" w:sz="0" w:space="0" w:color="auto"/>
                    <w:bottom w:val="none" w:sz="0" w:space="0" w:color="auto"/>
                    <w:right w:val="none" w:sz="0" w:space="0" w:color="auto"/>
                  </w:divBdr>
                </w:div>
                <w:div w:id="144511695">
                  <w:marLeft w:val="1152"/>
                  <w:marRight w:val="0"/>
                  <w:marTop w:val="0"/>
                  <w:marBottom w:val="101"/>
                  <w:divBdr>
                    <w:top w:val="none" w:sz="0" w:space="0" w:color="auto"/>
                    <w:left w:val="none" w:sz="0" w:space="0" w:color="auto"/>
                    <w:bottom w:val="none" w:sz="0" w:space="0" w:color="auto"/>
                    <w:right w:val="none" w:sz="0" w:space="0" w:color="auto"/>
                  </w:divBdr>
                </w:div>
                <w:div w:id="242028283">
                  <w:marLeft w:val="1152"/>
                  <w:marRight w:val="0"/>
                  <w:marTop w:val="0"/>
                  <w:marBottom w:val="101"/>
                  <w:divBdr>
                    <w:top w:val="none" w:sz="0" w:space="0" w:color="auto"/>
                    <w:left w:val="none" w:sz="0" w:space="0" w:color="auto"/>
                    <w:bottom w:val="none" w:sz="0" w:space="0" w:color="auto"/>
                    <w:right w:val="none" w:sz="0" w:space="0" w:color="auto"/>
                  </w:divBdr>
                </w:div>
                <w:div w:id="1072893199">
                  <w:marLeft w:val="1152"/>
                  <w:marRight w:val="0"/>
                  <w:marTop w:val="0"/>
                  <w:marBottom w:val="101"/>
                  <w:divBdr>
                    <w:top w:val="none" w:sz="0" w:space="0" w:color="auto"/>
                    <w:left w:val="none" w:sz="0" w:space="0" w:color="auto"/>
                    <w:bottom w:val="none" w:sz="0" w:space="0" w:color="auto"/>
                    <w:right w:val="none" w:sz="0" w:space="0" w:color="auto"/>
                  </w:divBdr>
                </w:div>
                <w:div w:id="198589452">
                  <w:marLeft w:val="1152"/>
                  <w:marRight w:val="0"/>
                  <w:marTop w:val="0"/>
                  <w:marBottom w:val="101"/>
                  <w:divBdr>
                    <w:top w:val="none" w:sz="0" w:space="0" w:color="auto"/>
                    <w:left w:val="none" w:sz="0" w:space="0" w:color="auto"/>
                    <w:bottom w:val="none" w:sz="0" w:space="0" w:color="auto"/>
                    <w:right w:val="none" w:sz="0" w:space="0" w:color="auto"/>
                  </w:divBdr>
                </w:div>
                <w:div w:id="804198378">
                  <w:marLeft w:val="1152"/>
                  <w:marRight w:val="0"/>
                  <w:marTop w:val="0"/>
                  <w:marBottom w:val="101"/>
                  <w:divBdr>
                    <w:top w:val="none" w:sz="0" w:space="0" w:color="auto"/>
                    <w:left w:val="none" w:sz="0" w:space="0" w:color="auto"/>
                    <w:bottom w:val="none" w:sz="0" w:space="0" w:color="auto"/>
                    <w:right w:val="none" w:sz="0" w:space="0" w:color="auto"/>
                  </w:divBdr>
                </w:div>
                <w:div w:id="116606474">
                  <w:marLeft w:val="1152"/>
                  <w:marRight w:val="0"/>
                  <w:marTop w:val="0"/>
                  <w:marBottom w:val="101"/>
                  <w:divBdr>
                    <w:top w:val="none" w:sz="0" w:space="0" w:color="auto"/>
                    <w:left w:val="none" w:sz="0" w:space="0" w:color="auto"/>
                    <w:bottom w:val="none" w:sz="0" w:space="0" w:color="auto"/>
                    <w:right w:val="none" w:sz="0" w:space="0" w:color="auto"/>
                  </w:divBdr>
                </w:div>
                <w:div w:id="289752039">
                  <w:marLeft w:val="1152"/>
                  <w:marRight w:val="0"/>
                  <w:marTop w:val="0"/>
                  <w:marBottom w:val="101"/>
                  <w:divBdr>
                    <w:top w:val="none" w:sz="0" w:space="0" w:color="auto"/>
                    <w:left w:val="none" w:sz="0" w:space="0" w:color="auto"/>
                    <w:bottom w:val="none" w:sz="0" w:space="0" w:color="auto"/>
                    <w:right w:val="none" w:sz="0" w:space="0" w:color="auto"/>
                  </w:divBdr>
                </w:div>
                <w:div w:id="329141312">
                  <w:marLeft w:val="1152"/>
                  <w:marRight w:val="0"/>
                  <w:marTop w:val="0"/>
                  <w:marBottom w:val="101"/>
                  <w:divBdr>
                    <w:top w:val="none" w:sz="0" w:space="0" w:color="auto"/>
                    <w:left w:val="none" w:sz="0" w:space="0" w:color="auto"/>
                    <w:bottom w:val="none" w:sz="0" w:space="0" w:color="auto"/>
                    <w:right w:val="none" w:sz="0" w:space="0" w:color="auto"/>
                  </w:divBdr>
                </w:div>
                <w:div w:id="1225139797">
                  <w:marLeft w:val="1152"/>
                  <w:marRight w:val="0"/>
                  <w:marTop w:val="0"/>
                  <w:marBottom w:val="101"/>
                  <w:divBdr>
                    <w:top w:val="none" w:sz="0" w:space="0" w:color="auto"/>
                    <w:left w:val="none" w:sz="0" w:space="0" w:color="auto"/>
                    <w:bottom w:val="none" w:sz="0" w:space="0" w:color="auto"/>
                    <w:right w:val="none" w:sz="0" w:space="0" w:color="auto"/>
                  </w:divBdr>
                </w:div>
                <w:div w:id="226578072">
                  <w:marLeft w:val="1152"/>
                  <w:marRight w:val="0"/>
                  <w:marTop w:val="0"/>
                  <w:marBottom w:val="101"/>
                  <w:divBdr>
                    <w:top w:val="none" w:sz="0" w:space="0" w:color="auto"/>
                    <w:left w:val="none" w:sz="0" w:space="0" w:color="auto"/>
                    <w:bottom w:val="none" w:sz="0" w:space="0" w:color="auto"/>
                    <w:right w:val="none" w:sz="0" w:space="0" w:color="auto"/>
                  </w:divBdr>
                </w:div>
                <w:div w:id="745415698">
                  <w:marLeft w:val="1152"/>
                  <w:marRight w:val="0"/>
                  <w:marTop w:val="0"/>
                  <w:marBottom w:val="101"/>
                  <w:divBdr>
                    <w:top w:val="none" w:sz="0" w:space="0" w:color="auto"/>
                    <w:left w:val="none" w:sz="0" w:space="0" w:color="auto"/>
                    <w:bottom w:val="none" w:sz="0" w:space="0" w:color="auto"/>
                    <w:right w:val="none" w:sz="0" w:space="0" w:color="auto"/>
                  </w:divBdr>
                </w:div>
                <w:div w:id="1773748039">
                  <w:marLeft w:val="1152"/>
                  <w:marRight w:val="0"/>
                  <w:marTop w:val="0"/>
                  <w:marBottom w:val="101"/>
                  <w:divBdr>
                    <w:top w:val="none" w:sz="0" w:space="0" w:color="auto"/>
                    <w:left w:val="none" w:sz="0" w:space="0" w:color="auto"/>
                    <w:bottom w:val="none" w:sz="0" w:space="0" w:color="auto"/>
                    <w:right w:val="none" w:sz="0" w:space="0" w:color="auto"/>
                  </w:divBdr>
                </w:div>
                <w:div w:id="288127193">
                  <w:marLeft w:val="1152"/>
                  <w:marRight w:val="0"/>
                  <w:marTop w:val="0"/>
                  <w:marBottom w:val="101"/>
                  <w:divBdr>
                    <w:top w:val="none" w:sz="0" w:space="0" w:color="auto"/>
                    <w:left w:val="none" w:sz="0" w:space="0" w:color="auto"/>
                    <w:bottom w:val="none" w:sz="0" w:space="0" w:color="auto"/>
                    <w:right w:val="none" w:sz="0" w:space="0" w:color="auto"/>
                  </w:divBdr>
                </w:div>
                <w:div w:id="1207523265">
                  <w:marLeft w:val="1152"/>
                  <w:marRight w:val="0"/>
                  <w:marTop w:val="0"/>
                  <w:marBottom w:val="101"/>
                  <w:divBdr>
                    <w:top w:val="none" w:sz="0" w:space="0" w:color="auto"/>
                    <w:left w:val="none" w:sz="0" w:space="0" w:color="auto"/>
                    <w:bottom w:val="none" w:sz="0" w:space="0" w:color="auto"/>
                    <w:right w:val="none" w:sz="0" w:space="0" w:color="auto"/>
                  </w:divBdr>
                </w:div>
                <w:div w:id="488179060">
                  <w:marLeft w:val="1152"/>
                  <w:marRight w:val="0"/>
                  <w:marTop w:val="0"/>
                  <w:marBottom w:val="101"/>
                  <w:divBdr>
                    <w:top w:val="none" w:sz="0" w:space="0" w:color="auto"/>
                    <w:left w:val="none" w:sz="0" w:space="0" w:color="auto"/>
                    <w:bottom w:val="none" w:sz="0" w:space="0" w:color="auto"/>
                    <w:right w:val="none" w:sz="0" w:space="0" w:color="auto"/>
                  </w:divBdr>
                </w:div>
                <w:div w:id="867568888">
                  <w:marLeft w:val="1152"/>
                  <w:marRight w:val="0"/>
                  <w:marTop w:val="0"/>
                  <w:marBottom w:val="101"/>
                  <w:divBdr>
                    <w:top w:val="none" w:sz="0" w:space="0" w:color="auto"/>
                    <w:left w:val="none" w:sz="0" w:space="0" w:color="auto"/>
                    <w:bottom w:val="none" w:sz="0" w:space="0" w:color="auto"/>
                    <w:right w:val="none" w:sz="0" w:space="0" w:color="auto"/>
                  </w:divBdr>
                </w:div>
                <w:div w:id="462386493">
                  <w:marLeft w:val="1152"/>
                  <w:marRight w:val="0"/>
                  <w:marTop w:val="0"/>
                  <w:marBottom w:val="101"/>
                  <w:divBdr>
                    <w:top w:val="none" w:sz="0" w:space="0" w:color="auto"/>
                    <w:left w:val="none" w:sz="0" w:space="0" w:color="auto"/>
                    <w:bottom w:val="none" w:sz="0" w:space="0" w:color="auto"/>
                    <w:right w:val="none" w:sz="0" w:space="0" w:color="auto"/>
                  </w:divBdr>
                </w:div>
                <w:div w:id="1460605607">
                  <w:marLeft w:val="1152"/>
                  <w:marRight w:val="0"/>
                  <w:marTop w:val="0"/>
                  <w:marBottom w:val="101"/>
                  <w:divBdr>
                    <w:top w:val="none" w:sz="0" w:space="0" w:color="auto"/>
                    <w:left w:val="none" w:sz="0" w:space="0" w:color="auto"/>
                    <w:bottom w:val="none" w:sz="0" w:space="0" w:color="auto"/>
                    <w:right w:val="none" w:sz="0" w:space="0" w:color="auto"/>
                  </w:divBdr>
                </w:div>
                <w:div w:id="623850998">
                  <w:marLeft w:val="1152"/>
                  <w:marRight w:val="0"/>
                  <w:marTop w:val="0"/>
                  <w:marBottom w:val="101"/>
                  <w:divBdr>
                    <w:top w:val="none" w:sz="0" w:space="0" w:color="auto"/>
                    <w:left w:val="none" w:sz="0" w:space="0" w:color="auto"/>
                    <w:bottom w:val="none" w:sz="0" w:space="0" w:color="auto"/>
                    <w:right w:val="none" w:sz="0" w:space="0" w:color="auto"/>
                  </w:divBdr>
                </w:div>
                <w:div w:id="603415064">
                  <w:marLeft w:val="1152"/>
                  <w:marRight w:val="0"/>
                  <w:marTop w:val="0"/>
                  <w:marBottom w:val="101"/>
                  <w:divBdr>
                    <w:top w:val="none" w:sz="0" w:space="0" w:color="auto"/>
                    <w:left w:val="none" w:sz="0" w:space="0" w:color="auto"/>
                    <w:bottom w:val="none" w:sz="0" w:space="0" w:color="auto"/>
                    <w:right w:val="none" w:sz="0" w:space="0" w:color="auto"/>
                  </w:divBdr>
                </w:div>
                <w:div w:id="1690915025">
                  <w:marLeft w:val="1152"/>
                  <w:marRight w:val="0"/>
                  <w:marTop w:val="0"/>
                  <w:marBottom w:val="101"/>
                  <w:divBdr>
                    <w:top w:val="none" w:sz="0" w:space="0" w:color="auto"/>
                    <w:left w:val="none" w:sz="0" w:space="0" w:color="auto"/>
                    <w:bottom w:val="none" w:sz="0" w:space="0" w:color="auto"/>
                    <w:right w:val="none" w:sz="0" w:space="0" w:color="auto"/>
                  </w:divBdr>
                </w:div>
                <w:div w:id="58985645">
                  <w:marLeft w:val="1152"/>
                  <w:marRight w:val="0"/>
                  <w:marTop w:val="0"/>
                  <w:marBottom w:val="101"/>
                  <w:divBdr>
                    <w:top w:val="none" w:sz="0" w:space="0" w:color="auto"/>
                    <w:left w:val="none" w:sz="0" w:space="0" w:color="auto"/>
                    <w:bottom w:val="none" w:sz="0" w:space="0" w:color="auto"/>
                    <w:right w:val="none" w:sz="0" w:space="0" w:color="auto"/>
                  </w:divBdr>
                </w:div>
                <w:div w:id="1245846247">
                  <w:marLeft w:val="1152"/>
                  <w:marRight w:val="0"/>
                  <w:marTop w:val="0"/>
                  <w:marBottom w:val="101"/>
                  <w:divBdr>
                    <w:top w:val="none" w:sz="0" w:space="0" w:color="auto"/>
                    <w:left w:val="none" w:sz="0" w:space="0" w:color="auto"/>
                    <w:bottom w:val="none" w:sz="0" w:space="0" w:color="auto"/>
                    <w:right w:val="none" w:sz="0" w:space="0" w:color="auto"/>
                  </w:divBdr>
                </w:div>
                <w:div w:id="764154226">
                  <w:marLeft w:val="1152"/>
                  <w:marRight w:val="0"/>
                  <w:marTop w:val="0"/>
                  <w:marBottom w:val="101"/>
                  <w:divBdr>
                    <w:top w:val="none" w:sz="0" w:space="0" w:color="auto"/>
                    <w:left w:val="none" w:sz="0" w:space="0" w:color="auto"/>
                    <w:bottom w:val="none" w:sz="0" w:space="0" w:color="auto"/>
                    <w:right w:val="none" w:sz="0" w:space="0" w:color="auto"/>
                  </w:divBdr>
                </w:div>
                <w:div w:id="1102916293">
                  <w:marLeft w:val="1152"/>
                  <w:marRight w:val="0"/>
                  <w:marTop w:val="0"/>
                  <w:marBottom w:val="101"/>
                  <w:divBdr>
                    <w:top w:val="none" w:sz="0" w:space="0" w:color="auto"/>
                    <w:left w:val="none" w:sz="0" w:space="0" w:color="auto"/>
                    <w:bottom w:val="none" w:sz="0" w:space="0" w:color="auto"/>
                    <w:right w:val="none" w:sz="0" w:space="0" w:color="auto"/>
                  </w:divBdr>
                </w:div>
                <w:div w:id="1275013408">
                  <w:marLeft w:val="1152"/>
                  <w:marRight w:val="0"/>
                  <w:marTop w:val="0"/>
                  <w:marBottom w:val="101"/>
                  <w:divBdr>
                    <w:top w:val="none" w:sz="0" w:space="0" w:color="auto"/>
                    <w:left w:val="none" w:sz="0" w:space="0" w:color="auto"/>
                    <w:bottom w:val="none" w:sz="0" w:space="0" w:color="auto"/>
                    <w:right w:val="none" w:sz="0" w:space="0" w:color="auto"/>
                  </w:divBdr>
                </w:div>
                <w:div w:id="1029725634">
                  <w:marLeft w:val="1152"/>
                  <w:marRight w:val="0"/>
                  <w:marTop w:val="0"/>
                  <w:marBottom w:val="101"/>
                  <w:divBdr>
                    <w:top w:val="none" w:sz="0" w:space="0" w:color="auto"/>
                    <w:left w:val="none" w:sz="0" w:space="0" w:color="auto"/>
                    <w:bottom w:val="none" w:sz="0" w:space="0" w:color="auto"/>
                    <w:right w:val="none" w:sz="0" w:space="0" w:color="auto"/>
                  </w:divBdr>
                </w:div>
                <w:div w:id="252783609">
                  <w:marLeft w:val="1152"/>
                  <w:marRight w:val="0"/>
                  <w:marTop w:val="0"/>
                  <w:marBottom w:val="101"/>
                  <w:divBdr>
                    <w:top w:val="none" w:sz="0" w:space="0" w:color="auto"/>
                    <w:left w:val="none" w:sz="0" w:space="0" w:color="auto"/>
                    <w:bottom w:val="none" w:sz="0" w:space="0" w:color="auto"/>
                    <w:right w:val="none" w:sz="0" w:space="0" w:color="auto"/>
                  </w:divBdr>
                </w:div>
                <w:div w:id="1993487989">
                  <w:marLeft w:val="1152"/>
                  <w:marRight w:val="0"/>
                  <w:marTop w:val="0"/>
                  <w:marBottom w:val="101"/>
                  <w:divBdr>
                    <w:top w:val="none" w:sz="0" w:space="0" w:color="auto"/>
                    <w:left w:val="none" w:sz="0" w:space="0" w:color="auto"/>
                    <w:bottom w:val="none" w:sz="0" w:space="0" w:color="auto"/>
                    <w:right w:val="none" w:sz="0" w:space="0" w:color="auto"/>
                  </w:divBdr>
                </w:div>
                <w:div w:id="871111482">
                  <w:marLeft w:val="1152"/>
                  <w:marRight w:val="0"/>
                  <w:marTop w:val="0"/>
                  <w:marBottom w:val="101"/>
                  <w:divBdr>
                    <w:top w:val="none" w:sz="0" w:space="0" w:color="auto"/>
                    <w:left w:val="none" w:sz="0" w:space="0" w:color="auto"/>
                    <w:bottom w:val="none" w:sz="0" w:space="0" w:color="auto"/>
                    <w:right w:val="none" w:sz="0" w:space="0" w:color="auto"/>
                  </w:divBdr>
                </w:div>
                <w:div w:id="359673843">
                  <w:marLeft w:val="1152"/>
                  <w:marRight w:val="0"/>
                  <w:marTop w:val="0"/>
                  <w:marBottom w:val="101"/>
                  <w:divBdr>
                    <w:top w:val="none" w:sz="0" w:space="0" w:color="auto"/>
                    <w:left w:val="none" w:sz="0" w:space="0" w:color="auto"/>
                    <w:bottom w:val="none" w:sz="0" w:space="0" w:color="auto"/>
                    <w:right w:val="none" w:sz="0" w:space="0" w:color="auto"/>
                  </w:divBdr>
                </w:div>
                <w:div w:id="81223746">
                  <w:marLeft w:val="1152"/>
                  <w:marRight w:val="0"/>
                  <w:marTop w:val="0"/>
                  <w:marBottom w:val="101"/>
                  <w:divBdr>
                    <w:top w:val="none" w:sz="0" w:space="0" w:color="auto"/>
                    <w:left w:val="none" w:sz="0" w:space="0" w:color="auto"/>
                    <w:bottom w:val="none" w:sz="0" w:space="0" w:color="auto"/>
                    <w:right w:val="none" w:sz="0" w:space="0" w:color="auto"/>
                  </w:divBdr>
                </w:div>
                <w:div w:id="2060274583">
                  <w:marLeft w:val="1152"/>
                  <w:marRight w:val="0"/>
                  <w:marTop w:val="0"/>
                  <w:marBottom w:val="101"/>
                  <w:divBdr>
                    <w:top w:val="none" w:sz="0" w:space="0" w:color="auto"/>
                    <w:left w:val="none" w:sz="0" w:space="0" w:color="auto"/>
                    <w:bottom w:val="none" w:sz="0" w:space="0" w:color="auto"/>
                    <w:right w:val="none" w:sz="0" w:space="0" w:color="auto"/>
                  </w:divBdr>
                </w:div>
                <w:div w:id="2109304483">
                  <w:marLeft w:val="1152"/>
                  <w:marRight w:val="0"/>
                  <w:marTop w:val="0"/>
                  <w:marBottom w:val="101"/>
                  <w:divBdr>
                    <w:top w:val="none" w:sz="0" w:space="0" w:color="auto"/>
                    <w:left w:val="none" w:sz="0" w:space="0" w:color="auto"/>
                    <w:bottom w:val="none" w:sz="0" w:space="0" w:color="auto"/>
                    <w:right w:val="none" w:sz="0" w:space="0" w:color="auto"/>
                  </w:divBdr>
                </w:div>
                <w:div w:id="259606842">
                  <w:marLeft w:val="1152"/>
                  <w:marRight w:val="0"/>
                  <w:marTop w:val="0"/>
                  <w:marBottom w:val="101"/>
                  <w:divBdr>
                    <w:top w:val="none" w:sz="0" w:space="0" w:color="auto"/>
                    <w:left w:val="none" w:sz="0" w:space="0" w:color="auto"/>
                    <w:bottom w:val="none" w:sz="0" w:space="0" w:color="auto"/>
                    <w:right w:val="none" w:sz="0" w:space="0" w:color="auto"/>
                  </w:divBdr>
                </w:div>
                <w:div w:id="1662851992">
                  <w:marLeft w:val="1152"/>
                  <w:marRight w:val="0"/>
                  <w:marTop w:val="0"/>
                  <w:marBottom w:val="101"/>
                  <w:divBdr>
                    <w:top w:val="none" w:sz="0" w:space="0" w:color="auto"/>
                    <w:left w:val="none" w:sz="0" w:space="0" w:color="auto"/>
                    <w:bottom w:val="none" w:sz="0" w:space="0" w:color="auto"/>
                    <w:right w:val="none" w:sz="0" w:space="0" w:color="auto"/>
                  </w:divBdr>
                </w:div>
                <w:div w:id="568200049">
                  <w:marLeft w:val="1152"/>
                  <w:marRight w:val="0"/>
                  <w:marTop w:val="0"/>
                  <w:marBottom w:val="101"/>
                  <w:divBdr>
                    <w:top w:val="none" w:sz="0" w:space="0" w:color="auto"/>
                    <w:left w:val="none" w:sz="0" w:space="0" w:color="auto"/>
                    <w:bottom w:val="none" w:sz="0" w:space="0" w:color="auto"/>
                    <w:right w:val="none" w:sz="0" w:space="0" w:color="auto"/>
                  </w:divBdr>
                </w:div>
                <w:div w:id="142698107">
                  <w:marLeft w:val="1152"/>
                  <w:marRight w:val="0"/>
                  <w:marTop w:val="0"/>
                  <w:marBottom w:val="101"/>
                  <w:divBdr>
                    <w:top w:val="none" w:sz="0" w:space="0" w:color="auto"/>
                    <w:left w:val="none" w:sz="0" w:space="0" w:color="auto"/>
                    <w:bottom w:val="none" w:sz="0" w:space="0" w:color="auto"/>
                    <w:right w:val="none" w:sz="0" w:space="0" w:color="auto"/>
                  </w:divBdr>
                </w:div>
                <w:div w:id="822742420">
                  <w:marLeft w:val="1152"/>
                  <w:marRight w:val="0"/>
                  <w:marTop w:val="0"/>
                  <w:marBottom w:val="101"/>
                  <w:divBdr>
                    <w:top w:val="none" w:sz="0" w:space="0" w:color="auto"/>
                    <w:left w:val="none" w:sz="0" w:space="0" w:color="auto"/>
                    <w:bottom w:val="none" w:sz="0" w:space="0" w:color="auto"/>
                    <w:right w:val="none" w:sz="0" w:space="0" w:color="auto"/>
                  </w:divBdr>
                </w:div>
                <w:div w:id="1717971541">
                  <w:marLeft w:val="1152"/>
                  <w:marRight w:val="0"/>
                  <w:marTop w:val="0"/>
                  <w:marBottom w:val="101"/>
                  <w:divBdr>
                    <w:top w:val="none" w:sz="0" w:space="0" w:color="auto"/>
                    <w:left w:val="none" w:sz="0" w:space="0" w:color="auto"/>
                    <w:bottom w:val="none" w:sz="0" w:space="0" w:color="auto"/>
                    <w:right w:val="none" w:sz="0" w:space="0" w:color="auto"/>
                  </w:divBdr>
                </w:div>
                <w:div w:id="415251669">
                  <w:marLeft w:val="1152"/>
                  <w:marRight w:val="0"/>
                  <w:marTop w:val="0"/>
                  <w:marBottom w:val="101"/>
                  <w:divBdr>
                    <w:top w:val="none" w:sz="0" w:space="0" w:color="auto"/>
                    <w:left w:val="none" w:sz="0" w:space="0" w:color="auto"/>
                    <w:bottom w:val="none" w:sz="0" w:space="0" w:color="auto"/>
                    <w:right w:val="none" w:sz="0" w:space="0" w:color="auto"/>
                  </w:divBdr>
                </w:div>
                <w:div w:id="1458447190">
                  <w:marLeft w:val="1152"/>
                  <w:marRight w:val="0"/>
                  <w:marTop w:val="0"/>
                  <w:marBottom w:val="101"/>
                  <w:divBdr>
                    <w:top w:val="none" w:sz="0" w:space="0" w:color="auto"/>
                    <w:left w:val="none" w:sz="0" w:space="0" w:color="auto"/>
                    <w:bottom w:val="none" w:sz="0" w:space="0" w:color="auto"/>
                    <w:right w:val="none" w:sz="0" w:space="0" w:color="auto"/>
                  </w:divBdr>
                </w:div>
                <w:div w:id="546259065">
                  <w:marLeft w:val="1152"/>
                  <w:marRight w:val="0"/>
                  <w:marTop w:val="0"/>
                  <w:marBottom w:val="101"/>
                  <w:divBdr>
                    <w:top w:val="none" w:sz="0" w:space="0" w:color="auto"/>
                    <w:left w:val="none" w:sz="0" w:space="0" w:color="auto"/>
                    <w:bottom w:val="none" w:sz="0" w:space="0" w:color="auto"/>
                    <w:right w:val="none" w:sz="0" w:space="0" w:color="auto"/>
                  </w:divBdr>
                </w:div>
                <w:div w:id="1785077121">
                  <w:marLeft w:val="1152"/>
                  <w:marRight w:val="0"/>
                  <w:marTop w:val="0"/>
                  <w:marBottom w:val="101"/>
                  <w:divBdr>
                    <w:top w:val="none" w:sz="0" w:space="0" w:color="auto"/>
                    <w:left w:val="none" w:sz="0" w:space="0" w:color="auto"/>
                    <w:bottom w:val="none" w:sz="0" w:space="0" w:color="auto"/>
                    <w:right w:val="none" w:sz="0" w:space="0" w:color="auto"/>
                  </w:divBdr>
                </w:div>
                <w:div w:id="1955936573">
                  <w:marLeft w:val="1152"/>
                  <w:marRight w:val="0"/>
                  <w:marTop w:val="0"/>
                  <w:marBottom w:val="101"/>
                  <w:divBdr>
                    <w:top w:val="none" w:sz="0" w:space="0" w:color="auto"/>
                    <w:left w:val="none" w:sz="0" w:space="0" w:color="auto"/>
                    <w:bottom w:val="none" w:sz="0" w:space="0" w:color="auto"/>
                    <w:right w:val="none" w:sz="0" w:space="0" w:color="auto"/>
                  </w:divBdr>
                </w:div>
                <w:div w:id="1888104221">
                  <w:marLeft w:val="1152"/>
                  <w:marRight w:val="0"/>
                  <w:marTop w:val="0"/>
                  <w:marBottom w:val="101"/>
                  <w:divBdr>
                    <w:top w:val="none" w:sz="0" w:space="0" w:color="auto"/>
                    <w:left w:val="none" w:sz="0" w:space="0" w:color="auto"/>
                    <w:bottom w:val="none" w:sz="0" w:space="0" w:color="auto"/>
                    <w:right w:val="none" w:sz="0" w:space="0" w:color="auto"/>
                  </w:divBdr>
                </w:div>
                <w:div w:id="189071836">
                  <w:marLeft w:val="1152"/>
                  <w:marRight w:val="0"/>
                  <w:marTop w:val="0"/>
                  <w:marBottom w:val="101"/>
                  <w:divBdr>
                    <w:top w:val="none" w:sz="0" w:space="0" w:color="auto"/>
                    <w:left w:val="none" w:sz="0" w:space="0" w:color="auto"/>
                    <w:bottom w:val="none" w:sz="0" w:space="0" w:color="auto"/>
                    <w:right w:val="none" w:sz="0" w:space="0" w:color="auto"/>
                  </w:divBdr>
                </w:div>
                <w:div w:id="1486749853">
                  <w:marLeft w:val="1152"/>
                  <w:marRight w:val="0"/>
                  <w:marTop w:val="0"/>
                  <w:marBottom w:val="101"/>
                  <w:divBdr>
                    <w:top w:val="none" w:sz="0" w:space="0" w:color="auto"/>
                    <w:left w:val="none" w:sz="0" w:space="0" w:color="auto"/>
                    <w:bottom w:val="none" w:sz="0" w:space="0" w:color="auto"/>
                    <w:right w:val="none" w:sz="0" w:space="0" w:color="auto"/>
                  </w:divBdr>
                </w:div>
                <w:div w:id="58403467">
                  <w:marLeft w:val="1152"/>
                  <w:marRight w:val="0"/>
                  <w:marTop w:val="0"/>
                  <w:marBottom w:val="101"/>
                  <w:divBdr>
                    <w:top w:val="none" w:sz="0" w:space="0" w:color="auto"/>
                    <w:left w:val="none" w:sz="0" w:space="0" w:color="auto"/>
                    <w:bottom w:val="none" w:sz="0" w:space="0" w:color="auto"/>
                    <w:right w:val="none" w:sz="0" w:space="0" w:color="auto"/>
                  </w:divBdr>
                </w:div>
                <w:div w:id="490101814">
                  <w:marLeft w:val="1152"/>
                  <w:marRight w:val="0"/>
                  <w:marTop w:val="0"/>
                  <w:marBottom w:val="101"/>
                  <w:divBdr>
                    <w:top w:val="none" w:sz="0" w:space="0" w:color="auto"/>
                    <w:left w:val="none" w:sz="0" w:space="0" w:color="auto"/>
                    <w:bottom w:val="none" w:sz="0" w:space="0" w:color="auto"/>
                    <w:right w:val="none" w:sz="0" w:space="0" w:color="auto"/>
                  </w:divBdr>
                </w:div>
                <w:div w:id="957297855">
                  <w:marLeft w:val="1152"/>
                  <w:marRight w:val="0"/>
                  <w:marTop w:val="0"/>
                  <w:marBottom w:val="101"/>
                  <w:divBdr>
                    <w:top w:val="none" w:sz="0" w:space="0" w:color="auto"/>
                    <w:left w:val="none" w:sz="0" w:space="0" w:color="auto"/>
                    <w:bottom w:val="none" w:sz="0" w:space="0" w:color="auto"/>
                    <w:right w:val="none" w:sz="0" w:space="0" w:color="auto"/>
                  </w:divBdr>
                </w:div>
                <w:div w:id="703821806">
                  <w:marLeft w:val="1152"/>
                  <w:marRight w:val="0"/>
                  <w:marTop w:val="0"/>
                  <w:marBottom w:val="101"/>
                  <w:divBdr>
                    <w:top w:val="none" w:sz="0" w:space="0" w:color="auto"/>
                    <w:left w:val="none" w:sz="0" w:space="0" w:color="auto"/>
                    <w:bottom w:val="none" w:sz="0" w:space="0" w:color="auto"/>
                    <w:right w:val="none" w:sz="0" w:space="0" w:color="auto"/>
                  </w:divBdr>
                </w:div>
                <w:div w:id="164786535">
                  <w:marLeft w:val="1152"/>
                  <w:marRight w:val="0"/>
                  <w:marTop w:val="0"/>
                  <w:marBottom w:val="101"/>
                  <w:divBdr>
                    <w:top w:val="none" w:sz="0" w:space="0" w:color="auto"/>
                    <w:left w:val="none" w:sz="0" w:space="0" w:color="auto"/>
                    <w:bottom w:val="none" w:sz="0" w:space="0" w:color="auto"/>
                    <w:right w:val="none" w:sz="0" w:space="0" w:color="auto"/>
                  </w:divBdr>
                </w:div>
                <w:div w:id="354309902">
                  <w:marLeft w:val="1152"/>
                  <w:marRight w:val="0"/>
                  <w:marTop w:val="0"/>
                  <w:marBottom w:val="101"/>
                  <w:divBdr>
                    <w:top w:val="none" w:sz="0" w:space="0" w:color="auto"/>
                    <w:left w:val="none" w:sz="0" w:space="0" w:color="auto"/>
                    <w:bottom w:val="none" w:sz="0" w:space="0" w:color="auto"/>
                    <w:right w:val="none" w:sz="0" w:space="0" w:color="auto"/>
                  </w:divBdr>
                </w:div>
                <w:div w:id="1342514641">
                  <w:marLeft w:val="576"/>
                  <w:marRight w:val="0"/>
                  <w:marTop w:val="0"/>
                  <w:marBottom w:val="101"/>
                  <w:divBdr>
                    <w:top w:val="none" w:sz="0" w:space="0" w:color="auto"/>
                    <w:left w:val="none" w:sz="0" w:space="0" w:color="auto"/>
                    <w:bottom w:val="none" w:sz="0" w:space="0" w:color="auto"/>
                    <w:right w:val="none" w:sz="0" w:space="0" w:color="auto"/>
                  </w:divBdr>
                </w:div>
                <w:div w:id="932513947">
                  <w:marLeft w:val="720"/>
                  <w:marRight w:val="0"/>
                  <w:marTop w:val="0"/>
                  <w:marBottom w:val="101"/>
                  <w:divBdr>
                    <w:top w:val="none" w:sz="0" w:space="0" w:color="auto"/>
                    <w:left w:val="none" w:sz="0" w:space="0" w:color="auto"/>
                    <w:bottom w:val="none" w:sz="0" w:space="0" w:color="auto"/>
                    <w:right w:val="none" w:sz="0" w:space="0" w:color="auto"/>
                  </w:divBdr>
                </w:div>
                <w:div w:id="785544214">
                  <w:marLeft w:val="720"/>
                  <w:marRight w:val="0"/>
                  <w:marTop w:val="0"/>
                  <w:marBottom w:val="101"/>
                  <w:divBdr>
                    <w:top w:val="none" w:sz="0" w:space="0" w:color="auto"/>
                    <w:left w:val="none" w:sz="0" w:space="0" w:color="auto"/>
                    <w:bottom w:val="none" w:sz="0" w:space="0" w:color="auto"/>
                    <w:right w:val="none" w:sz="0" w:space="0" w:color="auto"/>
                  </w:divBdr>
                </w:div>
                <w:div w:id="567687416">
                  <w:marLeft w:val="1152"/>
                  <w:marRight w:val="0"/>
                  <w:marTop w:val="0"/>
                  <w:marBottom w:val="101"/>
                  <w:divBdr>
                    <w:top w:val="none" w:sz="0" w:space="0" w:color="auto"/>
                    <w:left w:val="none" w:sz="0" w:space="0" w:color="auto"/>
                    <w:bottom w:val="none" w:sz="0" w:space="0" w:color="auto"/>
                    <w:right w:val="none" w:sz="0" w:space="0" w:color="auto"/>
                  </w:divBdr>
                </w:div>
                <w:div w:id="648363417">
                  <w:marLeft w:val="1152"/>
                  <w:marRight w:val="0"/>
                  <w:marTop w:val="0"/>
                  <w:marBottom w:val="101"/>
                  <w:divBdr>
                    <w:top w:val="none" w:sz="0" w:space="0" w:color="auto"/>
                    <w:left w:val="none" w:sz="0" w:space="0" w:color="auto"/>
                    <w:bottom w:val="none" w:sz="0" w:space="0" w:color="auto"/>
                    <w:right w:val="none" w:sz="0" w:space="0" w:color="auto"/>
                  </w:divBdr>
                </w:div>
                <w:div w:id="1103110066">
                  <w:marLeft w:val="1152"/>
                  <w:marRight w:val="0"/>
                  <w:marTop w:val="0"/>
                  <w:marBottom w:val="101"/>
                  <w:divBdr>
                    <w:top w:val="none" w:sz="0" w:space="0" w:color="auto"/>
                    <w:left w:val="none" w:sz="0" w:space="0" w:color="auto"/>
                    <w:bottom w:val="none" w:sz="0" w:space="0" w:color="auto"/>
                    <w:right w:val="none" w:sz="0" w:space="0" w:color="auto"/>
                  </w:divBdr>
                </w:div>
                <w:div w:id="183789125">
                  <w:marLeft w:val="1152"/>
                  <w:marRight w:val="0"/>
                  <w:marTop w:val="0"/>
                  <w:marBottom w:val="101"/>
                  <w:divBdr>
                    <w:top w:val="none" w:sz="0" w:space="0" w:color="auto"/>
                    <w:left w:val="none" w:sz="0" w:space="0" w:color="auto"/>
                    <w:bottom w:val="none" w:sz="0" w:space="0" w:color="auto"/>
                    <w:right w:val="none" w:sz="0" w:space="0" w:color="auto"/>
                  </w:divBdr>
                </w:div>
                <w:div w:id="224874260">
                  <w:marLeft w:val="1152"/>
                  <w:marRight w:val="0"/>
                  <w:marTop w:val="0"/>
                  <w:marBottom w:val="101"/>
                  <w:divBdr>
                    <w:top w:val="none" w:sz="0" w:space="0" w:color="auto"/>
                    <w:left w:val="none" w:sz="0" w:space="0" w:color="auto"/>
                    <w:bottom w:val="none" w:sz="0" w:space="0" w:color="auto"/>
                    <w:right w:val="none" w:sz="0" w:space="0" w:color="auto"/>
                  </w:divBdr>
                </w:div>
                <w:div w:id="1204099536">
                  <w:marLeft w:val="1152"/>
                  <w:marRight w:val="0"/>
                  <w:marTop w:val="0"/>
                  <w:marBottom w:val="101"/>
                  <w:divBdr>
                    <w:top w:val="none" w:sz="0" w:space="0" w:color="auto"/>
                    <w:left w:val="none" w:sz="0" w:space="0" w:color="auto"/>
                    <w:bottom w:val="none" w:sz="0" w:space="0" w:color="auto"/>
                    <w:right w:val="none" w:sz="0" w:space="0" w:color="auto"/>
                  </w:divBdr>
                </w:div>
                <w:div w:id="1583836795">
                  <w:marLeft w:val="1152"/>
                  <w:marRight w:val="0"/>
                  <w:marTop w:val="0"/>
                  <w:marBottom w:val="101"/>
                  <w:divBdr>
                    <w:top w:val="none" w:sz="0" w:space="0" w:color="auto"/>
                    <w:left w:val="none" w:sz="0" w:space="0" w:color="auto"/>
                    <w:bottom w:val="none" w:sz="0" w:space="0" w:color="auto"/>
                    <w:right w:val="none" w:sz="0" w:space="0" w:color="auto"/>
                  </w:divBdr>
                </w:div>
                <w:div w:id="534345157">
                  <w:marLeft w:val="1152"/>
                  <w:marRight w:val="0"/>
                  <w:marTop w:val="0"/>
                  <w:marBottom w:val="101"/>
                  <w:divBdr>
                    <w:top w:val="none" w:sz="0" w:space="0" w:color="auto"/>
                    <w:left w:val="none" w:sz="0" w:space="0" w:color="auto"/>
                    <w:bottom w:val="none" w:sz="0" w:space="0" w:color="auto"/>
                    <w:right w:val="none" w:sz="0" w:space="0" w:color="auto"/>
                  </w:divBdr>
                </w:div>
                <w:div w:id="873688776">
                  <w:marLeft w:val="1152"/>
                  <w:marRight w:val="0"/>
                  <w:marTop w:val="0"/>
                  <w:marBottom w:val="101"/>
                  <w:divBdr>
                    <w:top w:val="none" w:sz="0" w:space="0" w:color="auto"/>
                    <w:left w:val="none" w:sz="0" w:space="0" w:color="auto"/>
                    <w:bottom w:val="none" w:sz="0" w:space="0" w:color="auto"/>
                    <w:right w:val="none" w:sz="0" w:space="0" w:color="auto"/>
                  </w:divBdr>
                </w:div>
                <w:div w:id="87893791">
                  <w:marLeft w:val="1152"/>
                  <w:marRight w:val="0"/>
                  <w:marTop w:val="0"/>
                  <w:marBottom w:val="101"/>
                  <w:divBdr>
                    <w:top w:val="none" w:sz="0" w:space="0" w:color="auto"/>
                    <w:left w:val="none" w:sz="0" w:space="0" w:color="auto"/>
                    <w:bottom w:val="none" w:sz="0" w:space="0" w:color="auto"/>
                    <w:right w:val="none" w:sz="0" w:space="0" w:color="auto"/>
                  </w:divBdr>
                </w:div>
                <w:div w:id="1958871176">
                  <w:marLeft w:val="1152"/>
                  <w:marRight w:val="0"/>
                  <w:marTop w:val="0"/>
                  <w:marBottom w:val="101"/>
                  <w:divBdr>
                    <w:top w:val="none" w:sz="0" w:space="0" w:color="auto"/>
                    <w:left w:val="none" w:sz="0" w:space="0" w:color="auto"/>
                    <w:bottom w:val="none" w:sz="0" w:space="0" w:color="auto"/>
                    <w:right w:val="none" w:sz="0" w:space="0" w:color="auto"/>
                  </w:divBdr>
                </w:div>
                <w:div w:id="1873373499">
                  <w:marLeft w:val="1152"/>
                  <w:marRight w:val="0"/>
                  <w:marTop w:val="0"/>
                  <w:marBottom w:val="101"/>
                  <w:divBdr>
                    <w:top w:val="none" w:sz="0" w:space="0" w:color="auto"/>
                    <w:left w:val="none" w:sz="0" w:space="0" w:color="auto"/>
                    <w:bottom w:val="none" w:sz="0" w:space="0" w:color="auto"/>
                    <w:right w:val="none" w:sz="0" w:space="0" w:color="auto"/>
                  </w:divBdr>
                </w:div>
                <w:div w:id="672993185">
                  <w:marLeft w:val="1152"/>
                  <w:marRight w:val="0"/>
                  <w:marTop w:val="0"/>
                  <w:marBottom w:val="101"/>
                  <w:divBdr>
                    <w:top w:val="none" w:sz="0" w:space="0" w:color="auto"/>
                    <w:left w:val="none" w:sz="0" w:space="0" w:color="auto"/>
                    <w:bottom w:val="none" w:sz="0" w:space="0" w:color="auto"/>
                    <w:right w:val="none" w:sz="0" w:space="0" w:color="auto"/>
                  </w:divBdr>
                </w:div>
                <w:div w:id="715784255">
                  <w:marLeft w:val="1152"/>
                  <w:marRight w:val="0"/>
                  <w:marTop w:val="0"/>
                  <w:marBottom w:val="101"/>
                  <w:divBdr>
                    <w:top w:val="none" w:sz="0" w:space="0" w:color="auto"/>
                    <w:left w:val="none" w:sz="0" w:space="0" w:color="auto"/>
                    <w:bottom w:val="none" w:sz="0" w:space="0" w:color="auto"/>
                    <w:right w:val="none" w:sz="0" w:space="0" w:color="auto"/>
                  </w:divBdr>
                </w:div>
                <w:div w:id="1984696465">
                  <w:marLeft w:val="1152"/>
                  <w:marRight w:val="0"/>
                  <w:marTop w:val="0"/>
                  <w:marBottom w:val="101"/>
                  <w:divBdr>
                    <w:top w:val="none" w:sz="0" w:space="0" w:color="auto"/>
                    <w:left w:val="none" w:sz="0" w:space="0" w:color="auto"/>
                    <w:bottom w:val="none" w:sz="0" w:space="0" w:color="auto"/>
                    <w:right w:val="none" w:sz="0" w:space="0" w:color="auto"/>
                  </w:divBdr>
                </w:div>
                <w:div w:id="337999451">
                  <w:marLeft w:val="1152"/>
                  <w:marRight w:val="0"/>
                  <w:marTop w:val="0"/>
                  <w:marBottom w:val="101"/>
                  <w:divBdr>
                    <w:top w:val="none" w:sz="0" w:space="0" w:color="auto"/>
                    <w:left w:val="none" w:sz="0" w:space="0" w:color="auto"/>
                    <w:bottom w:val="none" w:sz="0" w:space="0" w:color="auto"/>
                    <w:right w:val="none" w:sz="0" w:space="0" w:color="auto"/>
                  </w:divBdr>
                </w:div>
                <w:div w:id="976107916">
                  <w:marLeft w:val="1152"/>
                  <w:marRight w:val="0"/>
                  <w:marTop w:val="0"/>
                  <w:marBottom w:val="101"/>
                  <w:divBdr>
                    <w:top w:val="none" w:sz="0" w:space="0" w:color="auto"/>
                    <w:left w:val="none" w:sz="0" w:space="0" w:color="auto"/>
                    <w:bottom w:val="none" w:sz="0" w:space="0" w:color="auto"/>
                    <w:right w:val="none" w:sz="0" w:space="0" w:color="auto"/>
                  </w:divBdr>
                </w:div>
                <w:div w:id="1167476421">
                  <w:marLeft w:val="1152"/>
                  <w:marRight w:val="0"/>
                  <w:marTop w:val="0"/>
                  <w:marBottom w:val="101"/>
                  <w:divBdr>
                    <w:top w:val="none" w:sz="0" w:space="0" w:color="auto"/>
                    <w:left w:val="none" w:sz="0" w:space="0" w:color="auto"/>
                    <w:bottom w:val="none" w:sz="0" w:space="0" w:color="auto"/>
                    <w:right w:val="none" w:sz="0" w:space="0" w:color="auto"/>
                  </w:divBdr>
                </w:div>
                <w:div w:id="2115637035">
                  <w:marLeft w:val="1152"/>
                  <w:marRight w:val="0"/>
                  <w:marTop w:val="0"/>
                  <w:marBottom w:val="101"/>
                  <w:divBdr>
                    <w:top w:val="none" w:sz="0" w:space="0" w:color="auto"/>
                    <w:left w:val="none" w:sz="0" w:space="0" w:color="auto"/>
                    <w:bottom w:val="none" w:sz="0" w:space="0" w:color="auto"/>
                    <w:right w:val="none" w:sz="0" w:space="0" w:color="auto"/>
                  </w:divBdr>
                </w:div>
                <w:div w:id="1805073281">
                  <w:marLeft w:val="1152"/>
                  <w:marRight w:val="0"/>
                  <w:marTop w:val="0"/>
                  <w:marBottom w:val="101"/>
                  <w:divBdr>
                    <w:top w:val="none" w:sz="0" w:space="0" w:color="auto"/>
                    <w:left w:val="none" w:sz="0" w:space="0" w:color="auto"/>
                    <w:bottom w:val="none" w:sz="0" w:space="0" w:color="auto"/>
                    <w:right w:val="none" w:sz="0" w:space="0" w:color="auto"/>
                  </w:divBdr>
                </w:div>
                <w:div w:id="1423842709">
                  <w:marLeft w:val="1152"/>
                  <w:marRight w:val="0"/>
                  <w:marTop w:val="0"/>
                  <w:marBottom w:val="101"/>
                  <w:divBdr>
                    <w:top w:val="none" w:sz="0" w:space="0" w:color="auto"/>
                    <w:left w:val="none" w:sz="0" w:space="0" w:color="auto"/>
                    <w:bottom w:val="none" w:sz="0" w:space="0" w:color="auto"/>
                    <w:right w:val="none" w:sz="0" w:space="0" w:color="auto"/>
                  </w:divBdr>
                </w:div>
                <w:div w:id="1545563541">
                  <w:marLeft w:val="1152"/>
                  <w:marRight w:val="0"/>
                  <w:marTop w:val="0"/>
                  <w:marBottom w:val="101"/>
                  <w:divBdr>
                    <w:top w:val="none" w:sz="0" w:space="0" w:color="auto"/>
                    <w:left w:val="none" w:sz="0" w:space="0" w:color="auto"/>
                    <w:bottom w:val="none" w:sz="0" w:space="0" w:color="auto"/>
                    <w:right w:val="none" w:sz="0" w:space="0" w:color="auto"/>
                  </w:divBdr>
                </w:div>
                <w:div w:id="298538574">
                  <w:marLeft w:val="1152"/>
                  <w:marRight w:val="0"/>
                  <w:marTop w:val="0"/>
                  <w:marBottom w:val="101"/>
                  <w:divBdr>
                    <w:top w:val="none" w:sz="0" w:space="0" w:color="auto"/>
                    <w:left w:val="none" w:sz="0" w:space="0" w:color="auto"/>
                    <w:bottom w:val="none" w:sz="0" w:space="0" w:color="auto"/>
                    <w:right w:val="none" w:sz="0" w:space="0" w:color="auto"/>
                  </w:divBdr>
                </w:div>
                <w:div w:id="84228591">
                  <w:marLeft w:val="1152"/>
                  <w:marRight w:val="0"/>
                  <w:marTop w:val="0"/>
                  <w:marBottom w:val="101"/>
                  <w:divBdr>
                    <w:top w:val="none" w:sz="0" w:space="0" w:color="auto"/>
                    <w:left w:val="none" w:sz="0" w:space="0" w:color="auto"/>
                    <w:bottom w:val="none" w:sz="0" w:space="0" w:color="auto"/>
                    <w:right w:val="none" w:sz="0" w:space="0" w:color="auto"/>
                  </w:divBdr>
                </w:div>
                <w:div w:id="723868720">
                  <w:marLeft w:val="1152"/>
                  <w:marRight w:val="0"/>
                  <w:marTop w:val="0"/>
                  <w:marBottom w:val="101"/>
                  <w:divBdr>
                    <w:top w:val="none" w:sz="0" w:space="0" w:color="auto"/>
                    <w:left w:val="none" w:sz="0" w:space="0" w:color="auto"/>
                    <w:bottom w:val="none" w:sz="0" w:space="0" w:color="auto"/>
                    <w:right w:val="none" w:sz="0" w:space="0" w:color="auto"/>
                  </w:divBdr>
                </w:div>
                <w:div w:id="1156848120">
                  <w:marLeft w:val="1152"/>
                  <w:marRight w:val="0"/>
                  <w:marTop w:val="0"/>
                  <w:marBottom w:val="101"/>
                  <w:divBdr>
                    <w:top w:val="none" w:sz="0" w:space="0" w:color="auto"/>
                    <w:left w:val="none" w:sz="0" w:space="0" w:color="auto"/>
                    <w:bottom w:val="none" w:sz="0" w:space="0" w:color="auto"/>
                    <w:right w:val="none" w:sz="0" w:space="0" w:color="auto"/>
                  </w:divBdr>
                </w:div>
                <w:div w:id="1168011994">
                  <w:marLeft w:val="1152"/>
                  <w:marRight w:val="0"/>
                  <w:marTop w:val="0"/>
                  <w:marBottom w:val="101"/>
                  <w:divBdr>
                    <w:top w:val="none" w:sz="0" w:space="0" w:color="auto"/>
                    <w:left w:val="none" w:sz="0" w:space="0" w:color="auto"/>
                    <w:bottom w:val="none" w:sz="0" w:space="0" w:color="auto"/>
                    <w:right w:val="none" w:sz="0" w:space="0" w:color="auto"/>
                  </w:divBdr>
                </w:div>
                <w:div w:id="1099251908">
                  <w:marLeft w:val="1152"/>
                  <w:marRight w:val="0"/>
                  <w:marTop w:val="0"/>
                  <w:marBottom w:val="101"/>
                  <w:divBdr>
                    <w:top w:val="none" w:sz="0" w:space="0" w:color="auto"/>
                    <w:left w:val="none" w:sz="0" w:space="0" w:color="auto"/>
                    <w:bottom w:val="none" w:sz="0" w:space="0" w:color="auto"/>
                    <w:right w:val="none" w:sz="0" w:space="0" w:color="auto"/>
                  </w:divBdr>
                </w:div>
                <w:div w:id="783892031">
                  <w:marLeft w:val="1152"/>
                  <w:marRight w:val="0"/>
                  <w:marTop w:val="0"/>
                  <w:marBottom w:val="101"/>
                  <w:divBdr>
                    <w:top w:val="none" w:sz="0" w:space="0" w:color="auto"/>
                    <w:left w:val="none" w:sz="0" w:space="0" w:color="auto"/>
                    <w:bottom w:val="none" w:sz="0" w:space="0" w:color="auto"/>
                    <w:right w:val="none" w:sz="0" w:space="0" w:color="auto"/>
                  </w:divBdr>
                </w:div>
                <w:div w:id="3018427">
                  <w:marLeft w:val="1152"/>
                  <w:marRight w:val="0"/>
                  <w:marTop w:val="0"/>
                  <w:marBottom w:val="101"/>
                  <w:divBdr>
                    <w:top w:val="none" w:sz="0" w:space="0" w:color="auto"/>
                    <w:left w:val="none" w:sz="0" w:space="0" w:color="auto"/>
                    <w:bottom w:val="none" w:sz="0" w:space="0" w:color="auto"/>
                    <w:right w:val="none" w:sz="0" w:space="0" w:color="auto"/>
                  </w:divBdr>
                </w:div>
                <w:div w:id="400643093">
                  <w:marLeft w:val="1152"/>
                  <w:marRight w:val="0"/>
                  <w:marTop w:val="0"/>
                  <w:marBottom w:val="101"/>
                  <w:divBdr>
                    <w:top w:val="none" w:sz="0" w:space="0" w:color="auto"/>
                    <w:left w:val="none" w:sz="0" w:space="0" w:color="auto"/>
                    <w:bottom w:val="none" w:sz="0" w:space="0" w:color="auto"/>
                    <w:right w:val="none" w:sz="0" w:space="0" w:color="auto"/>
                  </w:divBdr>
                </w:div>
                <w:div w:id="941037170">
                  <w:marLeft w:val="1152"/>
                  <w:marRight w:val="0"/>
                  <w:marTop w:val="0"/>
                  <w:marBottom w:val="101"/>
                  <w:divBdr>
                    <w:top w:val="none" w:sz="0" w:space="0" w:color="auto"/>
                    <w:left w:val="none" w:sz="0" w:space="0" w:color="auto"/>
                    <w:bottom w:val="none" w:sz="0" w:space="0" w:color="auto"/>
                    <w:right w:val="none" w:sz="0" w:space="0" w:color="auto"/>
                  </w:divBdr>
                </w:div>
                <w:div w:id="664238878">
                  <w:marLeft w:val="1152"/>
                  <w:marRight w:val="0"/>
                  <w:marTop w:val="0"/>
                  <w:marBottom w:val="101"/>
                  <w:divBdr>
                    <w:top w:val="none" w:sz="0" w:space="0" w:color="auto"/>
                    <w:left w:val="none" w:sz="0" w:space="0" w:color="auto"/>
                    <w:bottom w:val="none" w:sz="0" w:space="0" w:color="auto"/>
                    <w:right w:val="none" w:sz="0" w:space="0" w:color="auto"/>
                  </w:divBdr>
                </w:div>
                <w:div w:id="1758135232">
                  <w:marLeft w:val="1152"/>
                  <w:marRight w:val="0"/>
                  <w:marTop w:val="0"/>
                  <w:marBottom w:val="101"/>
                  <w:divBdr>
                    <w:top w:val="none" w:sz="0" w:space="0" w:color="auto"/>
                    <w:left w:val="none" w:sz="0" w:space="0" w:color="auto"/>
                    <w:bottom w:val="none" w:sz="0" w:space="0" w:color="auto"/>
                    <w:right w:val="none" w:sz="0" w:space="0" w:color="auto"/>
                  </w:divBdr>
                </w:div>
                <w:div w:id="1393574320">
                  <w:marLeft w:val="1152"/>
                  <w:marRight w:val="0"/>
                  <w:marTop w:val="0"/>
                  <w:marBottom w:val="101"/>
                  <w:divBdr>
                    <w:top w:val="none" w:sz="0" w:space="0" w:color="auto"/>
                    <w:left w:val="none" w:sz="0" w:space="0" w:color="auto"/>
                    <w:bottom w:val="none" w:sz="0" w:space="0" w:color="auto"/>
                    <w:right w:val="none" w:sz="0" w:space="0" w:color="auto"/>
                  </w:divBdr>
                </w:div>
                <w:div w:id="442308538">
                  <w:marLeft w:val="1152"/>
                  <w:marRight w:val="0"/>
                  <w:marTop w:val="0"/>
                  <w:marBottom w:val="101"/>
                  <w:divBdr>
                    <w:top w:val="none" w:sz="0" w:space="0" w:color="auto"/>
                    <w:left w:val="none" w:sz="0" w:space="0" w:color="auto"/>
                    <w:bottom w:val="none" w:sz="0" w:space="0" w:color="auto"/>
                    <w:right w:val="none" w:sz="0" w:space="0" w:color="auto"/>
                  </w:divBdr>
                </w:div>
                <w:div w:id="1032851388">
                  <w:marLeft w:val="1152"/>
                  <w:marRight w:val="0"/>
                  <w:marTop w:val="0"/>
                  <w:marBottom w:val="101"/>
                  <w:divBdr>
                    <w:top w:val="none" w:sz="0" w:space="0" w:color="auto"/>
                    <w:left w:val="none" w:sz="0" w:space="0" w:color="auto"/>
                    <w:bottom w:val="none" w:sz="0" w:space="0" w:color="auto"/>
                    <w:right w:val="none" w:sz="0" w:space="0" w:color="auto"/>
                  </w:divBdr>
                </w:div>
                <w:div w:id="754858430">
                  <w:marLeft w:val="1152"/>
                  <w:marRight w:val="0"/>
                  <w:marTop w:val="0"/>
                  <w:marBottom w:val="101"/>
                  <w:divBdr>
                    <w:top w:val="none" w:sz="0" w:space="0" w:color="auto"/>
                    <w:left w:val="none" w:sz="0" w:space="0" w:color="auto"/>
                    <w:bottom w:val="none" w:sz="0" w:space="0" w:color="auto"/>
                    <w:right w:val="none" w:sz="0" w:space="0" w:color="auto"/>
                  </w:divBdr>
                </w:div>
                <w:div w:id="1121221055">
                  <w:marLeft w:val="0"/>
                  <w:marRight w:val="0"/>
                  <w:marTop w:val="0"/>
                  <w:marBottom w:val="101"/>
                  <w:divBdr>
                    <w:top w:val="none" w:sz="0" w:space="0" w:color="auto"/>
                    <w:left w:val="none" w:sz="0" w:space="0" w:color="auto"/>
                    <w:bottom w:val="none" w:sz="0" w:space="0" w:color="auto"/>
                    <w:right w:val="none" w:sz="0" w:space="0" w:color="auto"/>
                  </w:divBdr>
                </w:div>
                <w:div w:id="1232814912">
                  <w:marLeft w:val="576"/>
                  <w:marRight w:val="0"/>
                  <w:marTop w:val="0"/>
                  <w:marBottom w:val="101"/>
                  <w:divBdr>
                    <w:top w:val="none" w:sz="0" w:space="0" w:color="auto"/>
                    <w:left w:val="none" w:sz="0" w:space="0" w:color="auto"/>
                    <w:bottom w:val="none" w:sz="0" w:space="0" w:color="auto"/>
                    <w:right w:val="none" w:sz="0" w:space="0" w:color="auto"/>
                  </w:divBdr>
                </w:div>
                <w:div w:id="850484494">
                  <w:marLeft w:val="720"/>
                  <w:marRight w:val="0"/>
                  <w:marTop w:val="0"/>
                  <w:marBottom w:val="101"/>
                  <w:divBdr>
                    <w:top w:val="none" w:sz="0" w:space="0" w:color="auto"/>
                    <w:left w:val="none" w:sz="0" w:space="0" w:color="auto"/>
                    <w:bottom w:val="none" w:sz="0" w:space="0" w:color="auto"/>
                    <w:right w:val="none" w:sz="0" w:space="0" w:color="auto"/>
                  </w:divBdr>
                </w:div>
                <w:div w:id="738985">
                  <w:marLeft w:val="1152"/>
                  <w:marRight w:val="0"/>
                  <w:marTop w:val="0"/>
                  <w:marBottom w:val="101"/>
                  <w:divBdr>
                    <w:top w:val="none" w:sz="0" w:space="0" w:color="auto"/>
                    <w:left w:val="none" w:sz="0" w:space="0" w:color="auto"/>
                    <w:bottom w:val="none" w:sz="0" w:space="0" w:color="auto"/>
                    <w:right w:val="none" w:sz="0" w:space="0" w:color="auto"/>
                  </w:divBdr>
                </w:div>
                <w:div w:id="1692342162">
                  <w:marLeft w:val="1152"/>
                  <w:marRight w:val="0"/>
                  <w:marTop w:val="0"/>
                  <w:marBottom w:val="101"/>
                  <w:divBdr>
                    <w:top w:val="none" w:sz="0" w:space="0" w:color="auto"/>
                    <w:left w:val="none" w:sz="0" w:space="0" w:color="auto"/>
                    <w:bottom w:val="none" w:sz="0" w:space="0" w:color="auto"/>
                    <w:right w:val="none" w:sz="0" w:space="0" w:color="auto"/>
                  </w:divBdr>
                </w:div>
                <w:div w:id="1253202574">
                  <w:marLeft w:val="1152"/>
                  <w:marRight w:val="0"/>
                  <w:marTop w:val="0"/>
                  <w:marBottom w:val="101"/>
                  <w:divBdr>
                    <w:top w:val="none" w:sz="0" w:space="0" w:color="auto"/>
                    <w:left w:val="none" w:sz="0" w:space="0" w:color="auto"/>
                    <w:bottom w:val="none" w:sz="0" w:space="0" w:color="auto"/>
                    <w:right w:val="none" w:sz="0" w:space="0" w:color="auto"/>
                  </w:divBdr>
                </w:div>
                <w:div w:id="184516423">
                  <w:marLeft w:val="1152"/>
                  <w:marRight w:val="0"/>
                  <w:marTop w:val="0"/>
                  <w:marBottom w:val="101"/>
                  <w:divBdr>
                    <w:top w:val="none" w:sz="0" w:space="0" w:color="auto"/>
                    <w:left w:val="none" w:sz="0" w:space="0" w:color="auto"/>
                    <w:bottom w:val="none" w:sz="0" w:space="0" w:color="auto"/>
                    <w:right w:val="none" w:sz="0" w:space="0" w:color="auto"/>
                  </w:divBdr>
                </w:div>
                <w:div w:id="1865360304">
                  <w:marLeft w:val="1152"/>
                  <w:marRight w:val="0"/>
                  <w:marTop w:val="0"/>
                  <w:marBottom w:val="101"/>
                  <w:divBdr>
                    <w:top w:val="none" w:sz="0" w:space="0" w:color="auto"/>
                    <w:left w:val="none" w:sz="0" w:space="0" w:color="auto"/>
                    <w:bottom w:val="none" w:sz="0" w:space="0" w:color="auto"/>
                    <w:right w:val="none" w:sz="0" w:space="0" w:color="auto"/>
                  </w:divBdr>
                </w:div>
                <w:div w:id="629014593">
                  <w:marLeft w:val="1152"/>
                  <w:marRight w:val="0"/>
                  <w:marTop w:val="0"/>
                  <w:marBottom w:val="101"/>
                  <w:divBdr>
                    <w:top w:val="none" w:sz="0" w:space="0" w:color="auto"/>
                    <w:left w:val="none" w:sz="0" w:space="0" w:color="auto"/>
                    <w:bottom w:val="none" w:sz="0" w:space="0" w:color="auto"/>
                    <w:right w:val="none" w:sz="0" w:space="0" w:color="auto"/>
                  </w:divBdr>
                </w:div>
                <w:div w:id="1161044431">
                  <w:marLeft w:val="1152"/>
                  <w:marRight w:val="0"/>
                  <w:marTop w:val="0"/>
                  <w:marBottom w:val="101"/>
                  <w:divBdr>
                    <w:top w:val="none" w:sz="0" w:space="0" w:color="auto"/>
                    <w:left w:val="none" w:sz="0" w:space="0" w:color="auto"/>
                    <w:bottom w:val="none" w:sz="0" w:space="0" w:color="auto"/>
                    <w:right w:val="none" w:sz="0" w:space="0" w:color="auto"/>
                  </w:divBdr>
                </w:div>
                <w:div w:id="228736601">
                  <w:marLeft w:val="1152"/>
                  <w:marRight w:val="0"/>
                  <w:marTop w:val="0"/>
                  <w:marBottom w:val="101"/>
                  <w:divBdr>
                    <w:top w:val="none" w:sz="0" w:space="0" w:color="auto"/>
                    <w:left w:val="none" w:sz="0" w:space="0" w:color="auto"/>
                    <w:bottom w:val="none" w:sz="0" w:space="0" w:color="auto"/>
                    <w:right w:val="none" w:sz="0" w:space="0" w:color="auto"/>
                  </w:divBdr>
                </w:div>
                <w:div w:id="46807260">
                  <w:marLeft w:val="1152"/>
                  <w:marRight w:val="0"/>
                  <w:marTop w:val="0"/>
                  <w:marBottom w:val="101"/>
                  <w:divBdr>
                    <w:top w:val="none" w:sz="0" w:space="0" w:color="auto"/>
                    <w:left w:val="none" w:sz="0" w:space="0" w:color="auto"/>
                    <w:bottom w:val="none" w:sz="0" w:space="0" w:color="auto"/>
                    <w:right w:val="none" w:sz="0" w:space="0" w:color="auto"/>
                  </w:divBdr>
                </w:div>
                <w:div w:id="1690179498">
                  <w:marLeft w:val="1152"/>
                  <w:marRight w:val="0"/>
                  <w:marTop w:val="0"/>
                  <w:marBottom w:val="101"/>
                  <w:divBdr>
                    <w:top w:val="none" w:sz="0" w:space="0" w:color="auto"/>
                    <w:left w:val="none" w:sz="0" w:space="0" w:color="auto"/>
                    <w:bottom w:val="none" w:sz="0" w:space="0" w:color="auto"/>
                    <w:right w:val="none" w:sz="0" w:space="0" w:color="auto"/>
                  </w:divBdr>
                </w:div>
                <w:div w:id="1730423913">
                  <w:marLeft w:val="1152"/>
                  <w:marRight w:val="0"/>
                  <w:marTop w:val="0"/>
                  <w:marBottom w:val="101"/>
                  <w:divBdr>
                    <w:top w:val="none" w:sz="0" w:space="0" w:color="auto"/>
                    <w:left w:val="none" w:sz="0" w:space="0" w:color="auto"/>
                    <w:bottom w:val="none" w:sz="0" w:space="0" w:color="auto"/>
                    <w:right w:val="none" w:sz="0" w:space="0" w:color="auto"/>
                  </w:divBdr>
                </w:div>
                <w:div w:id="1256984714">
                  <w:marLeft w:val="576"/>
                  <w:marRight w:val="0"/>
                  <w:marTop w:val="0"/>
                  <w:marBottom w:val="101"/>
                  <w:divBdr>
                    <w:top w:val="none" w:sz="0" w:space="0" w:color="auto"/>
                    <w:left w:val="none" w:sz="0" w:space="0" w:color="auto"/>
                    <w:bottom w:val="none" w:sz="0" w:space="0" w:color="auto"/>
                    <w:right w:val="none" w:sz="0" w:space="0" w:color="auto"/>
                  </w:divBdr>
                </w:div>
                <w:div w:id="1348212083">
                  <w:marLeft w:val="720"/>
                  <w:marRight w:val="0"/>
                  <w:marTop w:val="0"/>
                  <w:marBottom w:val="101"/>
                  <w:divBdr>
                    <w:top w:val="none" w:sz="0" w:space="0" w:color="auto"/>
                    <w:left w:val="none" w:sz="0" w:space="0" w:color="auto"/>
                    <w:bottom w:val="none" w:sz="0" w:space="0" w:color="auto"/>
                    <w:right w:val="none" w:sz="0" w:space="0" w:color="auto"/>
                  </w:divBdr>
                </w:div>
                <w:div w:id="1890414539">
                  <w:marLeft w:val="1152"/>
                  <w:marRight w:val="0"/>
                  <w:marTop w:val="0"/>
                  <w:marBottom w:val="101"/>
                  <w:divBdr>
                    <w:top w:val="none" w:sz="0" w:space="0" w:color="auto"/>
                    <w:left w:val="none" w:sz="0" w:space="0" w:color="auto"/>
                    <w:bottom w:val="none" w:sz="0" w:space="0" w:color="auto"/>
                    <w:right w:val="none" w:sz="0" w:space="0" w:color="auto"/>
                  </w:divBdr>
                </w:div>
                <w:div w:id="1439259247">
                  <w:marLeft w:val="1152"/>
                  <w:marRight w:val="0"/>
                  <w:marTop w:val="0"/>
                  <w:marBottom w:val="101"/>
                  <w:divBdr>
                    <w:top w:val="none" w:sz="0" w:space="0" w:color="auto"/>
                    <w:left w:val="none" w:sz="0" w:space="0" w:color="auto"/>
                    <w:bottom w:val="none" w:sz="0" w:space="0" w:color="auto"/>
                    <w:right w:val="none" w:sz="0" w:space="0" w:color="auto"/>
                  </w:divBdr>
                </w:div>
                <w:div w:id="2099935837">
                  <w:marLeft w:val="1152"/>
                  <w:marRight w:val="0"/>
                  <w:marTop w:val="0"/>
                  <w:marBottom w:val="101"/>
                  <w:divBdr>
                    <w:top w:val="none" w:sz="0" w:space="0" w:color="auto"/>
                    <w:left w:val="none" w:sz="0" w:space="0" w:color="auto"/>
                    <w:bottom w:val="none" w:sz="0" w:space="0" w:color="auto"/>
                    <w:right w:val="none" w:sz="0" w:space="0" w:color="auto"/>
                  </w:divBdr>
                </w:div>
                <w:div w:id="1581519731">
                  <w:marLeft w:val="1152"/>
                  <w:marRight w:val="0"/>
                  <w:marTop w:val="0"/>
                  <w:marBottom w:val="101"/>
                  <w:divBdr>
                    <w:top w:val="none" w:sz="0" w:space="0" w:color="auto"/>
                    <w:left w:val="none" w:sz="0" w:space="0" w:color="auto"/>
                    <w:bottom w:val="none" w:sz="0" w:space="0" w:color="auto"/>
                    <w:right w:val="none" w:sz="0" w:space="0" w:color="auto"/>
                  </w:divBdr>
                </w:div>
                <w:div w:id="1122771134">
                  <w:marLeft w:val="1152"/>
                  <w:marRight w:val="0"/>
                  <w:marTop w:val="0"/>
                  <w:marBottom w:val="101"/>
                  <w:divBdr>
                    <w:top w:val="none" w:sz="0" w:space="0" w:color="auto"/>
                    <w:left w:val="none" w:sz="0" w:space="0" w:color="auto"/>
                    <w:bottom w:val="none" w:sz="0" w:space="0" w:color="auto"/>
                    <w:right w:val="none" w:sz="0" w:space="0" w:color="auto"/>
                  </w:divBdr>
                </w:div>
                <w:div w:id="694963285">
                  <w:marLeft w:val="1152"/>
                  <w:marRight w:val="0"/>
                  <w:marTop w:val="0"/>
                  <w:marBottom w:val="101"/>
                  <w:divBdr>
                    <w:top w:val="none" w:sz="0" w:space="0" w:color="auto"/>
                    <w:left w:val="none" w:sz="0" w:space="0" w:color="auto"/>
                    <w:bottom w:val="none" w:sz="0" w:space="0" w:color="auto"/>
                    <w:right w:val="none" w:sz="0" w:space="0" w:color="auto"/>
                  </w:divBdr>
                </w:div>
                <w:div w:id="1764913610">
                  <w:marLeft w:val="1152"/>
                  <w:marRight w:val="0"/>
                  <w:marTop w:val="0"/>
                  <w:marBottom w:val="101"/>
                  <w:divBdr>
                    <w:top w:val="none" w:sz="0" w:space="0" w:color="auto"/>
                    <w:left w:val="none" w:sz="0" w:space="0" w:color="auto"/>
                    <w:bottom w:val="none" w:sz="0" w:space="0" w:color="auto"/>
                    <w:right w:val="none" w:sz="0" w:space="0" w:color="auto"/>
                  </w:divBdr>
                </w:div>
                <w:div w:id="140658960">
                  <w:marLeft w:val="1152"/>
                  <w:marRight w:val="0"/>
                  <w:marTop w:val="0"/>
                  <w:marBottom w:val="101"/>
                  <w:divBdr>
                    <w:top w:val="none" w:sz="0" w:space="0" w:color="auto"/>
                    <w:left w:val="none" w:sz="0" w:space="0" w:color="auto"/>
                    <w:bottom w:val="none" w:sz="0" w:space="0" w:color="auto"/>
                    <w:right w:val="none" w:sz="0" w:space="0" w:color="auto"/>
                  </w:divBdr>
                </w:div>
                <w:div w:id="155341908">
                  <w:marLeft w:val="1152"/>
                  <w:marRight w:val="0"/>
                  <w:marTop w:val="0"/>
                  <w:marBottom w:val="101"/>
                  <w:divBdr>
                    <w:top w:val="none" w:sz="0" w:space="0" w:color="auto"/>
                    <w:left w:val="none" w:sz="0" w:space="0" w:color="auto"/>
                    <w:bottom w:val="none" w:sz="0" w:space="0" w:color="auto"/>
                    <w:right w:val="none" w:sz="0" w:space="0" w:color="auto"/>
                  </w:divBdr>
                </w:div>
                <w:div w:id="1294167689">
                  <w:marLeft w:val="1152"/>
                  <w:marRight w:val="0"/>
                  <w:marTop w:val="0"/>
                  <w:marBottom w:val="101"/>
                  <w:divBdr>
                    <w:top w:val="none" w:sz="0" w:space="0" w:color="auto"/>
                    <w:left w:val="none" w:sz="0" w:space="0" w:color="auto"/>
                    <w:bottom w:val="none" w:sz="0" w:space="0" w:color="auto"/>
                    <w:right w:val="none" w:sz="0" w:space="0" w:color="auto"/>
                  </w:divBdr>
                </w:div>
                <w:div w:id="469638061">
                  <w:marLeft w:val="1152"/>
                  <w:marRight w:val="0"/>
                  <w:marTop w:val="0"/>
                  <w:marBottom w:val="101"/>
                  <w:divBdr>
                    <w:top w:val="none" w:sz="0" w:space="0" w:color="auto"/>
                    <w:left w:val="none" w:sz="0" w:space="0" w:color="auto"/>
                    <w:bottom w:val="none" w:sz="0" w:space="0" w:color="auto"/>
                    <w:right w:val="none" w:sz="0" w:space="0" w:color="auto"/>
                  </w:divBdr>
                </w:div>
                <w:div w:id="1283927254">
                  <w:marLeft w:val="1152"/>
                  <w:marRight w:val="0"/>
                  <w:marTop w:val="0"/>
                  <w:marBottom w:val="101"/>
                  <w:divBdr>
                    <w:top w:val="none" w:sz="0" w:space="0" w:color="auto"/>
                    <w:left w:val="none" w:sz="0" w:space="0" w:color="auto"/>
                    <w:bottom w:val="none" w:sz="0" w:space="0" w:color="auto"/>
                    <w:right w:val="none" w:sz="0" w:space="0" w:color="auto"/>
                  </w:divBdr>
                </w:div>
                <w:div w:id="756825907">
                  <w:marLeft w:val="1152"/>
                  <w:marRight w:val="0"/>
                  <w:marTop w:val="0"/>
                  <w:marBottom w:val="101"/>
                  <w:divBdr>
                    <w:top w:val="none" w:sz="0" w:space="0" w:color="auto"/>
                    <w:left w:val="none" w:sz="0" w:space="0" w:color="auto"/>
                    <w:bottom w:val="none" w:sz="0" w:space="0" w:color="auto"/>
                    <w:right w:val="none" w:sz="0" w:space="0" w:color="auto"/>
                  </w:divBdr>
                </w:div>
                <w:div w:id="348025790">
                  <w:marLeft w:val="1152"/>
                  <w:marRight w:val="0"/>
                  <w:marTop w:val="0"/>
                  <w:marBottom w:val="101"/>
                  <w:divBdr>
                    <w:top w:val="none" w:sz="0" w:space="0" w:color="auto"/>
                    <w:left w:val="none" w:sz="0" w:space="0" w:color="auto"/>
                    <w:bottom w:val="none" w:sz="0" w:space="0" w:color="auto"/>
                    <w:right w:val="none" w:sz="0" w:space="0" w:color="auto"/>
                  </w:divBdr>
                </w:div>
                <w:div w:id="1507600615">
                  <w:marLeft w:val="1152"/>
                  <w:marRight w:val="0"/>
                  <w:marTop w:val="0"/>
                  <w:marBottom w:val="101"/>
                  <w:divBdr>
                    <w:top w:val="none" w:sz="0" w:space="0" w:color="auto"/>
                    <w:left w:val="none" w:sz="0" w:space="0" w:color="auto"/>
                    <w:bottom w:val="none" w:sz="0" w:space="0" w:color="auto"/>
                    <w:right w:val="none" w:sz="0" w:space="0" w:color="auto"/>
                  </w:divBdr>
                </w:div>
                <w:div w:id="672420307">
                  <w:marLeft w:val="1152"/>
                  <w:marRight w:val="0"/>
                  <w:marTop w:val="0"/>
                  <w:marBottom w:val="101"/>
                  <w:divBdr>
                    <w:top w:val="none" w:sz="0" w:space="0" w:color="auto"/>
                    <w:left w:val="none" w:sz="0" w:space="0" w:color="auto"/>
                    <w:bottom w:val="none" w:sz="0" w:space="0" w:color="auto"/>
                    <w:right w:val="none" w:sz="0" w:space="0" w:color="auto"/>
                  </w:divBdr>
                </w:div>
                <w:div w:id="741098646">
                  <w:marLeft w:val="1152"/>
                  <w:marRight w:val="0"/>
                  <w:marTop w:val="0"/>
                  <w:marBottom w:val="101"/>
                  <w:divBdr>
                    <w:top w:val="none" w:sz="0" w:space="0" w:color="auto"/>
                    <w:left w:val="none" w:sz="0" w:space="0" w:color="auto"/>
                    <w:bottom w:val="none" w:sz="0" w:space="0" w:color="auto"/>
                    <w:right w:val="none" w:sz="0" w:space="0" w:color="auto"/>
                  </w:divBdr>
                </w:div>
                <w:div w:id="992375617">
                  <w:marLeft w:val="576"/>
                  <w:marRight w:val="0"/>
                  <w:marTop w:val="0"/>
                  <w:marBottom w:val="101"/>
                  <w:divBdr>
                    <w:top w:val="none" w:sz="0" w:space="0" w:color="auto"/>
                    <w:left w:val="none" w:sz="0" w:space="0" w:color="auto"/>
                    <w:bottom w:val="none" w:sz="0" w:space="0" w:color="auto"/>
                    <w:right w:val="none" w:sz="0" w:space="0" w:color="auto"/>
                  </w:divBdr>
                </w:div>
                <w:div w:id="1353991236">
                  <w:marLeft w:val="720"/>
                  <w:marRight w:val="0"/>
                  <w:marTop w:val="0"/>
                  <w:marBottom w:val="101"/>
                  <w:divBdr>
                    <w:top w:val="none" w:sz="0" w:space="0" w:color="auto"/>
                    <w:left w:val="none" w:sz="0" w:space="0" w:color="auto"/>
                    <w:bottom w:val="none" w:sz="0" w:space="0" w:color="auto"/>
                    <w:right w:val="none" w:sz="0" w:space="0" w:color="auto"/>
                  </w:divBdr>
                </w:div>
                <w:div w:id="103381028">
                  <w:marLeft w:val="1152"/>
                  <w:marRight w:val="0"/>
                  <w:marTop w:val="0"/>
                  <w:marBottom w:val="96"/>
                  <w:divBdr>
                    <w:top w:val="none" w:sz="0" w:space="0" w:color="auto"/>
                    <w:left w:val="none" w:sz="0" w:space="0" w:color="auto"/>
                    <w:bottom w:val="none" w:sz="0" w:space="0" w:color="auto"/>
                    <w:right w:val="none" w:sz="0" w:space="0" w:color="auto"/>
                  </w:divBdr>
                </w:div>
                <w:div w:id="579753568">
                  <w:marLeft w:val="1152"/>
                  <w:marRight w:val="0"/>
                  <w:marTop w:val="0"/>
                  <w:marBottom w:val="96"/>
                  <w:divBdr>
                    <w:top w:val="none" w:sz="0" w:space="0" w:color="auto"/>
                    <w:left w:val="none" w:sz="0" w:space="0" w:color="auto"/>
                    <w:bottom w:val="none" w:sz="0" w:space="0" w:color="auto"/>
                    <w:right w:val="none" w:sz="0" w:space="0" w:color="auto"/>
                  </w:divBdr>
                </w:div>
                <w:div w:id="1181502891">
                  <w:marLeft w:val="1152"/>
                  <w:marRight w:val="0"/>
                  <w:marTop w:val="0"/>
                  <w:marBottom w:val="96"/>
                  <w:divBdr>
                    <w:top w:val="none" w:sz="0" w:space="0" w:color="auto"/>
                    <w:left w:val="none" w:sz="0" w:space="0" w:color="auto"/>
                    <w:bottom w:val="none" w:sz="0" w:space="0" w:color="auto"/>
                    <w:right w:val="none" w:sz="0" w:space="0" w:color="auto"/>
                  </w:divBdr>
                </w:div>
                <w:div w:id="1214005375">
                  <w:marLeft w:val="1152"/>
                  <w:marRight w:val="0"/>
                  <w:marTop w:val="0"/>
                  <w:marBottom w:val="96"/>
                  <w:divBdr>
                    <w:top w:val="none" w:sz="0" w:space="0" w:color="auto"/>
                    <w:left w:val="none" w:sz="0" w:space="0" w:color="auto"/>
                    <w:bottom w:val="none" w:sz="0" w:space="0" w:color="auto"/>
                    <w:right w:val="none" w:sz="0" w:space="0" w:color="auto"/>
                  </w:divBdr>
                </w:div>
                <w:div w:id="1473249544">
                  <w:marLeft w:val="1152"/>
                  <w:marRight w:val="0"/>
                  <w:marTop w:val="0"/>
                  <w:marBottom w:val="96"/>
                  <w:divBdr>
                    <w:top w:val="none" w:sz="0" w:space="0" w:color="auto"/>
                    <w:left w:val="none" w:sz="0" w:space="0" w:color="auto"/>
                    <w:bottom w:val="none" w:sz="0" w:space="0" w:color="auto"/>
                    <w:right w:val="none" w:sz="0" w:space="0" w:color="auto"/>
                  </w:divBdr>
                </w:div>
                <w:div w:id="349185191">
                  <w:marLeft w:val="1152"/>
                  <w:marRight w:val="0"/>
                  <w:marTop w:val="0"/>
                  <w:marBottom w:val="96"/>
                  <w:divBdr>
                    <w:top w:val="none" w:sz="0" w:space="0" w:color="auto"/>
                    <w:left w:val="none" w:sz="0" w:space="0" w:color="auto"/>
                    <w:bottom w:val="none" w:sz="0" w:space="0" w:color="auto"/>
                    <w:right w:val="none" w:sz="0" w:space="0" w:color="auto"/>
                  </w:divBdr>
                </w:div>
                <w:div w:id="890774232">
                  <w:marLeft w:val="1152"/>
                  <w:marRight w:val="0"/>
                  <w:marTop w:val="0"/>
                  <w:marBottom w:val="96"/>
                  <w:divBdr>
                    <w:top w:val="none" w:sz="0" w:space="0" w:color="auto"/>
                    <w:left w:val="none" w:sz="0" w:space="0" w:color="auto"/>
                    <w:bottom w:val="none" w:sz="0" w:space="0" w:color="auto"/>
                    <w:right w:val="none" w:sz="0" w:space="0" w:color="auto"/>
                  </w:divBdr>
                </w:div>
                <w:div w:id="1167402022">
                  <w:marLeft w:val="1152"/>
                  <w:marRight w:val="0"/>
                  <w:marTop w:val="0"/>
                  <w:marBottom w:val="96"/>
                  <w:divBdr>
                    <w:top w:val="none" w:sz="0" w:space="0" w:color="auto"/>
                    <w:left w:val="none" w:sz="0" w:space="0" w:color="auto"/>
                    <w:bottom w:val="none" w:sz="0" w:space="0" w:color="auto"/>
                    <w:right w:val="none" w:sz="0" w:space="0" w:color="auto"/>
                  </w:divBdr>
                </w:div>
                <w:div w:id="1324628952">
                  <w:marLeft w:val="1152"/>
                  <w:marRight w:val="0"/>
                  <w:marTop w:val="0"/>
                  <w:marBottom w:val="96"/>
                  <w:divBdr>
                    <w:top w:val="none" w:sz="0" w:space="0" w:color="auto"/>
                    <w:left w:val="none" w:sz="0" w:space="0" w:color="auto"/>
                    <w:bottom w:val="none" w:sz="0" w:space="0" w:color="auto"/>
                    <w:right w:val="none" w:sz="0" w:space="0" w:color="auto"/>
                  </w:divBdr>
                </w:div>
                <w:div w:id="1823040844">
                  <w:marLeft w:val="1152"/>
                  <w:marRight w:val="0"/>
                  <w:marTop w:val="0"/>
                  <w:marBottom w:val="96"/>
                  <w:divBdr>
                    <w:top w:val="none" w:sz="0" w:space="0" w:color="auto"/>
                    <w:left w:val="none" w:sz="0" w:space="0" w:color="auto"/>
                    <w:bottom w:val="none" w:sz="0" w:space="0" w:color="auto"/>
                    <w:right w:val="none" w:sz="0" w:space="0" w:color="auto"/>
                  </w:divBdr>
                </w:div>
                <w:div w:id="822157301">
                  <w:marLeft w:val="1152"/>
                  <w:marRight w:val="0"/>
                  <w:marTop w:val="0"/>
                  <w:marBottom w:val="96"/>
                  <w:divBdr>
                    <w:top w:val="none" w:sz="0" w:space="0" w:color="auto"/>
                    <w:left w:val="none" w:sz="0" w:space="0" w:color="auto"/>
                    <w:bottom w:val="none" w:sz="0" w:space="0" w:color="auto"/>
                    <w:right w:val="none" w:sz="0" w:space="0" w:color="auto"/>
                  </w:divBdr>
                </w:div>
                <w:div w:id="2070298887">
                  <w:marLeft w:val="1152"/>
                  <w:marRight w:val="0"/>
                  <w:marTop w:val="0"/>
                  <w:marBottom w:val="96"/>
                  <w:divBdr>
                    <w:top w:val="none" w:sz="0" w:space="0" w:color="auto"/>
                    <w:left w:val="none" w:sz="0" w:space="0" w:color="auto"/>
                    <w:bottom w:val="none" w:sz="0" w:space="0" w:color="auto"/>
                    <w:right w:val="none" w:sz="0" w:space="0" w:color="auto"/>
                  </w:divBdr>
                </w:div>
                <w:div w:id="1076199155">
                  <w:marLeft w:val="1152"/>
                  <w:marRight w:val="0"/>
                  <w:marTop w:val="0"/>
                  <w:marBottom w:val="96"/>
                  <w:divBdr>
                    <w:top w:val="none" w:sz="0" w:space="0" w:color="auto"/>
                    <w:left w:val="none" w:sz="0" w:space="0" w:color="auto"/>
                    <w:bottom w:val="none" w:sz="0" w:space="0" w:color="auto"/>
                    <w:right w:val="none" w:sz="0" w:space="0" w:color="auto"/>
                  </w:divBdr>
                </w:div>
                <w:div w:id="1856536313">
                  <w:marLeft w:val="1152"/>
                  <w:marRight w:val="0"/>
                  <w:marTop w:val="0"/>
                  <w:marBottom w:val="96"/>
                  <w:divBdr>
                    <w:top w:val="none" w:sz="0" w:space="0" w:color="auto"/>
                    <w:left w:val="none" w:sz="0" w:space="0" w:color="auto"/>
                    <w:bottom w:val="none" w:sz="0" w:space="0" w:color="auto"/>
                    <w:right w:val="none" w:sz="0" w:space="0" w:color="auto"/>
                  </w:divBdr>
                </w:div>
                <w:div w:id="857622906">
                  <w:marLeft w:val="1152"/>
                  <w:marRight w:val="0"/>
                  <w:marTop w:val="0"/>
                  <w:marBottom w:val="96"/>
                  <w:divBdr>
                    <w:top w:val="none" w:sz="0" w:space="0" w:color="auto"/>
                    <w:left w:val="none" w:sz="0" w:space="0" w:color="auto"/>
                    <w:bottom w:val="none" w:sz="0" w:space="0" w:color="auto"/>
                    <w:right w:val="none" w:sz="0" w:space="0" w:color="auto"/>
                  </w:divBdr>
                </w:div>
                <w:div w:id="1705788350">
                  <w:marLeft w:val="1152"/>
                  <w:marRight w:val="0"/>
                  <w:marTop w:val="0"/>
                  <w:marBottom w:val="96"/>
                  <w:divBdr>
                    <w:top w:val="none" w:sz="0" w:space="0" w:color="auto"/>
                    <w:left w:val="none" w:sz="0" w:space="0" w:color="auto"/>
                    <w:bottom w:val="none" w:sz="0" w:space="0" w:color="auto"/>
                    <w:right w:val="none" w:sz="0" w:space="0" w:color="auto"/>
                  </w:divBdr>
                </w:div>
                <w:div w:id="2077429483">
                  <w:marLeft w:val="1152"/>
                  <w:marRight w:val="0"/>
                  <w:marTop w:val="0"/>
                  <w:marBottom w:val="96"/>
                  <w:divBdr>
                    <w:top w:val="none" w:sz="0" w:space="0" w:color="auto"/>
                    <w:left w:val="none" w:sz="0" w:space="0" w:color="auto"/>
                    <w:bottom w:val="none" w:sz="0" w:space="0" w:color="auto"/>
                    <w:right w:val="none" w:sz="0" w:space="0" w:color="auto"/>
                  </w:divBdr>
                </w:div>
                <w:div w:id="1720088745">
                  <w:marLeft w:val="0"/>
                  <w:marRight w:val="0"/>
                  <w:marTop w:val="0"/>
                  <w:marBottom w:val="101"/>
                  <w:divBdr>
                    <w:top w:val="none" w:sz="0" w:space="0" w:color="auto"/>
                    <w:left w:val="none" w:sz="0" w:space="0" w:color="auto"/>
                    <w:bottom w:val="none" w:sz="0" w:space="0" w:color="auto"/>
                    <w:right w:val="none" w:sz="0" w:space="0" w:color="auto"/>
                  </w:divBdr>
                </w:div>
                <w:div w:id="459034014">
                  <w:marLeft w:val="0"/>
                  <w:marRight w:val="0"/>
                  <w:marTop w:val="0"/>
                  <w:marBottom w:val="101"/>
                  <w:divBdr>
                    <w:top w:val="none" w:sz="0" w:space="0" w:color="auto"/>
                    <w:left w:val="none" w:sz="0" w:space="0" w:color="auto"/>
                    <w:bottom w:val="none" w:sz="0" w:space="0" w:color="auto"/>
                    <w:right w:val="none" w:sz="0" w:space="0" w:color="auto"/>
                  </w:divBdr>
                </w:div>
                <w:div w:id="1070999235">
                  <w:marLeft w:val="0"/>
                  <w:marRight w:val="0"/>
                  <w:marTop w:val="101"/>
                  <w:marBottom w:val="101"/>
                  <w:divBdr>
                    <w:top w:val="none" w:sz="0" w:space="0" w:color="auto"/>
                    <w:left w:val="none" w:sz="0" w:space="0" w:color="auto"/>
                    <w:bottom w:val="none" w:sz="0" w:space="0" w:color="auto"/>
                    <w:right w:val="none" w:sz="0" w:space="0" w:color="auto"/>
                  </w:divBdr>
                </w:div>
                <w:div w:id="594704476">
                  <w:marLeft w:val="0"/>
                  <w:marRight w:val="0"/>
                  <w:marTop w:val="0"/>
                  <w:marBottom w:val="101"/>
                  <w:divBdr>
                    <w:top w:val="none" w:sz="0" w:space="0" w:color="auto"/>
                    <w:left w:val="none" w:sz="0" w:space="0" w:color="auto"/>
                    <w:bottom w:val="none" w:sz="0" w:space="0" w:color="auto"/>
                    <w:right w:val="none" w:sz="0" w:space="0" w:color="auto"/>
                  </w:divBdr>
                </w:div>
                <w:div w:id="122043961">
                  <w:marLeft w:val="432"/>
                  <w:marRight w:val="0"/>
                  <w:marTop w:val="0"/>
                  <w:marBottom w:val="101"/>
                  <w:divBdr>
                    <w:top w:val="none" w:sz="0" w:space="0" w:color="auto"/>
                    <w:left w:val="none" w:sz="0" w:space="0" w:color="auto"/>
                    <w:bottom w:val="none" w:sz="0" w:space="0" w:color="auto"/>
                    <w:right w:val="none" w:sz="0" w:space="0" w:color="auto"/>
                  </w:divBdr>
                </w:div>
                <w:div w:id="835924944">
                  <w:marLeft w:val="864"/>
                  <w:marRight w:val="0"/>
                  <w:marTop w:val="0"/>
                  <w:marBottom w:val="101"/>
                  <w:divBdr>
                    <w:top w:val="none" w:sz="0" w:space="0" w:color="auto"/>
                    <w:left w:val="none" w:sz="0" w:space="0" w:color="auto"/>
                    <w:bottom w:val="none" w:sz="0" w:space="0" w:color="auto"/>
                    <w:right w:val="none" w:sz="0" w:space="0" w:color="auto"/>
                  </w:divBdr>
                </w:div>
                <w:div w:id="1133253659">
                  <w:marLeft w:val="864"/>
                  <w:marRight w:val="0"/>
                  <w:marTop w:val="0"/>
                  <w:marBottom w:val="101"/>
                  <w:divBdr>
                    <w:top w:val="none" w:sz="0" w:space="0" w:color="auto"/>
                    <w:left w:val="none" w:sz="0" w:space="0" w:color="auto"/>
                    <w:bottom w:val="none" w:sz="0" w:space="0" w:color="auto"/>
                    <w:right w:val="none" w:sz="0" w:space="0" w:color="auto"/>
                  </w:divBdr>
                </w:div>
                <w:div w:id="1866361247">
                  <w:marLeft w:val="432"/>
                  <w:marRight w:val="0"/>
                  <w:marTop w:val="0"/>
                  <w:marBottom w:val="101"/>
                  <w:divBdr>
                    <w:top w:val="none" w:sz="0" w:space="0" w:color="auto"/>
                    <w:left w:val="none" w:sz="0" w:space="0" w:color="auto"/>
                    <w:bottom w:val="none" w:sz="0" w:space="0" w:color="auto"/>
                    <w:right w:val="none" w:sz="0" w:space="0" w:color="auto"/>
                  </w:divBdr>
                </w:div>
                <w:div w:id="1835100720">
                  <w:marLeft w:val="0"/>
                  <w:marRight w:val="0"/>
                  <w:marTop w:val="0"/>
                  <w:marBottom w:val="101"/>
                  <w:divBdr>
                    <w:top w:val="none" w:sz="0" w:space="0" w:color="auto"/>
                    <w:left w:val="none" w:sz="0" w:space="0" w:color="auto"/>
                    <w:bottom w:val="none" w:sz="0" w:space="0" w:color="auto"/>
                    <w:right w:val="none" w:sz="0" w:space="0" w:color="auto"/>
                  </w:divBdr>
                </w:div>
                <w:div w:id="1538734624">
                  <w:marLeft w:val="0"/>
                  <w:marRight w:val="0"/>
                  <w:marTop w:val="0"/>
                  <w:marBottom w:val="101"/>
                  <w:divBdr>
                    <w:top w:val="none" w:sz="0" w:space="0" w:color="auto"/>
                    <w:left w:val="none" w:sz="0" w:space="0" w:color="auto"/>
                    <w:bottom w:val="none" w:sz="0" w:space="0" w:color="auto"/>
                    <w:right w:val="none" w:sz="0" w:space="0" w:color="auto"/>
                  </w:divBdr>
                </w:div>
                <w:div w:id="1890262565">
                  <w:marLeft w:val="0"/>
                  <w:marRight w:val="0"/>
                  <w:marTop w:val="0"/>
                  <w:marBottom w:val="101"/>
                  <w:divBdr>
                    <w:top w:val="none" w:sz="0" w:space="0" w:color="auto"/>
                    <w:left w:val="none" w:sz="0" w:space="0" w:color="auto"/>
                    <w:bottom w:val="none" w:sz="0" w:space="0" w:color="auto"/>
                    <w:right w:val="none" w:sz="0" w:space="0" w:color="auto"/>
                  </w:divBdr>
                </w:div>
                <w:div w:id="1945114069">
                  <w:marLeft w:val="0"/>
                  <w:marRight w:val="0"/>
                  <w:marTop w:val="0"/>
                  <w:marBottom w:val="101"/>
                  <w:divBdr>
                    <w:top w:val="none" w:sz="0" w:space="0" w:color="auto"/>
                    <w:left w:val="none" w:sz="0" w:space="0" w:color="auto"/>
                    <w:bottom w:val="none" w:sz="0" w:space="0" w:color="auto"/>
                    <w:right w:val="none" w:sz="0" w:space="0" w:color="auto"/>
                  </w:divBdr>
                </w:div>
                <w:div w:id="657154632">
                  <w:marLeft w:val="0"/>
                  <w:marRight w:val="0"/>
                  <w:marTop w:val="0"/>
                  <w:marBottom w:val="101"/>
                  <w:divBdr>
                    <w:top w:val="none" w:sz="0" w:space="0" w:color="auto"/>
                    <w:left w:val="none" w:sz="0" w:space="0" w:color="auto"/>
                    <w:bottom w:val="none" w:sz="0" w:space="0" w:color="auto"/>
                    <w:right w:val="none" w:sz="0" w:space="0" w:color="auto"/>
                  </w:divBdr>
                </w:div>
                <w:div w:id="203907671">
                  <w:marLeft w:val="0"/>
                  <w:marRight w:val="0"/>
                  <w:marTop w:val="0"/>
                  <w:marBottom w:val="101"/>
                  <w:divBdr>
                    <w:top w:val="none" w:sz="0" w:space="0" w:color="auto"/>
                    <w:left w:val="none" w:sz="0" w:space="0" w:color="auto"/>
                    <w:bottom w:val="none" w:sz="0" w:space="0" w:color="auto"/>
                    <w:right w:val="none" w:sz="0" w:space="0" w:color="auto"/>
                  </w:divBdr>
                </w:div>
                <w:div w:id="1407727517">
                  <w:marLeft w:val="0"/>
                  <w:marRight w:val="0"/>
                  <w:marTop w:val="0"/>
                  <w:marBottom w:val="101"/>
                  <w:divBdr>
                    <w:top w:val="none" w:sz="0" w:space="0" w:color="auto"/>
                    <w:left w:val="none" w:sz="0" w:space="0" w:color="auto"/>
                    <w:bottom w:val="none" w:sz="0" w:space="0" w:color="auto"/>
                    <w:right w:val="none" w:sz="0" w:space="0" w:color="auto"/>
                  </w:divBdr>
                </w:div>
                <w:div w:id="154107238">
                  <w:marLeft w:val="0"/>
                  <w:marRight w:val="0"/>
                  <w:marTop w:val="0"/>
                  <w:marBottom w:val="101"/>
                  <w:divBdr>
                    <w:top w:val="none" w:sz="0" w:space="0" w:color="auto"/>
                    <w:left w:val="none" w:sz="0" w:space="0" w:color="auto"/>
                    <w:bottom w:val="none" w:sz="0" w:space="0" w:color="auto"/>
                    <w:right w:val="none" w:sz="0" w:space="0" w:color="auto"/>
                  </w:divBdr>
                </w:div>
                <w:div w:id="1285117613">
                  <w:marLeft w:val="0"/>
                  <w:marRight w:val="0"/>
                  <w:marTop w:val="0"/>
                  <w:marBottom w:val="101"/>
                  <w:divBdr>
                    <w:top w:val="none" w:sz="0" w:space="0" w:color="auto"/>
                    <w:left w:val="none" w:sz="0" w:space="0" w:color="auto"/>
                    <w:bottom w:val="none" w:sz="0" w:space="0" w:color="auto"/>
                    <w:right w:val="none" w:sz="0" w:space="0" w:color="auto"/>
                  </w:divBdr>
                </w:div>
                <w:div w:id="1006054852">
                  <w:marLeft w:val="0"/>
                  <w:marRight w:val="0"/>
                  <w:marTop w:val="0"/>
                  <w:marBottom w:val="101"/>
                  <w:divBdr>
                    <w:top w:val="none" w:sz="0" w:space="0" w:color="auto"/>
                    <w:left w:val="none" w:sz="0" w:space="0" w:color="auto"/>
                    <w:bottom w:val="none" w:sz="0" w:space="0" w:color="auto"/>
                    <w:right w:val="none" w:sz="0" w:space="0" w:color="auto"/>
                  </w:divBdr>
                </w:div>
                <w:div w:id="1078138372">
                  <w:marLeft w:val="0"/>
                  <w:marRight w:val="0"/>
                  <w:marTop w:val="0"/>
                  <w:marBottom w:val="101"/>
                  <w:divBdr>
                    <w:top w:val="none" w:sz="0" w:space="0" w:color="auto"/>
                    <w:left w:val="none" w:sz="0" w:space="0" w:color="auto"/>
                    <w:bottom w:val="none" w:sz="0" w:space="0" w:color="auto"/>
                    <w:right w:val="none" w:sz="0" w:space="0" w:color="auto"/>
                  </w:divBdr>
                </w:div>
                <w:div w:id="904804144">
                  <w:marLeft w:val="0"/>
                  <w:marRight w:val="0"/>
                  <w:marTop w:val="0"/>
                  <w:marBottom w:val="101"/>
                  <w:divBdr>
                    <w:top w:val="none" w:sz="0" w:space="0" w:color="auto"/>
                    <w:left w:val="none" w:sz="0" w:space="0" w:color="auto"/>
                    <w:bottom w:val="none" w:sz="0" w:space="0" w:color="auto"/>
                    <w:right w:val="none" w:sz="0" w:space="0" w:color="auto"/>
                  </w:divBdr>
                </w:div>
                <w:div w:id="1424569624">
                  <w:marLeft w:val="1152"/>
                  <w:marRight w:val="0"/>
                  <w:marTop w:val="0"/>
                  <w:marBottom w:val="101"/>
                  <w:divBdr>
                    <w:top w:val="none" w:sz="0" w:space="0" w:color="auto"/>
                    <w:left w:val="none" w:sz="0" w:space="0" w:color="auto"/>
                    <w:bottom w:val="none" w:sz="0" w:space="0" w:color="auto"/>
                    <w:right w:val="none" w:sz="0" w:space="0" w:color="auto"/>
                  </w:divBdr>
                </w:div>
                <w:div w:id="1647199626">
                  <w:marLeft w:val="0"/>
                  <w:marRight w:val="0"/>
                  <w:marTop w:val="0"/>
                  <w:marBottom w:val="101"/>
                  <w:divBdr>
                    <w:top w:val="none" w:sz="0" w:space="0" w:color="auto"/>
                    <w:left w:val="none" w:sz="0" w:space="0" w:color="auto"/>
                    <w:bottom w:val="none" w:sz="0" w:space="0" w:color="auto"/>
                    <w:right w:val="none" w:sz="0" w:space="0" w:color="auto"/>
                  </w:divBdr>
                </w:div>
                <w:div w:id="1371416560">
                  <w:marLeft w:val="0"/>
                  <w:marRight w:val="0"/>
                  <w:marTop w:val="0"/>
                  <w:marBottom w:val="101"/>
                  <w:divBdr>
                    <w:top w:val="none" w:sz="0" w:space="0" w:color="auto"/>
                    <w:left w:val="none" w:sz="0" w:space="0" w:color="auto"/>
                    <w:bottom w:val="none" w:sz="0" w:space="0" w:color="auto"/>
                    <w:right w:val="none" w:sz="0" w:space="0" w:color="auto"/>
                  </w:divBdr>
                </w:div>
                <w:div w:id="779767075">
                  <w:marLeft w:val="0"/>
                  <w:marRight w:val="0"/>
                  <w:marTop w:val="0"/>
                  <w:marBottom w:val="101"/>
                  <w:divBdr>
                    <w:top w:val="none" w:sz="0" w:space="0" w:color="auto"/>
                    <w:left w:val="none" w:sz="0" w:space="0" w:color="auto"/>
                    <w:bottom w:val="none" w:sz="0" w:space="0" w:color="auto"/>
                    <w:right w:val="none" w:sz="0" w:space="0" w:color="auto"/>
                  </w:divBdr>
                </w:div>
                <w:div w:id="1674994992">
                  <w:marLeft w:val="0"/>
                  <w:marRight w:val="0"/>
                  <w:marTop w:val="0"/>
                  <w:marBottom w:val="101"/>
                  <w:divBdr>
                    <w:top w:val="none" w:sz="0" w:space="0" w:color="auto"/>
                    <w:left w:val="none" w:sz="0" w:space="0" w:color="auto"/>
                    <w:bottom w:val="none" w:sz="0" w:space="0" w:color="auto"/>
                    <w:right w:val="none" w:sz="0" w:space="0" w:color="auto"/>
                  </w:divBdr>
                </w:div>
                <w:div w:id="244995702">
                  <w:marLeft w:val="0"/>
                  <w:marRight w:val="0"/>
                  <w:marTop w:val="0"/>
                  <w:marBottom w:val="101"/>
                  <w:divBdr>
                    <w:top w:val="none" w:sz="0" w:space="0" w:color="auto"/>
                    <w:left w:val="none" w:sz="0" w:space="0" w:color="auto"/>
                    <w:bottom w:val="none" w:sz="0" w:space="0" w:color="auto"/>
                    <w:right w:val="none" w:sz="0" w:space="0" w:color="auto"/>
                  </w:divBdr>
                </w:div>
                <w:div w:id="368796912">
                  <w:marLeft w:val="0"/>
                  <w:marRight w:val="0"/>
                  <w:marTop w:val="0"/>
                  <w:marBottom w:val="101"/>
                  <w:divBdr>
                    <w:top w:val="none" w:sz="0" w:space="0" w:color="auto"/>
                    <w:left w:val="none" w:sz="0" w:space="0" w:color="auto"/>
                    <w:bottom w:val="none" w:sz="0" w:space="0" w:color="auto"/>
                    <w:right w:val="none" w:sz="0" w:space="0" w:color="auto"/>
                  </w:divBdr>
                </w:div>
                <w:div w:id="1958566340">
                  <w:marLeft w:val="720"/>
                  <w:marRight w:val="0"/>
                  <w:marTop w:val="0"/>
                  <w:marBottom w:val="101"/>
                  <w:divBdr>
                    <w:top w:val="none" w:sz="0" w:space="0" w:color="auto"/>
                    <w:left w:val="none" w:sz="0" w:space="0" w:color="auto"/>
                    <w:bottom w:val="none" w:sz="0" w:space="0" w:color="auto"/>
                    <w:right w:val="none" w:sz="0" w:space="0" w:color="auto"/>
                  </w:divBdr>
                </w:div>
                <w:div w:id="1394892761">
                  <w:marLeft w:val="0"/>
                  <w:marRight w:val="0"/>
                  <w:marTop w:val="0"/>
                  <w:marBottom w:val="101"/>
                  <w:divBdr>
                    <w:top w:val="none" w:sz="0" w:space="0" w:color="auto"/>
                    <w:left w:val="none" w:sz="0" w:space="0" w:color="auto"/>
                    <w:bottom w:val="none" w:sz="0" w:space="0" w:color="auto"/>
                    <w:right w:val="none" w:sz="0" w:space="0" w:color="auto"/>
                  </w:divBdr>
                </w:div>
                <w:div w:id="550271102">
                  <w:marLeft w:val="1152"/>
                  <w:marRight w:val="0"/>
                  <w:marTop w:val="0"/>
                  <w:marBottom w:val="101"/>
                  <w:divBdr>
                    <w:top w:val="none" w:sz="0" w:space="0" w:color="auto"/>
                    <w:left w:val="none" w:sz="0" w:space="0" w:color="auto"/>
                    <w:bottom w:val="none" w:sz="0" w:space="0" w:color="auto"/>
                    <w:right w:val="none" w:sz="0" w:space="0" w:color="auto"/>
                  </w:divBdr>
                </w:div>
                <w:div w:id="571240077">
                  <w:marLeft w:val="0"/>
                  <w:marRight w:val="0"/>
                  <w:marTop w:val="0"/>
                  <w:marBottom w:val="101"/>
                  <w:divBdr>
                    <w:top w:val="none" w:sz="0" w:space="0" w:color="auto"/>
                    <w:left w:val="none" w:sz="0" w:space="0" w:color="auto"/>
                    <w:bottom w:val="none" w:sz="0" w:space="0" w:color="auto"/>
                    <w:right w:val="none" w:sz="0" w:space="0" w:color="auto"/>
                  </w:divBdr>
                </w:div>
                <w:div w:id="1382747437">
                  <w:marLeft w:val="1584"/>
                  <w:marRight w:val="0"/>
                  <w:marTop w:val="0"/>
                  <w:marBottom w:val="101"/>
                  <w:divBdr>
                    <w:top w:val="none" w:sz="0" w:space="0" w:color="auto"/>
                    <w:left w:val="none" w:sz="0" w:space="0" w:color="auto"/>
                    <w:bottom w:val="none" w:sz="0" w:space="0" w:color="auto"/>
                    <w:right w:val="none" w:sz="0" w:space="0" w:color="auto"/>
                  </w:divBdr>
                </w:div>
                <w:div w:id="222638353">
                  <w:marLeft w:val="0"/>
                  <w:marRight w:val="0"/>
                  <w:marTop w:val="0"/>
                  <w:marBottom w:val="101"/>
                  <w:divBdr>
                    <w:top w:val="none" w:sz="0" w:space="0" w:color="auto"/>
                    <w:left w:val="none" w:sz="0" w:space="0" w:color="auto"/>
                    <w:bottom w:val="none" w:sz="0" w:space="0" w:color="auto"/>
                    <w:right w:val="none" w:sz="0" w:space="0" w:color="auto"/>
                  </w:divBdr>
                </w:div>
                <w:div w:id="2079935814">
                  <w:marLeft w:val="1152"/>
                  <w:marRight w:val="0"/>
                  <w:marTop w:val="0"/>
                  <w:marBottom w:val="101"/>
                  <w:divBdr>
                    <w:top w:val="none" w:sz="0" w:space="0" w:color="auto"/>
                    <w:left w:val="none" w:sz="0" w:space="0" w:color="auto"/>
                    <w:bottom w:val="none" w:sz="0" w:space="0" w:color="auto"/>
                    <w:right w:val="none" w:sz="0" w:space="0" w:color="auto"/>
                  </w:divBdr>
                </w:div>
                <w:div w:id="328756985">
                  <w:marLeft w:val="0"/>
                  <w:marRight w:val="0"/>
                  <w:marTop w:val="0"/>
                  <w:marBottom w:val="101"/>
                  <w:divBdr>
                    <w:top w:val="none" w:sz="0" w:space="0" w:color="auto"/>
                    <w:left w:val="none" w:sz="0" w:space="0" w:color="auto"/>
                    <w:bottom w:val="none" w:sz="0" w:space="0" w:color="auto"/>
                    <w:right w:val="none" w:sz="0" w:space="0" w:color="auto"/>
                  </w:divBdr>
                </w:div>
                <w:div w:id="1734355167">
                  <w:marLeft w:val="1584"/>
                  <w:marRight w:val="0"/>
                  <w:marTop w:val="0"/>
                  <w:marBottom w:val="101"/>
                  <w:divBdr>
                    <w:top w:val="none" w:sz="0" w:space="0" w:color="auto"/>
                    <w:left w:val="none" w:sz="0" w:space="0" w:color="auto"/>
                    <w:bottom w:val="none" w:sz="0" w:space="0" w:color="auto"/>
                    <w:right w:val="none" w:sz="0" w:space="0" w:color="auto"/>
                  </w:divBdr>
                </w:div>
                <w:div w:id="262492549">
                  <w:marLeft w:val="0"/>
                  <w:marRight w:val="0"/>
                  <w:marTop w:val="0"/>
                  <w:marBottom w:val="101"/>
                  <w:divBdr>
                    <w:top w:val="none" w:sz="0" w:space="0" w:color="auto"/>
                    <w:left w:val="none" w:sz="0" w:space="0" w:color="auto"/>
                    <w:bottom w:val="none" w:sz="0" w:space="0" w:color="auto"/>
                    <w:right w:val="none" w:sz="0" w:space="0" w:color="auto"/>
                  </w:divBdr>
                </w:div>
                <w:div w:id="2005820636">
                  <w:marLeft w:val="720"/>
                  <w:marRight w:val="0"/>
                  <w:marTop w:val="0"/>
                  <w:marBottom w:val="101"/>
                  <w:divBdr>
                    <w:top w:val="none" w:sz="0" w:space="0" w:color="auto"/>
                    <w:left w:val="none" w:sz="0" w:space="0" w:color="auto"/>
                    <w:bottom w:val="none" w:sz="0" w:space="0" w:color="auto"/>
                    <w:right w:val="none" w:sz="0" w:space="0" w:color="auto"/>
                  </w:divBdr>
                </w:div>
                <w:div w:id="1940485992">
                  <w:marLeft w:val="0"/>
                  <w:marRight w:val="0"/>
                  <w:marTop w:val="0"/>
                  <w:marBottom w:val="101"/>
                  <w:divBdr>
                    <w:top w:val="none" w:sz="0" w:space="0" w:color="auto"/>
                    <w:left w:val="none" w:sz="0" w:space="0" w:color="auto"/>
                    <w:bottom w:val="none" w:sz="0" w:space="0" w:color="auto"/>
                    <w:right w:val="none" w:sz="0" w:space="0" w:color="auto"/>
                  </w:divBdr>
                </w:div>
                <w:div w:id="216596998">
                  <w:marLeft w:val="1152"/>
                  <w:marRight w:val="0"/>
                  <w:marTop w:val="0"/>
                  <w:marBottom w:val="101"/>
                  <w:divBdr>
                    <w:top w:val="none" w:sz="0" w:space="0" w:color="auto"/>
                    <w:left w:val="none" w:sz="0" w:space="0" w:color="auto"/>
                    <w:bottom w:val="none" w:sz="0" w:space="0" w:color="auto"/>
                    <w:right w:val="none" w:sz="0" w:space="0" w:color="auto"/>
                  </w:divBdr>
                </w:div>
                <w:div w:id="627126885">
                  <w:marLeft w:val="0"/>
                  <w:marRight w:val="0"/>
                  <w:marTop w:val="0"/>
                  <w:marBottom w:val="101"/>
                  <w:divBdr>
                    <w:top w:val="none" w:sz="0" w:space="0" w:color="auto"/>
                    <w:left w:val="none" w:sz="0" w:space="0" w:color="auto"/>
                    <w:bottom w:val="none" w:sz="0" w:space="0" w:color="auto"/>
                    <w:right w:val="none" w:sz="0" w:space="0" w:color="auto"/>
                  </w:divBdr>
                </w:div>
                <w:div w:id="1512795044">
                  <w:marLeft w:val="0"/>
                  <w:marRight w:val="0"/>
                  <w:marTop w:val="0"/>
                  <w:marBottom w:val="101"/>
                  <w:divBdr>
                    <w:top w:val="none" w:sz="0" w:space="0" w:color="auto"/>
                    <w:left w:val="none" w:sz="0" w:space="0" w:color="auto"/>
                    <w:bottom w:val="none" w:sz="0" w:space="0" w:color="auto"/>
                    <w:right w:val="none" w:sz="0" w:space="0" w:color="auto"/>
                  </w:divBdr>
                </w:div>
                <w:div w:id="179391355">
                  <w:marLeft w:val="0"/>
                  <w:marRight w:val="0"/>
                  <w:marTop w:val="0"/>
                  <w:marBottom w:val="101"/>
                  <w:divBdr>
                    <w:top w:val="none" w:sz="0" w:space="0" w:color="auto"/>
                    <w:left w:val="none" w:sz="0" w:space="0" w:color="auto"/>
                    <w:bottom w:val="none" w:sz="0" w:space="0" w:color="auto"/>
                    <w:right w:val="none" w:sz="0" w:space="0" w:color="auto"/>
                  </w:divBdr>
                </w:div>
                <w:div w:id="1507205215">
                  <w:marLeft w:val="0"/>
                  <w:marRight w:val="0"/>
                  <w:marTop w:val="0"/>
                  <w:marBottom w:val="101"/>
                  <w:divBdr>
                    <w:top w:val="none" w:sz="0" w:space="0" w:color="auto"/>
                    <w:left w:val="none" w:sz="0" w:space="0" w:color="auto"/>
                    <w:bottom w:val="none" w:sz="0" w:space="0" w:color="auto"/>
                    <w:right w:val="none" w:sz="0" w:space="0" w:color="auto"/>
                  </w:divBdr>
                </w:div>
                <w:div w:id="2137527254">
                  <w:marLeft w:val="0"/>
                  <w:marRight w:val="0"/>
                  <w:marTop w:val="0"/>
                  <w:marBottom w:val="101"/>
                  <w:divBdr>
                    <w:top w:val="none" w:sz="0" w:space="0" w:color="auto"/>
                    <w:left w:val="none" w:sz="0" w:space="0" w:color="auto"/>
                    <w:bottom w:val="none" w:sz="0" w:space="0" w:color="auto"/>
                    <w:right w:val="none" w:sz="0" w:space="0" w:color="auto"/>
                  </w:divBdr>
                </w:div>
                <w:div w:id="370494264">
                  <w:marLeft w:val="0"/>
                  <w:marRight w:val="0"/>
                  <w:marTop w:val="0"/>
                  <w:marBottom w:val="101"/>
                  <w:divBdr>
                    <w:top w:val="none" w:sz="0" w:space="0" w:color="auto"/>
                    <w:left w:val="none" w:sz="0" w:space="0" w:color="auto"/>
                    <w:bottom w:val="none" w:sz="0" w:space="0" w:color="auto"/>
                    <w:right w:val="none" w:sz="0" w:space="0" w:color="auto"/>
                  </w:divBdr>
                </w:div>
                <w:div w:id="1281955377">
                  <w:marLeft w:val="0"/>
                  <w:marRight w:val="0"/>
                  <w:marTop w:val="0"/>
                  <w:marBottom w:val="101"/>
                  <w:divBdr>
                    <w:top w:val="none" w:sz="0" w:space="0" w:color="auto"/>
                    <w:left w:val="none" w:sz="0" w:space="0" w:color="auto"/>
                    <w:bottom w:val="none" w:sz="0" w:space="0" w:color="auto"/>
                    <w:right w:val="none" w:sz="0" w:space="0" w:color="auto"/>
                  </w:divBdr>
                </w:div>
                <w:div w:id="1679114151">
                  <w:marLeft w:val="0"/>
                  <w:marRight w:val="0"/>
                  <w:marTop w:val="0"/>
                  <w:marBottom w:val="101"/>
                  <w:divBdr>
                    <w:top w:val="none" w:sz="0" w:space="0" w:color="auto"/>
                    <w:left w:val="none" w:sz="0" w:space="0" w:color="auto"/>
                    <w:bottom w:val="none" w:sz="0" w:space="0" w:color="auto"/>
                    <w:right w:val="none" w:sz="0" w:space="0" w:color="auto"/>
                  </w:divBdr>
                </w:div>
                <w:div w:id="213123549">
                  <w:marLeft w:val="0"/>
                  <w:marRight w:val="0"/>
                  <w:marTop w:val="101"/>
                  <w:marBottom w:val="101"/>
                  <w:divBdr>
                    <w:top w:val="none" w:sz="0" w:space="0" w:color="auto"/>
                    <w:left w:val="none" w:sz="0" w:space="0" w:color="auto"/>
                    <w:bottom w:val="none" w:sz="0" w:space="0" w:color="auto"/>
                    <w:right w:val="none" w:sz="0" w:space="0" w:color="auto"/>
                  </w:divBdr>
                </w:div>
                <w:div w:id="306934972">
                  <w:marLeft w:val="0"/>
                  <w:marRight w:val="0"/>
                  <w:marTop w:val="0"/>
                  <w:marBottom w:val="101"/>
                  <w:divBdr>
                    <w:top w:val="none" w:sz="0" w:space="0" w:color="auto"/>
                    <w:left w:val="none" w:sz="0" w:space="0" w:color="auto"/>
                    <w:bottom w:val="none" w:sz="0" w:space="0" w:color="auto"/>
                    <w:right w:val="none" w:sz="0" w:space="0" w:color="auto"/>
                  </w:divBdr>
                </w:div>
                <w:div w:id="1761370010">
                  <w:marLeft w:val="1656"/>
                  <w:marRight w:val="0"/>
                  <w:marTop w:val="0"/>
                  <w:marBottom w:val="101"/>
                  <w:divBdr>
                    <w:top w:val="none" w:sz="0" w:space="0" w:color="auto"/>
                    <w:left w:val="none" w:sz="0" w:space="0" w:color="auto"/>
                    <w:bottom w:val="none" w:sz="0" w:space="0" w:color="auto"/>
                    <w:right w:val="none" w:sz="0" w:space="0" w:color="auto"/>
                  </w:divBdr>
                </w:div>
                <w:div w:id="1096756481">
                  <w:marLeft w:val="1674"/>
                  <w:marRight w:val="0"/>
                  <w:marTop w:val="0"/>
                  <w:marBottom w:val="101"/>
                  <w:divBdr>
                    <w:top w:val="none" w:sz="0" w:space="0" w:color="auto"/>
                    <w:left w:val="none" w:sz="0" w:space="0" w:color="auto"/>
                    <w:bottom w:val="none" w:sz="0" w:space="0" w:color="auto"/>
                    <w:right w:val="none" w:sz="0" w:space="0" w:color="auto"/>
                  </w:divBdr>
                </w:div>
                <w:div w:id="559562917">
                  <w:marLeft w:val="1674"/>
                  <w:marRight w:val="0"/>
                  <w:marTop w:val="0"/>
                  <w:marBottom w:val="101"/>
                  <w:divBdr>
                    <w:top w:val="none" w:sz="0" w:space="0" w:color="auto"/>
                    <w:left w:val="none" w:sz="0" w:space="0" w:color="auto"/>
                    <w:bottom w:val="none" w:sz="0" w:space="0" w:color="auto"/>
                    <w:right w:val="none" w:sz="0" w:space="0" w:color="auto"/>
                  </w:divBdr>
                </w:div>
                <w:div w:id="123819331">
                  <w:marLeft w:val="1674"/>
                  <w:marRight w:val="0"/>
                  <w:marTop w:val="0"/>
                  <w:marBottom w:val="101"/>
                  <w:divBdr>
                    <w:top w:val="none" w:sz="0" w:space="0" w:color="auto"/>
                    <w:left w:val="none" w:sz="0" w:space="0" w:color="auto"/>
                    <w:bottom w:val="none" w:sz="0" w:space="0" w:color="auto"/>
                    <w:right w:val="none" w:sz="0" w:space="0" w:color="auto"/>
                  </w:divBdr>
                </w:div>
                <w:div w:id="186481708">
                  <w:marLeft w:val="1674"/>
                  <w:marRight w:val="0"/>
                  <w:marTop w:val="0"/>
                  <w:marBottom w:val="101"/>
                  <w:divBdr>
                    <w:top w:val="none" w:sz="0" w:space="0" w:color="auto"/>
                    <w:left w:val="none" w:sz="0" w:space="0" w:color="auto"/>
                    <w:bottom w:val="none" w:sz="0" w:space="0" w:color="auto"/>
                    <w:right w:val="none" w:sz="0" w:space="0" w:color="auto"/>
                  </w:divBdr>
                </w:div>
                <w:div w:id="1268737430">
                  <w:marLeft w:val="1674"/>
                  <w:marRight w:val="0"/>
                  <w:marTop w:val="0"/>
                  <w:marBottom w:val="101"/>
                  <w:divBdr>
                    <w:top w:val="none" w:sz="0" w:space="0" w:color="auto"/>
                    <w:left w:val="none" w:sz="0" w:space="0" w:color="auto"/>
                    <w:bottom w:val="none" w:sz="0" w:space="0" w:color="auto"/>
                    <w:right w:val="none" w:sz="0" w:space="0" w:color="auto"/>
                  </w:divBdr>
                </w:div>
                <w:div w:id="1551726283">
                  <w:marLeft w:val="1674"/>
                  <w:marRight w:val="0"/>
                  <w:marTop w:val="0"/>
                  <w:marBottom w:val="101"/>
                  <w:divBdr>
                    <w:top w:val="none" w:sz="0" w:space="0" w:color="auto"/>
                    <w:left w:val="none" w:sz="0" w:space="0" w:color="auto"/>
                    <w:bottom w:val="none" w:sz="0" w:space="0" w:color="auto"/>
                    <w:right w:val="none" w:sz="0" w:space="0" w:color="auto"/>
                  </w:divBdr>
                </w:div>
                <w:div w:id="20937008">
                  <w:marLeft w:val="1674"/>
                  <w:marRight w:val="0"/>
                  <w:marTop w:val="0"/>
                  <w:marBottom w:val="101"/>
                  <w:divBdr>
                    <w:top w:val="none" w:sz="0" w:space="0" w:color="auto"/>
                    <w:left w:val="none" w:sz="0" w:space="0" w:color="auto"/>
                    <w:bottom w:val="none" w:sz="0" w:space="0" w:color="auto"/>
                    <w:right w:val="none" w:sz="0" w:space="0" w:color="auto"/>
                  </w:divBdr>
                </w:div>
                <w:div w:id="1312903452">
                  <w:marLeft w:val="1674"/>
                  <w:marRight w:val="0"/>
                  <w:marTop w:val="0"/>
                  <w:marBottom w:val="101"/>
                  <w:divBdr>
                    <w:top w:val="none" w:sz="0" w:space="0" w:color="auto"/>
                    <w:left w:val="none" w:sz="0" w:space="0" w:color="auto"/>
                    <w:bottom w:val="none" w:sz="0" w:space="0" w:color="auto"/>
                    <w:right w:val="none" w:sz="0" w:space="0" w:color="auto"/>
                  </w:divBdr>
                </w:div>
                <w:div w:id="1092970721">
                  <w:marLeft w:val="1656"/>
                  <w:marRight w:val="0"/>
                  <w:marTop w:val="0"/>
                  <w:marBottom w:val="101"/>
                  <w:divBdr>
                    <w:top w:val="none" w:sz="0" w:space="0" w:color="auto"/>
                    <w:left w:val="none" w:sz="0" w:space="0" w:color="auto"/>
                    <w:bottom w:val="none" w:sz="0" w:space="0" w:color="auto"/>
                    <w:right w:val="none" w:sz="0" w:space="0" w:color="auto"/>
                  </w:divBdr>
                </w:div>
                <w:div w:id="597062027">
                  <w:marLeft w:val="0"/>
                  <w:marRight w:val="0"/>
                  <w:marTop w:val="0"/>
                  <w:marBottom w:val="101"/>
                  <w:divBdr>
                    <w:top w:val="none" w:sz="0" w:space="0" w:color="auto"/>
                    <w:left w:val="none" w:sz="0" w:space="0" w:color="auto"/>
                    <w:bottom w:val="none" w:sz="0" w:space="0" w:color="auto"/>
                    <w:right w:val="none" w:sz="0" w:space="0" w:color="auto"/>
                  </w:divBdr>
                </w:div>
                <w:div w:id="136335898">
                  <w:marLeft w:val="0"/>
                  <w:marRight w:val="0"/>
                  <w:marTop w:val="0"/>
                  <w:marBottom w:val="101"/>
                  <w:divBdr>
                    <w:top w:val="none" w:sz="0" w:space="0" w:color="auto"/>
                    <w:left w:val="none" w:sz="0" w:space="0" w:color="auto"/>
                    <w:bottom w:val="none" w:sz="0" w:space="0" w:color="auto"/>
                    <w:right w:val="none" w:sz="0" w:space="0" w:color="auto"/>
                  </w:divBdr>
                </w:div>
                <w:div w:id="1480733266">
                  <w:marLeft w:val="1728"/>
                  <w:marRight w:val="0"/>
                  <w:marTop w:val="0"/>
                  <w:marBottom w:val="101"/>
                  <w:divBdr>
                    <w:top w:val="none" w:sz="0" w:space="0" w:color="auto"/>
                    <w:left w:val="none" w:sz="0" w:space="0" w:color="auto"/>
                    <w:bottom w:val="none" w:sz="0" w:space="0" w:color="auto"/>
                    <w:right w:val="none" w:sz="0" w:space="0" w:color="auto"/>
                  </w:divBdr>
                </w:div>
                <w:div w:id="338237124">
                  <w:marLeft w:val="0"/>
                  <w:marRight w:val="0"/>
                  <w:marTop w:val="0"/>
                  <w:marBottom w:val="101"/>
                  <w:divBdr>
                    <w:top w:val="none" w:sz="0" w:space="0" w:color="auto"/>
                    <w:left w:val="none" w:sz="0" w:space="0" w:color="auto"/>
                    <w:bottom w:val="none" w:sz="0" w:space="0" w:color="auto"/>
                    <w:right w:val="none" w:sz="0" w:space="0" w:color="auto"/>
                  </w:divBdr>
                </w:div>
                <w:div w:id="1750732554">
                  <w:marLeft w:val="0"/>
                  <w:marRight w:val="0"/>
                  <w:marTop w:val="0"/>
                  <w:marBottom w:val="101"/>
                  <w:divBdr>
                    <w:top w:val="none" w:sz="0" w:space="0" w:color="auto"/>
                    <w:left w:val="none" w:sz="0" w:space="0" w:color="auto"/>
                    <w:bottom w:val="none" w:sz="0" w:space="0" w:color="auto"/>
                    <w:right w:val="none" w:sz="0" w:space="0" w:color="auto"/>
                  </w:divBdr>
                </w:div>
                <w:div w:id="1982539253">
                  <w:marLeft w:val="0"/>
                  <w:marRight w:val="0"/>
                  <w:marTop w:val="0"/>
                  <w:marBottom w:val="101"/>
                  <w:divBdr>
                    <w:top w:val="none" w:sz="0" w:space="0" w:color="auto"/>
                    <w:left w:val="none" w:sz="0" w:space="0" w:color="auto"/>
                    <w:bottom w:val="none" w:sz="0" w:space="0" w:color="auto"/>
                    <w:right w:val="none" w:sz="0" w:space="0" w:color="auto"/>
                  </w:divBdr>
                </w:div>
                <w:div w:id="843326287">
                  <w:marLeft w:val="720"/>
                  <w:marRight w:val="0"/>
                  <w:marTop w:val="0"/>
                  <w:marBottom w:val="101"/>
                  <w:divBdr>
                    <w:top w:val="none" w:sz="0" w:space="0" w:color="auto"/>
                    <w:left w:val="none" w:sz="0" w:space="0" w:color="auto"/>
                    <w:bottom w:val="none" w:sz="0" w:space="0" w:color="auto"/>
                    <w:right w:val="none" w:sz="0" w:space="0" w:color="auto"/>
                  </w:divBdr>
                </w:div>
                <w:div w:id="452753629">
                  <w:marLeft w:val="720"/>
                  <w:marRight w:val="0"/>
                  <w:marTop w:val="0"/>
                  <w:marBottom w:val="101"/>
                  <w:divBdr>
                    <w:top w:val="none" w:sz="0" w:space="0" w:color="auto"/>
                    <w:left w:val="none" w:sz="0" w:space="0" w:color="auto"/>
                    <w:bottom w:val="none" w:sz="0" w:space="0" w:color="auto"/>
                    <w:right w:val="none" w:sz="0" w:space="0" w:color="auto"/>
                  </w:divBdr>
                </w:div>
                <w:div w:id="1820682753">
                  <w:marLeft w:val="1728"/>
                  <w:marRight w:val="0"/>
                  <w:marTop w:val="0"/>
                  <w:marBottom w:val="101"/>
                  <w:divBdr>
                    <w:top w:val="none" w:sz="0" w:space="0" w:color="auto"/>
                    <w:left w:val="none" w:sz="0" w:space="0" w:color="auto"/>
                    <w:bottom w:val="none" w:sz="0" w:space="0" w:color="auto"/>
                    <w:right w:val="none" w:sz="0" w:space="0" w:color="auto"/>
                  </w:divBdr>
                </w:div>
                <w:div w:id="1139615061">
                  <w:marLeft w:val="0"/>
                  <w:marRight w:val="0"/>
                  <w:marTop w:val="0"/>
                  <w:marBottom w:val="101"/>
                  <w:divBdr>
                    <w:top w:val="none" w:sz="0" w:space="0" w:color="auto"/>
                    <w:left w:val="none" w:sz="0" w:space="0" w:color="auto"/>
                    <w:bottom w:val="none" w:sz="0" w:space="0" w:color="auto"/>
                    <w:right w:val="none" w:sz="0" w:space="0" w:color="auto"/>
                  </w:divBdr>
                </w:div>
                <w:div w:id="988437901">
                  <w:marLeft w:val="0"/>
                  <w:marRight w:val="0"/>
                  <w:marTop w:val="0"/>
                  <w:marBottom w:val="101"/>
                  <w:divBdr>
                    <w:top w:val="none" w:sz="0" w:space="0" w:color="auto"/>
                    <w:left w:val="none" w:sz="0" w:space="0" w:color="auto"/>
                    <w:bottom w:val="none" w:sz="0" w:space="0" w:color="auto"/>
                    <w:right w:val="none" w:sz="0" w:space="0" w:color="auto"/>
                  </w:divBdr>
                </w:div>
                <w:div w:id="131749609">
                  <w:marLeft w:val="0"/>
                  <w:marRight w:val="0"/>
                  <w:marTop w:val="0"/>
                  <w:marBottom w:val="101"/>
                  <w:divBdr>
                    <w:top w:val="none" w:sz="0" w:space="0" w:color="auto"/>
                    <w:left w:val="none" w:sz="0" w:space="0" w:color="auto"/>
                    <w:bottom w:val="none" w:sz="0" w:space="0" w:color="auto"/>
                    <w:right w:val="none" w:sz="0" w:space="0" w:color="auto"/>
                  </w:divBdr>
                </w:div>
                <w:div w:id="1104232161">
                  <w:marLeft w:val="720"/>
                  <w:marRight w:val="0"/>
                  <w:marTop w:val="0"/>
                  <w:marBottom w:val="101"/>
                  <w:divBdr>
                    <w:top w:val="none" w:sz="0" w:space="0" w:color="auto"/>
                    <w:left w:val="none" w:sz="0" w:space="0" w:color="auto"/>
                    <w:bottom w:val="none" w:sz="0" w:space="0" w:color="auto"/>
                    <w:right w:val="none" w:sz="0" w:space="0" w:color="auto"/>
                  </w:divBdr>
                </w:div>
                <w:div w:id="1448767571">
                  <w:marLeft w:val="0"/>
                  <w:marRight w:val="0"/>
                  <w:marTop w:val="0"/>
                  <w:marBottom w:val="101"/>
                  <w:divBdr>
                    <w:top w:val="none" w:sz="0" w:space="0" w:color="auto"/>
                    <w:left w:val="none" w:sz="0" w:space="0" w:color="auto"/>
                    <w:bottom w:val="none" w:sz="0" w:space="0" w:color="auto"/>
                    <w:right w:val="none" w:sz="0" w:space="0" w:color="auto"/>
                  </w:divBdr>
                </w:div>
                <w:div w:id="1436025275">
                  <w:marLeft w:val="0"/>
                  <w:marRight w:val="0"/>
                  <w:marTop w:val="0"/>
                  <w:marBottom w:val="101"/>
                  <w:divBdr>
                    <w:top w:val="none" w:sz="0" w:space="0" w:color="auto"/>
                    <w:left w:val="none" w:sz="0" w:space="0" w:color="auto"/>
                    <w:bottom w:val="none" w:sz="0" w:space="0" w:color="auto"/>
                    <w:right w:val="none" w:sz="0" w:space="0" w:color="auto"/>
                  </w:divBdr>
                </w:div>
                <w:div w:id="2099864038">
                  <w:marLeft w:val="720"/>
                  <w:marRight w:val="0"/>
                  <w:marTop w:val="0"/>
                  <w:marBottom w:val="101"/>
                  <w:divBdr>
                    <w:top w:val="none" w:sz="0" w:space="0" w:color="auto"/>
                    <w:left w:val="none" w:sz="0" w:space="0" w:color="auto"/>
                    <w:bottom w:val="none" w:sz="0" w:space="0" w:color="auto"/>
                    <w:right w:val="none" w:sz="0" w:space="0" w:color="auto"/>
                  </w:divBdr>
                </w:div>
                <w:div w:id="1567494812">
                  <w:marLeft w:val="0"/>
                  <w:marRight w:val="0"/>
                  <w:marTop w:val="0"/>
                  <w:marBottom w:val="101"/>
                  <w:divBdr>
                    <w:top w:val="none" w:sz="0" w:space="0" w:color="auto"/>
                    <w:left w:val="none" w:sz="0" w:space="0" w:color="auto"/>
                    <w:bottom w:val="none" w:sz="0" w:space="0" w:color="auto"/>
                    <w:right w:val="none" w:sz="0" w:space="0" w:color="auto"/>
                  </w:divBdr>
                </w:div>
                <w:div w:id="1946769959">
                  <w:marLeft w:val="0"/>
                  <w:marRight w:val="0"/>
                  <w:marTop w:val="0"/>
                  <w:marBottom w:val="101"/>
                  <w:divBdr>
                    <w:top w:val="none" w:sz="0" w:space="0" w:color="auto"/>
                    <w:left w:val="none" w:sz="0" w:space="0" w:color="auto"/>
                    <w:bottom w:val="none" w:sz="0" w:space="0" w:color="auto"/>
                    <w:right w:val="none" w:sz="0" w:space="0" w:color="auto"/>
                  </w:divBdr>
                </w:div>
                <w:div w:id="758139180">
                  <w:marLeft w:val="720"/>
                  <w:marRight w:val="0"/>
                  <w:marTop w:val="0"/>
                  <w:marBottom w:val="101"/>
                  <w:divBdr>
                    <w:top w:val="none" w:sz="0" w:space="0" w:color="auto"/>
                    <w:left w:val="none" w:sz="0" w:space="0" w:color="auto"/>
                    <w:bottom w:val="none" w:sz="0" w:space="0" w:color="auto"/>
                    <w:right w:val="none" w:sz="0" w:space="0" w:color="auto"/>
                  </w:divBdr>
                </w:div>
                <w:div w:id="925268511">
                  <w:marLeft w:val="0"/>
                  <w:marRight w:val="0"/>
                  <w:marTop w:val="0"/>
                  <w:marBottom w:val="101"/>
                  <w:divBdr>
                    <w:top w:val="none" w:sz="0" w:space="0" w:color="auto"/>
                    <w:left w:val="none" w:sz="0" w:space="0" w:color="auto"/>
                    <w:bottom w:val="none" w:sz="0" w:space="0" w:color="auto"/>
                    <w:right w:val="none" w:sz="0" w:space="0" w:color="auto"/>
                  </w:divBdr>
                </w:div>
                <w:div w:id="887843117">
                  <w:marLeft w:val="1152"/>
                  <w:marRight w:val="0"/>
                  <w:marTop w:val="0"/>
                  <w:marBottom w:val="101"/>
                  <w:divBdr>
                    <w:top w:val="none" w:sz="0" w:space="0" w:color="auto"/>
                    <w:left w:val="none" w:sz="0" w:space="0" w:color="auto"/>
                    <w:bottom w:val="none" w:sz="0" w:space="0" w:color="auto"/>
                    <w:right w:val="none" w:sz="0" w:space="0" w:color="auto"/>
                  </w:divBdr>
                </w:div>
                <w:div w:id="125778810">
                  <w:marLeft w:val="0"/>
                  <w:marRight w:val="0"/>
                  <w:marTop w:val="0"/>
                  <w:marBottom w:val="101"/>
                  <w:divBdr>
                    <w:top w:val="none" w:sz="0" w:space="0" w:color="auto"/>
                    <w:left w:val="none" w:sz="0" w:space="0" w:color="auto"/>
                    <w:bottom w:val="none" w:sz="0" w:space="0" w:color="auto"/>
                    <w:right w:val="none" w:sz="0" w:space="0" w:color="auto"/>
                  </w:divBdr>
                </w:div>
                <w:div w:id="1251232889">
                  <w:marLeft w:val="0"/>
                  <w:marRight w:val="0"/>
                  <w:marTop w:val="0"/>
                  <w:marBottom w:val="101"/>
                  <w:divBdr>
                    <w:top w:val="none" w:sz="0" w:space="0" w:color="auto"/>
                    <w:left w:val="none" w:sz="0" w:space="0" w:color="auto"/>
                    <w:bottom w:val="none" w:sz="0" w:space="0" w:color="auto"/>
                    <w:right w:val="none" w:sz="0" w:space="0" w:color="auto"/>
                  </w:divBdr>
                </w:div>
                <w:div w:id="1386640455">
                  <w:marLeft w:val="720"/>
                  <w:marRight w:val="0"/>
                  <w:marTop w:val="0"/>
                  <w:marBottom w:val="101"/>
                  <w:divBdr>
                    <w:top w:val="none" w:sz="0" w:space="0" w:color="auto"/>
                    <w:left w:val="none" w:sz="0" w:space="0" w:color="auto"/>
                    <w:bottom w:val="none" w:sz="0" w:space="0" w:color="auto"/>
                    <w:right w:val="none" w:sz="0" w:space="0" w:color="auto"/>
                  </w:divBdr>
                </w:div>
                <w:div w:id="2010401667">
                  <w:marLeft w:val="0"/>
                  <w:marRight w:val="0"/>
                  <w:marTop w:val="0"/>
                  <w:marBottom w:val="101"/>
                  <w:divBdr>
                    <w:top w:val="none" w:sz="0" w:space="0" w:color="auto"/>
                    <w:left w:val="none" w:sz="0" w:space="0" w:color="auto"/>
                    <w:bottom w:val="none" w:sz="0" w:space="0" w:color="auto"/>
                    <w:right w:val="none" w:sz="0" w:space="0" w:color="auto"/>
                  </w:divBdr>
                </w:div>
                <w:div w:id="95099467">
                  <w:marLeft w:val="0"/>
                  <w:marRight w:val="0"/>
                  <w:marTop w:val="0"/>
                  <w:marBottom w:val="101"/>
                  <w:divBdr>
                    <w:top w:val="none" w:sz="0" w:space="0" w:color="auto"/>
                    <w:left w:val="none" w:sz="0" w:space="0" w:color="auto"/>
                    <w:bottom w:val="none" w:sz="0" w:space="0" w:color="auto"/>
                    <w:right w:val="none" w:sz="0" w:space="0" w:color="auto"/>
                  </w:divBdr>
                </w:div>
                <w:div w:id="1148329748">
                  <w:marLeft w:val="720"/>
                  <w:marRight w:val="0"/>
                  <w:marTop w:val="0"/>
                  <w:marBottom w:val="101"/>
                  <w:divBdr>
                    <w:top w:val="none" w:sz="0" w:space="0" w:color="auto"/>
                    <w:left w:val="none" w:sz="0" w:space="0" w:color="auto"/>
                    <w:bottom w:val="none" w:sz="0" w:space="0" w:color="auto"/>
                    <w:right w:val="none" w:sz="0" w:space="0" w:color="auto"/>
                  </w:divBdr>
                </w:div>
                <w:div w:id="1415473214">
                  <w:marLeft w:val="0"/>
                  <w:marRight w:val="0"/>
                  <w:marTop w:val="0"/>
                  <w:marBottom w:val="101"/>
                  <w:divBdr>
                    <w:top w:val="none" w:sz="0" w:space="0" w:color="auto"/>
                    <w:left w:val="none" w:sz="0" w:space="0" w:color="auto"/>
                    <w:bottom w:val="none" w:sz="0" w:space="0" w:color="auto"/>
                    <w:right w:val="none" w:sz="0" w:space="0" w:color="auto"/>
                  </w:divBdr>
                </w:div>
                <w:div w:id="1132476998">
                  <w:marLeft w:val="720"/>
                  <w:marRight w:val="0"/>
                  <w:marTop w:val="0"/>
                  <w:marBottom w:val="101"/>
                  <w:divBdr>
                    <w:top w:val="none" w:sz="0" w:space="0" w:color="auto"/>
                    <w:left w:val="none" w:sz="0" w:space="0" w:color="auto"/>
                    <w:bottom w:val="none" w:sz="0" w:space="0" w:color="auto"/>
                    <w:right w:val="none" w:sz="0" w:space="0" w:color="auto"/>
                  </w:divBdr>
                </w:div>
                <w:div w:id="837426798">
                  <w:marLeft w:val="720"/>
                  <w:marRight w:val="0"/>
                  <w:marTop w:val="0"/>
                  <w:marBottom w:val="101"/>
                  <w:divBdr>
                    <w:top w:val="none" w:sz="0" w:space="0" w:color="auto"/>
                    <w:left w:val="none" w:sz="0" w:space="0" w:color="auto"/>
                    <w:bottom w:val="none" w:sz="0" w:space="0" w:color="auto"/>
                    <w:right w:val="none" w:sz="0" w:space="0" w:color="auto"/>
                  </w:divBdr>
                </w:div>
                <w:div w:id="2008748250">
                  <w:marLeft w:val="0"/>
                  <w:marRight w:val="0"/>
                  <w:marTop w:val="0"/>
                  <w:marBottom w:val="101"/>
                  <w:divBdr>
                    <w:top w:val="none" w:sz="0" w:space="0" w:color="auto"/>
                    <w:left w:val="none" w:sz="0" w:space="0" w:color="auto"/>
                    <w:bottom w:val="none" w:sz="0" w:space="0" w:color="auto"/>
                    <w:right w:val="none" w:sz="0" w:space="0" w:color="auto"/>
                  </w:divBdr>
                </w:div>
                <w:div w:id="392509447">
                  <w:marLeft w:val="0"/>
                  <w:marRight w:val="0"/>
                  <w:marTop w:val="0"/>
                  <w:marBottom w:val="101"/>
                  <w:divBdr>
                    <w:top w:val="none" w:sz="0" w:space="0" w:color="auto"/>
                    <w:left w:val="none" w:sz="0" w:space="0" w:color="auto"/>
                    <w:bottom w:val="none" w:sz="0" w:space="0" w:color="auto"/>
                    <w:right w:val="none" w:sz="0" w:space="0" w:color="auto"/>
                  </w:divBdr>
                </w:div>
                <w:div w:id="1987928220">
                  <w:marLeft w:val="0"/>
                  <w:marRight w:val="0"/>
                  <w:marTop w:val="0"/>
                  <w:marBottom w:val="101"/>
                  <w:divBdr>
                    <w:top w:val="none" w:sz="0" w:space="0" w:color="auto"/>
                    <w:left w:val="none" w:sz="0" w:space="0" w:color="auto"/>
                    <w:bottom w:val="none" w:sz="0" w:space="0" w:color="auto"/>
                    <w:right w:val="none" w:sz="0" w:space="0" w:color="auto"/>
                  </w:divBdr>
                </w:div>
                <w:div w:id="1971013953">
                  <w:marLeft w:val="0"/>
                  <w:marRight w:val="0"/>
                  <w:marTop w:val="101"/>
                  <w:marBottom w:val="101"/>
                  <w:divBdr>
                    <w:top w:val="none" w:sz="0" w:space="0" w:color="auto"/>
                    <w:left w:val="none" w:sz="0" w:space="0" w:color="auto"/>
                    <w:bottom w:val="none" w:sz="0" w:space="0" w:color="auto"/>
                    <w:right w:val="none" w:sz="0" w:space="0" w:color="auto"/>
                  </w:divBdr>
                </w:div>
                <w:div w:id="1627347284">
                  <w:marLeft w:val="0"/>
                  <w:marRight w:val="0"/>
                  <w:marTop w:val="0"/>
                  <w:marBottom w:val="101"/>
                  <w:divBdr>
                    <w:top w:val="none" w:sz="0" w:space="0" w:color="auto"/>
                    <w:left w:val="none" w:sz="0" w:space="0" w:color="auto"/>
                    <w:bottom w:val="none" w:sz="0" w:space="0" w:color="auto"/>
                    <w:right w:val="none" w:sz="0" w:space="0" w:color="auto"/>
                  </w:divBdr>
                </w:div>
                <w:div w:id="467554411">
                  <w:marLeft w:val="0"/>
                  <w:marRight w:val="0"/>
                  <w:marTop w:val="0"/>
                  <w:marBottom w:val="101"/>
                  <w:divBdr>
                    <w:top w:val="none" w:sz="0" w:space="0" w:color="auto"/>
                    <w:left w:val="none" w:sz="0" w:space="0" w:color="auto"/>
                    <w:bottom w:val="none" w:sz="0" w:space="0" w:color="auto"/>
                    <w:right w:val="none" w:sz="0" w:space="0" w:color="auto"/>
                  </w:divBdr>
                </w:div>
                <w:div w:id="866798116">
                  <w:marLeft w:val="0"/>
                  <w:marRight w:val="0"/>
                  <w:marTop w:val="0"/>
                  <w:marBottom w:val="101"/>
                  <w:divBdr>
                    <w:top w:val="none" w:sz="0" w:space="0" w:color="auto"/>
                    <w:left w:val="none" w:sz="0" w:space="0" w:color="auto"/>
                    <w:bottom w:val="none" w:sz="0" w:space="0" w:color="auto"/>
                    <w:right w:val="none" w:sz="0" w:space="0" w:color="auto"/>
                  </w:divBdr>
                </w:div>
                <w:div w:id="1610308116">
                  <w:marLeft w:val="0"/>
                  <w:marRight w:val="0"/>
                  <w:marTop w:val="0"/>
                  <w:marBottom w:val="101"/>
                  <w:divBdr>
                    <w:top w:val="none" w:sz="0" w:space="0" w:color="auto"/>
                    <w:left w:val="none" w:sz="0" w:space="0" w:color="auto"/>
                    <w:bottom w:val="none" w:sz="0" w:space="0" w:color="auto"/>
                    <w:right w:val="none" w:sz="0" w:space="0" w:color="auto"/>
                  </w:divBdr>
                </w:div>
                <w:div w:id="1133988206">
                  <w:marLeft w:val="0"/>
                  <w:marRight w:val="0"/>
                  <w:marTop w:val="0"/>
                  <w:marBottom w:val="101"/>
                  <w:divBdr>
                    <w:top w:val="none" w:sz="0" w:space="0" w:color="auto"/>
                    <w:left w:val="none" w:sz="0" w:space="0" w:color="auto"/>
                    <w:bottom w:val="none" w:sz="0" w:space="0" w:color="auto"/>
                    <w:right w:val="none" w:sz="0" w:space="0" w:color="auto"/>
                  </w:divBdr>
                </w:div>
                <w:div w:id="491411260">
                  <w:marLeft w:val="0"/>
                  <w:marRight w:val="0"/>
                  <w:marTop w:val="0"/>
                  <w:marBottom w:val="101"/>
                  <w:divBdr>
                    <w:top w:val="none" w:sz="0" w:space="0" w:color="auto"/>
                    <w:left w:val="none" w:sz="0" w:space="0" w:color="auto"/>
                    <w:bottom w:val="none" w:sz="0" w:space="0" w:color="auto"/>
                    <w:right w:val="none" w:sz="0" w:space="0" w:color="auto"/>
                  </w:divBdr>
                </w:div>
                <w:div w:id="669793840">
                  <w:marLeft w:val="0"/>
                  <w:marRight w:val="0"/>
                  <w:marTop w:val="0"/>
                  <w:marBottom w:val="101"/>
                  <w:divBdr>
                    <w:top w:val="none" w:sz="0" w:space="0" w:color="auto"/>
                    <w:left w:val="none" w:sz="0" w:space="0" w:color="auto"/>
                    <w:bottom w:val="none" w:sz="0" w:space="0" w:color="auto"/>
                    <w:right w:val="none" w:sz="0" w:space="0" w:color="auto"/>
                  </w:divBdr>
                </w:div>
                <w:div w:id="1634018199">
                  <w:marLeft w:val="0"/>
                  <w:marRight w:val="0"/>
                  <w:marTop w:val="0"/>
                  <w:marBottom w:val="101"/>
                  <w:divBdr>
                    <w:top w:val="none" w:sz="0" w:space="0" w:color="auto"/>
                    <w:left w:val="none" w:sz="0" w:space="0" w:color="auto"/>
                    <w:bottom w:val="none" w:sz="0" w:space="0" w:color="auto"/>
                    <w:right w:val="none" w:sz="0" w:space="0" w:color="auto"/>
                  </w:divBdr>
                </w:div>
                <w:div w:id="1630937168">
                  <w:marLeft w:val="0"/>
                  <w:marRight w:val="0"/>
                  <w:marTop w:val="0"/>
                  <w:marBottom w:val="101"/>
                  <w:divBdr>
                    <w:top w:val="none" w:sz="0" w:space="0" w:color="auto"/>
                    <w:left w:val="none" w:sz="0" w:space="0" w:color="auto"/>
                    <w:bottom w:val="none" w:sz="0" w:space="0" w:color="auto"/>
                    <w:right w:val="none" w:sz="0" w:space="0" w:color="auto"/>
                  </w:divBdr>
                </w:div>
                <w:div w:id="521751030">
                  <w:marLeft w:val="0"/>
                  <w:marRight w:val="0"/>
                  <w:marTop w:val="0"/>
                  <w:marBottom w:val="101"/>
                  <w:divBdr>
                    <w:top w:val="none" w:sz="0" w:space="0" w:color="auto"/>
                    <w:left w:val="none" w:sz="0" w:space="0" w:color="auto"/>
                    <w:bottom w:val="none" w:sz="0" w:space="0" w:color="auto"/>
                    <w:right w:val="none" w:sz="0" w:space="0" w:color="auto"/>
                  </w:divBdr>
                </w:div>
                <w:div w:id="1940022175">
                  <w:marLeft w:val="0"/>
                  <w:marRight w:val="0"/>
                  <w:marTop w:val="0"/>
                  <w:marBottom w:val="101"/>
                  <w:divBdr>
                    <w:top w:val="none" w:sz="0" w:space="0" w:color="auto"/>
                    <w:left w:val="none" w:sz="0" w:space="0" w:color="auto"/>
                    <w:bottom w:val="none" w:sz="0" w:space="0" w:color="auto"/>
                    <w:right w:val="none" w:sz="0" w:space="0" w:color="auto"/>
                  </w:divBdr>
                </w:div>
                <w:div w:id="1845978077">
                  <w:marLeft w:val="0"/>
                  <w:marRight w:val="0"/>
                  <w:marTop w:val="0"/>
                  <w:marBottom w:val="101"/>
                  <w:divBdr>
                    <w:top w:val="none" w:sz="0" w:space="0" w:color="auto"/>
                    <w:left w:val="none" w:sz="0" w:space="0" w:color="auto"/>
                    <w:bottom w:val="none" w:sz="0" w:space="0" w:color="auto"/>
                    <w:right w:val="none" w:sz="0" w:space="0" w:color="auto"/>
                  </w:divBdr>
                </w:div>
                <w:div w:id="767965648">
                  <w:marLeft w:val="0"/>
                  <w:marRight w:val="0"/>
                  <w:marTop w:val="0"/>
                  <w:marBottom w:val="101"/>
                  <w:divBdr>
                    <w:top w:val="none" w:sz="0" w:space="0" w:color="auto"/>
                    <w:left w:val="none" w:sz="0" w:space="0" w:color="auto"/>
                    <w:bottom w:val="none" w:sz="0" w:space="0" w:color="auto"/>
                    <w:right w:val="none" w:sz="0" w:space="0" w:color="auto"/>
                  </w:divBdr>
                </w:div>
                <w:div w:id="1883058702">
                  <w:marLeft w:val="0"/>
                  <w:marRight w:val="0"/>
                  <w:marTop w:val="0"/>
                  <w:marBottom w:val="101"/>
                  <w:divBdr>
                    <w:top w:val="none" w:sz="0" w:space="0" w:color="auto"/>
                    <w:left w:val="none" w:sz="0" w:space="0" w:color="auto"/>
                    <w:bottom w:val="none" w:sz="0" w:space="0" w:color="auto"/>
                    <w:right w:val="none" w:sz="0" w:space="0" w:color="auto"/>
                  </w:divBdr>
                </w:div>
                <w:div w:id="1227910216">
                  <w:marLeft w:val="0"/>
                  <w:marRight w:val="0"/>
                  <w:marTop w:val="0"/>
                  <w:marBottom w:val="101"/>
                  <w:divBdr>
                    <w:top w:val="none" w:sz="0" w:space="0" w:color="auto"/>
                    <w:left w:val="none" w:sz="0" w:space="0" w:color="auto"/>
                    <w:bottom w:val="none" w:sz="0" w:space="0" w:color="auto"/>
                    <w:right w:val="none" w:sz="0" w:space="0" w:color="auto"/>
                  </w:divBdr>
                </w:div>
                <w:div w:id="827592274">
                  <w:marLeft w:val="0"/>
                  <w:marRight w:val="0"/>
                  <w:marTop w:val="101"/>
                  <w:marBottom w:val="101"/>
                  <w:divBdr>
                    <w:top w:val="none" w:sz="0" w:space="0" w:color="auto"/>
                    <w:left w:val="none" w:sz="0" w:space="0" w:color="auto"/>
                    <w:bottom w:val="none" w:sz="0" w:space="0" w:color="auto"/>
                    <w:right w:val="none" w:sz="0" w:space="0" w:color="auto"/>
                  </w:divBdr>
                </w:div>
                <w:div w:id="2042629707">
                  <w:marLeft w:val="0"/>
                  <w:marRight w:val="0"/>
                  <w:marTop w:val="0"/>
                  <w:marBottom w:val="101"/>
                  <w:divBdr>
                    <w:top w:val="none" w:sz="0" w:space="0" w:color="auto"/>
                    <w:left w:val="none" w:sz="0" w:space="0" w:color="auto"/>
                    <w:bottom w:val="none" w:sz="0" w:space="0" w:color="auto"/>
                    <w:right w:val="none" w:sz="0" w:space="0" w:color="auto"/>
                  </w:divBdr>
                </w:div>
                <w:div w:id="1849715771">
                  <w:marLeft w:val="0"/>
                  <w:marRight w:val="0"/>
                  <w:marTop w:val="0"/>
                  <w:marBottom w:val="101"/>
                  <w:divBdr>
                    <w:top w:val="none" w:sz="0" w:space="0" w:color="auto"/>
                    <w:left w:val="none" w:sz="0" w:space="0" w:color="auto"/>
                    <w:bottom w:val="none" w:sz="0" w:space="0" w:color="auto"/>
                    <w:right w:val="none" w:sz="0" w:space="0" w:color="auto"/>
                  </w:divBdr>
                </w:div>
                <w:div w:id="952708494">
                  <w:marLeft w:val="864"/>
                  <w:marRight w:val="0"/>
                  <w:marTop w:val="0"/>
                  <w:marBottom w:val="101"/>
                  <w:divBdr>
                    <w:top w:val="none" w:sz="0" w:space="0" w:color="auto"/>
                    <w:left w:val="none" w:sz="0" w:space="0" w:color="auto"/>
                    <w:bottom w:val="none" w:sz="0" w:space="0" w:color="auto"/>
                    <w:right w:val="none" w:sz="0" w:space="0" w:color="auto"/>
                  </w:divBdr>
                </w:div>
                <w:div w:id="631786550">
                  <w:marLeft w:val="864"/>
                  <w:marRight w:val="0"/>
                  <w:marTop w:val="0"/>
                  <w:marBottom w:val="101"/>
                  <w:divBdr>
                    <w:top w:val="none" w:sz="0" w:space="0" w:color="auto"/>
                    <w:left w:val="none" w:sz="0" w:space="0" w:color="auto"/>
                    <w:bottom w:val="none" w:sz="0" w:space="0" w:color="auto"/>
                    <w:right w:val="none" w:sz="0" w:space="0" w:color="auto"/>
                  </w:divBdr>
                </w:div>
                <w:div w:id="1675570040">
                  <w:marLeft w:val="864"/>
                  <w:marRight w:val="0"/>
                  <w:marTop w:val="0"/>
                  <w:marBottom w:val="101"/>
                  <w:divBdr>
                    <w:top w:val="none" w:sz="0" w:space="0" w:color="auto"/>
                    <w:left w:val="none" w:sz="0" w:space="0" w:color="auto"/>
                    <w:bottom w:val="none" w:sz="0" w:space="0" w:color="auto"/>
                    <w:right w:val="none" w:sz="0" w:space="0" w:color="auto"/>
                  </w:divBdr>
                </w:div>
                <w:div w:id="1027024484">
                  <w:marLeft w:val="864"/>
                  <w:marRight w:val="0"/>
                  <w:marTop w:val="0"/>
                  <w:marBottom w:val="101"/>
                  <w:divBdr>
                    <w:top w:val="none" w:sz="0" w:space="0" w:color="auto"/>
                    <w:left w:val="none" w:sz="0" w:space="0" w:color="auto"/>
                    <w:bottom w:val="none" w:sz="0" w:space="0" w:color="auto"/>
                    <w:right w:val="none" w:sz="0" w:space="0" w:color="auto"/>
                  </w:divBdr>
                </w:div>
                <w:div w:id="1780024780">
                  <w:marLeft w:val="864"/>
                  <w:marRight w:val="0"/>
                  <w:marTop w:val="0"/>
                  <w:marBottom w:val="101"/>
                  <w:divBdr>
                    <w:top w:val="none" w:sz="0" w:space="0" w:color="auto"/>
                    <w:left w:val="none" w:sz="0" w:space="0" w:color="auto"/>
                    <w:bottom w:val="none" w:sz="0" w:space="0" w:color="auto"/>
                    <w:right w:val="none" w:sz="0" w:space="0" w:color="auto"/>
                  </w:divBdr>
                </w:div>
                <w:div w:id="1866215832">
                  <w:marLeft w:val="864"/>
                  <w:marRight w:val="0"/>
                  <w:marTop w:val="0"/>
                  <w:marBottom w:val="101"/>
                  <w:divBdr>
                    <w:top w:val="none" w:sz="0" w:space="0" w:color="auto"/>
                    <w:left w:val="none" w:sz="0" w:space="0" w:color="auto"/>
                    <w:bottom w:val="none" w:sz="0" w:space="0" w:color="auto"/>
                    <w:right w:val="none" w:sz="0" w:space="0" w:color="auto"/>
                  </w:divBdr>
                </w:div>
                <w:div w:id="875460296">
                  <w:marLeft w:val="864"/>
                  <w:marRight w:val="0"/>
                  <w:marTop w:val="0"/>
                  <w:marBottom w:val="101"/>
                  <w:divBdr>
                    <w:top w:val="none" w:sz="0" w:space="0" w:color="auto"/>
                    <w:left w:val="none" w:sz="0" w:space="0" w:color="auto"/>
                    <w:bottom w:val="none" w:sz="0" w:space="0" w:color="auto"/>
                    <w:right w:val="none" w:sz="0" w:space="0" w:color="auto"/>
                  </w:divBdr>
                </w:div>
                <w:div w:id="37558962">
                  <w:marLeft w:val="864"/>
                  <w:marRight w:val="0"/>
                  <w:marTop w:val="0"/>
                  <w:marBottom w:val="101"/>
                  <w:divBdr>
                    <w:top w:val="none" w:sz="0" w:space="0" w:color="auto"/>
                    <w:left w:val="none" w:sz="0" w:space="0" w:color="auto"/>
                    <w:bottom w:val="none" w:sz="0" w:space="0" w:color="auto"/>
                    <w:right w:val="none" w:sz="0" w:space="0" w:color="auto"/>
                  </w:divBdr>
                </w:div>
                <w:div w:id="771701337">
                  <w:marLeft w:val="864"/>
                  <w:marRight w:val="0"/>
                  <w:marTop w:val="0"/>
                  <w:marBottom w:val="101"/>
                  <w:divBdr>
                    <w:top w:val="none" w:sz="0" w:space="0" w:color="auto"/>
                    <w:left w:val="none" w:sz="0" w:space="0" w:color="auto"/>
                    <w:bottom w:val="none" w:sz="0" w:space="0" w:color="auto"/>
                    <w:right w:val="none" w:sz="0" w:space="0" w:color="auto"/>
                  </w:divBdr>
                </w:div>
                <w:div w:id="126975696">
                  <w:marLeft w:val="864"/>
                  <w:marRight w:val="0"/>
                  <w:marTop w:val="0"/>
                  <w:marBottom w:val="101"/>
                  <w:divBdr>
                    <w:top w:val="none" w:sz="0" w:space="0" w:color="auto"/>
                    <w:left w:val="none" w:sz="0" w:space="0" w:color="auto"/>
                    <w:bottom w:val="none" w:sz="0" w:space="0" w:color="auto"/>
                    <w:right w:val="none" w:sz="0" w:space="0" w:color="auto"/>
                  </w:divBdr>
                </w:div>
                <w:div w:id="673873146">
                  <w:marLeft w:val="0"/>
                  <w:marRight w:val="0"/>
                  <w:marTop w:val="0"/>
                  <w:marBottom w:val="101"/>
                  <w:divBdr>
                    <w:top w:val="none" w:sz="0" w:space="0" w:color="auto"/>
                    <w:left w:val="none" w:sz="0" w:space="0" w:color="auto"/>
                    <w:bottom w:val="none" w:sz="0" w:space="0" w:color="auto"/>
                    <w:right w:val="none" w:sz="0" w:space="0" w:color="auto"/>
                  </w:divBdr>
                </w:div>
                <w:div w:id="604504601">
                  <w:marLeft w:val="0"/>
                  <w:marRight w:val="0"/>
                  <w:marTop w:val="0"/>
                  <w:marBottom w:val="101"/>
                  <w:divBdr>
                    <w:top w:val="none" w:sz="0" w:space="0" w:color="auto"/>
                    <w:left w:val="none" w:sz="0" w:space="0" w:color="auto"/>
                    <w:bottom w:val="none" w:sz="0" w:space="0" w:color="auto"/>
                    <w:right w:val="none" w:sz="0" w:space="0" w:color="auto"/>
                  </w:divBdr>
                </w:div>
                <w:div w:id="330569956">
                  <w:marLeft w:val="0"/>
                  <w:marRight w:val="0"/>
                  <w:marTop w:val="0"/>
                  <w:marBottom w:val="101"/>
                  <w:divBdr>
                    <w:top w:val="none" w:sz="0" w:space="0" w:color="auto"/>
                    <w:left w:val="none" w:sz="0" w:space="0" w:color="auto"/>
                    <w:bottom w:val="none" w:sz="0" w:space="0" w:color="auto"/>
                    <w:right w:val="none" w:sz="0" w:space="0" w:color="auto"/>
                  </w:divBdr>
                </w:div>
                <w:div w:id="2045858572">
                  <w:marLeft w:val="0"/>
                  <w:marRight w:val="0"/>
                  <w:marTop w:val="0"/>
                  <w:marBottom w:val="101"/>
                  <w:divBdr>
                    <w:top w:val="none" w:sz="0" w:space="0" w:color="auto"/>
                    <w:left w:val="none" w:sz="0" w:space="0" w:color="auto"/>
                    <w:bottom w:val="none" w:sz="0" w:space="0" w:color="auto"/>
                    <w:right w:val="none" w:sz="0" w:space="0" w:color="auto"/>
                  </w:divBdr>
                </w:div>
                <w:div w:id="149372053">
                  <w:marLeft w:val="0"/>
                  <w:marRight w:val="0"/>
                  <w:marTop w:val="0"/>
                  <w:marBottom w:val="101"/>
                  <w:divBdr>
                    <w:top w:val="none" w:sz="0" w:space="0" w:color="auto"/>
                    <w:left w:val="none" w:sz="0" w:space="0" w:color="auto"/>
                    <w:bottom w:val="none" w:sz="0" w:space="0" w:color="auto"/>
                    <w:right w:val="none" w:sz="0" w:space="0" w:color="auto"/>
                  </w:divBdr>
                </w:div>
                <w:div w:id="847334513">
                  <w:marLeft w:val="0"/>
                  <w:marRight w:val="0"/>
                  <w:marTop w:val="0"/>
                  <w:marBottom w:val="101"/>
                  <w:divBdr>
                    <w:top w:val="none" w:sz="0" w:space="0" w:color="auto"/>
                    <w:left w:val="none" w:sz="0" w:space="0" w:color="auto"/>
                    <w:bottom w:val="none" w:sz="0" w:space="0" w:color="auto"/>
                    <w:right w:val="none" w:sz="0" w:space="0" w:color="auto"/>
                  </w:divBdr>
                </w:div>
                <w:div w:id="816335816">
                  <w:marLeft w:val="0"/>
                  <w:marRight w:val="0"/>
                  <w:marTop w:val="0"/>
                  <w:marBottom w:val="101"/>
                  <w:divBdr>
                    <w:top w:val="none" w:sz="0" w:space="0" w:color="auto"/>
                    <w:left w:val="none" w:sz="0" w:space="0" w:color="auto"/>
                    <w:bottom w:val="none" w:sz="0" w:space="0" w:color="auto"/>
                    <w:right w:val="none" w:sz="0" w:space="0" w:color="auto"/>
                  </w:divBdr>
                </w:div>
                <w:div w:id="1604537581">
                  <w:marLeft w:val="720"/>
                  <w:marRight w:val="0"/>
                  <w:marTop w:val="0"/>
                  <w:marBottom w:val="101"/>
                  <w:divBdr>
                    <w:top w:val="none" w:sz="0" w:space="0" w:color="auto"/>
                    <w:left w:val="none" w:sz="0" w:space="0" w:color="auto"/>
                    <w:bottom w:val="none" w:sz="0" w:space="0" w:color="auto"/>
                    <w:right w:val="none" w:sz="0" w:space="0" w:color="auto"/>
                  </w:divBdr>
                </w:div>
                <w:div w:id="744107165">
                  <w:marLeft w:val="720"/>
                  <w:marRight w:val="0"/>
                  <w:marTop w:val="0"/>
                  <w:marBottom w:val="101"/>
                  <w:divBdr>
                    <w:top w:val="none" w:sz="0" w:space="0" w:color="auto"/>
                    <w:left w:val="none" w:sz="0" w:space="0" w:color="auto"/>
                    <w:bottom w:val="none" w:sz="0" w:space="0" w:color="auto"/>
                    <w:right w:val="none" w:sz="0" w:space="0" w:color="auto"/>
                  </w:divBdr>
                </w:div>
                <w:div w:id="1782989599">
                  <w:marLeft w:val="0"/>
                  <w:marRight w:val="0"/>
                  <w:marTop w:val="0"/>
                  <w:marBottom w:val="200"/>
                  <w:divBdr>
                    <w:top w:val="none" w:sz="0" w:space="0" w:color="auto"/>
                    <w:left w:val="none" w:sz="0" w:space="0" w:color="auto"/>
                    <w:bottom w:val="none" w:sz="0" w:space="0" w:color="auto"/>
                    <w:right w:val="none" w:sz="0" w:space="0" w:color="auto"/>
                  </w:divBdr>
                </w:div>
                <w:div w:id="1065445523">
                  <w:marLeft w:val="720"/>
                  <w:marRight w:val="0"/>
                  <w:marTop w:val="0"/>
                  <w:marBottom w:val="101"/>
                  <w:divBdr>
                    <w:top w:val="none" w:sz="0" w:space="0" w:color="auto"/>
                    <w:left w:val="none" w:sz="0" w:space="0" w:color="auto"/>
                    <w:bottom w:val="none" w:sz="0" w:space="0" w:color="auto"/>
                    <w:right w:val="none" w:sz="0" w:space="0" w:color="auto"/>
                  </w:divBdr>
                </w:div>
                <w:div w:id="2006662040">
                  <w:marLeft w:val="720"/>
                  <w:marRight w:val="0"/>
                  <w:marTop w:val="0"/>
                  <w:marBottom w:val="101"/>
                  <w:divBdr>
                    <w:top w:val="none" w:sz="0" w:space="0" w:color="auto"/>
                    <w:left w:val="none" w:sz="0" w:space="0" w:color="auto"/>
                    <w:bottom w:val="none" w:sz="0" w:space="0" w:color="auto"/>
                    <w:right w:val="none" w:sz="0" w:space="0" w:color="auto"/>
                  </w:divBdr>
                </w:div>
                <w:div w:id="1116607642">
                  <w:marLeft w:val="720"/>
                  <w:marRight w:val="0"/>
                  <w:marTop w:val="0"/>
                  <w:marBottom w:val="101"/>
                  <w:divBdr>
                    <w:top w:val="none" w:sz="0" w:space="0" w:color="auto"/>
                    <w:left w:val="none" w:sz="0" w:space="0" w:color="auto"/>
                    <w:bottom w:val="none" w:sz="0" w:space="0" w:color="auto"/>
                    <w:right w:val="none" w:sz="0" w:space="0" w:color="auto"/>
                  </w:divBdr>
                </w:div>
                <w:div w:id="1877347735">
                  <w:marLeft w:val="720"/>
                  <w:marRight w:val="0"/>
                  <w:marTop w:val="0"/>
                  <w:marBottom w:val="101"/>
                  <w:divBdr>
                    <w:top w:val="none" w:sz="0" w:space="0" w:color="auto"/>
                    <w:left w:val="none" w:sz="0" w:space="0" w:color="auto"/>
                    <w:bottom w:val="none" w:sz="0" w:space="0" w:color="auto"/>
                    <w:right w:val="none" w:sz="0" w:space="0" w:color="auto"/>
                  </w:divBdr>
                </w:div>
                <w:div w:id="1496873129">
                  <w:marLeft w:val="720"/>
                  <w:marRight w:val="0"/>
                  <w:marTop w:val="0"/>
                  <w:marBottom w:val="101"/>
                  <w:divBdr>
                    <w:top w:val="none" w:sz="0" w:space="0" w:color="auto"/>
                    <w:left w:val="none" w:sz="0" w:space="0" w:color="auto"/>
                    <w:bottom w:val="none" w:sz="0" w:space="0" w:color="auto"/>
                    <w:right w:val="none" w:sz="0" w:space="0" w:color="auto"/>
                  </w:divBdr>
                </w:div>
                <w:div w:id="324363766">
                  <w:marLeft w:val="720"/>
                  <w:marRight w:val="0"/>
                  <w:marTop w:val="0"/>
                  <w:marBottom w:val="101"/>
                  <w:divBdr>
                    <w:top w:val="none" w:sz="0" w:space="0" w:color="auto"/>
                    <w:left w:val="none" w:sz="0" w:space="0" w:color="auto"/>
                    <w:bottom w:val="none" w:sz="0" w:space="0" w:color="auto"/>
                    <w:right w:val="none" w:sz="0" w:space="0" w:color="auto"/>
                  </w:divBdr>
                </w:div>
                <w:div w:id="726075736">
                  <w:marLeft w:val="720"/>
                  <w:marRight w:val="0"/>
                  <w:marTop w:val="0"/>
                  <w:marBottom w:val="101"/>
                  <w:divBdr>
                    <w:top w:val="none" w:sz="0" w:space="0" w:color="auto"/>
                    <w:left w:val="none" w:sz="0" w:space="0" w:color="auto"/>
                    <w:bottom w:val="none" w:sz="0" w:space="0" w:color="auto"/>
                    <w:right w:val="none" w:sz="0" w:space="0" w:color="auto"/>
                  </w:divBdr>
                </w:div>
                <w:div w:id="2066755557">
                  <w:marLeft w:val="720"/>
                  <w:marRight w:val="0"/>
                  <w:marTop w:val="0"/>
                  <w:marBottom w:val="101"/>
                  <w:divBdr>
                    <w:top w:val="none" w:sz="0" w:space="0" w:color="auto"/>
                    <w:left w:val="none" w:sz="0" w:space="0" w:color="auto"/>
                    <w:bottom w:val="none" w:sz="0" w:space="0" w:color="auto"/>
                    <w:right w:val="none" w:sz="0" w:space="0" w:color="auto"/>
                  </w:divBdr>
                </w:div>
                <w:div w:id="60062525">
                  <w:marLeft w:val="720"/>
                  <w:marRight w:val="0"/>
                  <w:marTop w:val="0"/>
                  <w:marBottom w:val="101"/>
                  <w:divBdr>
                    <w:top w:val="none" w:sz="0" w:space="0" w:color="auto"/>
                    <w:left w:val="none" w:sz="0" w:space="0" w:color="auto"/>
                    <w:bottom w:val="none" w:sz="0" w:space="0" w:color="auto"/>
                    <w:right w:val="none" w:sz="0" w:space="0" w:color="auto"/>
                  </w:divBdr>
                </w:div>
                <w:div w:id="2025545829">
                  <w:marLeft w:val="720"/>
                  <w:marRight w:val="0"/>
                  <w:marTop w:val="0"/>
                  <w:marBottom w:val="101"/>
                  <w:divBdr>
                    <w:top w:val="none" w:sz="0" w:space="0" w:color="auto"/>
                    <w:left w:val="none" w:sz="0" w:space="0" w:color="auto"/>
                    <w:bottom w:val="none" w:sz="0" w:space="0" w:color="auto"/>
                    <w:right w:val="none" w:sz="0" w:space="0" w:color="auto"/>
                  </w:divBdr>
                </w:div>
                <w:div w:id="650017454">
                  <w:marLeft w:val="720"/>
                  <w:marRight w:val="0"/>
                  <w:marTop w:val="0"/>
                  <w:marBottom w:val="101"/>
                  <w:divBdr>
                    <w:top w:val="none" w:sz="0" w:space="0" w:color="auto"/>
                    <w:left w:val="none" w:sz="0" w:space="0" w:color="auto"/>
                    <w:bottom w:val="none" w:sz="0" w:space="0" w:color="auto"/>
                    <w:right w:val="none" w:sz="0" w:space="0" w:color="auto"/>
                  </w:divBdr>
                </w:div>
                <w:div w:id="982540223">
                  <w:marLeft w:val="0"/>
                  <w:marRight w:val="0"/>
                  <w:marTop w:val="0"/>
                  <w:marBottom w:val="101"/>
                  <w:divBdr>
                    <w:top w:val="none" w:sz="0" w:space="0" w:color="auto"/>
                    <w:left w:val="none" w:sz="0" w:space="0" w:color="auto"/>
                    <w:bottom w:val="none" w:sz="0" w:space="0" w:color="auto"/>
                    <w:right w:val="none" w:sz="0" w:space="0" w:color="auto"/>
                  </w:divBdr>
                </w:div>
                <w:div w:id="1508860913">
                  <w:marLeft w:val="0"/>
                  <w:marRight w:val="0"/>
                  <w:marTop w:val="0"/>
                  <w:marBottom w:val="101"/>
                  <w:divBdr>
                    <w:top w:val="none" w:sz="0" w:space="0" w:color="auto"/>
                    <w:left w:val="none" w:sz="0" w:space="0" w:color="auto"/>
                    <w:bottom w:val="none" w:sz="0" w:space="0" w:color="auto"/>
                    <w:right w:val="none" w:sz="0" w:space="0" w:color="auto"/>
                  </w:divBdr>
                </w:div>
                <w:div w:id="124584254">
                  <w:marLeft w:val="0"/>
                  <w:marRight w:val="0"/>
                  <w:marTop w:val="0"/>
                  <w:marBottom w:val="101"/>
                  <w:divBdr>
                    <w:top w:val="none" w:sz="0" w:space="0" w:color="auto"/>
                    <w:left w:val="none" w:sz="0" w:space="0" w:color="auto"/>
                    <w:bottom w:val="none" w:sz="0" w:space="0" w:color="auto"/>
                    <w:right w:val="none" w:sz="0" w:space="0" w:color="auto"/>
                  </w:divBdr>
                </w:div>
                <w:div w:id="565845159">
                  <w:marLeft w:val="0"/>
                  <w:marRight w:val="0"/>
                  <w:marTop w:val="0"/>
                  <w:marBottom w:val="101"/>
                  <w:divBdr>
                    <w:top w:val="none" w:sz="0" w:space="0" w:color="auto"/>
                    <w:left w:val="none" w:sz="0" w:space="0" w:color="auto"/>
                    <w:bottom w:val="none" w:sz="0" w:space="0" w:color="auto"/>
                    <w:right w:val="none" w:sz="0" w:space="0" w:color="auto"/>
                  </w:divBdr>
                </w:div>
                <w:div w:id="1282230105">
                  <w:marLeft w:val="0"/>
                  <w:marRight w:val="0"/>
                  <w:marTop w:val="0"/>
                  <w:marBottom w:val="101"/>
                  <w:divBdr>
                    <w:top w:val="none" w:sz="0" w:space="0" w:color="auto"/>
                    <w:left w:val="none" w:sz="0" w:space="0" w:color="auto"/>
                    <w:bottom w:val="none" w:sz="0" w:space="0" w:color="auto"/>
                    <w:right w:val="none" w:sz="0" w:space="0" w:color="auto"/>
                  </w:divBdr>
                </w:div>
                <w:div w:id="1311521938">
                  <w:marLeft w:val="0"/>
                  <w:marRight w:val="0"/>
                  <w:marTop w:val="0"/>
                  <w:marBottom w:val="101"/>
                  <w:divBdr>
                    <w:top w:val="none" w:sz="0" w:space="0" w:color="auto"/>
                    <w:left w:val="none" w:sz="0" w:space="0" w:color="auto"/>
                    <w:bottom w:val="none" w:sz="0" w:space="0" w:color="auto"/>
                    <w:right w:val="none" w:sz="0" w:space="0" w:color="auto"/>
                  </w:divBdr>
                </w:div>
                <w:div w:id="1200817075">
                  <w:marLeft w:val="0"/>
                  <w:marRight w:val="0"/>
                  <w:marTop w:val="0"/>
                  <w:marBottom w:val="101"/>
                  <w:divBdr>
                    <w:top w:val="none" w:sz="0" w:space="0" w:color="auto"/>
                    <w:left w:val="none" w:sz="0" w:space="0" w:color="auto"/>
                    <w:bottom w:val="none" w:sz="0" w:space="0" w:color="auto"/>
                    <w:right w:val="none" w:sz="0" w:space="0" w:color="auto"/>
                  </w:divBdr>
                </w:div>
                <w:div w:id="1633097833">
                  <w:marLeft w:val="0"/>
                  <w:marRight w:val="0"/>
                  <w:marTop w:val="0"/>
                  <w:marBottom w:val="101"/>
                  <w:divBdr>
                    <w:top w:val="none" w:sz="0" w:space="0" w:color="auto"/>
                    <w:left w:val="none" w:sz="0" w:space="0" w:color="auto"/>
                    <w:bottom w:val="none" w:sz="0" w:space="0" w:color="auto"/>
                    <w:right w:val="none" w:sz="0" w:space="0" w:color="auto"/>
                  </w:divBdr>
                </w:div>
                <w:div w:id="33311776">
                  <w:marLeft w:val="0"/>
                  <w:marRight w:val="0"/>
                  <w:marTop w:val="0"/>
                  <w:marBottom w:val="101"/>
                  <w:divBdr>
                    <w:top w:val="none" w:sz="0" w:space="0" w:color="auto"/>
                    <w:left w:val="none" w:sz="0" w:space="0" w:color="auto"/>
                    <w:bottom w:val="none" w:sz="0" w:space="0" w:color="auto"/>
                    <w:right w:val="none" w:sz="0" w:space="0" w:color="auto"/>
                  </w:divBdr>
                </w:div>
                <w:div w:id="244653509">
                  <w:marLeft w:val="0"/>
                  <w:marRight w:val="0"/>
                  <w:marTop w:val="0"/>
                  <w:marBottom w:val="101"/>
                  <w:divBdr>
                    <w:top w:val="none" w:sz="0" w:space="0" w:color="auto"/>
                    <w:left w:val="none" w:sz="0" w:space="0" w:color="auto"/>
                    <w:bottom w:val="none" w:sz="0" w:space="0" w:color="auto"/>
                    <w:right w:val="none" w:sz="0" w:space="0" w:color="auto"/>
                  </w:divBdr>
                </w:div>
                <w:div w:id="465049758">
                  <w:marLeft w:val="0"/>
                  <w:marRight w:val="0"/>
                  <w:marTop w:val="0"/>
                  <w:marBottom w:val="101"/>
                  <w:divBdr>
                    <w:top w:val="none" w:sz="0" w:space="0" w:color="auto"/>
                    <w:left w:val="none" w:sz="0" w:space="0" w:color="auto"/>
                    <w:bottom w:val="none" w:sz="0" w:space="0" w:color="auto"/>
                    <w:right w:val="none" w:sz="0" w:space="0" w:color="auto"/>
                  </w:divBdr>
                </w:div>
                <w:div w:id="1644652215">
                  <w:marLeft w:val="0"/>
                  <w:marRight w:val="0"/>
                  <w:marTop w:val="0"/>
                  <w:marBottom w:val="101"/>
                  <w:divBdr>
                    <w:top w:val="none" w:sz="0" w:space="0" w:color="auto"/>
                    <w:left w:val="none" w:sz="0" w:space="0" w:color="auto"/>
                    <w:bottom w:val="none" w:sz="0" w:space="0" w:color="auto"/>
                    <w:right w:val="none" w:sz="0" w:space="0" w:color="auto"/>
                  </w:divBdr>
                </w:div>
                <w:div w:id="679312201">
                  <w:marLeft w:val="0"/>
                  <w:marRight w:val="0"/>
                  <w:marTop w:val="0"/>
                  <w:marBottom w:val="101"/>
                  <w:divBdr>
                    <w:top w:val="none" w:sz="0" w:space="0" w:color="auto"/>
                    <w:left w:val="none" w:sz="0" w:space="0" w:color="auto"/>
                    <w:bottom w:val="none" w:sz="0" w:space="0" w:color="auto"/>
                    <w:right w:val="none" w:sz="0" w:space="0" w:color="auto"/>
                  </w:divBdr>
                </w:div>
                <w:div w:id="1182622818">
                  <w:marLeft w:val="0"/>
                  <w:marRight w:val="0"/>
                  <w:marTop w:val="0"/>
                  <w:marBottom w:val="101"/>
                  <w:divBdr>
                    <w:top w:val="none" w:sz="0" w:space="0" w:color="auto"/>
                    <w:left w:val="none" w:sz="0" w:space="0" w:color="auto"/>
                    <w:bottom w:val="none" w:sz="0" w:space="0" w:color="auto"/>
                    <w:right w:val="none" w:sz="0" w:space="0" w:color="auto"/>
                  </w:divBdr>
                </w:div>
                <w:div w:id="1058406906">
                  <w:marLeft w:val="0"/>
                  <w:marRight w:val="0"/>
                  <w:marTop w:val="0"/>
                  <w:marBottom w:val="101"/>
                  <w:divBdr>
                    <w:top w:val="none" w:sz="0" w:space="0" w:color="auto"/>
                    <w:left w:val="none" w:sz="0" w:space="0" w:color="auto"/>
                    <w:bottom w:val="none" w:sz="0" w:space="0" w:color="auto"/>
                    <w:right w:val="none" w:sz="0" w:space="0" w:color="auto"/>
                  </w:divBdr>
                </w:div>
                <w:div w:id="1623270499">
                  <w:marLeft w:val="0"/>
                  <w:marRight w:val="0"/>
                  <w:marTop w:val="0"/>
                  <w:marBottom w:val="101"/>
                  <w:divBdr>
                    <w:top w:val="none" w:sz="0" w:space="0" w:color="auto"/>
                    <w:left w:val="none" w:sz="0" w:space="0" w:color="auto"/>
                    <w:bottom w:val="none" w:sz="0" w:space="0" w:color="auto"/>
                    <w:right w:val="none" w:sz="0" w:space="0" w:color="auto"/>
                  </w:divBdr>
                </w:div>
                <w:div w:id="213351627">
                  <w:marLeft w:val="0"/>
                  <w:marRight w:val="0"/>
                  <w:marTop w:val="0"/>
                  <w:marBottom w:val="101"/>
                  <w:divBdr>
                    <w:top w:val="none" w:sz="0" w:space="0" w:color="auto"/>
                    <w:left w:val="none" w:sz="0" w:space="0" w:color="auto"/>
                    <w:bottom w:val="none" w:sz="0" w:space="0" w:color="auto"/>
                    <w:right w:val="none" w:sz="0" w:space="0" w:color="auto"/>
                  </w:divBdr>
                </w:div>
                <w:div w:id="345520698">
                  <w:marLeft w:val="0"/>
                  <w:marRight w:val="0"/>
                  <w:marTop w:val="0"/>
                  <w:marBottom w:val="101"/>
                  <w:divBdr>
                    <w:top w:val="none" w:sz="0" w:space="0" w:color="auto"/>
                    <w:left w:val="none" w:sz="0" w:space="0" w:color="auto"/>
                    <w:bottom w:val="none" w:sz="0" w:space="0" w:color="auto"/>
                    <w:right w:val="none" w:sz="0" w:space="0" w:color="auto"/>
                  </w:divBdr>
                </w:div>
                <w:div w:id="1825316008">
                  <w:marLeft w:val="0"/>
                  <w:marRight w:val="0"/>
                  <w:marTop w:val="0"/>
                  <w:marBottom w:val="101"/>
                  <w:divBdr>
                    <w:top w:val="none" w:sz="0" w:space="0" w:color="auto"/>
                    <w:left w:val="none" w:sz="0" w:space="0" w:color="auto"/>
                    <w:bottom w:val="none" w:sz="0" w:space="0" w:color="auto"/>
                    <w:right w:val="none" w:sz="0" w:space="0" w:color="auto"/>
                  </w:divBdr>
                </w:div>
                <w:div w:id="1855222077">
                  <w:marLeft w:val="0"/>
                  <w:marRight w:val="0"/>
                  <w:marTop w:val="0"/>
                  <w:marBottom w:val="101"/>
                  <w:divBdr>
                    <w:top w:val="none" w:sz="0" w:space="0" w:color="auto"/>
                    <w:left w:val="none" w:sz="0" w:space="0" w:color="auto"/>
                    <w:bottom w:val="none" w:sz="0" w:space="0" w:color="auto"/>
                    <w:right w:val="none" w:sz="0" w:space="0" w:color="auto"/>
                  </w:divBdr>
                </w:div>
                <w:div w:id="1292589272">
                  <w:marLeft w:val="0"/>
                  <w:marRight w:val="0"/>
                  <w:marTop w:val="0"/>
                  <w:marBottom w:val="101"/>
                  <w:divBdr>
                    <w:top w:val="none" w:sz="0" w:space="0" w:color="auto"/>
                    <w:left w:val="none" w:sz="0" w:space="0" w:color="auto"/>
                    <w:bottom w:val="none" w:sz="0" w:space="0" w:color="auto"/>
                    <w:right w:val="none" w:sz="0" w:space="0" w:color="auto"/>
                  </w:divBdr>
                </w:div>
                <w:div w:id="1962764938">
                  <w:marLeft w:val="0"/>
                  <w:marRight w:val="0"/>
                  <w:marTop w:val="0"/>
                  <w:marBottom w:val="101"/>
                  <w:divBdr>
                    <w:top w:val="none" w:sz="0" w:space="0" w:color="auto"/>
                    <w:left w:val="none" w:sz="0" w:space="0" w:color="auto"/>
                    <w:bottom w:val="none" w:sz="0" w:space="0" w:color="auto"/>
                    <w:right w:val="none" w:sz="0" w:space="0" w:color="auto"/>
                  </w:divBdr>
                </w:div>
                <w:div w:id="1649747013">
                  <w:marLeft w:val="1152"/>
                  <w:marRight w:val="0"/>
                  <w:marTop w:val="0"/>
                  <w:marBottom w:val="101"/>
                  <w:divBdr>
                    <w:top w:val="none" w:sz="0" w:space="0" w:color="auto"/>
                    <w:left w:val="none" w:sz="0" w:space="0" w:color="auto"/>
                    <w:bottom w:val="none" w:sz="0" w:space="0" w:color="auto"/>
                    <w:right w:val="none" w:sz="0" w:space="0" w:color="auto"/>
                  </w:divBdr>
                </w:div>
                <w:div w:id="1831603602">
                  <w:marLeft w:val="1152"/>
                  <w:marRight w:val="0"/>
                  <w:marTop w:val="0"/>
                  <w:marBottom w:val="101"/>
                  <w:divBdr>
                    <w:top w:val="none" w:sz="0" w:space="0" w:color="auto"/>
                    <w:left w:val="none" w:sz="0" w:space="0" w:color="auto"/>
                    <w:bottom w:val="none" w:sz="0" w:space="0" w:color="auto"/>
                    <w:right w:val="none" w:sz="0" w:space="0" w:color="auto"/>
                  </w:divBdr>
                </w:div>
                <w:div w:id="807354659">
                  <w:marLeft w:val="1152"/>
                  <w:marRight w:val="0"/>
                  <w:marTop w:val="0"/>
                  <w:marBottom w:val="101"/>
                  <w:divBdr>
                    <w:top w:val="none" w:sz="0" w:space="0" w:color="auto"/>
                    <w:left w:val="none" w:sz="0" w:space="0" w:color="auto"/>
                    <w:bottom w:val="none" w:sz="0" w:space="0" w:color="auto"/>
                    <w:right w:val="none" w:sz="0" w:space="0" w:color="auto"/>
                  </w:divBdr>
                </w:div>
                <w:div w:id="1877961796">
                  <w:marLeft w:val="1152"/>
                  <w:marRight w:val="0"/>
                  <w:marTop w:val="0"/>
                  <w:marBottom w:val="101"/>
                  <w:divBdr>
                    <w:top w:val="none" w:sz="0" w:space="0" w:color="auto"/>
                    <w:left w:val="none" w:sz="0" w:space="0" w:color="auto"/>
                    <w:bottom w:val="none" w:sz="0" w:space="0" w:color="auto"/>
                    <w:right w:val="none" w:sz="0" w:space="0" w:color="auto"/>
                  </w:divBdr>
                </w:div>
                <w:div w:id="507521033">
                  <w:marLeft w:val="1152"/>
                  <w:marRight w:val="0"/>
                  <w:marTop w:val="0"/>
                  <w:marBottom w:val="101"/>
                  <w:divBdr>
                    <w:top w:val="none" w:sz="0" w:space="0" w:color="auto"/>
                    <w:left w:val="none" w:sz="0" w:space="0" w:color="auto"/>
                    <w:bottom w:val="none" w:sz="0" w:space="0" w:color="auto"/>
                    <w:right w:val="none" w:sz="0" w:space="0" w:color="auto"/>
                  </w:divBdr>
                </w:div>
                <w:div w:id="2020227873">
                  <w:marLeft w:val="1152"/>
                  <w:marRight w:val="0"/>
                  <w:marTop w:val="0"/>
                  <w:marBottom w:val="101"/>
                  <w:divBdr>
                    <w:top w:val="none" w:sz="0" w:space="0" w:color="auto"/>
                    <w:left w:val="none" w:sz="0" w:space="0" w:color="auto"/>
                    <w:bottom w:val="none" w:sz="0" w:space="0" w:color="auto"/>
                    <w:right w:val="none" w:sz="0" w:space="0" w:color="auto"/>
                  </w:divBdr>
                </w:div>
                <w:div w:id="2108572672">
                  <w:marLeft w:val="1152"/>
                  <w:marRight w:val="0"/>
                  <w:marTop w:val="0"/>
                  <w:marBottom w:val="101"/>
                  <w:divBdr>
                    <w:top w:val="none" w:sz="0" w:space="0" w:color="auto"/>
                    <w:left w:val="none" w:sz="0" w:space="0" w:color="auto"/>
                    <w:bottom w:val="none" w:sz="0" w:space="0" w:color="auto"/>
                    <w:right w:val="none" w:sz="0" w:space="0" w:color="auto"/>
                  </w:divBdr>
                </w:div>
                <w:div w:id="1604190681">
                  <w:marLeft w:val="1152"/>
                  <w:marRight w:val="0"/>
                  <w:marTop w:val="0"/>
                  <w:marBottom w:val="101"/>
                  <w:divBdr>
                    <w:top w:val="none" w:sz="0" w:space="0" w:color="auto"/>
                    <w:left w:val="none" w:sz="0" w:space="0" w:color="auto"/>
                    <w:bottom w:val="none" w:sz="0" w:space="0" w:color="auto"/>
                    <w:right w:val="none" w:sz="0" w:space="0" w:color="auto"/>
                  </w:divBdr>
                </w:div>
                <w:div w:id="1914504292">
                  <w:marLeft w:val="1152"/>
                  <w:marRight w:val="0"/>
                  <w:marTop w:val="0"/>
                  <w:marBottom w:val="101"/>
                  <w:divBdr>
                    <w:top w:val="none" w:sz="0" w:space="0" w:color="auto"/>
                    <w:left w:val="none" w:sz="0" w:space="0" w:color="auto"/>
                    <w:bottom w:val="none" w:sz="0" w:space="0" w:color="auto"/>
                    <w:right w:val="none" w:sz="0" w:space="0" w:color="auto"/>
                  </w:divBdr>
                </w:div>
                <w:div w:id="2136361679">
                  <w:marLeft w:val="1152"/>
                  <w:marRight w:val="0"/>
                  <w:marTop w:val="0"/>
                  <w:marBottom w:val="101"/>
                  <w:divBdr>
                    <w:top w:val="none" w:sz="0" w:space="0" w:color="auto"/>
                    <w:left w:val="none" w:sz="0" w:space="0" w:color="auto"/>
                    <w:bottom w:val="none" w:sz="0" w:space="0" w:color="auto"/>
                    <w:right w:val="none" w:sz="0" w:space="0" w:color="auto"/>
                  </w:divBdr>
                </w:div>
                <w:div w:id="352153594">
                  <w:marLeft w:val="720"/>
                  <w:marRight w:val="0"/>
                  <w:marTop w:val="0"/>
                  <w:marBottom w:val="101"/>
                  <w:divBdr>
                    <w:top w:val="none" w:sz="0" w:space="0" w:color="auto"/>
                    <w:left w:val="none" w:sz="0" w:space="0" w:color="auto"/>
                    <w:bottom w:val="none" w:sz="0" w:space="0" w:color="auto"/>
                    <w:right w:val="none" w:sz="0" w:space="0" w:color="auto"/>
                  </w:divBdr>
                </w:div>
                <w:div w:id="1858274665">
                  <w:marLeft w:val="0"/>
                  <w:marRight w:val="0"/>
                  <w:marTop w:val="0"/>
                  <w:marBottom w:val="101"/>
                  <w:divBdr>
                    <w:top w:val="none" w:sz="0" w:space="0" w:color="auto"/>
                    <w:left w:val="none" w:sz="0" w:space="0" w:color="auto"/>
                    <w:bottom w:val="none" w:sz="0" w:space="0" w:color="auto"/>
                    <w:right w:val="none" w:sz="0" w:space="0" w:color="auto"/>
                  </w:divBdr>
                </w:div>
                <w:div w:id="330183623">
                  <w:marLeft w:val="0"/>
                  <w:marRight w:val="0"/>
                  <w:marTop w:val="0"/>
                  <w:marBottom w:val="101"/>
                  <w:divBdr>
                    <w:top w:val="none" w:sz="0" w:space="0" w:color="auto"/>
                    <w:left w:val="none" w:sz="0" w:space="0" w:color="auto"/>
                    <w:bottom w:val="none" w:sz="0" w:space="0" w:color="auto"/>
                    <w:right w:val="none" w:sz="0" w:space="0" w:color="auto"/>
                  </w:divBdr>
                </w:div>
                <w:div w:id="1898666282">
                  <w:marLeft w:val="1152"/>
                  <w:marRight w:val="0"/>
                  <w:marTop w:val="0"/>
                  <w:marBottom w:val="101"/>
                  <w:divBdr>
                    <w:top w:val="none" w:sz="0" w:space="0" w:color="auto"/>
                    <w:left w:val="none" w:sz="0" w:space="0" w:color="auto"/>
                    <w:bottom w:val="none" w:sz="0" w:space="0" w:color="auto"/>
                    <w:right w:val="none" w:sz="0" w:space="0" w:color="auto"/>
                  </w:divBdr>
                </w:div>
                <w:div w:id="1310600180">
                  <w:marLeft w:val="1152"/>
                  <w:marRight w:val="0"/>
                  <w:marTop w:val="0"/>
                  <w:marBottom w:val="101"/>
                  <w:divBdr>
                    <w:top w:val="none" w:sz="0" w:space="0" w:color="auto"/>
                    <w:left w:val="none" w:sz="0" w:space="0" w:color="auto"/>
                    <w:bottom w:val="none" w:sz="0" w:space="0" w:color="auto"/>
                    <w:right w:val="none" w:sz="0" w:space="0" w:color="auto"/>
                  </w:divBdr>
                </w:div>
                <w:div w:id="1411267744">
                  <w:marLeft w:val="1152"/>
                  <w:marRight w:val="0"/>
                  <w:marTop w:val="0"/>
                  <w:marBottom w:val="101"/>
                  <w:divBdr>
                    <w:top w:val="none" w:sz="0" w:space="0" w:color="auto"/>
                    <w:left w:val="none" w:sz="0" w:space="0" w:color="auto"/>
                    <w:bottom w:val="none" w:sz="0" w:space="0" w:color="auto"/>
                    <w:right w:val="none" w:sz="0" w:space="0" w:color="auto"/>
                  </w:divBdr>
                </w:div>
                <w:div w:id="1730690370">
                  <w:marLeft w:val="1152"/>
                  <w:marRight w:val="0"/>
                  <w:marTop w:val="0"/>
                  <w:marBottom w:val="101"/>
                  <w:divBdr>
                    <w:top w:val="none" w:sz="0" w:space="0" w:color="auto"/>
                    <w:left w:val="none" w:sz="0" w:space="0" w:color="auto"/>
                    <w:bottom w:val="none" w:sz="0" w:space="0" w:color="auto"/>
                    <w:right w:val="none" w:sz="0" w:space="0" w:color="auto"/>
                  </w:divBdr>
                </w:div>
                <w:div w:id="712777380">
                  <w:marLeft w:val="720"/>
                  <w:marRight w:val="0"/>
                  <w:marTop w:val="0"/>
                  <w:marBottom w:val="101"/>
                  <w:divBdr>
                    <w:top w:val="none" w:sz="0" w:space="0" w:color="auto"/>
                    <w:left w:val="none" w:sz="0" w:space="0" w:color="auto"/>
                    <w:bottom w:val="none" w:sz="0" w:space="0" w:color="auto"/>
                    <w:right w:val="none" w:sz="0" w:space="0" w:color="auto"/>
                  </w:divBdr>
                </w:div>
                <w:div w:id="479808468">
                  <w:marLeft w:val="1152"/>
                  <w:marRight w:val="0"/>
                  <w:marTop w:val="0"/>
                  <w:marBottom w:val="101"/>
                  <w:divBdr>
                    <w:top w:val="none" w:sz="0" w:space="0" w:color="auto"/>
                    <w:left w:val="none" w:sz="0" w:space="0" w:color="auto"/>
                    <w:bottom w:val="none" w:sz="0" w:space="0" w:color="auto"/>
                    <w:right w:val="none" w:sz="0" w:space="0" w:color="auto"/>
                  </w:divBdr>
                </w:div>
                <w:div w:id="867916720">
                  <w:marLeft w:val="1152"/>
                  <w:marRight w:val="0"/>
                  <w:marTop w:val="0"/>
                  <w:marBottom w:val="101"/>
                  <w:divBdr>
                    <w:top w:val="none" w:sz="0" w:space="0" w:color="auto"/>
                    <w:left w:val="none" w:sz="0" w:space="0" w:color="auto"/>
                    <w:bottom w:val="none" w:sz="0" w:space="0" w:color="auto"/>
                    <w:right w:val="none" w:sz="0" w:space="0" w:color="auto"/>
                  </w:divBdr>
                </w:div>
                <w:div w:id="503131440">
                  <w:marLeft w:val="1152"/>
                  <w:marRight w:val="0"/>
                  <w:marTop w:val="0"/>
                  <w:marBottom w:val="101"/>
                  <w:divBdr>
                    <w:top w:val="none" w:sz="0" w:space="0" w:color="auto"/>
                    <w:left w:val="none" w:sz="0" w:space="0" w:color="auto"/>
                    <w:bottom w:val="none" w:sz="0" w:space="0" w:color="auto"/>
                    <w:right w:val="none" w:sz="0" w:space="0" w:color="auto"/>
                  </w:divBdr>
                </w:div>
                <w:div w:id="379210681">
                  <w:marLeft w:val="1152"/>
                  <w:marRight w:val="0"/>
                  <w:marTop w:val="0"/>
                  <w:marBottom w:val="101"/>
                  <w:divBdr>
                    <w:top w:val="none" w:sz="0" w:space="0" w:color="auto"/>
                    <w:left w:val="none" w:sz="0" w:space="0" w:color="auto"/>
                    <w:bottom w:val="none" w:sz="0" w:space="0" w:color="auto"/>
                    <w:right w:val="none" w:sz="0" w:space="0" w:color="auto"/>
                  </w:divBdr>
                </w:div>
                <w:div w:id="483082589">
                  <w:marLeft w:val="720"/>
                  <w:marRight w:val="0"/>
                  <w:marTop w:val="0"/>
                  <w:marBottom w:val="101"/>
                  <w:divBdr>
                    <w:top w:val="none" w:sz="0" w:space="0" w:color="auto"/>
                    <w:left w:val="none" w:sz="0" w:space="0" w:color="auto"/>
                    <w:bottom w:val="none" w:sz="0" w:space="0" w:color="auto"/>
                    <w:right w:val="none" w:sz="0" w:space="0" w:color="auto"/>
                  </w:divBdr>
                </w:div>
                <w:div w:id="541551600">
                  <w:marLeft w:val="0"/>
                  <w:marRight w:val="0"/>
                  <w:marTop w:val="0"/>
                  <w:marBottom w:val="101"/>
                  <w:divBdr>
                    <w:top w:val="none" w:sz="0" w:space="0" w:color="auto"/>
                    <w:left w:val="none" w:sz="0" w:space="0" w:color="auto"/>
                    <w:bottom w:val="none" w:sz="0" w:space="0" w:color="auto"/>
                    <w:right w:val="none" w:sz="0" w:space="0" w:color="auto"/>
                  </w:divBdr>
                </w:div>
                <w:div w:id="122159577">
                  <w:marLeft w:val="0"/>
                  <w:marRight w:val="0"/>
                  <w:marTop w:val="0"/>
                  <w:marBottom w:val="101"/>
                  <w:divBdr>
                    <w:top w:val="none" w:sz="0" w:space="0" w:color="auto"/>
                    <w:left w:val="none" w:sz="0" w:space="0" w:color="auto"/>
                    <w:bottom w:val="none" w:sz="0" w:space="0" w:color="auto"/>
                    <w:right w:val="none" w:sz="0" w:space="0" w:color="auto"/>
                  </w:divBdr>
                </w:div>
                <w:div w:id="1791322348">
                  <w:marLeft w:val="0"/>
                  <w:marRight w:val="0"/>
                  <w:marTop w:val="0"/>
                  <w:marBottom w:val="101"/>
                  <w:divBdr>
                    <w:top w:val="none" w:sz="0" w:space="0" w:color="auto"/>
                    <w:left w:val="none" w:sz="0" w:space="0" w:color="auto"/>
                    <w:bottom w:val="none" w:sz="0" w:space="0" w:color="auto"/>
                    <w:right w:val="none" w:sz="0" w:space="0" w:color="auto"/>
                  </w:divBdr>
                </w:div>
                <w:div w:id="1418360675">
                  <w:marLeft w:val="0"/>
                  <w:marRight w:val="0"/>
                  <w:marTop w:val="0"/>
                  <w:marBottom w:val="101"/>
                  <w:divBdr>
                    <w:top w:val="none" w:sz="0" w:space="0" w:color="auto"/>
                    <w:left w:val="none" w:sz="0" w:space="0" w:color="auto"/>
                    <w:bottom w:val="none" w:sz="0" w:space="0" w:color="auto"/>
                    <w:right w:val="none" w:sz="0" w:space="0" w:color="auto"/>
                  </w:divBdr>
                </w:div>
                <w:div w:id="967395501">
                  <w:marLeft w:val="0"/>
                  <w:marRight w:val="0"/>
                  <w:marTop w:val="0"/>
                  <w:marBottom w:val="101"/>
                  <w:divBdr>
                    <w:top w:val="none" w:sz="0" w:space="0" w:color="auto"/>
                    <w:left w:val="none" w:sz="0" w:space="0" w:color="auto"/>
                    <w:bottom w:val="none" w:sz="0" w:space="0" w:color="auto"/>
                    <w:right w:val="none" w:sz="0" w:space="0" w:color="auto"/>
                  </w:divBdr>
                </w:div>
                <w:div w:id="666174296">
                  <w:marLeft w:val="0"/>
                  <w:marRight w:val="0"/>
                  <w:marTop w:val="0"/>
                  <w:marBottom w:val="101"/>
                  <w:divBdr>
                    <w:top w:val="none" w:sz="0" w:space="0" w:color="auto"/>
                    <w:left w:val="none" w:sz="0" w:space="0" w:color="auto"/>
                    <w:bottom w:val="none" w:sz="0" w:space="0" w:color="auto"/>
                    <w:right w:val="none" w:sz="0" w:space="0" w:color="auto"/>
                  </w:divBdr>
                </w:div>
                <w:div w:id="1368412459">
                  <w:marLeft w:val="0"/>
                  <w:marRight w:val="0"/>
                  <w:marTop w:val="0"/>
                  <w:marBottom w:val="101"/>
                  <w:divBdr>
                    <w:top w:val="none" w:sz="0" w:space="0" w:color="auto"/>
                    <w:left w:val="none" w:sz="0" w:space="0" w:color="auto"/>
                    <w:bottom w:val="none" w:sz="0" w:space="0" w:color="auto"/>
                    <w:right w:val="none" w:sz="0" w:space="0" w:color="auto"/>
                  </w:divBdr>
                </w:div>
                <w:div w:id="202984046">
                  <w:marLeft w:val="0"/>
                  <w:marRight w:val="0"/>
                  <w:marTop w:val="0"/>
                  <w:marBottom w:val="101"/>
                  <w:divBdr>
                    <w:top w:val="none" w:sz="0" w:space="0" w:color="auto"/>
                    <w:left w:val="none" w:sz="0" w:space="0" w:color="auto"/>
                    <w:bottom w:val="none" w:sz="0" w:space="0" w:color="auto"/>
                    <w:right w:val="none" w:sz="0" w:space="0" w:color="auto"/>
                  </w:divBdr>
                </w:div>
                <w:div w:id="239757782">
                  <w:marLeft w:val="0"/>
                  <w:marRight w:val="0"/>
                  <w:marTop w:val="0"/>
                  <w:marBottom w:val="101"/>
                  <w:divBdr>
                    <w:top w:val="none" w:sz="0" w:space="0" w:color="auto"/>
                    <w:left w:val="none" w:sz="0" w:space="0" w:color="auto"/>
                    <w:bottom w:val="none" w:sz="0" w:space="0" w:color="auto"/>
                    <w:right w:val="none" w:sz="0" w:space="0" w:color="auto"/>
                  </w:divBdr>
                </w:div>
                <w:div w:id="1832989545">
                  <w:marLeft w:val="0"/>
                  <w:marRight w:val="0"/>
                  <w:marTop w:val="0"/>
                  <w:marBottom w:val="101"/>
                  <w:divBdr>
                    <w:top w:val="none" w:sz="0" w:space="0" w:color="auto"/>
                    <w:left w:val="none" w:sz="0" w:space="0" w:color="auto"/>
                    <w:bottom w:val="none" w:sz="0" w:space="0" w:color="auto"/>
                    <w:right w:val="none" w:sz="0" w:space="0" w:color="auto"/>
                  </w:divBdr>
                </w:div>
                <w:div w:id="1440561029">
                  <w:marLeft w:val="720"/>
                  <w:marRight w:val="0"/>
                  <w:marTop w:val="0"/>
                  <w:marBottom w:val="101"/>
                  <w:divBdr>
                    <w:top w:val="none" w:sz="0" w:space="0" w:color="auto"/>
                    <w:left w:val="none" w:sz="0" w:space="0" w:color="auto"/>
                    <w:bottom w:val="none" w:sz="0" w:space="0" w:color="auto"/>
                    <w:right w:val="none" w:sz="0" w:space="0" w:color="auto"/>
                  </w:divBdr>
                </w:div>
                <w:div w:id="297146076">
                  <w:marLeft w:val="1152"/>
                  <w:marRight w:val="0"/>
                  <w:marTop w:val="0"/>
                  <w:marBottom w:val="101"/>
                  <w:divBdr>
                    <w:top w:val="none" w:sz="0" w:space="0" w:color="auto"/>
                    <w:left w:val="none" w:sz="0" w:space="0" w:color="auto"/>
                    <w:bottom w:val="none" w:sz="0" w:space="0" w:color="auto"/>
                    <w:right w:val="none" w:sz="0" w:space="0" w:color="auto"/>
                  </w:divBdr>
                </w:div>
                <w:div w:id="2092307923">
                  <w:marLeft w:val="1152"/>
                  <w:marRight w:val="0"/>
                  <w:marTop w:val="0"/>
                  <w:marBottom w:val="101"/>
                  <w:divBdr>
                    <w:top w:val="none" w:sz="0" w:space="0" w:color="auto"/>
                    <w:left w:val="none" w:sz="0" w:space="0" w:color="auto"/>
                    <w:bottom w:val="none" w:sz="0" w:space="0" w:color="auto"/>
                    <w:right w:val="none" w:sz="0" w:space="0" w:color="auto"/>
                  </w:divBdr>
                </w:div>
                <w:div w:id="1213732286">
                  <w:marLeft w:val="1152"/>
                  <w:marRight w:val="0"/>
                  <w:marTop w:val="0"/>
                  <w:marBottom w:val="101"/>
                  <w:divBdr>
                    <w:top w:val="none" w:sz="0" w:space="0" w:color="auto"/>
                    <w:left w:val="none" w:sz="0" w:space="0" w:color="auto"/>
                    <w:bottom w:val="none" w:sz="0" w:space="0" w:color="auto"/>
                    <w:right w:val="none" w:sz="0" w:space="0" w:color="auto"/>
                  </w:divBdr>
                </w:div>
                <w:div w:id="715814603">
                  <w:marLeft w:val="1152"/>
                  <w:marRight w:val="0"/>
                  <w:marTop w:val="0"/>
                  <w:marBottom w:val="101"/>
                  <w:divBdr>
                    <w:top w:val="none" w:sz="0" w:space="0" w:color="auto"/>
                    <w:left w:val="none" w:sz="0" w:space="0" w:color="auto"/>
                    <w:bottom w:val="none" w:sz="0" w:space="0" w:color="auto"/>
                    <w:right w:val="none" w:sz="0" w:space="0" w:color="auto"/>
                  </w:divBdr>
                </w:div>
                <w:div w:id="1820614621">
                  <w:marLeft w:val="1152"/>
                  <w:marRight w:val="0"/>
                  <w:marTop w:val="0"/>
                  <w:marBottom w:val="101"/>
                  <w:divBdr>
                    <w:top w:val="none" w:sz="0" w:space="0" w:color="auto"/>
                    <w:left w:val="none" w:sz="0" w:space="0" w:color="auto"/>
                    <w:bottom w:val="none" w:sz="0" w:space="0" w:color="auto"/>
                    <w:right w:val="none" w:sz="0" w:space="0" w:color="auto"/>
                  </w:divBdr>
                </w:div>
                <w:div w:id="1094790626">
                  <w:marLeft w:val="1152"/>
                  <w:marRight w:val="0"/>
                  <w:marTop w:val="0"/>
                  <w:marBottom w:val="101"/>
                  <w:divBdr>
                    <w:top w:val="none" w:sz="0" w:space="0" w:color="auto"/>
                    <w:left w:val="none" w:sz="0" w:space="0" w:color="auto"/>
                    <w:bottom w:val="none" w:sz="0" w:space="0" w:color="auto"/>
                    <w:right w:val="none" w:sz="0" w:space="0" w:color="auto"/>
                  </w:divBdr>
                </w:div>
                <w:div w:id="1413896841">
                  <w:marLeft w:val="1152"/>
                  <w:marRight w:val="0"/>
                  <w:marTop w:val="0"/>
                  <w:marBottom w:val="101"/>
                  <w:divBdr>
                    <w:top w:val="none" w:sz="0" w:space="0" w:color="auto"/>
                    <w:left w:val="none" w:sz="0" w:space="0" w:color="auto"/>
                    <w:bottom w:val="none" w:sz="0" w:space="0" w:color="auto"/>
                    <w:right w:val="none" w:sz="0" w:space="0" w:color="auto"/>
                  </w:divBdr>
                </w:div>
                <w:div w:id="1651787191">
                  <w:marLeft w:val="1152"/>
                  <w:marRight w:val="0"/>
                  <w:marTop w:val="0"/>
                  <w:marBottom w:val="101"/>
                  <w:divBdr>
                    <w:top w:val="none" w:sz="0" w:space="0" w:color="auto"/>
                    <w:left w:val="none" w:sz="0" w:space="0" w:color="auto"/>
                    <w:bottom w:val="none" w:sz="0" w:space="0" w:color="auto"/>
                    <w:right w:val="none" w:sz="0" w:space="0" w:color="auto"/>
                  </w:divBdr>
                </w:div>
                <w:div w:id="602107495">
                  <w:marLeft w:val="720"/>
                  <w:marRight w:val="0"/>
                  <w:marTop w:val="0"/>
                  <w:marBottom w:val="101"/>
                  <w:divBdr>
                    <w:top w:val="none" w:sz="0" w:space="0" w:color="auto"/>
                    <w:left w:val="none" w:sz="0" w:space="0" w:color="auto"/>
                    <w:bottom w:val="none" w:sz="0" w:space="0" w:color="auto"/>
                    <w:right w:val="none" w:sz="0" w:space="0" w:color="auto"/>
                  </w:divBdr>
                </w:div>
                <w:div w:id="213661070">
                  <w:marLeft w:val="1152"/>
                  <w:marRight w:val="0"/>
                  <w:marTop w:val="0"/>
                  <w:marBottom w:val="101"/>
                  <w:divBdr>
                    <w:top w:val="none" w:sz="0" w:space="0" w:color="auto"/>
                    <w:left w:val="none" w:sz="0" w:space="0" w:color="auto"/>
                    <w:bottom w:val="none" w:sz="0" w:space="0" w:color="auto"/>
                    <w:right w:val="none" w:sz="0" w:space="0" w:color="auto"/>
                  </w:divBdr>
                </w:div>
                <w:div w:id="706416024">
                  <w:marLeft w:val="1152"/>
                  <w:marRight w:val="0"/>
                  <w:marTop w:val="0"/>
                  <w:marBottom w:val="101"/>
                  <w:divBdr>
                    <w:top w:val="none" w:sz="0" w:space="0" w:color="auto"/>
                    <w:left w:val="none" w:sz="0" w:space="0" w:color="auto"/>
                    <w:bottom w:val="none" w:sz="0" w:space="0" w:color="auto"/>
                    <w:right w:val="none" w:sz="0" w:space="0" w:color="auto"/>
                  </w:divBdr>
                </w:div>
                <w:div w:id="352538897">
                  <w:marLeft w:val="1152"/>
                  <w:marRight w:val="0"/>
                  <w:marTop w:val="0"/>
                  <w:marBottom w:val="101"/>
                  <w:divBdr>
                    <w:top w:val="none" w:sz="0" w:space="0" w:color="auto"/>
                    <w:left w:val="none" w:sz="0" w:space="0" w:color="auto"/>
                    <w:bottom w:val="none" w:sz="0" w:space="0" w:color="auto"/>
                    <w:right w:val="none" w:sz="0" w:space="0" w:color="auto"/>
                  </w:divBdr>
                </w:div>
                <w:div w:id="343241813">
                  <w:marLeft w:val="1152"/>
                  <w:marRight w:val="0"/>
                  <w:marTop w:val="0"/>
                  <w:marBottom w:val="101"/>
                  <w:divBdr>
                    <w:top w:val="none" w:sz="0" w:space="0" w:color="auto"/>
                    <w:left w:val="none" w:sz="0" w:space="0" w:color="auto"/>
                    <w:bottom w:val="none" w:sz="0" w:space="0" w:color="auto"/>
                    <w:right w:val="none" w:sz="0" w:space="0" w:color="auto"/>
                  </w:divBdr>
                </w:div>
                <w:div w:id="465323117">
                  <w:marLeft w:val="1152"/>
                  <w:marRight w:val="0"/>
                  <w:marTop w:val="0"/>
                  <w:marBottom w:val="101"/>
                  <w:divBdr>
                    <w:top w:val="none" w:sz="0" w:space="0" w:color="auto"/>
                    <w:left w:val="none" w:sz="0" w:space="0" w:color="auto"/>
                    <w:bottom w:val="none" w:sz="0" w:space="0" w:color="auto"/>
                    <w:right w:val="none" w:sz="0" w:space="0" w:color="auto"/>
                  </w:divBdr>
                </w:div>
                <w:div w:id="525364930">
                  <w:marLeft w:val="1152"/>
                  <w:marRight w:val="0"/>
                  <w:marTop w:val="0"/>
                  <w:marBottom w:val="101"/>
                  <w:divBdr>
                    <w:top w:val="none" w:sz="0" w:space="0" w:color="auto"/>
                    <w:left w:val="none" w:sz="0" w:space="0" w:color="auto"/>
                    <w:bottom w:val="none" w:sz="0" w:space="0" w:color="auto"/>
                    <w:right w:val="none" w:sz="0" w:space="0" w:color="auto"/>
                  </w:divBdr>
                </w:div>
                <w:div w:id="958758009">
                  <w:marLeft w:val="1152"/>
                  <w:marRight w:val="0"/>
                  <w:marTop w:val="0"/>
                  <w:marBottom w:val="101"/>
                  <w:divBdr>
                    <w:top w:val="none" w:sz="0" w:space="0" w:color="auto"/>
                    <w:left w:val="none" w:sz="0" w:space="0" w:color="auto"/>
                    <w:bottom w:val="none" w:sz="0" w:space="0" w:color="auto"/>
                    <w:right w:val="none" w:sz="0" w:space="0" w:color="auto"/>
                  </w:divBdr>
                </w:div>
                <w:div w:id="1447431584">
                  <w:marLeft w:val="1152"/>
                  <w:marRight w:val="0"/>
                  <w:marTop w:val="0"/>
                  <w:marBottom w:val="101"/>
                  <w:divBdr>
                    <w:top w:val="none" w:sz="0" w:space="0" w:color="auto"/>
                    <w:left w:val="none" w:sz="0" w:space="0" w:color="auto"/>
                    <w:bottom w:val="none" w:sz="0" w:space="0" w:color="auto"/>
                    <w:right w:val="none" w:sz="0" w:space="0" w:color="auto"/>
                  </w:divBdr>
                </w:div>
                <w:div w:id="846553119">
                  <w:marLeft w:val="720"/>
                  <w:marRight w:val="0"/>
                  <w:marTop w:val="0"/>
                  <w:marBottom w:val="101"/>
                  <w:divBdr>
                    <w:top w:val="none" w:sz="0" w:space="0" w:color="auto"/>
                    <w:left w:val="none" w:sz="0" w:space="0" w:color="auto"/>
                    <w:bottom w:val="none" w:sz="0" w:space="0" w:color="auto"/>
                    <w:right w:val="none" w:sz="0" w:space="0" w:color="auto"/>
                  </w:divBdr>
                </w:div>
                <w:div w:id="905845650">
                  <w:marLeft w:val="720"/>
                  <w:marRight w:val="0"/>
                  <w:marTop w:val="0"/>
                  <w:marBottom w:val="101"/>
                  <w:divBdr>
                    <w:top w:val="none" w:sz="0" w:space="0" w:color="auto"/>
                    <w:left w:val="none" w:sz="0" w:space="0" w:color="auto"/>
                    <w:bottom w:val="none" w:sz="0" w:space="0" w:color="auto"/>
                    <w:right w:val="none" w:sz="0" w:space="0" w:color="auto"/>
                  </w:divBdr>
                </w:div>
                <w:div w:id="1316497409">
                  <w:marLeft w:val="720"/>
                  <w:marRight w:val="0"/>
                  <w:marTop w:val="0"/>
                  <w:marBottom w:val="101"/>
                  <w:divBdr>
                    <w:top w:val="none" w:sz="0" w:space="0" w:color="auto"/>
                    <w:left w:val="none" w:sz="0" w:space="0" w:color="auto"/>
                    <w:bottom w:val="none" w:sz="0" w:space="0" w:color="auto"/>
                    <w:right w:val="none" w:sz="0" w:space="0" w:color="auto"/>
                  </w:divBdr>
                </w:div>
                <w:div w:id="962227650">
                  <w:marLeft w:val="1152"/>
                  <w:marRight w:val="0"/>
                  <w:marTop w:val="0"/>
                  <w:marBottom w:val="101"/>
                  <w:divBdr>
                    <w:top w:val="none" w:sz="0" w:space="0" w:color="auto"/>
                    <w:left w:val="none" w:sz="0" w:space="0" w:color="auto"/>
                    <w:bottom w:val="none" w:sz="0" w:space="0" w:color="auto"/>
                    <w:right w:val="none" w:sz="0" w:space="0" w:color="auto"/>
                  </w:divBdr>
                </w:div>
                <w:div w:id="1695036133">
                  <w:marLeft w:val="1152"/>
                  <w:marRight w:val="0"/>
                  <w:marTop w:val="0"/>
                  <w:marBottom w:val="101"/>
                  <w:divBdr>
                    <w:top w:val="none" w:sz="0" w:space="0" w:color="auto"/>
                    <w:left w:val="none" w:sz="0" w:space="0" w:color="auto"/>
                    <w:bottom w:val="none" w:sz="0" w:space="0" w:color="auto"/>
                    <w:right w:val="none" w:sz="0" w:space="0" w:color="auto"/>
                  </w:divBdr>
                </w:div>
                <w:div w:id="440299150">
                  <w:marLeft w:val="2304"/>
                  <w:marRight w:val="0"/>
                  <w:marTop w:val="0"/>
                  <w:marBottom w:val="101"/>
                  <w:divBdr>
                    <w:top w:val="none" w:sz="0" w:space="0" w:color="auto"/>
                    <w:left w:val="none" w:sz="0" w:space="0" w:color="auto"/>
                    <w:bottom w:val="none" w:sz="0" w:space="0" w:color="auto"/>
                    <w:right w:val="none" w:sz="0" w:space="0" w:color="auto"/>
                  </w:divBdr>
                </w:div>
                <w:div w:id="1992051423">
                  <w:marLeft w:val="2304"/>
                  <w:marRight w:val="0"/>
                  <w:marTop w:val="0"/>
                  <w:marBottom w:val="101"/>
                  <w:divBdr>
                    <w:top w:val="none" w:sz="0" w:space="0" w:color="auto"/>
                    <w:left w:val="none" w:sz="0" w:space="0" w:color="auto"/>
                    <w:bottom w:val="none" w:sz="0" w:space="0" w:color="auto"/>
                    <w:right w:val="none" w:sz="0" w:space="0" w:color="auto"/>
                  </w:divBdr>
                </w:div>
                <w:div w:id="2071266702">
                  <w:marLeft w:val="2304"/>
                  <w:marRight w:val="0"/>
                  <w:marTop w:val="0"/>
                  <w:marBottom w:val="101"/>
                  <w:divBdr>
                    <w:top w:val="none" w:sz="0" w:space="0" w:color="auto"/>
                    <w:left w:val="none" w:sz="0" w:space="0" w:color="auto"/>
                    <w:bottom w:val="none" w:sz="0" w:space="0" w:color="auto"/>
                    <w:right w:val="none" w:sz="0" w:space="0" w:color="auto"/>
                  </w:divBdr>
                </w:div>
                <w:div w:id="706417151">
                  <w:marLeft w:val="2304"/>
                  <w:marRight w:val="0"/>
                  <w:marTop w:val="0"/>
                  <w:marBottom w:val="101"/>
                  <w:divBdr>
                    <w:top w:val="none" w:sz="0" w:space="0" w:color="auto"/>
                    <w:left w:val="none" w:sz="0" w:space="0" w:color="auto"/>
                    <w:bottom w:val="none" w:sz="0" w:space="0" w:color="auto"/>
                    <w:right w:val="none" w:sz="0" w:space="0" w:color="auto"/>
                  </w:divBdr>
                </w:div>
                <w:div w:id="1926306971">
                  <w:marLeft w:val="1152"/>
                  <w:marRight w:val="0"/>
                  <w:marTop w:val="0"/>
                  <w:marBottom w:val="101"/>
                  <w:divBdr>
                    <w:top w:val="none" w:sz="0" w:space="0" w:color="auto"/>
                    <w:left w:val="none" w:sz="0" w:space="0" w:color="auto"/>
                    <w:bottom w:val="none" w:sz="0" w:space="0" w:color="auto"/>
                    <w:right w:val="none" w:sz="0" w:space="0" w:color="auto"/>
                  </w:divBdr>
                </w:div>
                <w:div w:id="42100257">
                  <w:marLeft w:val="1152"/>
                  <w:marRight w:val="0"/>
                  <w:marTop w:val="0"/>
                  <w:marBottom w:val="101"/>
                  <w:divBdr>
                    <w:top w:val="none" w:sz="0" w:space="0" w:color="auto"/>
                    <w:left w:val="none" w:sz="0" w:space="0" w:color="auto"/>
                    <w:bottom w:val="none" w:sz="0" w:space="0" w:color="auto"/>
                    <w:right w:val="none" w:sz="0" w:space="0" w:color="auto"/>
                  </w:divBdr>
                </w:div>
                <w:div w:id="574049734">
                  <w:marLeft w:val="1152"/>
                  <w:marRight w:val="0"/>
                  <w:marTop w:val="0"/>
                  <w:marBottom w:val="101"/>
                  <w:divBdr>
                    <w:top w:val="none" w:sz="0" w:space="0" w:color="auto"/>
                    <w:left w:val="none" w:sz="0" w:space="0" w:color="auto"/>
                    <w:bottom w:val="none" w:sz="0" w:space="0" w:color="auto"/>
                    <w:right w:val="none" w:sz="0" w:space="0" w:color="auto"/>
                  </w:divBdr>
                </w:div>
                <w:div w:id="1457024511">
                  <w:marLeft w:val="1152"/>
                  <w:marRight w:val="0"/>
                  <w:marTop w:val="0"/>
                  <w:marBottom w:val="101"/>
                  <w:divBdr>
                    <w:top w:val="none" w:sz="0" w:space="0" w:color="auto"/>
                    <w:left w:val="none" w:sz="0" w:space="0" w:color="auto"/>
                    <w:bottom w:val="none" w:sz="0" w:space="0" w:color="auto"/>
                    <w:right w:val="none" w:sz="0" w:space="0" w:color="auto"/>
                  </w:divBdr>
                </w:div>
                <w:div w:id="2134981923">
                  <w:marLeft w:val="1584"/>
                  <w:marRight w:val="0"/>
                  <w:marTop w:val="0"/>
                  <w:marBottom w:val="101"/>
                  <w:divBdr>
                    <w:top w:val="none" w:sz="0" w:space="0" w:color="auto"/>
                    <w:left w:val="none" w:sz="0" w:space="0" w:color="auto"/>
                    <w:bottom w:val="none" w:sz="0" w:space="0" w:color="auto"/>
                    <w:right w:val="none" w:sz="0" w:space="0" w:color="auto"/>
                  </w:divBdr>
                </w:div>
                <w:div w:id="1985888170">
                  <w:marLeft w:val="1152"/>
                  <w:marRight w:val="0"/>
                  <w:marTop w:val="0"/>
                  <w:marBottom w:val="101"/>
                  <w:divBdr>
                    <w:top w:val="none" w:sz="0" w:space="0" w:color="auto"/>
                    <w:left w:val="none" w:sz="0" w:space="0" w:color="auto"/>
                    <w:bottom w:val="none" w:sz="0" w:space="0" w:color="auto"/>
                    <w:right w:val="none" w:sz="0" w:space="0" w:color="auto"/>
                  </w:divBdr>
                </w:div>
                <w:div w:id="1843662654">
                  <w:marLeft w:val="1152"/>
                  <w:marRight w:val="0"/>
                  <w:marTop w:val="0"/>
                  <w:marBottom w:val="101"/>
                  <w:divBdr>
                    <w:top w:val="none" w:sz="0" w:space="0" w:color="auto"/>
                    <w:left w:val="none" w:sz="0" w:space="0" w:color="auto"/>
                    <w:bottom w:val="none" w:sz="0" w:space="0" w:color="auto"/>
                    <w:right w:val="none" w:sz="0" w:space="0" w:color="auto"/>
                  </w:divBdr>
                </w:div>
                <w:div w:id="996373333">
                  <w:marLeft w:val="1620"/>
                  <w:marRight w:val="0"/>
                  <w:marTop w:val="0"/>
                  <w:marBottom w:val="101"/>
                  <w:divBdr>
                    <w:top w:val="none" w:sz="0" w:space="0" w:color="auto"/>
                    <w:left w:val="none" w:sz="0" w:space="0" w:color="auto"/>
                    <w:bottom w:val="none" w:sz="0" w:space="0" w:color="auto"/>
                    <w:right w:val="none" w:sz="0" w:space="0" w:color="auto"/>
                  </w:divBdr>
                </w:div>
                <w:div w:id="763957325">
                  <w:marLeft w:val="1152"/>
                  <w:marRight w:val="0"/>
                  <w:marTop w:val="0"/>
                  <w:marBottom w:val="101"/>
                  <w:divBdr>
                    <w:top w:val="none" w:sz="0" w:space="0" w:color="auto"/>
                    <w:left w:val="none" w:sz="0" w:space="0" w:color="auto"/>
                    <w:bottom w:val="none" w:sz="0" w:space="0" w:color="auto"/>
                    <w:right w:val="none" w:sz="0" w:space="0" w:color="auto"/>
                  </w:divBdr>
                </w:div>
                <w:div w:id="1928034411">
                  <w:marLeft w:val="1152"/>
                  <w:marRight w:val="0"/>
                  <w:marTop w:val="0"/>
                  <w:marBottom w:val="101"/>
                  <w:divBdr>
                    <w:top w:val="none" w:sz="0" w:space="0" w:color="auto"/>
                    <w:left w:val="none" w:sz="0" w:space="0" w:color="auto"/>
                    <w:bottom w:val="none" w:sz="0" w:space="0" w:color="auto"/>
                    <w:right w:val="none" w:sz="0" w:space="0" w:color="auto"/>
                  </w:divBdr>
                </w:div>
                <w:div w:id="1069691450">
                  <w:marLeft w:val="1584"/>
                  <w:marRight w:val="0"/>
                  <w:marTop w:val="0"/>
                  <w:marBottom w:val="101"/>
                  <w:divBdr>
                    <w:top w:val="none" w:sz="0" w:space="0" w:color="auto"/>
                    <w:left w:val="none" w:sz="0" w:space="0" w:color="auto"/>
                    <w:bottom w:val="none" w:sz="0" w:space="0" w:color="auto"/>
                    <w:right w:val="none" w:sz="0" w:space="0" w:color="auto"/>
                  </w:divBdr>
                </w:div>
                <w:div w:id="1769110694">
                  <w:marLeft w:val="1584"/>
                  <w:marRight w:val="0"/>
                  <w:marTop w:val="0"/>
                  <w:marBottom w:val="101"/>
                  <w:divBdr>
                    <w:top w:val="none" w:sz="0" w:space="0" w:color="auto"/>
                    <w:left w:val="none" w:sz="0" w:space="0" w:color="auto"/>
                    <w:bottom w:val="none" w:sz="0" w:space="0" w:color="auto"/>
                    <w:right w:val="none" w:sz="0" w:space="0" w:color="auto"/>
                  </w:divBdr>
                </w:div>
                <w:div w:id="335614530">
                  <w:marLeft w:val="1584"/>
                  <w:marRight w:val="0"/>
                  <w:marTop w:val="0"/>
                  <w:marBottom w:val="101"/>
                  <w:divBdr>
                    <w:top w:val="none" w:sz="0" w:space="0" w:color="auto"/>
                    <w:left w:val="none" w:sz="0" w:space="0" w:color="auto"/>
                    <w:bottom w:val="none" w:sz="0" w:space="0" w:color="auto"/>
                    <w:right w:val="none" w:sz="0" w:space="0" w:color="auto"/>
                  </w:divBdr>
                </w:div>
                <w:div w:id="2065372618">
                  <w:marLeft w:val="1584"/>
                  <w:marRight w:val="0"/>
                  <w:marTop w:val="0"/>
                  <w:marBottom w:val="101"/>
                  <w:divBdr>
                    <w:top w:val="none" w:sz="0" w:space="0" w:color="auto"/>
                    <w:left w:val="none" w:sz="0" w:space="0" w:color="auto"/>
                    <w:bottom w:val="none" w:sz="0" w:space="0" w:color="auto"/>
                    <w:right w:val="none" w:sz="0" w:space="0" w:color="auto"/>
                  </w:divBdr>
                </w:div>
                <w:div w:id="1726758175">
                  <w:marLeft w:val="1584"/>
                  <w:marRight w:val="0"/>
                  <w:marTop w:val="0"/>
                  <w:marBottom w:val="101"/>
                  <w:divBdr>
                    <w:top w:val="none" w:sz="0" w:space="0" w:color="auto"/>
                    <w:left w:val="none" w:sz="0" w:space="0" w:color="auto"/>
                    <w:bottom w:val="none" w:sz="0" w:space="0" w:color="auto"/>
                    <w:right w:val="none" w:sz="0" w:space="0" w:color="auto"/>
                  </w:divBdr>
                </w:div>
                <w:div w:id="1926717989">
                  <w:marLeft w:val="720"/>
                  <w:marRight w:val="0"/>
                  <w:marTop w:val="0"/>
                  <w:marBottom w:val="101"/>
                  <w:divBdr>
                    <w:top w:val="none" w:sz="0" w:space="0" w:color="auto"/>
                    <w:left w:val="none" w:sz="0" w:space="0" w:color="auto"/>
                    <w:bottom w:val="none" w:sz="0" w:space="0" w:color="auto"/>
                    <w:right w:val="none" w:sz="0" w:space="0" w:color="auto"/>
                  </w:divBdr>
                </w:div>
                <w:div w:id="1562131617">
                  <w:marLeft w:val="720"/>
                  <w:marRight w:val="0"/>
                  <w:marTop w:val="0"/>
                  <w:marBottom w:val="101"/>
                  <w:divBdr>
                    <w:top w:val="none" w:sz="0" w:space="0" w:color="auto"/>
                    <w:left w:val="none" w:sz="0" w:space="0" w:color="auto"/>
                    <w:bottom w:val="none" w:sz="0" w:space="0" w:color="auto"/>
                    <w:right w:val="none" w:sz="0" w:space="0" w:color="auto"/>
                  </w:divBdr>
                </w:div>
                <w:div w:id="283004831">
                  <w:marLeft w:val="720"/>
                  <w:marRight w:val="0"/>
                  <w:marTop w:val="0"/>
                  <w:marBottom w:val="101"/>
                  <w:divBdr>
                    <w:top w:val="none" w:sz="0" w:space="0" w:color="auto"/>
                    <w:left w:val="none" w:sz="0" w:space="0" w:color="auto"/>
                    <w:bottom w:val="none" w:sz="0" w:space="0" w:color="auto"/>
                    <w:right w:val="none" w:sz="0" w:space="0" w:color="auto"/>
                  </w:divBdr>
                </w:div>
                <w:div w:id="728070266">
                  <w:marLeft w:val="720"/>
                  <w:marRight w:val="0"/>
                  <w:marTop w:val="0"/>
                  <w:marBottom w:val="101"/>
                  <w:divBdr>
                    <w:top w:val="none" w:sz="0" w:space="0" w:color="auto"/>
                    <w:left w:val="none" w:sz="0" w:space="0" w:color="auto"/>
                    <w:bottom w:val="none" w:sz="0" w:space="0" w:color="auto"/>
                    <w:right w:val="none" w:sz="0" w:space="0" w:color="auto"/>
                  </w:divBdr>
                </w:div>
                <w:div w:id="2068870178">
                  <w:marLeft w:val="720"/>
                  <w:marRight w:val="0"/>
                  <w:marTop w:val="0"/>
                  <w:marBottom w:val="101"/>
                  <w:divBdr>
                    <w:top w:val="none" w:sz="0" w:space="0" w:color="auto"/>
                    <w:left w:val="none" w:sz="0" w:space="0" w:color="auto"/>
                    <w:bottom w:val="none" w:sz="0" w:space="0" w:color="auto"/>
                    <w:right w:val="none" w:sz="0" w:space="0" w:color="auto"/>
                  </w:divBdr>
                </w:div>
                <w:div w:id="1934581645">
                  <w:marLeft w:val="720"/>
                  <w:marRight w:val="0"/>
                  <w:marTop w:val="0"/>
                  <w:marBottom w:val="101"/>
                  <w:divBdr>
                    <w:top w:val="none" w:sz="0" w:space="0" w:color="auto"/>
                    <w:left w:val="none" w:sz="0" w:space="0" w:color="auto"/>
                    <w:bottom w:val="none" w:sz="0" w:space="0" w:color="auto"/>
                    <w:right w:val="none" w:sz="0" w:space="0" w:color="auto"/>
                  </w:divBdr>
                </w:div>
                <w:div w:id="1452089549">
                  <w:marLeft w:val="0"/>
                  <w:marRight w:val="0"/>
                  <w:marTop w:val="0"/>
                  <w:marBottom w:val="101"/>
                  <w:divBdr>
                    <w:top w:val="none" w:sz="0" w:space="0" w:color="auto"/>
                    <w:left w:val="none" w:sz="0" w:space="0" w:color="auto"/>
                    <w:bottom w:val="none" w:sz="0" w:space="0" w:color="auto"/>
                    <w:right w:val="none" w:sz="0" w:space="0" w:color="auto"/>
                  </w:divBdr>
                </w:div>
                <w:div w:id="1888832118">
                  <w:marLeft w:val="720"/>
                  <w:marRight w:val="0"/>
                  <w:marTop w:val="0"/>
                  <w:marBottom w:val="101"/>
                  <w:divBdr>
                    <w:top w:val="none" w:sz="0" w:space="0" w:color="auto"/>
                    <w:left w:val="none" w:sz="0" w:space="0" w:color="auto"/>
                    <w:bottom w:val="none" w:sz="0" w:space="0" w:color="auto"/>
                    <w:right w:val="none" w:sz="0" w:space="0" w:color="auto"/>
                  </w:divBdr>
                </w:div>
                <w:div w:id="955672662">
                  <w:marLeft w:val="720"/>
                  <w:marRight w:val="0"/>
                  <w:marTop w:val="0"/>
                  <w:marBottom w:val="101"/>
                  <w:divBdr>
                    <w:top w:val="none" w:sz="0" w:space="0" w:color="auto"/>
                    <w:left w:val="none" w:sz="0" w:space="0" w:color="auto"/>
                    <w:bottom w:val="none" w:sz="0" w:space="0" w:color="auto"/>
                    <w:right w:val="none" w:sz="0" w:space="0" w:color="auto"/>
                  </w:divBdr>
                </w:div>
                <w:div w:id="1139683984">
                  <w:marLeft w:val="0"/>
                  <w:marRight w:val="0"/>
                  <w:marTop w:val="0"/>
                  <w:marBottom w:val="101"/>
                  <w:divBdr>
                    <w:top w:val="none" w:sz="0" w:space="0" w:color="auto"/>
                    <w:left w:val="none" w:sz="0" w:space="0" w:color="auto"/>
                    <w:bottom w:val="none" w:sz="0" w:space="0" w:color="auto"/>
                    <w:right w:val="none" w:sz="0" w:space="0" w:color="auto"/>
                  </w:divBdr>
                </w:div>
                <w:div w:id="1562250291">
                  <w:marLeft w:val="0"/>
                  <w:marRight w:val="0"/>
                  <w:marTop w:val="0"/>
                  <w:marBottom w:val="101"/>
                  <w:divBdr>
                    <w:top w:val="none" w:sz="0" w:space="0" w:color="auto"/>
                    <w:left w:val="none" w:sz="0" w:space="0" w:color="auto"/>
                    <w:bottom w:val="none" w:sz="0" w:space="0" w:color="auto"/>
                    <w:right w:val="none" w:sz="0" w:space="0" w:color="auto"/>
                  </w:divBdr>
                </w:div>
                <w:div w:id="511261161">
                  <w:marLeft w:val="0"/>
                  <w:marRight w:val="0"/>
                  <w:marTop w:val="0"/>
                  <w:marBottom w:val="101"/>
                  <w:divBdr>
                    <w:top w:val="none" w:sz="0" w:space="0" w:color="auto"/>
                    <w:left w:val="none" w:sz="0" w:space="0" w:color="auto"/>
                    <w:bottom w:val="none" w:sz="0" w:space="0" w:color="auto"/>
                    <w:right w:val="none" w:sz="0" w:space="0" w:color="auto"/>
                  </w:divBdr>
                </w:div>
                <w:div w:id="1222787414">
                  <w:marLeft w:val="0"/>
                  <w:marRight w:val="0"/>
                  <w:marTop w:val="0"/>
                  <w:marBottom w:val="101"/>
                  <w:divBdr>
                    <w:top w:val="none" w:sz="0" w:space="0" w:color="auto"/>
                    <w:left w:val="none" w:sz="0" w:space="0" w:color="auto"/>
                    <w:bottom w:val="none" w:sz="0" w:space="0" w:color="auto"/>
                    <w:right w:val="none" w:sz="0" w:space="0" w:color="auto"/>
                  </w:divBdr>
                </w:div>
                <w:div w:id="361322451">
                  <w:marLeft w:val="0"/>
                  <w:marRight w:val="0"/>
                  <w:marTop w:val="0"/>
                  <w:marBottom w:val="101"/>
                  <w:divBdr>
                    <w:top w:val="none" w:sz="0" w:space="0" w:color="auto"/>
                    <w:left w:val="none" w:sz="0" w:space="0" w:color="auto"/>
                    <w:bottom w:val="none" w:sz="0" w:space="0" w:color="auto"/>
                    <w:right w:val="none" w:sz="0" w:space="0" w:color="auto"/>
                  </w:divBdr>
                </w:div>
                <w:div w:id="1472483294">
                  <w:marLeft w:val="1152"/>
                  <w:marRight w:val="0"/>
                  <w:marTop w:val="0"/>
                  <w:marBottom w:val="101"/>
                  <w:divBdr>
                    <w:top w:val="none" w:sz="0" w:space="0" w:color="auto"/>
                    <w:left w:val="none" w:sz="0" w:space="0" w:color="auto"/>
                    <w:bottom w:val="none" w:sz="0" w:space="0" w:color="auto"/>
                    <w:right w:val="none" w:sz="0" w:space="0" w:color="auto"/>
                  </w:divBdr>
                </w:div>
                <w:div w:id="182063053">
                  <w:marLeft w:val="1152"/>
                  <w:marRight w:val="0"/>
                  <w:marTop w:val="0"/>
                  <w:marBottom w:val="101"/>
                  <w:divBdr>
                    <w:top w:val="none" w:sz="0" w:space="0" w:color="auto"/>
                    <w:left w:val="none" w:sz="0" w:space="0" w:color="auto"/>
                    <w:bottom w:val="none" w:sz="0" w:space="0" w:color="auto"/>
                    <w:right w:val="none" w:sz="0" w:space="0" w:color="auto"/>
                  </w:divBdr>
                </w:div>
                <w:div w:id="1252548290">
                  <w:marLeft w:val="1152"/>
                  <w:marRight w:val="0"/>
                  <w:marTop w:val="0"/>
                  <w:marBottom w:val="101"/>
                  <w:divBdr>
                    <w:top w:val="none" w:sz="0" w:space="0" w:color="auto"/>
                    <w:left w:val="none" w:sz="0" w:space="0" w:color="auto"/>
                    <w:bottom w:val="none" w:sz="0" w:space="0" w:color="auto"/>
                    <w:right w:val="none" w:sz="0" w:space="0" w:color="auto"/>
                  </w:divBdr>
                </w:div>
                <w:div w:id="1813061658">
                  <w:marLeft w:val="1152"/>
                  <w:marRight w:val="0"/>
                  <w:marTop w:val="0"/>
                  <w:marBottom w:val="101"/>
                  <w:divBdr>
                    <w:top w:val="none" w:sz="0" w:space="0" w:color="auto"/>
                    <w:left w:val="none" w:sz="0" w:space="0" w:color="auto"/>
                    <w:bottom w:val="none" w:sz="0" w:space="0" w:color="auto"/>
                    <w:right w:val="none" w:sz="0" w:space="0" w:color="auto"/>
                  </w:divBdr>
                </w:div>
                <w:div w:id="172884852">
                  <w:marLeft w:val="1152"/>
                  <w:marRight w:val="0"/>
                  <w:marTop w:val="0"/>
                  <w:marBottom w:val="101"/>
                  <w:divBdr>
                    <w:top w:val="none" w:sz="0" w:space="0" w:color="auto"/>
                    <w:left w:val="none" w:sz="0" w:space="0" w:color="auto"/>
                    <w:bottom w:val="none" w:sz="0" w:space="0" w:color="auto"/>
                    <w:right w:val="none" w:sz="0" w:space="0" w:color="auto"/>
                  </w:divBdr>
                </w:div>
                <w:div w:id="338393736">
                  <w:marLeft w:val="1152"/>
                  <w:marRight w:val="0"/>
                  <w:marTop w:val="0"/>
                  <w:marBottom w:val="101"/>
                  <w:divBdr>
                    <w:top w:val="none" w:sz="0" w:space="0" w:color="auto"/>
                    <w:left w:val="none" w:sz="0" w:space="0" w:color="auto"/>
                    <w:bottom w:val="none" w:sz="0" w:space="0" w:color="auto"/>
                    <w:right w:val="none" w:sz="0" w:space="0" w:color="auto"/>
                  </w:divBdr>
                </w:div>
                <w:div w:id="1853883352">
                  <w:marLeft w:val="1152"/>
                  <w:marRight w:val="0"/>
                  <w:marTop w:val="0"/>
                  <w:marBottom w:val="101"/>
                  <w:divBdr>
                    <w:top w:val="none" w:sz="0" w:space="0" w:color="auto"/>
                    <w:left w:val="none" w:sz="0" w:space="0" w:color="auto"/>
                    <w:bottom w:val="none" w:sz="0" w:space="0" w:color="auto"/>
                    <w:right w:val="none" w:sz="0" w:space="0" w:color="auto"/>
                  </w:divBdr>
                </w:div>
                <w:div w:id="84767740">
                  <w:marLeft w:val="1152"/>
                  <w:marRight w:val="0"/>
                  <w:marTop w:val="0"/>
                  <w:marBottom w:val="101"/>
                  <w:divBdr>
                    <w:top w:val="none" w:sz="0" w:space="0" w:color="auto"/>
                    <w:left w:val="none" w:sz="0" w:space="0" w:color="auto"/>
                    <w:bottom w:val="none" w:sz="0" w:space="0" w:color="auto"/>
                    <w:right w:val="none" w:sz="0" w:space="0" w:color="auto"/>
                  </w:divBdr>
                </w:div>
                <w:div w:id="1068848086">
                  <w:marLeft w:val="2160"/>
                  <w:marRight w:val="0"/>
                  <w:marTop w:val="0"/>
                  <w:marBottom w:val="101"/>
                  <w:divBdr>
                    <w:top w:val="none" w:sz="0" w:space="0" w:color="auto"/>
                    <w:left w:val="none" w:sz="0" w:space="0" w:color="auto"/>
                    <w:bottom w:val="none" w:sz="0" w:space="0" w:color="auto"/>
                    <w:right w:val="none" w:sz="0" w:space="0" w:color="auto"/>
                  </w:divBdr>
                </w:div>
                <w:div w:id="1328250159">
                  <w:marLeft w:val="2160"/>
                  <w:marRight w:val="0"/>
                  <w:marTop w:val="0"/>
                  <w:marBottom w:val="101"/>
                  <w:divBdr>
                    <w:top w:val="none" w:sz="0" w:space="0" w:color="auto"/>
                    <w:left w:val="none" w:sz="0" w:space="0" w:color="auto"/>
                    <w:bottom w:val="none" w:sz="0" w:space="0" w:color="auto"/>
                    <w:right w:val="none" w:sz="0" w:space="0" w:color="auto"/>
                  </w:divBdr>
                </w:div>
                <w:div w:id="767845862">
                  <w:marLeft w:val="1152"/>
                  <w:marRight w:val="0"/>
                  <w:marTop w:val="0"/>
                  <w:marBottom w:val="101"/>
                  <w:divBdr>
                    <w:top w:val="none" w:sz="0" w:space="0" w:color="auto"/>
                    <w:left w:val="none" w:sz="0" w:space="0" w:color="auto"/>
                    <w:bottom w:val="none" w:sz="0" w:space="0" w:color="auto"/>
                    <w:right w:val="none" w:sz="0" w:space="0" w:color="auto"/>
                  </w:divBdr>
                </w:div>
                <w:div w:id="1257981091">
                  <w:marLeft w:val="1152"/>
                  <w:marRight w:val="0"/>
                  <w:marTop w:val="0"/>
                  <w:marBottom w:val="101"/>
                  <w:divBdr>
                    <w:top w:val="none" w:sz="0" w:space="0" w:color="auto"/>
                    <w:left w:val="none" w:sz="0" w:space="0" w:color="auto"/>
                    <w:bottom w:val="none" w:sz="0" w:space="0" w:color="auto"/>
                    <w:right w:val="none" w:sz="0" w:space="0" w:color="auto"/>
                  </w:divBdr>
                </w:div>
                <w:div w:id="786437059">
                  <w:marLeft w:val="0"/>
                  <w:marRight w:val="0"/>
                  <w:marTop w:val="0"/>
                  <w:marBottom w:val="101"/>
                  <w:divBdr>
                    <w:top w:val="none" w:sz="0" w:space="0" w:color="auto"/>
                    <w:left w:val="none" w:sz="0" w:space="0" w:color="auto"/>
                    <w:bottom w:val="none" w:sz="0" w:space="0" w:color="auto"/>
                    <w:right w:val="none" w:sz="0" w:space="0" w:color="auto"/>
                  </w:divBdr>
                </w:div>
                <w:div w:id="653487555">
                  <w:marLeft w:val="1152"/>
                  <w:marRight w:val="0"/>
                  <w:marTop w:val="0"/>
                  <w:marBottom w:val="101"/>
                  <w:divBdr>
                    <w:top w:val="none" w:sz="0" w:space="0" w:color="auto"/>
                    <w:left w:val="none" w:sz="0" w:space="0" w:color="auto"/>
                    <w:bottom w:val="none" w:sz="0" w:space="0" w:color="auto"/>
                    <w:right w:val="none" w:sz="0" w:space="0" w:color="auto"/>
                  </w:divBdr>
                </w:div>
                <w:div w:id="165023379">
                  <w:marLeft w:val="1152"/>
                  <w:marRight w:val="0"/>
                  <w:marTop w:val="0"/>
                  <w:marBottom w:val="101"/>
                  <w:divBdr>
                    <w:top w:val="none" w:sz="0" w:space="0" w:color="auto"/>
                    <w:left w:val="none" w:sz="0" w:space="0" w:color="auto"/>
                    <w:bottom w:val="none" w:sz="0" w:space="0" w:color="auto"/>
                    <w:right w:val="none" w:sz="0" w:space="0" w:color="auto"/>
                  </w:divBdr>
                </w:div>
                <w:div w:id="668875190">
                  <w:marLeft w:val="1152"/>
                  <w:marRight w:val="0"/>
                  <w:marTop w:val="0"/>
                  <w:marBottom w:val="101"/>
                  <w:divBdr>
                    <w:top w:val="none" w:sz="0" w:space="0" w:color="auto"/>
                    <w:left w:val="none" w:sz="0" w:space="0" w:color="auto"/>
                    <w:bottom w:val="none" w:sz="0" w:space="0" w:color="auto"/>
                    <w:right w:val="none" w:sz="0" w:space="0" w:color="auto"/>
                  </w:divBdr>
                </w:div>
                <w:div w:id="178159292">
                  <w:marLeft w:val="1152"/>
                  <w:marRight w:val="0"/>
                  <w:marTop w:val="0"/>
                  <w:marBottom w:val="101"/>
                  <w:divBdr>
                    <w:top w:val="none" w:sz="0" w:space="0" w:color="auto"/>
                    <w:left w:val="none" w:sz="0" w:space="0" w:color="auto"/>
                    <w:bottom w:val="none" w:sz="0" w:space="0" w:color="auto"/>
                    <w:right w:val="none" w:sz="0" w:space="0" w:color="auto"/>
                  </w:divBdr>
                </w:div>
                <w:div w:id="766654040">
                  <w:marLeft w:val="1152"/>
                  <w:marRight w:val="0"/>
                  <w:marTop w:val="0"/>
                  <w:marBottom w:val="101"/>
                  <w:divBdr>
                    <w:top w:val="none" w:sz="0" w:space="0" w:color="auto"/>
                    <w:left w:val="none" w:sz="0" w:space="0" w:color="auto"/>
                    <w:bottom w:val="none" w:sz="0" w:space="0" w:color="auto"/>
                    <w:right w:val="none" w:sz="0" w:space="0" w:color="auto"/>
                  </w:divBdr>
                </w:div>
                <w:div w:id="1631977637">
                  <w:marLeft w:val="1152"/>
                  <w:marRight w:val="0"/>
                  <w:marTop w:val="0"/>
                  <w:marBottom w:val="101"/>
                  <w:divBdr>
                    <w:top w:val="none" w:sz="0" w:space="0" w:color="auto"/>
                    <w:left w:val="none" w:sz="0" w:space="0" w:color="auto"/>
                    <w:bottom w:val="none" w:sz="0" w:space="0" w:color="auto"/>
                    <w:right w:val="none" w:sz="0" w:space="0" w:color="auto"/>
                  </w:divBdr>
                </w:div>
                <w:div w:id="1390227908">
                  <w:marLeft w:val="1152"/>
                  <w:marRight w:val="0"/>
                  <w:marTop w:val="0"/>
                  <w:marBottom w:val="101"/>
                  <w:divBdr>
                    <w:top w:val="none" w:sz="0" w:space="0" w:color="auto"/>
                    <w:left w:val="none" w:sz="0" w:space="0" w:color="auto"/>
                    <w:bottom w:val="none" w:sz="0" w:space="0" w:color="auto"/>
                    <w:right w:val="none" w:sz="0" w:space="0" w:color="auto"/>
                  </w:divBdr>
                </w:div>
                <w:div w:id="916400294">
                  <w:marLeft w:val="1152"/>
                  <w:marRight w:val="0"/>
                  <w:marTop w:val="0"/>
                  <w:marBottom w:val="101"/>
                  <w:divBdr>
                    <w:top w:val="none" w:sz="0" w:space="0" w:color="auto"/>
                    <w:left w:val="none" w:sz="0" w:space="0" w:color="auto"/>
                    <w:bottom w:val="none" w:sz="0" w:space="0" w:color="auto"/>
                    <w:right w:val="none" w:sz="0" w:space="0" w:color="auto"/>
                  </w:divBdr>
                </w:div>
                <w:div w:id="1977564374">
                  <w:marLeft w:val="1152"/>
                  <w:marRight w:val="0"/>
                  <w:marTop w:val="0"/>
                  <w:marBottom w:val="101"/>
                  <w:divBdr>
                    <w:top w:val="none" w:sz="0" w:space="0" w:color="auto"/>
                    <w:left w:val="none" w:sz="0" w:space="0" w:color="auto"/>
                    <w:bottom w:val="none" w:sz="0" w:space="0" w:color="auto"/>
                    <w:right w:val="none" w:sz="0" w:space="0" w:color="auto"/>
                  </w:divBdr>
                </w:div>
                <w:div w:id="2077588085">
                  <w:marLeft w:val="720"/>
                  <w:marRight w:val="0"/>
                  <w:marTop w:val="0"/>
                  <w:marBottom w:val="101"/>
                  <w:divBdr>
                    <w:top w:val="none" w:sz="0" w:space="0" w:color="auto"/>
                    <w:left w:val="none" w:sz="0" w:space="0" w:color="auto"/>
                    <w:bottom w:val="none" w:sz="0" w:space="0" w:color="auto"/>
                    <w:right w:val="none" w:sz="0" w:space="0" w:color="auto"/>
                  </w:divBdr>
                </w:div>
                <w:div w:id="2089883106">
                  <w:marLeft w:val="0"/>
                  <w:marRight w:val="0"/>
                  <w:marTop w:val="0"/>
                  <w:marBottom w:val="101"/>
                  <w:divBdr>
                    <w:top w:val="none" w:sz="0" w:space="0" w:color="auto"/>
                    <w:left w:val="none" w:sz="0" w:space="0" w:color="auto"/>
                    <w:bottom w:val="none" w:sz="0" w:space="0" w:color="auto"/>
                    <w:right w:val="none" w:sz="0" w:space="0" w:color="auto"/>
                  </w:divBdr>
                </w:div>
                <w:div w:id="506361532">
                  <w:marLeft w:val="0"/>
                  <w:marRight w:val="0"/>
                  <w:marTop w:val="0"/>
                  <w:marBottom w:val="101"/>
                  <w:divBdr>
                    <w:top w:val="none" w:sz="0" w:space="0" w:color="auto"/>
                    <w:left w:val="none" w:sz="0" w:space="0" w:color="auto"/>
                    <w:bottom w:val="none" w:sz="0" w:space="0" w:color="auto"/>
                    <w:right w:val="none" w:sz="0" w:space="0" w:color="auto"/>
                  </w:divBdr>
                </w:div>
                <w:div w:id="850534214">
                  <w:marLeft w:val="1152"/>
                  <w:marRight w:val="0"/>
                  <w:marTop w:val="0"/>
                  <w:marBottom w:val="101"/>
                  <w:divBdr>
                    <w:top w:val="none" w:sz="0" w:space="0" w:color="auto"/>
                    <w:left w:val="none" w:sz="0" w:space="0" w:color="auto"/>
                    <w:bottom w:val="none" w:sz="0" w:space="0" w:color="auto"/>
                    <w:right w:val="none" w:sz="0" w:space="0" w:color="auto"/>
                  </w:divBdr>
                </w:div>
                <w:div w:id="1269240387">
                  <w:marLeft w:val="1152"/>
                  <w:marRight w:val="0"/>
                  <w:marTop w:val="0"/>
                  <w:marBottom w:val="101"/>
                  <w:divBdr>
                    <w:top w:val="none" w:sz="0" w:space="0" w:color="auto"/>
                    <w:left w:val="none" w:sz="0" w:space="0" w:color="auto"/>
                    <w:bottom w:val="none" w:sz="0" w:space="0" w:color="auto"/>
                    <w:right w:val="none" w:sz="0" w:space="0" w:color="auto"/>
                  </w:divBdr>
                </w:div>
                <w:div w:id="789859607">
                  <w:marLeft w:val="1872"/>
                  <w:marRight w:val="0"/>
                  <w:marTop w:val="0"/>
                  <w:marBottom w:val="101"/>
                  <w:divBdr>
                    <w:top w:val="none" w:sz="0" w:space="0" w:color="auto"/>
                    <w:left w:val="none" w:sz="0" w:space="0" w:color="auto"/>
                    <w:bottom w:val="none" w:sz="0" w:space="0" w:color="auto"/>
                    <w:right w:val="none" w:sz="0" w:space="0" w:color="auto"/>
                  </w:divBdr>
                </w:div>
                <w:div w:id="35394336">
                  <w:marLeft w:val="1872"/>
                  <w:marRight w:val="0"/>
                  <w:marTop w:val="0"/>
                  <w:marBottom w:val="101"/>
                  <w:divBdr>
                    <w:top w:val="none" w:sz="0" w:space="0" w:color="auto"/>
                    <w:left w:val="none" w:sz="0" w:space="0" w:color="auto"/>
                    <w:bottom w:val="none" w:sz="0" w:space="0" w:color="auto"/>
                    <w:right w:val="none" w:sz="0" w:space="0" w:color="auto"/>
                  </w:divBdr>
                </w:div>
                <w:div w:id="1333528201">
                  <w:marLeft w:val="1152"/>
                  <w:marRight w:val="0"/>
                  <w:marTop w:val="0"/>
                  <w:marBottom w:val="101"/>
                  <w:divBdr>
                    <w:top w:val="none" w:sz="0" w:space="0" w:color="auto"/>
                    <w:left w:val="none" w:sz="0" w:space="0" w:color="auto"/>
                    <w:bottom w:val="none" w:sz="0" w:space="0" w:color="auto"/>
                    <w:right w:val="none" w:sz="0" w:space="0" w:color="auto"/>
                  </w:divBdr>
                </w:div>
                <w:div w:id="775174972">
                  <w:marLeft w:val="1152"/>
                  <w:marRight w:val="0"/>
                  <w:marTop w:val="0"/>
                  <w:marBottom w:val="101"/>
                  <w:divBdr>
                    <w:top w:val="none" w:sz="0" w:space="0" w:color="auto"/>
                    <w:left w:val="none" w:sz="0" w:space="0" w:color="auto"/>
                    <w:bottom w:val="none" w:sz="0" w:space="0" w:color="auto"/>
                    <w:right w:val="none" w:sz="0" w:space="0" w:color="auto"/>
                  </w:divBdr>
                </w:div>
                <w:div w:id="115874319">
                  <w:marLeft w:val="1872"/>
                  <w:marRight w:val="0"/>
                  <w:marTop w:val="0"/>
                  <w:marBottom w:val="101"/>
                  <w:divBdr>
                    <w:top w:val="none" w:sz="0" w:space="0" w:color="auto"/>
                    <w:left w:val="none" w:sz="0" w:space="0" w:color="auto"/>
                    <w:bottom w:val="none" w:sz="0" w:space="0" w:color="auto"/>
                    <w:right w:val="none" w:sz="0" w:space="0" w:color="auto"/>
                  </w:divBdr>
                </w:div>
                <w:div w:id="1125853372">
                  <w:marLeft w:val="1872"/>
                  <w:marRight w:val="0"/>
                  <w:marTop w:val="0"/>
                  <w:marBottom w:val="101"/>
                  <w:divBdr>
                    <w:top w:val="none" w:sz="0" w:space="0" w:color="auto"/>
                    <w:left w:val="none" w:sz="0" w:space="0" w:color="auto"/>
                    <w:bottom w:val="none" w:sz="0" w:space="0" w:color="auto"/>
                    <w:right w:val="none" w:sz="0" w:space="0" w:color="auto"/>
                  </w:divBdr>
                </w:div>
                <w:div w:id="1461605908">
                  <w:marLeft w:val="1152"/>
                  <w:marRight w:val="0"/>
                  <w:marTop w:val="0"/>
                  <w:marBottom w:val="101"/>
                  <w:divBdr>
                    <w:top w:val="none" w:sz="0" w:space="0" w:color="auto"/>
                    <w:left w:val="none" w:sz="0" w:space="0" w:color="auto"/>
                    <w:bottom w:val="none" w:sz="0" w:space="0" w:color="auto"/>
                    <w:right w:val="none" w:sz="0" w:space="0" w:color="auto"/>
                  </w:divBdr>
                </w:div>
                <w:div w:id="1718242375">
                  <w:marLeft w:val="1152"/>
                  <w:marRight w:val="0"/>
                  <w:marTop w:val="0"/>
                  <w:marBottom w:val="101"/>
                  <w:divBdr>
                    <w:top w:val="none" w:sz="0" w:space="0" w:color="auto"/>
                    <w:left w:val="none" w:sz="0" w:space="0" w:color="auto"/>
                    <w:bottom w:val="none" w:sz="0" w:space="0" w:color="auto"/>
                    <w:right w:val="none" w:sz="0" w:space="0" w:color="auto"/>
                  </w:divBdr>
                </w:div>
                <w:div w:id="1899894431">
                  <w:marLeft w:val="1152"/>
                  <w:marRight w:val="0"/>
                  <w:marTop w:val="0"/>
                  <w:marBottom w:val="101"/>
                  <w:divBdr>
                    <w:top w:val="none" w:sz="0" w:space="0" w:color="auto"/>
                    <w:left w:val="none" w:sz="0" w:space="0" w:color="auto"/>
                    <w:bottom w:val="none" w:sz="0" w:space="0" w:color="auto"/>
                    <w:right w:val="none" w:sz="0" w:space="0" w:color="auto"/>
                  </w:divBdr>
                </w:div>
                <w:div w:id="1750812532">
                  <w:marLeft w:val="1152"/>
                  <w:marRight w:val="0"/>
                  <w:marTop w:val="0"/>
                  <w:marBottom w:val="101"/>
                  <w:divBdr>
                    <w:top w:val="none" w:sz="0" w:space="0" w:color="auto"/>
                    <w:left w:val="none" w:sz="0" w:space="0" w:color="auto"/>
                    <w:bottom w:val="none" w:sz="0" w:space="0" w:color="auto"/>
                    <w:right w:val="none" w:sz="0" w:space="0" w:color="auto"/>
                  </w:divBdr>
                </w:div>
                <w:div w:id="1554540681">
                  <w:marLeft w:val="1152"/>
                  <w:marRight w:val="0"/>
                  <w:marTop w:val="0"/>
                  <w:marBottom w:val="101"/>
                  <w:divBdr>
                    <w:top w:val="none" w:sz="0" w:space="0" w:color="auto"/>
                    <w:left w:val="none" w:sz="0" w:space="0" w:color="auto"/>
                    <w:bottom w:val="none" w:sz="0" w:space="0" w:color="auto"/>
                    <w:right w:val="none" w:sz="0" w:space="0" w:color="auto"/>
                  </w:divBdr>
                </w:div>
                <w:div w:id="1800764406">
                  <w:marLeft w:val="0"/>
                  <w:marRight w:val="0"/>
                  <w:marTop w:val="0"/>
                  <w:marBottom w:val="80"/>
                  <w:divBdr>
                    <w:top w:val="none" w:sz="0" w:space="0" w:color="auto"/>
                    <w:left w:val="none" w:sz="0" w:space="0" w:color="auto"/>
                    <w:bottom w:val="none" w:sz="0" w:space="0" w:color="auto"/>
                    <w:right w:val="none" w:sz="0" w:space="0" w:color="auto"/>
                  </w:divBdr>
                </w:div>
                <w:div w:id="919827636">
                  <w:marLeft w:val="720"/>
                  <w:marRight w:val="0"/>
                  <w:marTop w:val="0"/>
                  <w:marBottom w:val="80"/>
                  <w:divBdr>
                    <w:top w:val="none" w:sz="0" w:space="0" w:color="auto"/>
                    <w:left w:val="none" w:sz="0" w:space="0" w:color="auto"/>
                    <w:bottom w:val="none" w:sz="0" w:space="0" w:color="auto"/>
                    <w:right w:val="none" w:sz="0" w:space="0" w:color="auto"/>
                  </w:divBdr>
                </w:div>
                <w:div w:id="1257635945">
                  <w:marLeft w:val="0"/>
                  <w:marRight w:val="0"/>
                  <w:marTop w:val="0"/>
                  <w:marBottom w:val="80"/>
                  <w:divBdr>
                    <w:top w:val="none" w:sz="0" w:space="0" w:color="auto"/>
                    <w:left w:val="none" w:sz="0" w:space="0" w:color="auto"/>
                    <w:bottom w:val="none" w:sz="0" w:space="0" w:color="auto"/>
                    <w:right w:val="none" w:sz="0" w:space="0" w:color="auto"/>
                  </w:divBdr>
                </w:div>
                <w:div w:id="1196039052">
                  <w:marLeft w:val="0"/>
                  <w:marRight w:val="0"/>
                  <w:marTop w:val="0"/>
                  <w:marBottom w:val="80"/>
                  <w:divBdr>
                    <w:top w:val="none" w:sz="0" w:space="0" w:color="auto"/>
                    <w:left w:val="none" w:sz="0" w:space="0" w:color="auto"/>
                    <w:bottom w:val="none" w:sz="0" w:space="0" w:color="auto"/>
                    <w:right w:val="none" w:sz="0" w:space="0" w:color="auto"/>
                  </w:divBdr>
                </w:div>
                <w:div w:id="1444225930">
                  <w:marLeft w:val="0"/>
                  <w:marRight w:val="0"/>
                  <w:marTop w:val="0"/>
                  <w:marBottom w:val="80"/>
                  <w:divBdr>
                    <w:top w:val="none" w:sz="0" w:space="0" w:color="auto"/>
                    <w:left w:val="none" w:sz="0" w:space="0" w:color="auto"/>
                    <w:bottom w:val="none" w:sz="0" w:space="0" w:color="auto"/>
                    <w:right w:val="none" w:sz="0" w:space="0" w:color="auto"/>
                  </w:divBdr>
                </w:div>
                <w:div w:id="1962420096">
                  <w:marLeft w:val="0"/>
                  <w:marRight w:val="0"/>
                  <w:marTop w:val="0"/>
                  <w:marBottom w:val="80"/>
                  <w:divBdr>
                    <w:top w:val="none" w:sz="0" w:space="0" w:color="auto"/>
                    <w:left w:val="none" w:sz="0" w:space="0" w:color="auto"/>
                    <w:bottom w:val="none" w:sz="0" w:space="0" w:color="auto"/>
                    <w:right w:val="none" w:sz="0" w:space="0" w:color="auto"/>
                  </w:divBdr>
                </w:div>
                <w:div w:id="1804082403">
                  <w:marLeft w:val="0"/>
                  <w:marRight w:val="0"/>
                  <w:marTop w:val="0"/>
                  <w:marBottom w:val="80"/>
                  <w:divBdr>
                    <w:top w:val="none" w:sz="0" w:space="0" w:color="auto"/>
                    <w:left w:val="none" w:sz="0" w:space="0" w:color="auto"/>
                    <w:bottom w:val="none" w:sz="0" w:space="0" w:color="auto"/>
                    <w:right w:val="none" w:sz="0" w:space="0" w:color="auto"/>
                  </w:divBdr>
                </w:div>
                <w:div w:id="779370888">
                  <w:marLeft w:val="0"/>
                  <w:marRight w:val="0"/>
                  <w:marTop w:val="0"/>
                  <w:marBottom w:val="80"/>
                  <w:divBdr>
                    <w:top w:val="none" w:sz="0" w:space="0" w:color="auto"/>
                    <w:left w:val="none" w:sz="0" w:space="0" w:color="auto"/>
                    <w:bottom w:val="none" w:sz="0" w:space="0" w:color="auto"/>
                    <w:right w:val="none" w:sz="0" w:space="0" w:color="auto"/>
                  </w:divBdr>
                </w:div>
                <w:div w:id="667052643">
                  <w:marLeft w:val="0"/>
                  <w:marRight w:val="0"/>
                  <w:marTop w:val="0"/>
                  <w:marBottom w:val="80"/>
                  <w:divBdr>
                    <w:top w:val="none" w:sz="0" w:space="0" w:color="auto"/>
                    <w:left w:val="none" w:sz="0" w:space="0" w:color="auto"/>
                    <w:bottom w:val="none" w:sz="0" w:space="0" w:color="auto"/>
                    <w:right w:val="none" w:sz="0" w:space="0" w:color="auto"/>
                  </w:divBdr>
                </w:div>
                <w:div w:id="226498428">
                  <w:marLeft w:val="0"/>
                  <w:marRight w:val="0"/>
                  <w:marTop w:val="0"/>
                  <w:marBottom w:val="80"/>
                  <w:divBdr>
                    <w:top w:val="none" w:sz="0" w:space="0" w:color="auto"/>
                    <w:left w:val="none" w:sz="0" w:space="0" w:color="auto"/>
                    <w:bottom w:val="none" w:sz="0" w:space="0" w:color="auto"/>
                    <w:right w:val="none" w:sz="0" w:space="0" w:color="auto"/>
                  </w:divBdr>
                </w:div>
                <w:div w:id="136530899">
                  <w:marLeft w:val="0"/>
                  <w:marRight w:val="0"/>
                  <w:marTop w:val="0"/>
                  <w:marBottom w:val="80"/>
                  <w:divBdr>
                    <w:top w:val="none" w:sz="0" w:space="0" w:color="auto"/>
                    <w:left w:val="none" w:sz="0" w:space="0" w:color="auto"/>
                    <w:bottom w:val="none" w:sz="0" w:space="0" w:color="auto"/>
                    <w:right w:val="none" w:sz="0" w:space="0" w:color="auto"/>
                  </w:divBdr>
                </w:div>
                <w:div w:id="1841430961">
                  <w:marLeft w:val="0"/>
                  <w:marRight w:val="0"/>
                  <w:marTop w:val="0"/>
                  <w:marBottom w:val="80"/>
                  <w:divBdr>
                    <w:top w:val="none" w:sz="0" w:space="0" w:color="auto"/>
                    <w:left w:val="none" w:sz="0" w:space="0" w:color="auto"/>
                    <w:bottom w:val="none" w:sz="0" w:space="0" w:color="auto"/>
                    <w:right w:val="none" w:sz="0" w:space="0" w:color="auto"/>
                  </w:divBdr>
                </w:div>
                <w:div w:id="1598446882">
                  <w:marLeft w:val="0"/>
                  <w:marRight w:val="0"/>
                  <w:marTop w:val="0"/>
                  <w:marBottom w:val="80"/>
                  <w:divBdr>
                    <w:top w:val="none" w:sz="0" w:space="0" w:color="auto"/>
                    <w:left w:val="none" w:sz="0" w:space="0" w:color="auto"/>
                    <w:bottom w:val="none" w:sz="0" w:space="0" w:color="auto"/>
                    <w:right w:val="none" w:sz="0" w:space="0" w:color="auto"/>
                  </w:divBdr>
                </w:div>
                <w:div w:id="1989549580">
                  <w:marLeft w:val="0"/>
                  <w:marRight w:val="0"/>
                  <w:marTop w:val="0"/>
                  <w:marBottom w:val="80"/>
                  <w:divBdr>
                    <w:top w:val="none" w:sz="0" w:space="0" w:color="auto"/>
                    <w:left w:val="none" w:sz="0" w:space="0" w:color="auto"/>
                    <w:bottom w:val="none" w:sz="0" w:space="0" w:color="auto"/>
                    <w:right w:val="none" w:sz="0" w:space="0" w:color="auto"/>
                  </w:divBdr>
                </w:div>
                <w:div w:id="1056663485">
                  <w:marLeft w:val="0"/>
                  <w:marRight w:val="0"/>
                  <w:marTop w:val="0"/>
                  <w:marBottom w:val="80"/>
                  <w:divBdr>
                    <w:top w:val="none" w:sz="0" w:space="0" w:color="auto"/>
                    <w:left w:val="none" w:sz="0" w:space="0" w:color="auto"/>
                    <w:bottom w:val="none" w:sz="0" w:space="0" w:color="auto"/>
                    <w:right w:val="none" w:sz="0" w:space="0" w:color="auto"/>
                  </w:divBdr>
                </w:div>
                <w:div w:id="1534802882">
                  <w:marLeft w:val="0"/>
                  <w:marRight w:val="0"/>
                  <w:marTop w:val="0"/>
                  <w:marBottom w:val="80"/>
                  <w:divBdr>
                    <w:top w:val="none" w:sz="0" w:space="0" w:color="auto"/>
                    <w:left w:val="none" w:sz="0" w:space="0" w:color="auto"/>
                    <w:bottom w:val="none" w:sz="0" w:space="0" w:color="auto"/>
                    <w:right w:val="none" w:sz="0" w:space="0" w:color="auto"/>
                  </w:divBdr>
                </w:div>
                <w:div w:id="193159477">
                  <w:marLeft w:val="0"/>
                  <w:marRight w:val="0"/>
                  <w:marTop w:val="0"/>
                  <w:marBottom w:val="80"/>
                  <w:divBdr>
                    <w:top w:val="none" w:sz="0" w:space="0" w:color="auto"/>
                    <w:left w:val="none" w:sz="0" w:space="0" w:color="auto"/>
                    <w:bottom w:val="none" w:sz="0" w:space="0" w:color="auto"/>
                    <w:right w:val="none" w:sz="0" w:space="0" w:color="auto"/>
                  </w:divBdr>
                </w:div>
                <w:div w:id="1460411937">
                  <w:marLeft w:val="0"/>
                  <w:marRight w:val="0"/>
                  <w:marTop w:val="0"/>
                  <w:marBottom w:val="80"/>
                  <w:divBdr>
                    <w:top w:val="none" w:sz="0" w:space="0" w:color="auto"/>
                    <w:left w:val="none" w:sz="0" w:space="0" w:color="auto"/>
                    <w:bottom w:val="none" w:sz="0" w:space="0" w:color="auto"/>
                    <w:right w:val="none" w:sz="0" w:space="0" w:color="auto"/>
                  </w:divBdr>
                </w:div>
                <w:div w:id="1971353889">
                  <w:marLeft w:val="0"/>
                  <w:marRight w:val="0"/>
                  <w:marTop w:val="0"/>
                  <w:marBottom w:val="80"/>
                  <w:divBdr>
                    <w:top w:val="none" w:sz="0" w:space="0" w:color="auto"/>
                    <w:left w:val="none" w:sz="0" w:space="0" w:color="auto"/>
                    <w:bottom w:val="none" w:sz="0" w:space="0" w:color="auto"/>
                    <w:right w:val="none" w:sz="0" w:space="0" w:color="auto"/>
                  </w:divBdr>
                </w:div>
                <w:div w:id="446199160">
                  <w:marLeft w:val="0"/>
                  <w:marRight w:val="0"/>
                  <w:marTop w:val="0"/>
                  <w:marBottom w:val="80"/>
                  <w:divBdr>
                    <w:top w:val="none" w:sz="0" w:space="0" w:color="auto"/>
                    <w:left w:val="none" w:sz="0" w:space="0" w:color="auto"/>
                    <w:bottom w:val="none" w:sz="0" w:space="0" w:color="auto"/>
                    <w:right w:val="none" w:sz="0" w:space="0" w:color="auto"/>
                  </w:divBdr>
                </w:div>
                <w:div w:id="726729623">
                  <w:marLeft w:val="0"/>
                  <w:marRight w:val="0"/>
                  <w:marTop w:val="0"/>
                  <w:marBottom w:val="80"/>
                  <w:divBdr>
                    <w:top w:val="none" w:sz="0" w:space="0" w:color="auto"/>
                    <w:left w:val="none" w:sz="0" w:space="0" w:color="auto"/>
                    <w:bottom w:val="none" w:sz="0" w:space="0" w:color="auto"/>
                    <w:right w:val="none" w:sz="0" w:space="0" w:color="auto"/>
                  </w:divBdr>
                </w:div>
                <w:div w:id="2051689946">
                  <w:marLeft w:val="0"/>
                  <w:marRight w:val="0"/>
                  <w:marTop w:val="0"/>
                  <w:marBottom w:val="80"/>
                  <w:divBdr>
                    <w:top w:val="none" w:sz="0" w:space="0" w:color="auto"/>
                    <w:left w:val="none" w:sz="0" w:space="0" w:color="auto"/>
                    <w:bottom w:val="none" w:sz="0" w:space="0" w:color="auto"/>
                    <w:right w:val="none" w:sz="0" w:space="0" w:color="auto"/>
                  </w:divBdr>
                </w:div>
                <w:div w:id="977807901">
                  <w:marLeft w:val="0"/>
                  <w:marRight w:val="0"/>
                  <w:marTop w:val="0"/>
                  <w:marBottom w:val="80"/>
                  <w:divBdr>
                    <w:top w:val="none" w:sz="0" w:space="0" w:color="auto"/>
                    <w:left w:val="none" w:sz="0" w:space="0" w:color="auto"/>
                    <w:bottom w:val="none" w:sz="0" w:space="0" w:color="auto"/>
                    <w:right w:val="none" w:sz="0" w:space="0" w:color="auto"/>
                  </w:divBdr>
                </w:div>
                <w:div w:id="939294305">
                  <w:marLeft w:val="0"/>
                  <w:marRight w:val="0"/>
                  <w:marTop w:val="0"/>
                  <w:marBottom w:val="80"/>
                  <w:divBdr>
                    <w:top w:val="none" w:sz="0" w:space="0" w:color="auto"/>
                    <w:left w:val="none" w:sz="0" w:space="0" w:color="auto"/>
                    <w:bottom w:val="none" w:sz="0" w:space="0" w:color="auto"/>
                    <w:right w:val="none" w:sz="0" w:space="0" w:color="auto"/>
                  </w:divBdr>
                </w:div>
                <w:div w:id="245112927">
                  <w:marLeft w:val="0"/>
                  <w:marRight w:val="0"/>
                  <w:marTop w:val="0"/>
                  <w:marBottom w:val="80"/>
                  <w:divBdr>
                    <w:top w:val="none" w:sz="0" w:space="0" w:color="auto"/>
                    <w:left w:val="none" w:sz="0" w:space="0" w:color="auto"/>
                    <w:bottom w:val="none" w:sz="0" w:space="0" w:color="auto"/>
                    <w:right w:val="none" w:sz="0" w:space="0" w:color="auto"/>
                  </w:divBdr>
                </w:div>
                <w:div w:id="2102144891">
                  <w:marLeft w:val="0"/>
                  <w:marRight w:val="0"/>
                  <w:marTop w:val="0"/>
                  <w:marBottom w:val="80"/>
                  <w:divBdr>
                    <w:top w:val="none" w:sz="0" w:space="0" w:color="auto"/>
                    <w:left w:val="none" w:sz="0" w:space="0" w:color="auto"/>
                    <w:bottom w:val="none" w:sz="0" w:space="0" w:color="auto"/>
                    <w:right w:val="none" w:sz="0" w:space="0" w:color="auto"/>
                  </w:divBdr>
                </w:div>
                <w:div w:id="2082828755">
                  <w:marLeft w:val="0"/>
                  <w:marRight w:val="0"/>
                  <w:marTop w:val="0"/>
                  <w:marBottom w:val="101"/>
                  <w:divBdr>
                    <w:top w:val="none" w:sz="0" w:space="0" w:color="auto"/>
                    <w:left w:val="none" w:sz="0" w:space="0" w:color="auto"/>
                    <w:bottom w:val="none" w:sz="0" w:space="0" w:color="auto"/>
                    <w:right w:val="none" w:sz="0" w:space="0" w:color="auto"/>
                  </w:divBdr>
                </w:div>
                <w:div w:id="1294678737">
                  <w:marLeft w:val="0"/>
                  <w:marRight w:val="0"/>
                  <w:marTop w:val="0"/>
                  <w:marBottom w:val="68"/>
                  <w:divBdr>
                    <w:top w:val="none" w:sz="0" w:space="0" w:color="auto"/>
                    <w:left w:val="none" w:sz="0" w:space="0" w:color="auto"/>
                    <w:bottom w:val="none" w:sz="0" w:space="0" w:color="auto"/>
                    <w:right w:val="none" w:sz="0" w:space="0" w:color="auto"/>
                  </w:divBdr>
                </w:div>
                <w:div w:id="111478500">
                  <w:marLeft w:val="720"/>
                  <w:marRight w:val="0"/>
                  <w:marTop w:val="0"/>
                  <w:marBottom w:val="68"/>
                  <w:divBdr>
                    <w:top w:val="none" w:sz="0" w:space="0" w:color="auto"/>
                    <w:left w:val="none" w:sz="0" w:space="0" w:color="auto"/>
                    <w:bottom w:val="none" w:sz="0" w:space="0" w:color="auto"/>
                    <w:right w:val="none" w:sz="0" w:space="0" w:color="auto"/>
                  </w:divBdr>
                </w:div>
                <w:div w:id="1901398211">
                  <w:marLeft w:val="0"/>
                  <w:marRight w:val="0"/>
                  <w:marTop w:val="0"/>
                  <w:marBottom w:val="68"/>
                  <w:divBdr>
                    <w:top w:val="none" w:sz="0" w:space="0" w:color="auto"/>
                    <w:left w:val="none" w:sz="0" w:space="0" w:color="auto"/>
                    <w:bottom w:val="none" w:sz="0" w:space="0" w:color="auto"/>
                    <w:right w:val="none" w:sz="0" w:space="0" w:color="auto"/>
                  </w:divBdr>
                </w:div>
                <w:div w:id="827598388">
                  <w:marLeft w:val="1008"/>
                  <w:marRight w:val="0"/>
                  <w:marTop w:val="0"/>
                  <w:marBottom w:val="68"/>
                  <w:divBdr>
                    <w:top w:val="none" w:sz="0" w:space="0" w:color="auto"/>
                    <w:left w:val="none" w:sz="0" w:space="0" w:color="auto"/>
                    <w:bottom w:val="none" w:sz="0" w:space="0" w:color="auto"/>
                    <w:right w:val="none" w:sz="0" w:space="0" w:color="auto"/>
                  </w:divBdr>
                </w:div>
                <w:div w:id="820537902">
                  <w:marLeft w:val="1008"/>
                  <w:marRight w:val="0"/>
                  <w:marTop w:val="0"/>
                  <w:marBottom w:val="68"/>
                  <w:divBdr>
                    <w:top w:val="none" w:sz="0" w:space="0" w:color="auto"/>
                    <w:left w:val="none" w:sz="0" w:space="0" w:color="auto"/>
                    <w:bottom w:val="none" w:sz="0" w:space="0" w:color="auto"/>
                    <w:right w:val="none" w:sz="0" w:space="0" w:color="auto"/>
                  </w:divBdr>
                </w:div>
                <w:div w:id="192544892">
                  <w:marLeft w:val="1008"/>
                  <w:marRight w:val="0"/>
                  <w:marTop w:val="0"/>
                  <w:marBottom w:val="68"/>
                  <w:divBdr>
                    <w:top w:val="none" w:sz="0" w:space="0" w:color="auto"/>
                    <w:left w:val="none" w:sz="0" w:space="0" w:color="auto"/>
                    <w:bottom w:val="none" w:sz="0" w:space="0" w:color="auto"/>
                    <w:right w:val="none" w:sz="0" w:space="0" w:color="auto"/>
                  </w:divBdr>
                </w:div>
                <w:div w:id="297105261">
                  <w:marLeft w:val="0"/>
                  <w:marRight w:val="0"/>
                  <w:marTop w:val="0"/>
                  <w:marBottom w:val="68"/>
                  <w:divBdr>
                    <w:top w:val="none" w:sz="0" w:space="0" w:color="auto"/>
                    <w:left w:val="none" w:sz="0" w:space="0" w:color="auto"/>
                    <w:bottom w:val="none" w:sz="0" w:space="0" w:color="auto"/>
                    <w:right w:val="none" w:sz="0" w:space="0" w:color="auto"/>
                  </w:divBdr>
                </w:div>
                <w:div w:id="992023124">
                  <w:marLeft w:val="720"/>
                  <w:marRight w:val="0"/>
                  <w:marTop w:val="0"/>
                  <w:marBottom w:val="68"/>
                  <w:divBdr>
                    <w:top w:val="none" w:sz="0" w:space="0" w:color="auto"/>
                    <w:left w:val="none" w:sz="0" w:space="0" w:color="auto"/>
                    <w:bottom w:val="none" w:sz="0" w:space="0" w:color="auto"/>
                    <w:right w:val="none" w:sz="0" w:space="0" w:color="auto"/>
                  </w:divBdr>
                </w:div>
                <w:div w:id="872956459">
                  <w:marLeft w:val="1152"/>
                  <w:marRight w:val="0"/>
                  <w:marTop w:val="0"/>
                  <w:marBottom w:val="68"/>
                  <w:divBdr>
                    <w:top w:val="none" w:sz="0" w:space="0" w:color="auto"/>
                    <w:left w:val="none" w:sz="0" w:space="0" w:color="auto"/>
                    <w:bottom w:val="none" w:sz="0" w:space="0" w:color="auto"/>
                    <w:right w:val="none" w:sz="0" w:space="0" w:color="auto"/>
                  </w:divBdr>
                </w:div>
                <w:div w:id="81996057">
                  <w:marLeft w:val="1152"/>
                  <w:marRight w:val="0"/>
                  <w:marTop w:val="0"/>
                  <w:marBottom w:val="68"/>
                  <w:divBdr>
                    <w:top w:val="none" w:sz="0" w:space="0" w:color="auto"/>
                    <w:left w:val="none" w:sz="0" w:space="0" w:color="auto"/>
                    <w:bottom w:val="none" w:sz="0" w:space="0" w:color="auto"/>
                    <w:right w:val="none" w:sz="0" w:space="0" w:color="auto"/>
                  </w:divBdr>
                </w:div>
                <w:div w:id="928319058">
                  <w:marLeft w:val="1152"/>
                  <w:marRight w:val="0"/>
                  <w:marTop w:val="0"/>
                  <w:marBottom w:val="68"/>
                  <w:divBdr>
                    <w:top w:val="none" w:sz="0" w:space="0" w:color="auto"/>
                    <w:left w:val="none" w:sz="0" w:space="0" w:color="auto"/>
                    <w:bottom w:val="none" w:sz="0" w:space="0" w:color="auto"/>
                    <w:right w:val="none" w:sz="0" w:space="0" w:color="auto"/>
                  </w:divBdr>
                </w:div>
                <w:div w:id="1973435361">
                  <w:marLeft w:val="720"/>
                  <w:marRight w:val="0"/>
                  <w:marTop w:val="0"/>
                  <w:marBottom w:val="68"/>
                  <w:divBdr>
                    <w:top w:val="none" w:sz="0" w:space="0" w:color="auto"/>
                    <w:left w:val="none" w:sz="0" w:space="0" w:color="auto"/>
                    <w:bottom w:val="none" w:sz="0" w:space="0" w:color="auto"/>
                    <w:right w:val="none" w:sz="0" w:space="0" w:color="auto"/>
                  </w:divBdr>
                </w:div>
                <w:div w:id="788745548">
                  <w:marLeft w:val="1152"/>
                  <w:marRight w:val="0"/>
                  <w:marTop w:val="0"/>
                  <w:marBottom w:val="68"/>
                  <w:divBdr>
                    <w:top w:val="none" w:sz="0" w:space="0" w:color="auto"/>
                    <w:left w:val="none" w:sz="0" w:space="0" w:color="auto"/>
                    <w:bottom w:val="none" w:sz="0" w:space="0" w:color="auto"/>
                    <w:right w:val="none" w:sz="0" w:space="0" w:color="auto"/>
                  </w:divBdr>
                </w:div>
                <w:div w:id="1998336732">
                  <w:marLeft w:val="1152"/>
                  <w:marRight w:val="0"/>
                  <w:marTop w:val="0"/>
                  <w:marBottom w:val="68"/>
                  <w:divBdr>
                    <w:top w:val="none" w:sz="0" w:space="0" w:color="auto"/>
                    <w:left w:val="none" w:sz="0" w:space="0" w:color="auto"/>
                    <w:bottom w:val="none" w:sz="0" w:space="0" w:color="auto"/>
                    <w:right w:val="none" w:sz="0" w:space="0" w:color="auto"/>
                  </w:divBdr>
                </w:div>
                <w:div w:id="1222399582">
                  <w:marLeft w:val="0"/>
                  <w:marRight w:val="0"/>
                  <w:marTop w:val="0"/>
                  <w:marBottom w:val="68"/>
                  <w:divBdr>
                    <w:top w:val="none" w:sz="0" w:space="0" w:color="auto"/>
                    <w:left w:val="none" w:sz="0" w:space="0" w:color="auto"/>
                    <w:bottom w:val="none" w:sz="0" w:space="0" w:color="auto"/>
                    <w:right w:val="none" w:sz="0" w:space="0" w:color="auto"/>
                  </w:divBdr>
                </w:div>
                <w:div w:id="1979187395">
                  <w:marLeft w:val="1152"/>
                  <w:marRight w:val="0"/>
                  <w:marTop w:val="0"/>
                  <w:marBottom w:val="68"/>
                  <w:divBdr>
                    <w:top w:val="none" w:sz="0" w:space="0" w:color="auto"/>
                    <w:left w:val="none" w:sz="0" w:space="0" w:color="auto"/>
                    <w:bottom w:val="none" w:sz="0" w:space="0" w:color="auto"/>
                    <w:right w:val="none" w:sz="0" w:space="0" w:color="auto"/>
                  </w:divBdr>
                </w:div>
                <w:div w:id="1134374940">
                  <w:marLeft w:val="1152"/>
                  <w:marRight w:val="0"/>
                  <w:marTop w:val="0"/>
                  <w:marBottom w:val="68"/>
                  <w:divBdr>
                    <w:top w:val="none" w:sz="0" w:space="0" w:color="auto"/>
                    <w:left w:val="none" w:sz="0" w:space="0" w:color="auto"/>
                    <w:bottom w:val="none" w:sz="0" w:space="0" w:color="auto"/>
                    <w:right w:val="none" w:sz="0" w:space="0" w:color="auto"/>
                  </w:divBdr>
                </w:div>
                <w:div w:id="936906146">
                  <w:marLeft w:val="1152"/>
                  <w:marRight w:val="0"/>
                  <w:marTop w:val="0"/>
                  <w:marBottom w:val="68"/>
                  <w:divBdr>
                    <w:top w:val="none" w:sz="0" w:space="0" w:color="auto"/>
                    <w:left w:val="none" w:sz="0" w:space="0" w:color="auto"/>
                    <w:bottom w:val="none" w:sz="0" w:space="0" w:color="auto"/>
                    <w:right w:val="none" w:sz="0" w:space="0" w:color="auto"/>
                  </w:divBdr>
                </w:div>
                <w:div w:id="3171602">
                  <w:marLeft w:val="1152"/>
                  <w:marRight w:val="0"/>
                  <w:marTop w:val="0"/>
                  <w:marBottom w:val="68"/>
                  <w:divBdr>
                    <w:top w:val="none" w:sz="0" w:space="0" w:color="auto"/>
                    <w:left w:val="none" w:sz="0" w:space="0" w:color="auto"/>
                    <w:bottom w:val="none" w:sz="0" w:space="0" w:color="auto"/>
                    <w:right w:val="none" w:sz="0" w:space="0" w:color="auto"/>
                  </w:divBdr>
                </w:div>
                <w:div w:id="274800487">
                  <w:marLeft w:val="1152"/>
                  <w:marRight w:val="0"/>
                  <w:marTop w:val="0"/>
                  <w:marBottom w:val="68"/>
                  <w:divBdr>
                    <w:top w:val="none" w:sz="0" w:space="0" w:color="auto"/>
                    <w:left w:val="none" w:sz="0" w:space="0" w:color="auto"/>
                    <w:bottom w:val="none" w:sz="0" w:space="0" w:color="auto"/>
                    <w:right w:val="none" w:sz="0" w:space="0" w:color="auto"/>
                  </w:divBdr>
                </w:div>
                <w:div w:id="1410155000">
                  <w:marLeft w:val="0"/>
                  <w:marRight w:val="0"/>
                  <w:marTop w:val="0"/>
                  <w:marBottom w:val="68"/>
                  <w:divBdr>
                    <w:top w:val="none" w:sz="0" w:space="0" w:color="auto"/>
                    <w:left w:val="none" w:sz="0" w:space="0" w:color="auto"/>
                    <w:bottom w:val="none" w:sz="0" w:space="0" w:color="auto"/>
                    <w:right w:val="none" w:sz="0" w:space="0" w:color="auto"/>
                  </w:divBdr>
                </w:div>
                <w:div w:id="1335962755">
                  <w:marLeft w:val="1152"/>
                  <w:marRight w:val="0"/>
                  <w:marTop w:val="0"/>
                  <w:marBottom w:val="68"/>
                  <w:divBdr>
                    <w:top w:val="none" w:sz="0" w:space="0" w:color="auto"/>
                    <w:left w:val="none" w:sz="0" w:space="0" w:color="auto"/>
                    <w:bottom w:val="none" w:sz="0" w:space="0" w:color="auto"/>
                    <w:right w:val="none" w:sz="0" w:space="0" w:color="auto"/>
                  </w:divBdr>
                </w:div>
                <w:div w:id="1058045212">
                  <w:marLeft w:val="1152"/>
                  <w:marRight w:val="0"/>
                  <w:marTop w:val="0"/>
                  <w:marBottom w:val="68"/>
                  <w:divBdr>
                    <w:top w:val="none" w:sz="0" w:space="0" w:color="auto"/>
                    <w:left w:val="none" w:sz="0" w:space="0" w:color="auto"/>
                    <w:bottom w:val="none" w:sz="0" w:space="0" w:color="auto"/>
                    <w:right w:val="none" w:sz="0" w:space="0" w:color="auto"/>
                  </w:divBdr>
                </w:div>
                <w:div w:id="1434591585">
                  <w:marLeft w:val="0"/>
                  <w:marRight w:val="0"/>
                  <w:marTop w:val="0"/>
                  <w:marBottom w:val="68"/>
                  <w:divBdr>
                    <w:top w:val="none" w:sz="0" w:space="0" w:color="auto"/>
                    <w:left w:val="none" w:sz="0" w:space="0" w:color="auto"/>
                    <w:bottom w:val="none" w:sz="0" w:space="0" w:color="auto"/>
                    <w:right w:val="none" w:sz="0" w:space="0" w:color="auto"/>
                  </w:divBdr>
                </w:div>
                <w:div w:id="460537029">
                  <w:marLeft w:val="0"/>
                  <w:marRight w:val="0"/>
                  <w:marTop w:val="0"/>
                  <w:marBottom w:val="101"/>
                  <w:divBdr>
                    <w:top w:val="none" w:sz="0" w:space="0" w:color="auto"/>
                    <w:left w:val="none" w:sz="0" w:space="0" w:color="auto"/>
                    <w:bottom w:val="none" w:sz="0" w:space="0" w:color="auto"/>
                    <w:right w:val="none" w:sz="0" w:space="0" w:color="auto"/>
                  </w:divBdr>
                </w:div>
                <w:div w:id="1866476201">
                  <w:marLeft w:val="0"/>
                  <w:marRight w:val="0"/>
                  <w:marTop w:val="0"/>
                  <w:marBottom w:val="101"/>
                  <w:divBdr>
                    <w:top w:val="none" w:sz="0" w:space="0" w:color="auto"/>
                    <w:left w:val="none" w:sz="0" w:space="0" w:color="auto"/>
                    <w:bottom w:val="none" w:sz="0" w:space="0" w:color="auto"/>
                    <w:right w:val="none" w:sz="0" w:space="0" w:color="auto"/>
                  </w:divBdr>
                </w:div>
                <w:div w:id="482090190">
                  <w:marLeft w:val="0"/>
                  <w:marRight w:val="0"/>
                  <w:marTop w:val="0"/>
                  <w:marBottom w:val="101"/>
                  <w:divBdr>
                    <w:top w:val="none" w:sz="0" w:space="0" w:color="auto"/>
                    <w:left w:val="none" w:sz="0" w:space="0" w:color="auto"/>
                    <w:bottom w:val="none" w:sz="0" w:space="0" w:color="auto"/>
                    <w:right w:val="none" w:sz="0" w:space="0" w:color="auto"/>
                  </w:divBdr>
                </w:div>
                <w:div w:id="391119529">
                  <w:marLeft w:val="1008"/>
                  <w:marRight w:val="0"/>
                  <w:marTop w:val="0"/>
                  <w:marBottom w:val="101"/>
                  <w:divBdr>
                    <w:top w:val="none" w:sz="0" w:space="0" w:color="auto"/>
                    <w:left w:val="none" w:sz="0" w:space="0" w:color="auto"/>
                    <w:bottom w:val="none" w:sz="0" w:space="0" w:color="auto"/>
                    <w:right w:val="none" w:sz="0" w:space="0" w:color="auto"/>
                  </w:divBdr>
                </w:div>
                <w:div w:id="583294738">
                  <w:marLeft w:val="1008"/>
                  <w:marRight w:val="0"/>
                  <w:marTop w:val="0"/>
                  <w:marBottom w:val="101"/>
                  <w:divBdr>
                    <w:top w:val="none" w:sz="0" w:space="0" w:color="auto"/>
                    <w:left w:val="none" w:sz="0" w:space="0" w:color="auto"/>
                    <w:bottom w:val="none" w:sz="0" w:space="0" w:color="auto"/>
                    <w:right w:val="none" w:sz="0" w:space="0" w:color="auto"/>
                  </w:divBdr>
                </w:div>
                <w:div w:id="1817532651">
                  <w:marLeft w:val="0"/>
                  <w:marRight w:val="0"/>
                  <w:marTop w:val="0"/>
                  <w:marBottom w:val="101"/>
                  <w:divBdr>
                    <w:top w:val="none" w:sz="0" w:space="0" w:color="auto"/>
                    <w:left w:val="none" w:sz="0" w:space="0" w:color="auto"/>
                    <w:bottom w:val="none" w:sz="0" w:space="0" w:color="auto"/>
                    <w:right w:val="none" w:sz="0" w:space="0" w:color="auto"/>
                  </w:divBdr>
                </w:div>
                <w:div w:id="1161920120">
                  <w:marLeft w:val="1152"/>
                  <w:marRight w:val="0"/>
                  <w:marTop w:val="0"/>
                  <w:marBottom w:val="101"/>
                  <w:divBdr>
                    <w:top w:val="none" w:sz="0" w:space="0" w:color="auto"/>
                    <w:left w:val="none" w:sz="0" w:space="0" w:color="auto"/>
                    <w:bottom w:val="none" w:sz="0" w:space="0" w:color="auto"/>
                    <w:right w:val="none" w:sz="0" w:space="0" w:color="auto"/>
                  </w:divBdr>
                </w:div>
                <w:div w:id="1662809582">
                  <w:marLeft w:val="1152"/>
                  <w:marRight w:val="0"/>
                  <w:marTop w:val="0"/>
                  <w:marBottom w:val="101"/>
                  <w:divBdr>
                    <w:top w:val="none" w:sz="0" w:space="0" w:color="auto"/>
                    <w:left w:val="none" w:sz="0" w:space="0" w:color="auto"/>
                    <w:bottom w:val="none" w:sz="0" w:space="0" w:color="auto"/>
                    <w:right w:val="none" w:sz="0" w:space="0" w:color="auto"/>
                  </w:divBdr>
                </w:div>
                <w:div w:id="1571965793">
                  <w:marLeft w:val="1152"/>
                  <w:marRight w:val="0"/>
                  <w:marTop w:val="0"/>
                  <w:marBottom w:val="101"/>
                  <w:divBdr>
                    <w:top w:val="none" w:sz="0" w:space="0" w:color="auto"/>
                    <w:left w:val="none" w:sz="0" w:space="0" w:color="auto"/>
                    <w:bottom w:val="none" w:sz="0" w:space="0" w:color="auto"/>
                    <w:right w:val="none" w:sz="0" w:space="0" w:color="auto"/>
                  </w:divBdr>
                </w:div>
                <w:div w:id="1708411556">
                  <w:marLeft w:val="1152"/>
                  <w:marRight w:val="0"/>
                  <w:marTop w:val="0"/>
                  <w:marBottom w:val="101"/>
                  <w:divBdr>
                    <w:top w:val="none" w:sz="0" w:space="0" w:color="auto"/>
                    <w:left w:val="none" w:sz="0" w:space="0" w:color="auto"/>
                    <w:bottom w:val="none" w:sz="0" w:space="0" w:color="auto"/>
                    <w:right w:val="none" w:sz="0" w:space="0" w:color="auto"/>
                  </w:divBdr>
                </w:div>
                <w:div w:id="118495546">
                  <w:marLeft w:val="1152"/>
                  <w:marRight w:val="0"/>
                  <w:marTop w:val="0"/>
                  <w:marBottom w:val="101"/>
                  <w:divBdr>
                    <w:top w:val="none" w:sz="0" w:space="0" w:color="auto"/>
                    <w:left w:val="none" w:sz="0" w:space="0" w:color="auto"/>
                    <w:bottom w:val="none" w:sz="0" w:space="0" w:color="auto"/>
                    <w:right w:val="none" w:sz="0" w:space="0" w:color="auto"/>
                  </w:divBdr>
                </w:div>
                <w:div w:id="1210603732">
                  <w:marLeft w:val="1152"/>
                  <w:marRight w:val="0"/>
                  <w:marTop w:val="0"/>
                  <w:marBottom w:val="101"/>
                  <w:divBdr>
                    <w:top w:val="none" w:sz="0" w:space="0" w:color="auto"/>
                    <w:left w:val="none" w:sz="0" w:space="0" w:color="auto"/>
                    <w:bottom w:val="none" w:sz="0" w:space="0" w:color="auto"/>
                    <w:right w:val="none" w:sz="0" w:space="0" w:color="auto"/>
                  </w:divBdr>
                </w:div>
                <w:div w:id="1817261586">
                  <w:marLeft w:val="1152"/>
                  <w:marRight w:val="0"/>
                  <w:marTop w:val="0"/>
                  <w:marBottom w:val="101"/>
                  <w:divBdr>
                    <w:top w:val="none" w:sz="0" w:space="0" w:color="auto"/>
                    <w:left w:val="none" w:sz="0" w:space="0" w:color="auto"/>
                    <w:bottom w:val="none" w:sz="0" w:space="0" w:color="auto"/>
                    <w:right w:val="none" w:sz="0" w:space="0" w:color="auto"/>
                  </w:divBdr>
                </w:div>
                <w:div w:id="1963921741">
                  <w:marLeft w:val="1152"/>
                  <w:marRight w:val="0"/>
                  <w:marTop w:val="0"/>
                  <w:marBottom w:val="101"/>
                  <w:divBdr>
                    <w:top w:val="none" w:sz="0" w:space="0" w:color="auto"/>
                    <w:left w:val="none" w:sz="0" w:space="0" w:color="auto"/>
                    <w:bottom w:val="none" w:sz="0" w:space="0" w:color="auto"/>
                    <w:right w:val="none" w:sz="0" w:space="0" w:color="auto"/>
                  </w:divBdr>
                </w:div>
                <w:div w:id="1298680065">
                  <w:marLeft w:val="1152"/>
                  <w:marRight w:val="0"/>
                  <w:marTop w:val="0"/>
                  <w:marBottom w:val="101"/>
                  <w:divBdr>
                    <w:top w:val="none" w:sz="0" w:space="0" w:color="auto"/>
                    <w:left w:val="none" w:sz="0" w:space="0" w:color="auto"/>
                    <w:bottom w:val="none" w:sz="0" w:space="0" w:color="auto"/>
                    <w:right w:val="none" w:sz="0" w:space="0" w:color="auto"/>
                  </w:divBdr>
                </w:div>
                <w:div w:id="1398091136">
                  <w:marLeft w:val="1584"/>
                  <w:marRight w:val="0"/>
                  <w:marTop w:val="0"/>
                  <w:marBottom w:val="101"/>
                  <w:divBdr>
                    <w:top w:val="none" w:sz="0" w:space="0" w:color="auto"/>
                    <w:left w:val="none" w:sz="0" w:space="0" w:color="auto"/>
                    <w:bottom w:val="none" w:sz="0" w:space="0" w:color="auto"/>
                    <w:right w:val="none" w:sz="0" w:space="0" w:color="auto"/>
                  </w:divBdr>
                </w:div>
                <w:div w:id="194274014">
                  <w:marLeft w:val="1584"/>
                  <w:marRight w:val="0"/>
                  <w:marTop w:val="0"/>
                  <w:marBottom w:val="101"/>
                  <w:divBdr>
                    <w:top w:val="none" w:sz="0" w:space="0" w:color="auto"/>
                    <w:left w:val="none" w:sz="0" w:space="0" w:color="auto"/>
                    <w:bottom w:val="none" w:sz="0" w:space="0" w:color="auto"/>
                    <w:right w:val="none" w:sz="0" w:space="0" w:color="auto"/>
                  </w:divBdr>
                </w:div>
                <w:div w:id="199513163">
                  <w:marLeft w:val="1584"/>
                  <w:marRight w:val="0"/>
                  <w:marTop w:val="0"/>
                  <w:marBottom w:val="101"/>
                  <w:divBdr>
                    <w:top w:val="none" w:sz="0" w:space="0" w:color="auto"/>
                    <w:left w:val="none" w:sz="0" w:space="0" w:color="auto"/>
                    <w:bottom w:val="none" w:sz="0" w:space="0" w:color="auto"/>
                    <w:right w:val="none" w:sz="0" w:space="0" w:color="auto"/>
                  </w:divBdr>
                </w:div>
                <w:div w:id="1683047998">
                  <w:marLeft w:val="1584"/>
                  <w:marRight w:val="0"/>
                  <w:marTop w:val="0"/>
                  <w:marBottom w:val="101"/>
                  <w:divBdr>
                    <w:top w:val="none" w:sz="0" w:space="0" w:color="auto"/>
                    <w:left w:val="none" w:sz="0" w:space="0" w:color="auto"/>
                    <w:bottom w:val="none" w:sz="0" w:space="0" w:color="auto"/>
                    <w:right w:val="none" w:sz="0" w:space="0" w:color="auto"/>
                  </w:divBdr>
                </w:div>
                <w:div w:id="1283414208">
                  <w:marLeft w:val="1584"/>
                  <w:marRight w:val="0"/>
                  <w:marTop w:val="0"/>
                  <w:marBottom w:val="101"/>
                  <w:divBdr>
                    <w:top w:val="none" w:sz="0" w:space="0" w:color="auto"/>
                    <w:left w:val="none" w:sz="0" w:space="0" w:color="auto"/>
                    <w:bottom w:val="none" w:sz="0" w:space="0" w:color="auto"/>
                    <w:right w:val="none" w:sz="0" w:space="0" w:color="auto"/>
                  </w:divBdr>
                </w:div>
                <w:div w:id="1307205904">
                  <w:marLeft w:val="1584"/>
                  <w:marRight w:val="0"/>
                  <w:marTop w:val="0"/>
                  <w:marBottom w:val="101"/>
                  <w:divBdr>
                    <w:top w:val="none" w:sz="0" w:space="0" w:color="auto"/>
                    <w:left w:val="none" w:sz="0" w:space="0" w:color="auto"/>
                    <w:bottom w:val="none" w:sz="0" w:space="0" w:color="auto"/>
                    <w:right w:val="none" w:sz="0" w:space="0" w:color="auto"/>
                  </w:divBdr>
                </w:div>
                <w:div w:id="884833592">
                  <w:marLeft w:val="1584"/>
                  <w:marRight w:val="0"/>
                  <w:marTop w:val="0"/>
                  <w:marBottom w:val="101"/>
                  <w:divBdr>
                    <w:top w:val="none" w:sz="0" w:space="0" w:color="auto"/>
                    <w:left w:val="none" w:sz="0" w:space="0" w:color="auto"/>
                    <w:bottom w:val="none" w:sz="0" w:space="0" w:color="auto"/>
                    <w:right w:val="none" w:sz="0" w:space="0" w:color="auto"/>
                  </w:divBdr>
                </w:div>
                <w:div w:id="138352433">
                  <w:marLeft w:val="0"/>
                  <w:marRight w:val="0"/>
                  <w:marTop w:val="0"/>
                  <w:marBottom w:val="101"/>
                  <w:divBdr>
                    <w:top w:val="none" w:sz="0" w:space="0" w:color="auto"/>
                    <w:left w:val="none" w:sz="0" w:space="0" w:color="auto"/>
                    <w:bottom w:val="none" w:sz="0" w:space="0" w:color="auto"/>
                    <w:right w:val="none" w:sz="0" w:space="0" w:color="auto"/>
                  </w:divBdr>
                </w:div>
                <w:div w:id="830683839">
                  <w:marLeft w:val="0"/>
                  <w:marRight w:val="0"/>
                  <w:marTop w:val="0"/>
                  <w:marBottom w:val="101"/>
                  <w:divBdr>
                    <w:top w:val="none" w:sz="0" w:space="0" w:color="auto"/>
                    <w:left w:val="none" w:sz="0" w:space="0" w:color="auto"/>
                    <w:bottom w:val="none" w:sz="0" w:space="0" w:color="auto"/>
                    <w:right w:val="none" w:sz="0" w:space="0" w:color="auto"/>
                  </w:divBdr>
                </w:div>
                <w:div w:id="1040785815">
                  <w:marLeft w:val="1152"/>
                  <w:marRight w:val="0"/>
                  <w:marTop w:val="0"/>
                  <w:marBottom w:val="101"/>
                  <w:divBdr>
                    <w:top w:val="none" w:sz="0" w:space="0" w:color="auto"/>
                    <w:left w:val="none" w:sz="0" w:space="0" w:color="auto"/>
                    <w:bottom w:val="none" w:sz="0" w:space="0" w:color="auto"/>
                    <w:right w:val="none" w:sz="0" w:space="0" w:color="auto"/>
                  </w:divBdr>
                </w:div>
                <w:div w:id="610941927">
                  <w:marLeft w:val="1152"/>
                  <w:marRight w:val="0"/>
                  <w:marTop w:val="0"/>
                  <w:marBottom w:val="101"/>
                  <w:divBdr>
                    <w:top w:val="none" w:sz="0" w:space="0" w:color="auto"/>
                    <w:left w:val="none" w:sz="0" w:space="0" w:color="auto"/>
                    <w:bottom w:val="none" w:sz="0" w:space="0" w:color="auto"/>
                    <w:right w:val="none" w:sz="0" w:space="0" w:color="auto"/>
                  </w:divBdr>
                </w:div>
                <w:div w:id="608897189">
                  <w:marLeft w:val="0"/>
                  <w:marRight w:val="0"/>
                  <w:marTop w:val="0"/>
                  <w:marBottom w:val="101"/>
                  <w:divBdr>
                    <w:top w:val="none" w:sz="0" w:space="0" w:color="auto"/>
                    <w:left w:val="none" w:sz="0" w:space="0" w:color="auto"/>
                    <w:bottom w:val="none" w:sz="0" w:space="0" w:color="auto"/>
                    <w:right w:val="none" w:sz="0" w:space="0" w:color="auto"/>
                  </w:divBdr>
                </w:div>
                <w:div w:id="942224884">
                  <w:marLeft w:val="0"/>
                  <w:marRight w:val="0"/>
                  <w:marTop w:val="0"/>
                  <w:marBottom w:val="101"/>
                  <w:divBdr>
                    <w:top w:val="none" w:sz="0" w:space="0" w:color="auto"/>
                    <w:left w:val="none" w:sz="0" w:space="0" w:color="auto"/>
                    <w:bottom w:val="none" w:sz="0" w:space="0" w:color="auto"/>
                    <w:right w:val="none" w:sz="0" w:space="0" w:color="auto"/>
                  </w:divBdr>
                </w:div>
                <w:div w:id="1465729459">
                  <w:marLeft w:val="0"/>
                  <w:marRight w:val="0"/>
                  <w:marTop w:val="0"/>
                  <w:marBottom w:val="101"/>
                  <w:divBdr>
                    <w:top w:val="none" w:sz="0" w:space="0" w:color="auto"/>
                    <w:left w:val="none" w:sz="0" w:space="0" w:color="auto"/>
                    <w:bottom w:val="none" w:sz="0" w:space="0" w:color="auto"/>
                    <w:right w:val="none" w:sz="0" w:space="0" w:color="auto"/>
                  </w:divBdr>
                </w:div>
                <w:div w:id="294412669">
                  <w:marLeft w:val="0"/>
                  <w:marRight w:val="0"/>
                  <w:marTop w:val="0"/>
                  <w:marBottom w:val="101"/>
                  <w:divBdr>
                    <w:top w:val="none" w:sz="0" w:space="0" w:color="auto"/>
                    <w:left w:val="none" w:sz="0" w:space="0" w:color="auto"/>
                    <w:bottom w:val="none" w:sz="0" w:space="0" w:color="auto"/>
                    <w:right w:val="none" w:sz="0" w:space="0" w:color="auto"/>
                  </w:divBdr>
                </w:div>
                <w:div w:id="721489643">
                  <w:marLeft w:val="0"/>
                  <w:marRight w:val="0"/>
                  <w:marTop w:val="0"/>
                  <w:marBottom w:val="101"/>
                  <w:divBdr>
                    <w:top w:val="none" w:sz="0" w:space="0" w:color="auto"/>
                    <w:left w:val="none" w:sz="0" w:space="0" w:color="auto"/>
                    <w:bottom w:val="none" w:sz="0" w:space="0" w:color="auto"/>
                    <w:right w:val="none" w:sz="0" w:space="0" w:color="auto"/>
                  </w:divBdr>
                </w:div>
                <w:div w:id="1315453196">
                  <w:marLeft w:val="1152"/>
                  <w:marRight w:val="0"/>
                  <w:marTop w:val="0"/>
                  <w:marBottom w:val="101"/>
                  <w:divBdr>
                    <w:top w:val="none" w:sz="0" w:space="0" w:color="auto"/>
                    <w:left w:val="none" w:sz="0" w:space="0" w:color="auto"/>
                    <w:bottom w:val="none" w:sz="0" w:space="0" w:color="auto"/>
                    <w:right w:val="none" w:sz="0" w:space="0" w:color="auto"/>
                  </w:divBdr>
                </w:div>
                <w:div w:id="224031267">
                  <w:marLeft w:val="1152"/>
                  <w:marRight w:val="0"/>
                  <w:marTop w:val="0"/>
                  <w:marBottom w:val="101"/>
                  <w:divBdr>
                    <w:top w:val="none" w:sz="0" w:space="0" w:color="auto"/>
                    <w:left w:val="none" w:sz="0" w:space="0" w:color="auto"/>
                    <w:bottom w:val="none" w:sz="0" w:space="0" w:color="auto"/>
                    <w:right w:val="none" w:sz="0" w:space="0" w:color="auto"/>
                  </w:divBdr>
                </w:div>
                <w:div w:id="1585727086">
                  <w:marLeft w:val="1152"/>
                  <w:marRight w:val="0"/>
                  <w:marTop w:val="0"/>
                  <w:marBottom w:val="101"/>
                  <w:divBdr>
                    <w:top w:val="none" w:sz="0" w:space="0" w:color="auto"/>
                    <w:left w:val="none" w:sz="0" w:space="0" w:color="auto"/>
                    <w:bottom w:val="none" w:sz="0" w:space="0" w:color="auto"/>
                    <w:right w:val="none" w:sz="0" w:space="0" w:color="auto"/>
                  </w:divBdr>
                </w:div>
                <w:div w:id="2140755216">
                  <w:marLeft w:val="0"/>
                  <w:marRight w:val="0"/>
                  <w:marTop w:val="0"/>
                  <w:marBottom w:val="101"/>
                  <w:divBdr>
                    <w:top w:val="none" w:sz="0" w:space="0" w:color="auto"/>
                    <w:left w:val="none" w:sz="0" w:space="0" w:color="auto"/>
                    <w:bottom w:val="none" w:sz="0" w:space="0" w:color="auto"/>
                    <w:right w:val="none" w:sz="0" w:space="0" w:color="auto"/>
                  </w:divBdr>
                </w:div>
                <w:div w:id="1708338925">
                  <w:marLeft w:val="0"/>
                  <w:marRight w:val="0"/>
                  <w:marTop w:val="0"/>
                  <w:marBottom w:val="101"/>
                  <w:divBdr>
                    <w:top w:val="none" w:sz="0" w:space="0" w:color="auto"/>
                    <w:left w:val="none" w:sz="0" w:space="0" w:color="auto"/>
                    <w:bottom w:val="none" w:sz="0" w:space="0" w:color="auto"/>
                    <w:right w:val="none" w:sz="0" w:space="0" w:color="auto"/>
                  </w:divBdr>
                </w:div>
                <w:div w:id="1514879533">
                  <w:marLeft w:val="0"/>
                  <w:marRight w:val="0"/>
                  <w:marTop w:val="0"/>
                  <w:marBottom w:val="101"/>
                  <w:divBdr>
                    <w:top w:val="none" w:sz="0" w:space="0" w:color="auto"/>
                    <w:left w:val="none" w:sz="0" w:space="0" w:color="auto"/>
                    <w:bottom w:val="none" w:sz="0" w:space="0" w:color="auto"/>
                    <w:right w:val="none" w:sz="0" w:space="0" w:color="auto"/>
                  </w:divBdr>
                </w:div>
                <w:div w:id="1687829827">
                  <w:marLeft w:val="0"/>
                  <w:marRight w:val="0"/>
                  <w:marTop w:val="0"/>
                  <w:marBottom w:val="101"/>
                  <w:divBdr>
                    <w:top w:val="none" w:sz="0" w:space="0" w:color="auto"/>
                    <w:left w:val="none" w:sz="0" w:space="0" w:color="auto"/>
                    <w:bottom w:val="none" w:sz="0" w:space="0" w:color="auto"/>
                    <w:right w:val="none" w:sz="0" w:space="0" w:color="auto"/>
                  </w:divBdr>
                </w:div>
                <w:div w:id="1619684187">
                  <w:marLeft w:val="0"/>
                  <w:marRight w:val="0"/>
                  <w:marTop w:val="0"/>
                  <w:marBottom w:val="101"/>
                  <w:divBdr>
                    <w:top w:val="none" w:sz="0" w:space="0" w:color="auto"/>
                    <w:left w:val="none" w:sz="0" w:space="0" w:color="auto"/>
                    <w:bottom w:val="none" w:sz="0" w:space="0" w:color="auto"/>
                    <w:right w:val="none" w:sz="0" w:space="0" w:color="auto"/>
                  </w:divBdr>
                </w:div>
                <w:div w:id="914047989">
                  <w:marLeft w:val="0"/>
                  <w:marRight w:val="0"/>
                  <w:marTop w:val="0"/>
                  <w:marBottom w:val="101"/>
                  <w:divBdr>
                    <w:top w:val="none" w:sz="0" w:space="0" w:color="auto"/>
                    <w:left w:val="none" w:sz="0" w:space="0" w:color="auto"/>
                    <w:bottom w:val="none" w:sz="0" w:space="0" w:color="auto"/>
                    <w:right w:val="none" w:sz="0" w:space="0" w:color="auto"/>
                  </w:divBdr>
                </w:div>
                <w:div w:id="530342910">
                  <w:marLeft w:val="0"/>
                  <w:marRight w:val="0"/>
                  <w:marTop w:val="0"/>
                  <w:marBottom w:val="101"/>
                  <w:divBdr>
                    <w:top w:val="none" w:sz="0" w:space="0" w:color="auto"/>
                    <w:left w:val="none" w:sz="0" w:space="0" w:color="auto"/>
                    <w:bottom w:val="none" w:sz="0" w:space="0" w:color="auto"/>
                    <w:right w:val="none" w:sz="0" w:space="0" w:color="auto"/>
                  </w:divBdr>
                </w:div>
                <w:div w:id="748187326">
                  <w:marLeft w:val="0"/>
                  <w:marRight w:val="0"/>
                  <w:marTop w:val="0"/>
                  <w:marBottom w:val="101"/>
                  <w:divBdr>
                    <w:top w:val="none" w:sz="0" w:space="0" w:color="auto"/>
                    <w:left w:val="none" w:sz="0" w:space="0" w:color="auto"/>
                    <w:bottom w:val="none" w:sz="0" w:space="0" w:color="auto"/>
                    <w:right w:val="none" w:sz="0" w:space="0" w:color="auto"/>
                  </w:divBdr>
                </w:div>
                <w:div w:id="719279633">
                  <w:marLeft w:val="0"/>
                  <w:marRight w:val="0"/>
                  <w:marTop w:val="0"/>
                  <w:marBottom w:val="101"/>
                  <w:divBdr>
                    <w:top w:val="none" w:sz="0" w:space="0" w:color="auto"/>
                    <w:left w:val="none" w:sz="0" w:space="0" w:color="auto"/>
                    <w:bottom w:val="none" w:sz="0" w:space="0" w:color="auto"/>
                    <w:right w:val="none" w:sz="0" w:space="0" w:color="auto"/>
                  </w:divBdr>
                </w:div>
                <w:div w:id="1634603269">
                  <w:marLeft w:val="1152"/>
                  <w:marRight w:val="0"/>
                  <w:marTop w:val="0"/>
                  <w:marBottom w:val="101"/>
                  <w:divBdr>
                    <w:top w:val="none" w:sz="0" w:space="0" w:color="auto"/>
                    <w:left w:val="none" w:sz="0" w:space="0" w:color="auto"/>
                    <w:bottom w:val="none" w:sz="0" w:space="0" w:color="auto"/>
                    <w:right w:val="none" w:sz="0" w:space="0" w:color="auto"/>
                  </w:divBdr>
                </w:div>
                <w:div w:id="2060938310">
                  <w:marLeft w:val="1152"/>
                  <w:marRight w:val="0"/>
                  <w:marTop w:val="0"/>
                  <w:marBottom w:val="101"/>
                  <w:divBdr>
                    <w:top w:val="none" w:sz="0" w:space="0" w:color="auto"/>
                    <w:left w:val="none" w:sz="0" w:space="0" w:color="auto"/>
                    <w:bottom w:val="none" w:sz="0" w:space="0" w:color="auto"/>
                    <w:right w:val="none" w:sz="0" w:space="0" w:color="auto"/>
                  </w:divBdr>
                </w:div>
                <w:div w:id="1727874355">
                  <w:marLeft w:val="1152"/>
                  <w:marRight w:val="0"/>
                  <w:marTop w:val="0"/>
                  <w:marBottom w:val="101"/>
                  <w:divBdr>
                    <w:top w:val="none" w:sz="0" w:space="0" w:color="auto"/>
                    <w:left w:val="none" w:sz="0" w:space="0" w:color="auto"/>
                    <w:bottom w:val="none" w:sz="0" w:space="0" w:color="auto"/>
                    <w:right w:val="none" w:sz="0" w:space="0" w:color="auto"/>
                  </w:divBdr>
                </w:div>
                <w:div w:id="1407846958">
                  <w:marLeft w:val="1152"/>
                  <w:marRight w:val="0"/>
                  <w:marTop w:val="0"/>
                  <w:marBottom w:val="101"/>
                  <w:divBdr>
                    <w:top w:val="none" w:sz="0" w:space="0" w:color="auto"/>
                    <w:left w:val="none" w:sz="0" w:space="0" w:color="auto"/>
                    <w:bottom w:val="none" w:sz="0" w:space="0" w:color="auto"/>
                    <w:right w:val="none" w:sz="0" w:space="0" w:color="auto"/>
                  </w:divBdr>
                </w:div>
                <w:div w:id="410658143">
                  <w:marLeft w:val="1152"/>
                  <w:marRight w:val="0"/>
                  <w:marTop w:val="0"/>
                  <w:marBottom w:val="101"/>
                  <w:divBdr>
                    <w:top w:val="none" w:sz="0" w:space="0" w:color="auto"/>
                    <w:left w:val="none" w:sz="0" w:space="0" w:color="auto"/>
                    <w:bottom w:val="none" w:sz="0" w:space="0" w:color="auto"/>
                    <w:right w:val="none" w:sz="0" w:space="0" w:color="auto"/>
                  </w:divBdr>
                </w:div>
                <w:div w:id="1364596781">
                  <w:marLeft w:val="1152"/>
                  <w:marRight w:val="0"/>
                  <w:marTop w:val="0"/>
                  <w:marBottom w:val="101"/>
                  <w:divBdr>
                    <w:top w:val="none" w:sz="0" w:space="0" w:color="auto"/>
                    <w:left w:val="none" w:sz="0" w:space="0" w:color="auto"/>
                    <w:bottom w:val="none" w:sz="0" w:space="0" w:color="auto"/>
                    <w:right w:val="none" w:sz="0" w:space="0" w:color="auto"/>
                  </w:divBdr>
                </w:div>
                <w:div w:id="377514977">
                  <w:marLeft w:val="1152"/>
                  <w:marRight w:val="0"/>
                  <w:marTop w:val="0"/>
                  <w:marBottom w:val="101"/>
                  <w:divBdr>
                    <w:top w:val="none" w:sz="0" w:space="0" w:color="auto"/>
                    <w:left w:val="none" w:sz="0" w:space="0" w:color="auto"/>
                    <w:bottom w:val="none" w:sz="0" w:space="0" w:color="auto"/>
                    <w:right w:val="none" w:sz="0" w:space="0" w:color="auto"/>
                  </w:divBdr>
                </w:div>
                <w:div w:id="1288076190">
                  <w:marLeft w:val="720"/>
                  <w:marRight w:val="0"/>
                  <w:marTop w:val="0"/>
                  <w:marBottom w:val="101"/>
                  <w:divBdr>
                    <w:top w:val="none" w:sz="0" w:space="0" w:color="auto"/>
                    <w:left w:val="none" w:sz="0" w:space="0" w:color="auto"/>
                    <w:bottom w:val="none" w:sz="0" w:space="0" w:color="auto"/>
                    <w:right w:val="none" w:sz="0" w:space="0" w:color="auto"/>
                  </w:divBdr>
                </w:div>
                <w:div w:id="470710187">
                  <w:marLeft w:val="0"/>
                  <w:marRight w:val="0"/>
                  <w:marTop w:val="0"/>
                  <w:marBottom w:val="101"/>
                  <w:divBdr>
                    <w:top w:val="none" w:sz="0" w:space="0" w:color="auto"/>
                    <w:left w:val="none" w:sz="0" w:space="0" w:color="auto"/>
                    <w:bottom w:val="none" w:sz="0" w:space="0" w:color="auto"/>
                    <w:right w:val="none" w:sz="0" w:space="0" w:color="auto"/>
                  </w:divBdr>
                </w:div>
                <w:div w:id="78139845">
                  <w:marLeft w:val="1152"/>
                  <w:marRight w:val="0"/>
                  <w:marTop w:val="0"/>
                  <w:marBottom w:val="101"/>
                  <w:divBdr>
                    <w:top w:val="none" w:sz="0" w:space="0" w:color="auto"/>
                    <w:left w:val="none" w:sz="0" w:space="0" w:color="auto"/>
                    <w:bottom w:val="none" w:sz="0" w:space="0" w:color="auto"/>
                    <w:right w:val="none" w:sz="0" w:space="0" w:color="auto"/>
                  </w:divBdr>
                </w:div>
                <w:div w:id="403532023">
                  <w:marLeft w:val="1152"/>
                  <w:marRight w:val="0"/>
                  <w:marTop w:val="0"/>
                  <w:marBottom w:val="101"/>
                  <w:divBdr>
                    <w:top w:val="none" w:sz="0" w:space="0" w:color="auto"/>
                    <w:left w:val="none" w:sz="0" w:space="0" w:color="auto"/>
                    <w:bottom w:val="none" w:sz="0" w:space="0" w:color="auto"/>
                    <w:right w:val="none" w:sz="0" w:space="0" w:color="auto"/>
                  </w:divBdr>
                </w:div>
                <w:div w:id="1737896895">
                  <w:marLeft w:val="1152"/>
                  <w:marRight w:val="0"/>
                  <w:marTop w:val="0"/>
                  <w:marBottom w:val="101"/>
                  <w:divBdr>
                    <w:top w:val="none" w:sz="0" w:space="0" w:color="auto"/>
                    <w:left w:val="none" w:sz="0" w:space="0" w:color="auto"/>
                    <w:bottom w:val="none" w:sz="0" w:space="0" w:color="auto"/>
                    <w:right w:val="none" w:sz="0" w:space="0" w:color="auto"/>
                  </w:divBdr>
                </w:div>
                <w:div w:id="859200623">
                  <w:marLeft w:val="1152"/>
                  <w:marRight w:val="0"/>
                  <w:marTop w:val="0"/>
                  <w:marBottom w:val="101"/>
                  <w:divBdr>
                    <w:top w:val="none" w:sz="0" w:space="0" w:color="auto"/>
                    <w:left w:val="none" w:sz="0" w:space="0" w:color="auto"/>
                    <w:bottom w:val="none" w:sz="0" w:space="0" w:color="auto"/>
                    <w:right w:val="none" w:sz="0" w:space="0" w:color="auto"/>
                  </w:divBdr>
                </w:div>
                <w:div w:id="532421417">
                  <w:marLeft w:val="1152"/>
                  <w:marRight w:val="0"/>
                  <w:marTop w:val="0"/>
                  <w:marBottom w:val="101"/>
                  <w:divBdr>
                    <w:top w:val="none" w:sz="0" w:space="0" w:color="auto"/>
                    <w:left w:val="none" w:sz="0" w:space="0" w:color="auto"/>
                    <w:bottom w:val="none" w:sz="0" w:space="0" w:color="auto"/>
                    <w:right w:val="none" w:sz="0" w:space="0" w:color="auto"/>
                  </w:divBdr>
                </w:div>
                <w:div w:id="242954494">
                  <w:marLeft w:val="1152"/>
                  <w:marRight w:val="0"/>
                  <w:marTop w:val="0"/>
                  <w:marBottom w:val="101"/>
                  <w:divBdr>
                    <w:top w:val="none" w:sz="0" w:space="0" w:color="auto"/>
                    <w:left w:val="none" w:sz="0" w:space="0" w:color="auto"/>
                    <w:bottom w:val="none" w:sz="0" w:space="0" w:color="auto"/>
                    <w:right w:val="none" w:sz="0" w:space="0" w:color="auto"/>
                  </w:divBdr>
                </w:div>
                <w:div w:id="686756528">
                  <w:marLeft w:val="1152"/>
                  <w:marRight w:val="0"/>
                  <w:marTop w:val="0"/>
                  <w:marBottom w:val="101"/>
                  <w:divBdr>
                    <w:top w:val="none" w:sz="0" w:space="0" w:color="auto"/>
                    <w:left w:val="none" w:sz="0" w:space="0" w:color="auto"/>
                    <w:bottom w:val="none" w:sz="0" w:space="0" w:color="auto"/>
                    <w:right w:val="none" w:sz="0" w:space="0" w:color="auto"/>
                  </w:divBdr>
                </w:div>
                <w:div w:id="2059892187">
                  <w:marLeft w:val="1152"/>
                  <w:marRight w:val="0"/>
                  <w:marTop w:val="0"/>
                  <w:marBottom w:val="101"/>
                  <w:divBdr>
                    <w:top w:val="none" w:sz="0" w:space="0" w:color="auto"/>
                    <w:left w:val="none" w:sz="0" w:space="0" w:color="auto"/>
                    <w:bottom w:val="none" w:sz="0" w:space="0" w:color="auto"/>
                    <w:right w:val="none" w:sz="0" w:space="0" w:color="auto"/>
                  </w:divBdr>
                </w:div>
                <w:div w:id="37122880">
                  <w:marLeft w:val="1152"/>
                  <w:marRight w:val="0"/>
                  <w:marTop w:val="0"/>
                  <w:marBottom w:val="101"/>
                  <w:divBdr>
                    <w:top w:val="none" w:sz="0" w:space="0" w:color="auto"/>
                    <w:left w:val="none" w:sz="0" w:space="0" w:color="auto"/>
                    <w:bottom w:val="none" w:sz="0" w:space="0" w:color="auto"/>
                    <w:right w:val="none" w:sz="0" w:space="0" w:color="auto"/>
                  </w:divBdr>
                </w:div>
                <w:div w:id="317272716">
                  <w:marLeft w:val="1152"/>
                  <w:marRight w:val="0"/>
                  <w:marTop w:val="0"/>
                  <w:marBottom w:val="101"/>
                  <w:divBdr>
                    <w:top w:val="none" w:sz="0" w:space="0" w:color="auto"/>
                    <w:left w:val="none" w:sz="0" w:space="0" w:color="auto"/>
                    <w:bottom w:val="none" w:sz="0" w:space="0" w:color="auto"/>
                    <w:right w:val="none" w:sz="0" w:space="0" w:color="auto"/>
                  </w:divBdr>
                </w:div>
                <w:div w:id="998070255">
                  <w:marLeft w:val="1152"/>
                  <w:marRight w:val="0"/>
                  <w:marTop w:val="0"/>
                  <w:marBottom w:val="101"/>
                  <w:divBdr>
                    <w:top w:val="none" w:sz="0" w:space="0" w:color="auto"/>
                    <w:left w:val="none" w:sz="0" w:space="0" w:color="auto"/>
                    <w:bottom w:val="none" w:sz="0" w:space="0" w:color="auto"/>
                    <w:right w:val="none" w:sz="0" w:space="0" w:color="auto"/>
                  </w:divBdr>
                </w:div>
                <w:div w:id="265580287">
                  <w:marLeft w:val="0"/>
                  <w:marRight w:val="0"/>
                  <w:marTop w:val="0"/>
                  <w:marBottom w:val="101"/>
                  <w:divBdr>
                    <w:top w:val="none" w:sz="0" w:space="0" w:color="auto"/>
                    <w:left w:val="none" w:sz="0" w:space="0" w:color="auto"/>
                    <w:bottom w:val="none" w:sz="0" w:space="0" w:color="auto"/>
                    <w:right w:val="none" w:sz="0" w:space="0" w:color="auto"/>
                  </w:divBdr>
                </w:div>
                <w:div w:id="1685353910">
                  <w:marLeft w:val="0"/>
                  <w:marRight w:val="0"/>
                  <w:marTop w:val="0"/>
                  <w:marBottom w:val="101"/>
                  <w:divBdr>
                    <w:top w:val="none" w:sz="0" w:space="0" w:color="auto"/>
                    <w:left w:val="none" w:sz="0" w:space="0" w:color="auto"/>
                    <w:bottom w:val="none" w:sz="0" w:space="0" w:color="auto"/>
                    <w:right w:val="none" w:sz="0" w:space="0" w:color="auto"/>
                  </w:divBdr>
                </w:div>
                <w:div w:id="56711560">
                  <w:marLeft w:val="1152"/>
                  <w:marRight w:val="0"/>
                  <w:marTop w:val="0"/>
                  <w:marBottom w:val="101"/>
                  <w:divBdr>
                    <w:top w:val="none" w:sz="0" w:space="0" w:color="auto"/>
                    <w:left w:val="none" w:sz="0" w:space="0" w:color="auto"/>
                    <w:bottom w:val="none" w:sz="0" w:space="0" w:color="auto"/>
                    <w:right w:val="none" w:sz="0" w:space="0" w:color="auto"/>
                  </w:divBdr>
                </w:div>
                <w:div w:id="1666207372">
                  <w:marLeft w:val="0"/>
                  <w:marRight w:val="0"/>
                  <w:marTop w:val="0"/>
                  <w:marBottom w:val="101"/>
                  <w:divBdr>
                    <w:top w:val="none" w:sz="0" w:space="0" w:color="auto"/>
                    <w:left w:val="none" w:sz="0" w:space="0" w:color="auto"/>
                    <w:bottom w:val="none" w:sz="0" w:space="0" w:color="auto"/>
                    <w:right w:val="none" w:sz="0" w:space="0" w:color="auto"/>
                  </w:divBdr>
                </w:div>
                <w:div w:id="2041591098">
                  <w:marLeft w:val="0"/>
                  <w:marRight w:val="0"/>
                  <w:marTop w:val="0"/>
                  <w:marBottom w:val="101"/>
                  <w:divBdr>
                    <w:top w:val="none" w:sz="0" w:space="0" w:color="auto"/>
                    <w:left w:val="none" w:sz="0" w:space="0" w:color="auto"/>
                    <w:bottom w:val="none" w:sz="0" w:space="0" w:color="auto"/>
                    <w:right w:val="none" w:sz="0" w:space="0" w:color="auto"/>
                  </w:divBdr>
                </w:div>
                <w:div w:id="83232712">
                  <w:marLeft w:val="0"/>
                  <w:marRight w:val="0"/>
                  <w:marTop w:val="0"/>
                  <w:marBottom w:val="101"/>
                  <w:divBdr>
                    <w:top w:val="none" w:sz="0" w:space="0" w:color="auto"/>
                    <w:left w:val="none" w:sz="0" w:space="0" w:color="auto"/>
                    <w:bottom w:val="none" w:sz="0" w:space="0" w:color="auto"/>
                    <w:right w:val="none" w:sz="0" w:space="0" w:color="auto"/>
                  </w:divBdr>
                </w:div>
                <w:div w:id="184372835">
                  <w:marLeft w:val="0"/>
                  <w:marRight w:val="0"/>
                  <w:marTop w:val="0"/>
                  <w:marBottom w:val="101"/>
                  <w:divBdr>
                    <w:top w:val="none" w:sz="0" w:space="0" w:color="auto"/>
                    <w:left w:val="none" w:sz="0" w:space="0" w:color="auto"/>
                    <w:bottom w:val="none" w:sz="0" w:space="0" w:color="auto"/>
                    <w:right w:val="none" w:sz="0" w:space="0" w:color="auto"/>
                  </w:divBdr>
                </w:div>
                <w:div w:id="1135682843">
                  <w:marLeft w:val="0"/>
                  <w:marRight w:val="0"/>
                  <w:marTop w:val="0"/>
                  <w:marBottom w:val="101"/>
                  <w:divBdr>
                    <w:top w:val="none" w:sz="0" w:space="0" w:color="auto"/>
                    <w:left w:val="none" w:sz="0" w:space="0" w:color="auto"/>
                    <w:bottom w:val="none" w:sz="0" w:space="0" w:color="auto"/>
                    <w:right w:val="none" w:sz="0" w:space="0" w:color="auto"/>
                  </w:divBdr>
                </w:div>
                <w:div w:id="27919693">
                  <w:marLeft w:val="0"/>
                  <w:marRight w:val="0"/>
                  <w:marTop w:val="0"/>
                  <w:marBottom w:val="101"/>
                  <w:divBdr>
                    <w:top w:val="none" w:sz="0" w:space="0" w:color="auto"/>
                    <w:left w:val="none" w:sz="0" w:space="0" w:color="auto"/>
                    <w:bottom w:val="none" w:sz="0" w:space="0" w:color="auto"/>
                    <w:right w:val="none" w:sz="0" w:space="0" w:color="auto"/>
                  </w:divBdr>
                </w:div>
                <w:div w:id="1717075579">
                  <w:marLeft w:val="0"/>
                  <w:marRight w:val="0"/>
                  <w:marTop w:val="0"/>
                  <w:marBottom w:val="101"/>
                  <w:divBdr>
                    <w:top w:val="none" w:sz="0" w:space="0" w:color="auto"/>
                    <w:left w:val="none" w:sz="0" w:space="0" w:color="auto"/>
                    <w:bottom w:val="none" w:sz="0" w:space="0" w:color="auto"/>
                    <w:right w:val="none" w:sz="0" w:space="0" w:color="auto"/>
                  </w:divBdr>
                </w:div>
                <w:div w:id="1763991851">
                  <w:marLeft w:val="1152"/>
                  <w:marRight w:val="0"/>
                  <w:marTop w:val="0"/>
                  <w:marBottom w:val="101"/>
                  <w:divBdr>
                    <w:top w:val="none" w:sz="0" w:space="0" w:color="auto"/>
                    <w:left w:val="none" w:sz="0" w:space="0" w:color="auto"/>
                    <w:bottom w:val="none" w:sz="0" w:space="0" w:color="auto"/>
                    <w:right w:val="none" w:sz="0" w:space="0" w:color="auto"/>
                  </w:divBdr>
                </w:div>
                <w:div w:id="1180048101">
                  <w:marLeft w:val="0"/>
                  <w:marRight w:val="0"/>
                  <w:marTop w:val="0"/>
                  <w:marBottom w:val="101"/>
                  <w:divBdr>
                    <w:top w:val="none" w:sz="0" w:space="0" w:color="auto"/>
                    <w:left w:val="none" w:sz="0" w:space="0" w:color="auto"/>
                    <w:bottom w:val="none" w:sz="0" w:space="0" w:color="auto"/>
                    <w:right w:val="none" w:sz="0" w:space="0" w:color="auto"/>
                  </w:divBdr>
                </w:div>
                <w:div w:id="1671980353">
                  <w:marLeft w:val="0"/>
                  <w:marRight w:val="0"/>
                  <w:marTop w:val="0"/>
                  <w:marBottom w:val="101"/>
                  <w:divBdr>
                    <w:top w:val="none" w:sz="0" w:space="0" w:color="auto"/>
                    <w:left w:val="none" w:sz="0" w:space="0" w:color="auto"/>
                    <w:bottom w:val="none" w:sz="0" w:space="0" w:color="auto"/>
                    <w:right w:val="none" w:sz="0" w:space="0" w:color="auto"/>
                  </w:divBdr>
                </w:div>
                <w:div w:id="188493690">
                  <w:marLeft w:val="0"/>
                  <w:marRight w:val="0"/>
                  <w:marTop w:val="0"/>
                  <w:marBottom w:val="101"/>
                  <w:divBdr>
                    <w:top w:val="none" w:sz="0" w:space="0" w:color="auto"/>
                    <w:left w:val="none" w:sz="0" w:space="0" w:color="auto"/>
                    <w:bottom w:val="none" w:sz="0" w:space="0" w:color="auto"/>
                    <w:right w:val="none" w:sz="0" w:space="0" w:color="auto"/>
                  </w:divBdr>
                </w:div>
                <w:div w:id="1873035205">
                  <w:marLeft w:val="0"/>
                  <w:marRight w:val="0"/>
                  <w:marTop w:val="0"/>
                  <w:marBottom w:val="101"/>
                  <w:divBdr>
                    <w:top w:val="none" w:sz="0" w:space="0" w:color="auto"/>
                    <w:left w:val="none" w:sz="0" w:space="0" w:color="auto"/>
                    <w:bottom w:val="none" w:sz="0" w:space="0" w:color="auto"/>
                    <w:right w:val="none" w:sz="0" w:space="0" w:color="auto"/>
                  </w:divBdr>
                </w:div>
                <w:div w:id="1939170368">
                  <w:marLeft w:val="0"/>
                  <w:marRight w:val="0"/>
                  <w:marTop w:val="0"/>
                  <w:marBottom w:val="101"/>
                  <w:divBdr>
                    <w:top w:val="none" w:sz="0" w:space="0" w:color="auto"/>
                    <w:left w:val="none" w:sz="0" w:space="0" w:color="auto"/>
                    <w:bottom w:val="none" w:sz="0" w:space="0" w:color="auto"/>
                    <w:right w:val="none" w:sz="0" w:space="0" w:color="auto"/>
                  </w:divBdr>
                </w:div>
                <w:div w:id="267128564">
                  <w:marLeft w:val="0"/>
                  <w:marRight w:val="0"/>
                  <w:marTop w:val="0"/>
                  <w:marBottom w:val="101"/>
                  <w:divBdr>
                    <w:top w:val="none" w:sz="0" w:space="0" w:color="auto"/>
                    <w:left w:val="none" w:sz="0" w:space="0" w:color="auto"/>
                    <w:bottom w:val="none" w:sz="0" w:space="0" w:color="auto"/>
                    <w:right w:val="none" w:sz="0" w:space="0" w:color="auto"/>
                  </w:divBdr>
                </w:div>
                <w:div w:id="1040401603">
                  <w:marLeft w:val="1152"/>
                  <w:marRight w:val="0"/>
                  <w:marTop w:val="0"/>
                  <w:marBottom w:val="101"/>
                  <w:divBdr>
                    <w:top w:val="none" w:sz="0" w:space="0" w:color="auto"/>
                    <w:left w:val="none" w:sz="0" w:space="0" w:color="auto"/>
                    <w:bottom w:val="none" w:sz="0" w:space="0" w:color="auto"/>
                    <w:right w:val="none" w:sz="0" w:space="0" w:color="auto"/>
                  </w:divBdr>
                </w:div>
                <w:div w:id="172916051">
                  <w:marLeft w:val="0"/>
                  <w:marRight w:val="0"/>
                  <w:marTop w:val="0"/>
                  <w:marBottom w:val="101"/>
                  <w:divBdr>
                    <w:top w:val="none" w:sz="0" w:space="0" w:color="auto"/>
                    <w:left w:val="none" w:sz="0" w:space="0" w:color="auto"/>
                    <w:bottom w:val="none" w:sz="0" w:space="0" w:color="auto"/>
                    <w:right w:val="none" w:sz="0" w:space="0" w:color="auto"/>
                  </w:divBdr>
                </w:div>
                <w:div w:id="272323185">
                  <w:marLeft w:val="0"/>
                  <w:marRight w:val="0"/>
                  <w:marTop w:val="0"/>
                  <w:marBottom w:val="101"/>
                  <w:divBdr>
                    <w:top w:val="none" w:sz="0" w:space="0" w:color="auto"/>
                    <w:left w:val="none" w:sz="0" w:space="0" w:color="auto"/>
                    <w:bottom w:val="none" w:sz="0" w:space="0" w:color="auto"/>
                    <w:right w:val="none" w:sz="0" w:space="0" w:color="auto"/>
                  </w:divBdr>
                </w:div>
                <w:div w:id="1493837644">
                  <w:marLeft w:val="0"/>
                  <w:marRight w:val="0"/>
                  <w:marTop w:val="0"/>
                  <w:marBottom w:val="101"/>
                  <w:divBdr>
                    <w:top w:val="none" w:sz="0" w:space="0" w:color="auto"/>
                    <w:left w:val="none" w:sz="0" w:space="0" w:color="auto"/>
                    <w:bottom w:val="none" w:sz="0" w:space="0" w:color="auto"/>
                    <w:right w:val="none" w:sz="0" w:space="0" w:color="auto"/>
                  </w:divBdr>
                </w:div>
                <w:div w:id="588076208">
                  <w:marLeft w:val="0"/>
                  <w:marRight w:val="0"/>
                  <w:marTop w:val="0"/>
                  <w:marBottom w:val="101"/>
                  <w:divBdr>
                    <w:top w:val="none" w:sz="0" w:space="0" w:color="auto"/>
                    <w:left w:val="none" w:sz="0" w:space="0" w:color="auto"/>
                    <w:bottom w:val="none" w:sz="0" w:space="0" w:color="auto"/>
                    <w:right w:val="none" w:sz="0" w:space="0" w:color="auto"/>
                  </w:divBdr>
                </w:div>
                <w:div w:id="244265100">
                  <w:marLeft w:val="0"/>
                  <w:marRight w:val="0"/>
                  <w:marTop w:val="0"/>
                  <w:marBottom w:val="101"/>
                  <w:divBdr>
                    <w:top w:val="none" w:sz="0" w:space="0" w:color="auto"/>
                    <w:left w:val="none" w:sz="0" w:space="0" w:color="auto"/>
                    <w:bottom w:val="none" w:sz="0" w:space="0" w:color="auto"/>
                    <w:right w:val="none" w:sz="0" w:space="0" w:color="auto"/>
                  </w:divBdr>
                </w:div>
                <w:div w:id="22636341">
                  <w:marLeft w:val="1152"/>
                  <w:marRight w:val="0"/>
                  <w:marTop w:val="0"/>
                  <w:marBottom w:val="101"/>
                  <w:divBdr>
                    <w:top w:val="none" w:sz="0" w:space="0" w:color="auto"/>
                    <w:left w:val="none" w:sz="0" w:space="0" w:color="auto"/>
                    <w:bottom w:val="none" w:sz="0" w:space="0" w:color="auto"/>
                    <w:right w:val="none" w:sz="0" w:space="0" w:color="auto"/>
                  </w:divBdr>
                </w:div>
                <w:div w:id="2055306282">
                  <w:marLeft w:val="0"/>
                  <w:marRight w:val="0"/>
                  <w:marTop w:val="0"/>
                  <w:marBottom w:val="101"/>
                  <w:divBdr>
                    <w:top w:val="none" w:sz="0" w:space="0" w:color="auto"/>
                    <w:left w:val="none" w:sz="0" w:space="0" w:color="auto"/>
                    <w:bottom w:val="none" w:sz="0" w:space="0" w:color="auto"/>
                    <w:right w:val="none" w:sz="0" w:space="0" w:color="auto"/>
                  </w:divBdr>
                </w:div>
                <w:div w:id="299114830">
                  <w:marLeft w:val="0"/>
                  <w:marRight w:val="0"/>
                  <w:marTop w:val="0"/>
                  <w:marBottom w:val="101"/>
                  <w:divBdr>
                    <w:top w:val="none" w:sz="0" w:space="0" w:color="auto"/>
                    <w:left w:val="none" w:sz="0" w:space="0" w:color="auto"/>
                    <w:bottom w:val="none" w:sz="0" w:space="0" w:color="auto"/>
                    <w:right w:val="none" w:sz="0" w:space="0" w:color="auto"/>
                  </w:divBdr>
                </w:div>
                <w:div w:id="1308628631">
                  <w:marLeft w:val="0"/>
                  <w:marRight w:val="0"/>
                  <w:marTop w:val="0"/>
                  <w:marBottom w:val="101"/>
                  <w:divBdr>
                    <w:top w:val="none" w:sz="0" w:space="0" w:color="auto"/>
                    <w:left w:val="none" w:sz="0" w:space="0" w:color="auto"/>
                    <w:bottom w:val="none" w:sz="0" w:space="0" w:color="auto"/>
                    <w:right w:val="none" w:sz="0" w:space="0" w:color="auto"/>
                  </w:divBdr>
                </w:div>
                <w:div w:id="516966919">
                  <w:marLeft w:val="0"/>
                  <w:marRight w:val="0"/>
                  <w:marTop w:val="0"/>
                  <w:marBottom w:val="101"/>
                  <w:divBdr>
                    <w:top w:val="none" w:sz="0" w:space="0" w:color="auto"/>
                    <w:left w:val="none" w:sz="0" w:space="0" w:color="auto"/>
                    <w:bottom w:val="none" w:sz="0" w:space="0" w:color="auto"/>
                    <w:right w:val="none" w:sz="0" w:space="0" w:color="auto"/>
                  </w:divBdr>
                </w:div>
                <w:div w:id="269053358">
                  <w:marLeft w:val="0"/>
                  <w:marRight w:val="0"/>
                  <w:marTop w:val="0"/>
                  <w:marBottom w:val="101"/>
                  <w:divBdr>
                    <w:top w:val="none" w:sz="0" w:space="0" w:color="auto"/>
                    <w:left w:val="none" w:sz="0" w:space="0" w:color="auto"/>
                    <w:bottom w:val="none" w:sz="0" w:space="0" w:color="auto"/>
                    <w:right w:val="none" w:sz="0" w:space="0" w:color="auto"/>
                  </w:divBdr>
                </w:div>
                <w:div w:id="1652975702">
                  <w:marLeft w:val="0"/>
                  <w:marRight w:val="0"/>
                  <w:marTop w:val="0"/>
                  <w:marBottom w:val="101"/>
                  <w:divBdr>
                    <w:top w:val="none" w:sz="0" w:space="0" w:color="auto"/>
                    <w:left w:val="none" w:sz="0" w:space="0" w:color="auto"/>
                    <w:bottom w:val="none" w:sz="0" w:space="0" w:color="auto"/>
                    <w:right w:val="none" w:sz="0" w:space="0" w:color="auto"/>
                  </w:divBdr>
                </w:div>
                <w:div w:id="1430001480">
                  <w:marLeft w:val="0"/>
                  <w:marRight w:val="0"/>
                  <w:marTop w:val="0"/>
                  <w:marBottom w:val="101"/>
                  <w:divBdr>
                    <w:top w:val="none" w:sz="0" w:space="0" w:color="auto"/>
                    <w:left w:val="none" w:sz="0" w:space="0" w:color="auto"/>
                    <w:bottom w:val="none" w:sz="0" w:space="0" w:color="auto"/>
                    <w:right w:val="none" w:sz="0" w:space="0" w:color="auto"/>
                  </w:divBdr>
                </w:div>
                <w:div w:id="1065299282">
                  <w:marLeft w:val="1152"/>
                  <w:marRight w:val="0"/>
                  <w:marTop w:val="0"/>
                  <w:marBottom w:val="101"/>
                  <w:divBdr>
                    <w:top w:val="none" w:sz="0" w:space="0" w:color="auto"/>
                    <w:left w:val="none" w:sz="0" w:space="0" w:color="auto"/>
                    <w:bottom w:val="none" w:sz="0" w:space="0" w:color="auto"/>
                    <w:right w:val="none" w:sz="0" w:space="0" w:color="auto"/>
                  </w:divBdr>
                </w:div>
                <w:div w:id="624585502">
                  <w:marLeft w:val="0"/>
                  <w:marRight w:val="0"/>
                  <w:marTop w:val="0"/>
                  <w:marBottom w:val="101"/>
                  <w:divBdr>
                    <w:top w:val="none" w:sz="0" w:space="0" w:color="auto"/>
                    <w:left w:val="none" w:sz="0" w:space="0" w:color="auto"/>
                    <w:bottom w:val="none" w:sz="0" w:space="0" w:color="auto"/>
                    <w:right w:val="none" w:sz="0" w:space="0" w:color="auto"/>
                  </w:divBdr>
                </w:div>
                <w:div w:id="2135253300">
                  <w:marLeft w:val="1152"/>
                  <w:marRight w:val="0"/>
                  <w:marTop w:val="0"/>
                  <w:marBottom w:val="101"/>
                  <w:divBdr>
                    <w:top w:val="none" w:sz="0" w:space="0" w:color="auto"/>
                    <w:left w:val="none" w:sz="0" w:space="0" w:color="auto"/>
                    <w:bottom w:val="none" w:sz="0" w:space="0" w:color="auto"/>
                    <w:right w:val="none" w:sz="0" w:space="0" w:color="auto"/>
                  </w:divBdr>
                </w:div>
                <w:div w:id="846331907">
                  <w:marLeft w:val="0"/>
                  <w:marRight w:val="0"/>
                  <w:marTop w:val="0"/>
                  <w:marBottom w:val="101"/>
                  <w:divBdr>
                    <w:top w:val="none" w:sz="0" w:space="0" w:color="auto"/>
                    <w:left w:val="none" w:sz="0" w:space="0" w:color="auto"/>
                    <w:bottom w:val="none" w:sz="0" w:space="0" w:color="auto"/>
                    <w:right w:val="none" w:sz="0" w:space="0" w:color="auto"/>
                  </w:divBdr>
                </w:div>
                <w:div w:id="203908278">
                  <w:marLeft w:val="1152"/>
                  <w:marRight w:val="0"/>
                  <w:marTop w:val="0"/>
                  <w:marBottom w:val="101"/>
                  <w:divBdr>
                    <w:top w:val="none" w:sz="0" w:space="0" w:color="auto"/>
                    <w:left w:val="none" w:sz="0" w:space="0" w:color="auto"/>
                    <w:bottom w:val="none" w:sz="0" w:space="0" w:color="auto"/>
                    <w:right w:val="none" w:sz="0" w:space="0" w:color="auto"/>
                  </w:divBdr>
                </w:div>
                <w:div w:id="1167095097">
                  <w:marLeft w:val="0"/>
                  <w:marRight w:val="0"/>
                  <w:marTop w:val="0"/>
                  <w:marBottom w:val="101"/>
                  <w:divBdr>
                    <w:top w:val="none" w:sz="0" w:space="0" w:color="auto"/>
                    <w:left w:val="none" w:sz="0" w:space="0" w:color="auto"/>
                    <w:bottom w:val="none" w:sz="0" w:space="0" w:color="auto"/>
                    <w:right w:val="none" w:sz="0" w:space="0" w:color="auto"/>
                  </w:divBdr>
                </w:div>
                <w:div w:id="669021420">
                  <w:marLeft w:val="0"/>
                  <w:marRight w:val="0"/>
                  <w:marTop w:val="0"/>
                  <w:marBottom w:val="101"/>
                  <w:divBdr>
                    <w:top w:val="none" w:sz="0" w:space="0" w:color="auto"/>
                    <w:left w:val="none" w:sz="0" w:space="0" w:color="auto"/>
                    <w:bottom w:val="none" w:sz="0" w:space="0" w:color="auto"/>
                    <w:right w:val="none" w:sz="0" w:space="0" w:color="auto"/>
                  </w:divBdr>
                </w:div>
                <w:div w:id="580405789">
                  <w:marLeft w:val="1152"/>
                  <w:marRight w:val="0"/>
                  <w:marTop w:val="0"/>
                  <w:marBottom w:val="101"/>
                  <w:divBdr>
                    <w:top w:val="none" w:sz="0" w:space="0" w:color="auto"/>
                    <w:left w:val="none" w:sz="0" w:space="0" w:color="auto"/>
                    <w:bottom w:val="none" w:sz="0" w:space="0" w:color="auto"/>
                    <w:right w:val="none" w:sz="0" w:space="0" w:color="auto"/>
                  </w:divBdr>
                </w:div>
                <w:div w:id="1474831309">
                  <w:marLeft w:val="1584"/>
                  <w:marRight w:val="0"/>
                  <w:marTop w:val="0"/>
                  <w:marBottom w:val="101"/>
                  <w:divBdr>
                    <w:top w:val="none" w:sz="0" w:space="0" w:color="auto"/>
                    <w:left w:val="none" w:sz="0" w:space="0" w:color="auto"/>
                    <w:bottom w:val="none" w:sz="0" w:space="0" w:color="auto"/>
                    <w:right w:val="none" w:sz="0" w:space="0" w:color="auto"/>
                  </w:divBdr>
                </w:div>
                <w:div w:id="2086488574">
                  <w:marLeft w:val="0"/>
                  <w:marRight w:val="0"/>
                  <w:marTop w:val="0"/>
                  <w:marBottom w:val="101"/>
                  <w:divBdr>
                    <w:top w:val="none" w:sz="0" w:space="0" w:color="auto"/>
                    <w:left w:val="none" w:sz="0" w:space="0" w:color="auto"/>
                    <w:bottom w:val="none" w:sz="0" w:space="0" w:color="auto"/>
                    <w:right w:val="none" w:sz="0" w:space="0" w:color="auto"/>
                  </w:divBdr>
                </w:div>
                <w:div w:id="758796288">
                  <w:marLeft w:val="0"/>
                  <w:marRight w:val="0"/>
                  <w:marTop w:val="0"/>
                  <w:marBottom w:val="101"/>
                  <w:divBdr>
                    <w:top w:val="none" w:sz="0" w:space="0" w:color="auto"/>
                    <w:left w:val="none" w:sz="0" w:space="0" w:color="auto"/>
                    <w:bottom w:val="none" w:sz="0" w:space="0" w:color="auto"/>
                    <w:right w:val="none" w:sz="0" w:space="0" w:color="auto"/>
                  </w:divBdr>
                </w:div>
                <w:div w:id="656612918">
                  <w:marLeft w:val="1584"/>
                  <w:marRight w:val="0"/>
                  <w:marTop w:val="0"/>
                  <w:marBottom w:val="101"/>
                  <w:divBdr>
                    <w:top w:val="none" w:sz="0" w:space="0" w:color="auto"/>
                    <w:left w:val="none" w:sz="0" w:space="0" w:color="auto"/>
                    <w:bottom w:val="none" w:sz="0" w:space="0" w:color="auto"/>
                    <w:right w:val="none" w:sz="0" w:space="0" w:color="auto"/>
                  </w:divBdr>
                </w:div>
                <w:div w:id="520246217">
                  <w:marLeft w:val="1584"/>
                  <w:marRight w:val="0"/>
                  <w:marTop w:val="0"/>
                  <w:marBottom w:val="101"/>
                  <w:divBdr>
                    <w:top w:val="none" w:sz="0" w:space="0" w:color="auto"/>
                    <w:left w:val="none" w:sz="0" w:space="0" w:color="auto"/>
                    <w:bottom w:val="none" w:sz="0" w:space="0" w:color="auto"/>
                    <w:right w:val="none" w:sz="0" w:space="0" w:color="auto"/>
                  </w:divBdr>
                </w:div>
                <w:div w:id="1935815873">
                  <w:marLeft w:val="0"/>
                  <w:marRight w:val="0"/>
                  <w:marTop w:val="0"/>
                  <w:marBottom w:val="101"/>
                  <w:divBdr>
                    <w:top w:val="none" w:sz="0" w:space="0" w:color="auto"/>
                    <w:left w:val="none" w:sz="0" w:space="0" w:color="auto"/>
                    <w:bottom w:val="none" w:sz="0" w:space="0" w:color="auto"/>
                    <w:right w:val="none" w:sz="0" w:space="0" w:color="auto"/>
                  </w:divBdr>
                </w:div>
                <w:div w:id="2002198221">
                  <w:marLeft w:val="0"/>
                  <w:marRight w:val="0"/>
                  <w:marTop w:val="0"/>
                  <w:marBottom w:val="101"/>
                  <w:divBdr>
                    <w:top w:val="none" w:sz="0" w:space="0" w:color="auto"/>
                    <w:left w:val="none" w:sz="0" w:space="0" w:color="auto"/>
                    <w:bottom w:val="none" w:sz="0" w:space="0" w:color="auto"/>
                    <w:right w:val="none" w:sz="0" w:space="0" w:color="auto"/>
                  </w:divBdr>
                </w:div>
                <w:div w:id="543256731">
                  <w:marLeft w:val="1152"/>
                  <w:marRight w:val="0"/>
                  <w:marTop w:val="0"/>
                  <w:marBottom w:val="101"/>
                  <w:divBdr>
                    <w:top w:val="none" w:sz="0" w:space="0" w:color="auto"/>
                    <w:left w:val="none" w:sz="0" w:space="0" w:color="auto"/>
                    <w:bottom w:val="none" w:sz="0" w:space="0" w:color="auto"/>
                    <w:right w:val="none" w:sz="0" w:space="0" w:color="auto"/>
                  </w:divBdr>
                </w:div>
                <w:div w:id="637489207">
                  <w:marLeft w:val="1152"/>
                  <w:marRight w:val="0"/>
                  <w:marTop w:val="0"/>
                  <w:marBottom w:val="101"/>
                  <w:divBdr>
                    <w:top w:val="none" w:sz="0" w:space="0" w:color="auto"/>
                    <w:left w:val="none" w:sz="0" w:space="0" w:color="auto"/>
                    <w:bottom w:val="none" w:sz="0" w:space="0" w:color="auto"/>
                    <w:right w:val="none" w:sz="0" w:space="0" w:color="auto"/>
                  </w:divBdr>
                </w:div>
                <w:div w:id="1803039801">
                  <w:marLeft w:val="1152"/>
                  <w:marRight w:val="0"/>
                  <w:marTop w:val="0"/>
                  <w:marBottom w:val="101"/>
                  <w:divBdr>
                    <w:top w:val="none" w:sz="0" w:space="0" w:color="auto"/>
                    <w:left w:val="none" w:sz="0" w:space="0" w:color="auto"/>
                    <w:bottom w:val="none" w:sz="0" w:space="0" w:color="auto"/>
                    <w:right w:val="none" w:sz="0" w:space="0" w:color="auto"/>
                  </w:divBdr>
                </w:div>
                <w:div w:id="2086761519">
                  <w:marLeft w:val="0"/>
                  <w:marRight w:val="0"/>
                  <w:marTop w:val="0"/>
                  <w:marBottom w:val="101"/>
                  <w:divBdr>
                    <w:top w:val="none" w:sz="0" w:space="0" w:color="auto"/>
                    <w:left w:val="none" w:sz="0" w:space="0" w:color="auto"/>
                    <w:bottom w:val="none" w:sz="0" w:space="0" w:color="auto"/>
                    <w:right w:val="none" w:sz="0" w:space="0" w:color="auto"/>
                  </w:divBdr>
                </w:div>
                <w:div w:id="1624652421">
                  <w:marLeft w:val="1152"/>
                  <w:marRight w:val="0"/>
                  <w:marTop w:val="0"/>
                  <w:marBottom w:val="101"/>
                  <w:divBdr>
                    <w:top w:val="none" w:sz="0" w:space="0" w:color="auto"/>
                    <w:left w:val="none" w:sz="0" w:space="0" w:color="auto"/>
                    <w:bottom w:val="none" w:sz="0" w:space="0" w:color="auto"/>
                    <w:right w:val="none" w:sz="0" w:space="0" w:color="auto"/>
                  </w:divBdr>
                </w:div>
                <w:div w:id="214045657">
                  <w:marLeft w:val="1152"/>
                  <w:marRight w:val="0"/>
                  <w:marTop w:val="0"/>
                  <w:marBottom w:val="101"/>
                  <w:divBdr>
                    <w:top w:val="none" w:sz="0" w:space="0" w:color="auto"/>
                    <w:left w:val="none" w:sz="0" w:space="0" w:color="auto"/>
                    <w:bottom w:val="none" w:sz="0" w:space="0" w:color="auto"/>
                    <w:right w:val="none" w:sz="0" w:space="0" w:color="auto"/>
                  </w:divBdr>
                </w:div>
                <w:div w:id="1938562131">
                  <w:marLeft w:val="0"/>
                  <w:marRight w:val="0"/>
                  <w:marTop w:val="0"/>
                  <w:marBottom w:val="101"/>
                  <w:divBdr>
                    <w:top w:val="none" w:sz="0" w:space="0" w:color="auto"/>
                    <w:left w:val="none" w:sz="0" w:space="0" w:color="auto"/>
                    <w:bottom w:val="none" w:sz="0" w:space="0" w:color="auto"/>
                    <w:right w:val="none" w:sz="0" w:space="0" w:color="auto"/>
                  </w:divBdr>
                </w:div>
                <w:div w:id="483163970">
                  <w:marLeft w:val="0"/>
                  <w:marRight w:val="0"/>
                  <w:marTop w:val="0"/>
                  <w:marBottom w:val="101"/>
                  <w:divBdr>
                    <w:top w:val="none" w:sz="0" w:space="0" w:color="auto"/>
                    <w:left w:val="none" w:sz="0" w:space="0" w:color="auto"/>
                    <w:bottom w:val="none" w:sz="0" w:space="0" w:color="auto"/>
                    <w:right w:val="none" w:sz="0" w:space="0" w:color="auto"/>
                  </w:divBdr>
                </w:div>
                <w:div w:id="652683510">
                  <w:marLeft w:val="0"/>
                  <w:marRight w:val="0"/>
                  <w:marTop w:val="0"/>
                  <w:marBottom w:val="101"/>
                  <w:divBdr>
                    <w:top w:val="none" w:sz="0" w:space="0" w:color="auto"/>
                    <w:left w:val="none" w:sz="0" w:space="0" w:color="auto"/>
                    <w:bottom w:val="none" w:sz="0" w:space="0" w:color="auto"/>
                    <w:right w:val="none" w:sz="0" w:space="0" w:color="auto"/>
                  </w:divBdr>
                </w:div>
                <w:div w:id="194731490">
                  <w:marLeft w:val="0"/>
                  <w:marRight w:val="0"/>
                  <w:marTop w:val="0"/>
                  <w:marBottom w:val="101"/>
                  <w:divBdr>
                    <w:top w:val="none" w:sz="0" w:space="0" w:color="auto"/>
                    <w:left w:val="none" w:sz="0" w:space="0" w:color="auto"/>
                    <w:bottom w:val="none" w:sz="0" w:space="0" w:color="auto"/>
                    <w:right w:val="none" w:sz="0" w:space="0" w:color="auto"/>
                  </w:divBdr>
                </w:div>
                <w:div w:id="1308516821">
                  <w:marLeft w:val="0"/>
                  <w:marRight w:val="0"/>
                  <w:marTop w:val="0"/>
                  <w:marBottom w:val="101"/>
                  <w:divBdr>
                    <w:top w:val="none" w:sz="0" w:space="0" w:color="auto"/>
                    <w:left w:val="none" w:sz="0" w:space="0" w:color="auto"/>
                    <w:bottom w:val="none" w:sz="0" w:space="0" w:color="auto"/>
                    <w:right w:val="none" w:sz="0" w:space="0" w:color="auto"/>
                  </w:divBdr>
                </w:div>
                <w:div w:id="1439333255">
                  <w:marLeft w:val="0"/>
                  <w:marRight w:val="0"/>
                  <w:marTop w:val="0"/>
                  <w:marBottom w:val="101"/>
                  <w:divBdr>
                    <w:top w:val="none" w:sz="0" w:space="0" w:color="auto"/>
                    <w:left w:val="none" w:sz="0" w:space="0" w:color="auto"/>
                    <w:bottom w:val="none" w:sz="0" w:space="0" w:color="auto"/>
                    <w:right w:val="none" w:sz="0" w:space="0" w:color="auto"/>
                  </w:divBdr>
                </w:div>
                <w:div w:id="533495770">
                  <w:marLeft w:val="0"/>
                  <w:marRight w:val="0"/>
                  <w:marTop w:val="0"/>
                  <w:marBottom w:val="101"/>
                  <w:divBdr>
                    <w:top w:val="none" w:sz="0" w:space="0" w:color="auto"/>
                    <w:left w:val="none" w:sz="0" w:space="0" w:color="auto"/>
                    <w:bottom w:val="none" w:sz="0" w:space="0" w:color="auto"/>
                    <w:right w:val="none" w:sz="0" w:space="0" w:color="auto"/>
                  </w:divBdr>
                </w:div>
                <w:div w:id="22679500">
                  <w:marLeft w:val="0"/>
                  <w:marRight w:val="0"/>
                  <w:marTop w:val="0"/>
                  <w:marBottom w:val="101"/>
                  <w:divBdr>
                    <w:top w:val="none" w:sz="0" w:space="0" w:color="auto"/>
                    <w:left w:val="none" w:sz="0" w:space="0" w:color="auto"/>
                    <w:bottom w:val="none" w:sz="0" w:space="0" w:color="auto"/>
                    <w:right w:val="none" w:sz="0" w:space="0" w:color="auto"/>
                  </w:divBdr>
                </w:div>
                <w:div w:id="156262871">
                  <w:marLeft w:val="0"/>
                  <w:marRight w:val="0"/>
                  <w:marTop w:val="0"/>
                  <w:marBottom w:val="101"/>
                  <w:divBdr>
                    <w:top w:val="none" w:sz="0" w:space="0" w:color="auto"/>
                    <w:left w:val="none" w:sz="0" w:space="0" w:color="auto"/>
                    <w:bottom w:val="none" w:sz="0" w:space="0" w:color="auto"/>
                    <w:right w:val="none" w:sz="0" w:space="0" w:color="auto"/>
                  </w:divBdr>
                </w:div>
                <w:div w:id="539243362">
                  <w:marLeft w:val="0"/>
                  <w:marRight w:val="0"/>
                  <w:marTop w:val="0"/>
                  <w:marBottom w:val="101"/>
                  <w:divBdr>
                    <w:top w:val="none" w:sz="0" w:space="0" w:color="auto"/>
                    <w:left w:val="none" w:sz="0" w:space="0" w:color="auto"/>
                    <w:bottom w:val="none" w:sz="0" w:space="0" w:color="auto"/>
                    <w:right w:val="none" w:sz="0" w:space="0" w:color="auto"/>
                  </w:divBdr>
                </w:div>
                <w:div w:id="990910728">
                  <w:marLeft w:val="0"/>
                  <w:marRight w:val="0"/>
                  <w:marTop w:val="0"/>
                  <w:marBottom w:val="101"/>
                  <w:divBdr>
                    <w:top w:val="none" w:sz="0" w:space="0" w:color="auto"/>
                    <w:left w:val="none" w:sz="0" w:space="0" w:color="auto"/>
                    <w:bottom w:val="none" w:sz="0" w:space="0" w:color="auto"/>
                    <w:right w:val="none" w:sz="0" w:space="0" w:color="auto"/>
                  </w:divBdr>
                </w:div>
                <w:div w:id="1783457289">
                  <w:marLeft w:val="0"/>
                  <w:marRight w:val="0"/>
                  <w:marTop w:val="0"/>
                  <w:marBottom w:val="101"/>
                  <w:divBdr>
                    <w:top w:val="none" w:sz="0" w:space="0" w:color="auto"/>
                    <w:left w:val="none" w:sz="0" w:space="0" w:color="auto"/>
                    <w:bottom w:val="none" w:sz="0" w:space="0" w:color="auto"/>
                    <w:right w:val="none" w:sz="0" w:space="0" w:color="auto"/>
                  </w:divBdr>
                </w:div>
                <w:div w:id="461505765">
                  <w:marLeft w:val="0"/>
                  <w:marRight w:val="0"/>
                  <w:marTop w:val="0"/>
                  <w:marBottom w:val="101"/>
                  <w:divBdr>
                    <w:top w:val="none" w:sz="0" w:space="0" w:color="auto"/>
                    <w:left w:val="none" w:sz="0" w:space="0" w:color="auto"/>
                    <w:bottom w:val="none" w:sz="0" w:space="0" w:color="auto"/>
                    <w:right w:val="none" w:sz="0" w:space="0" w:color="auto"/>
                  </w:divBdr>
                </w:div>
                <w:div w:id="1275214616">
                  <w:marLeft w:val="0"/>
                  <w:marRight w:val="0"/>
                  <w:marTop w:val="0"/>
                  <w:marBottom w:val="101"/>
                  <w:divBdr>
                    <w:top w:val="none" w:sz="0" w:space="0" w:color="auto"/>
                    <w:left w:val="none" w:sz="0" w:space="0" w:color="auto"/>
                    <w:bottom w:val="none" w:sz="0" w:space="0" w:color="auto"/>
                    <w:right w:val="none" w:sz="0" w:space="0" w:color="auto"/>
                  </w:divBdr>
                </w:div>
                <w:div w:id="602569398">
                  <w:marLeft w:val="0"/>
                  <w:marRight w:val="0"/>
                  <w:marTop w:val="0"/>
                  <w:marBottom w:val="101"/>
                  <w:divBdr>
                    <w:top w:val="none" w:sz="0" w:space="0" w:color="auto"/>
                    <w:left w:val="none" w:sz="0" w:space="0" w:color="auto"/>
                    <w:bottom w:val="none" w:sz="0" w:space="0" w:color="auto"/>
                    <w:right w:val="none" w:sz="0" w:space="0" w:color="auto"/>
                  </w:divBdr>
                </w:div>
                <w:div w:id="1393887800">
                  <w:marLeft w:val="0"/>
                  <w:marRight w:val="0"/>
                  <w:marTop w:val="0"/>
                  <w:marBottom w:val="101"/>
                  <w:divBdr>
                    <w:top w:val="none" w:sz="0" w:space="0" w:color="auto"/>
                    <w:left w:val="none" w:sz="0" w:space="0" w:color="auto"/>
                    <w:bottom w:val="none" w:sz="0" w:space="0" w:color="auto"/>
                    <w:right w:val="none" w:sz="0" w:space="0" w:color="auto"/>
                  </w:divBdr>
                </w:div>
                <w:div w:id="191845223">
                  <w:marLeft w:val="0"/>
                  <w:marRight w:val="0"/>
                  <w:marTop w:val="0"/>
                  <w:marBottom w:val="101"/>
                  <w:divBdr>
                    <w:top w:val="none" w:sz="0" w:space="0" w:color="auto"/>
                    <w:left w:val="none" w:sz="0" w:space="0" w:color="auto"/>
                    <w:bottom w:val="none" w:sz="0" w:space="0" w:color="auto"/>
                    <w:right w:val="none" w:sz="0" w:space="0" w:color="auto"/>
                  </w:divBdr>
                </w:div>
                <w:div w:id="828327455">
                  <w:marLeft w:val="0"/>
                  <w:marRight w:val="0"/>
                  <w:marTop w:val="0"/>
                  <w:marBottom w:val="101"/>
                  <w:divBdr>
                    <w:top w:val="none" w:sz="0" w:space="0" w:color="auto"/>
                    <w:left w:val="none" w:sz="0" w:space="0" w:color="auto"/>
                    <w:bottom w:val="none" w:sz="0" w:space="0" w:color="auto"/>
                    <w:right w:val="none" w:sz="0" w:space="0" w:color="auto"/>
                  </w:divBdr>
                </w:div>
                <w:div w:id="698430862">
                  <w:marLeft w:val="0"/>
                  <w:marRight w:val="0"/>
                  <w:marTop w:val="0"/>
                  <w:marBottom w:val="101"/>
                  <w:divBdr>
                    <w:top w:val="none" w:sz="0" w:space="0" w:color="auto"/>
                    <w:left w:val="none" w:sz="0" w:space="0" w:color="auto"/>
                    <w:bottom w:val="none" w:sz="0" w:space="0" w:color="auto"/>
                    <w:right w:val="none" w:sz="0" w:space="0" w:color="auto"/>
                  </w:divBdr>
                </w:div>
                <w:div w:id="283007485">
                  <w:marLeft w:val="0"/>
                  <w:marRight w:val="0"/>
                  <w:marTop w:val="0"/>
                  <w:marBottom w:val="101"/>
                  <w:divBdr>
                    <w:top w:val="none" w:sz="0" w:space="0" w:color="auto"/>
                    <w:left w:val="none" w:sz="0" w:space="0" w:color="auto"/>
                    <w:bottom w:val="none" w:sz="0" w:space="0" w:color="auto"/>
                    <w:right w:val="none" w:sz="0" w:space="0" w:color="auto"/>
                  </w:divBdr>
                </w:div>
                <w:div w:id="1665468550">
                  <w:marLeft w:val="0"/>
                  <w:marRight w:val="0"/>
                  <w:marTop w:val="0"/>
                  <w:marBottom w:val="101"/>
                  <w:divBdr>
                    <w:top w:val="none" w:sz="0" w:space="0" w:color="auto"/>
                    <w:left w:val="none" w:sz="0" w:space="0" w:color="auto"/>
                    <w:bottom w:val="none" w:sz="0" w:space="0" w:color="auto"/>
                    <w:right w:val="none" w:sz="0" w:space="0" w:color="auto"/>
                  </w:divBdr>
                </w:div>
                <w:div w:id="416171892">
                  <w:marLeft w:val="0"/>
                  <w:marRight w:val="0"/>
                  <w:marTop w:val="0"/>
                  <w:marBottom w:val="101"/>
                  <w:divBdr>
                    <w:top w:val="none" w:sz="0" w:space="0" w:color="auto"/>
                    <w:left w:val="none" w:sz="0" w:space="0" w:color="auto"/>
                    <w:bottom w:val="none" w:sz="0" w:space="0" w:color="auto"/>
                    <w:right w:val="none" w:sz="0" w:space="0" w:color="auto"/>
                  </w:divBdr>
                </w:div>
                <w:div w:id="965889996">
                  <w:marLeft w:val="0"/>
                  <w:marRight w:val="0"/>
                  <w:marTop w:val="0"/>
                  <w:marBottom w:val="101"/>
                  <w:divBdr>
                    <w:top w:val="none" w:sz="0" w:space="0" w:color="auto"/>
                    <w:left w:val="none" w:sz="0" w:space="0" w:color="auto"/>
                    <w:bottom w:val="none" w:sz="0" w:space="0" w:color="auto"/>
                    <w:right w:val="none" w:sz="0" w:space="0" w:color="auto"/>
                  </w:divBdr>
                </w:div>
                <w:div w:id="1617636423">
                  <w:marLeft w:val="0"/>
                  <w:marRight w:val="0"/>
                  <w:marTop w:val="0"/>
                  <w:marBottom w:val="101"/>
                  <w:divBdr>
                    <w:top w:val="none" w:sz="0" w:space="0" w:color="auto"/>
                    <w:left w:val="none" w:sz="0" w:space="0" w:color="auto"/>
                    <w:bottom w:val="none" w:sz="0" w:space="0" w:color="auto"/>
                    <w:right w:val="none" w:sz="0" w:space="0" w:color="auto"/>
                  </w:divBdr>
                </w:div>
                <w:div w:id="991443342">
                  <w:marLeft w:val="0"/>
                  <w:marRight w:val="0"/>
                  <w:marTop w:val="0"/>
                  <w:marBottom w:val="101"/>
                  <w:divBdr>
                    <w:top w:val="none" w:sz="0" w:space="0" w:color="auto"/>
                    <w:left w:val="none" w:sz="0" w:space="0" w:color="auto"/>
                    <w:bottom w:val="none" w:sz="0" w:space="0" w:color="auto"/>
                    <w:right w:val="none" w:sz="0" w:space="0" w:color="auto"/>
                  </w:divBdr>
                </w:div>
                <w:div w:id="395904394">
                  <w:marLeft w:val="0"/>
                  <w:marRight w:val="0"/>
                  <w:marTop w:val="0"/>
                  <w:marBottom w:val="101"/>
                  <w:divBdr>
                    <w:top w:val="none" w:sz="0" w:space="0" w:color="auto"/>
                    <w:left w:val="none" w:sz="0" w:space="0" w:color="auto"/>
                    <w:bottom w:val="none" w:sz="0" w:space="0" w:color="auto"/>
                    <w:right w:val="none" w:sz="0" w:space="0" w:color="auto"/>
                  </w:divBdr>
                </w:div>
                <w:div w:id="421491430">
                  <w:marLeft w:val="0"/>
                  <w:marRight w:val="0"/>
                  <w:marTop w:val="0"/>
                  <w:marBottom w:val="101"/>
                  <w:divBdr>
                    <w:top w:val="none" w:sz="0" w:space="0" w:color="auto"/>
                    <w:left w:val="none" w:sz="0" w:space="0" w:color="auto"/>
                    <w:bottom w:val="none" w:sz="0" w:space="0" w:color="auto"/>
                    <w:right w:val="none" w:sz="0" w:space="0" w:color="auto"/>
                  </w:divBdr>
                </w:div>
                <w:div w:id="25102343">
                  <w:marLeft w:val="0"/>
                  <w:marRight w:val="0"/>
                  <w:marTop w:val="0"/>
                  <w:marBottom w:val="101"/>
                  <w:divBdr>
                    <w:top w:val="none" w:sz="0" w:space="0" w:color="auto"/>
                    <w:left w:val="none" w:sz="0" w:space="0" w:color="auto"/>
                    <w:bottom w:val="none" w:sz="0" w:space="0" w:color="auto"/>
                    <w:right w:val="none" w:sz="0" w:space="0" w:color="auto"/>
                  </w:divBdr>
                </w:div>
                <w:div w:id="2048409497">
                  <w:marLeft w:val="0"/>
                  <w:marRight w:val="0"/>
                  <w:marTop w:val="0"/>
                  <w:marBottom w:val="101"/>
                  <w:divBdr>
                    <w:top w:val="none" w:sz="0" w:space="0" w:color="auto"/>
                    <w:left w:val="none" w:sz="0" w:space="0" w:color="auto"/>
                    <w:bottom w:val="none" w:sz="0" w:space="0" w:color="auto"/>
                    <w:right w:val="none" w:sz="0" w:space="0" w:color="auto"/>
                  </w:divBdr>
                </w:div>
                <w:div w:id="1522158432">
                  <w:marLeft w:val="0"/>
                  <w:marRight w:val="0"/>
                  <w:marTop w:val="0"/>
                  <w:marBottom w:val="101"/>
                  <w:divBdr>
                    <w:top w:val="none" w:sz="0" w:space="0" w:color="auto"/>
                    <w:left w:val="none" w:sz="0" w:space="0" w:color="auto"/>
                    <w:bottom w:val="none" w:sz="0" w:space="0" w:color="auto"/>
                    <w:right w:val="none" w:sz="0" w:space="0" w:color="auto"/>
                  </w:divBdr>
                </w:div>
                <w:div w:id="1078093909">
                  <w:marLeft w:val="0"/>
                  <w:marRight w:val="0"/>
                  <w:marTop w:val="0"/>
                  <w:marBottom w:val="101"/>
                  <w:divBdr>
                    <w:top w:val="none" w:sz="0" w:space="0" w:color="auto"/>
                    <w:left w:val="none" w:sz="0" w:space="0" w:color="auto"/>
                    <w:bottom w:val="none" w:sz="0" w:space="0" w:color="auto"/>
                    <w:right w:val="none" w:sz="0" w:space="0" w:color="auto"/>
                  </w:divBdr>
                </w:div>
                <w:div w:id="523136216">
                  <w:marLeft w:val="0"/>
                  <w:marRight w:val="0"/>
                  <w:marTop w:val="0"/>
                  <w:marBottom w:val="101"/>
                  <w:divBdr>
                    <w:top w:val="none" w:sz="0" w:space="0" w:color="auto"/>
                    <w:left w:val="none" w:sz="0" w:space="0" w:color="auto"/>
                    <w:bottom w:val="none" w:sz="0" w:space="0" w:color="auto"/>
                    <w:right w:val="none" w:sz="0" w:space="0" w:color="auto"/>
                  </w:divBdr>
                </w:div>
                <w:div w:id="1129974346">
                  <w:marLeft w:val="0"/>
                  <w:marRight w:val="0"/>
                  <w:marTop w:val="0"/>
                  <w:marBottom w:val="101"/>
                  <w:divBdr>
                    <w:top w:val="none" w:sz="0" w:space="0" w:color="auto"/>
                    <w:left w:val="none" w:sz="0" w:space="0" w:color="auto"/>
                    <w:bottom w:val="none" w:sz="0" w:space="0" w:color="auto"/>
                    <w:right w:val="none" w:sz="0" w:space="0" w:color="auto"/>
                  </w:divBdr>
                </w:div>
                <w:div w:id="1166551785">
                  <w:marLeft w:val="0"/>
                  <w:marRight w:val="0"/>
                  <w:marTop w:val="0"/>
                  <w:marBottom w:val="101"/>
                  <w:divBdr>
                    <w:top w:val="none" w:sz="0" w:space="0" w:color="auto"/>
                    <w:left w:val="none" w:sz="0" w:space="0" w:color="auto"/>
                    <w:bottom w:val="none" w:sz="0" w:space="0" w:color="auto"/>
                    <w:right w:val="none" w:sz="0" w:space="0" w:color="auto"/>
                  </w:divBdr>
                </w:div>
                <w:div w:id="1304123096">
                  <w:marLeft w:val="0"/>
                  <w:marRight w:val="0"/>
                  <w:marTop w:val="0"/>
                  <w:marBottom w:val="101"/>
                  <w:divBdr>
                    <w:top w:val="none" w:sz="0" w:space="0" w:color="auto"/>
                    <w:left w:val="none" w:sz="0" w:space="0" w:color="auto"/>
                    <w:bottom w:val="none" w:sz="0" w:space="0" w:color="auto"/>
                    <w:right w:val="none" w:sz="0" w:space="0" w:color="auto"/>
                  </w:divBdr>
                </w:div>
                <w:div w:id="987369496">
                  <w:marLeft w:val="0"/>
                  <w:marRight w:val="0"/>
                  <w:marTop w:val="0"/>
                  <w:marBottom w:val="101"/>
                  <w:divBdr>
                    <w:top w:val="none" w:sz="0" w:space="0" w:color="auto"/>
                    <w:left w:val="none" w:sz="0" w:space="0" w:color="auto"/>
                    <w:bottom w:val="none" w:sz="0" w:space="0" w:color="auto"/>
                    <w:right w:val="none" w:sz="0" w:space="0" w:color="auto"/>
                  </w:divBdr>
                </w:div>
                <w:div w:id="1857503450">
                  <w:marLeft w:val="0"/>
                  <w:marRight w:val="0"/>
                  <w:marTop w:val="0"/>
                  <w:marBottom w:val="101"/>
                  <w:divBdr>
                    <w:top w:val="none" w:sz="0" w:space="0" w:color="auto"/>
                    <w:left w:val="none" w:sz="0" w:space="0" w:color="auto"/>
                    <w:bottom w:val="none" w:sz="0" w:space="0" w:color="auto"/>
                    <w:right w:val="none" w:sz="0" w:space="0" w:color="auto"/>
                  </w:divBdr>
                </w:div>
                <w:div w:id="152331857">
                  <w:marLeft w:val="0"/>
                  <w:marRight w:val="0"/>
                  <w:marTop w:val="0"/>
                  <w:marBottom w:val="101"/>
                  <w:divBdr>
                    <w:top w:val="none" w:sz="0" w:space="0" w:color="auto"/>
                    <w:left w:val="none" w:sz="0" w:space="0" w:color="auto"/>
                    <w:bottom w:val="none" w:sz="0" w:space="0" w:color="auto"/>
                    <w:right w:val="none" w:sz="0" w:space="0" w:color="auto"/>
                  </w:divBdr>
                </w:div>
                <w:div w:id="618412360">
                  <w:marLeft w:val="0"/>
                  <w:marRight w:val="0"/>
                  <w:marTop w:val="0"/>
                  <w:marBottom w:val="101"/>
                  <w:divBdr>
                    <w:top w:val="none" w:sz="0" w:space="0" w:color="auto"/>
                    <w:left w:val="none" w:sz="0" w:space="0" w:color="auto"/>
                    <w:bottom w:val="none" w:sz="0" w:space="0" w:color="auto"/>
                    <w:right w:val="none" w:sz="0" w:space="0" w:color="auto"/>
                  </w:divBdr>
                </w:div>
                <w:div w:id="535506188">
                  <w:marLeft w:val="720"/>
                  <w:marRight w:val="0"/>
                  <w:marTop w:val="0"/>
                  <w:marBottom w:val="101"/>
                  <w:divBdr>
                    <w:top w:val="none" w:sz="0" w:space="0" w:color="auto"/>
                    <w:left w:val="none" w:sz="0" w:space="0" w:color="auto"/>
                    <w:bottom w:val="none" w:sz="0" w:space="0" w:color="auto"/>
                    <w:right w:val="none" w:sz="0" w:space="0" w:color="auto"/>
                  </w:divBdr>
                </w:div>
                <w:div w:id="932472805">
                  <w:marLeft w:val="1152"/>
                  <w:marRight w:val="0"/>
                  <w:marTop w:val="0"/>
                  <w:marBottom w:val="101"/>
                  <w:divBdr>
                    <w:top w:val="none" w:sz="0" w:space="0" w:color="auto"/>
                    <w:left w:val="none" w:sz="0" w:space="0" w:color="auto"/>
                    <w:bottom w:val="none" w:sz="0" w:space="0" w:color="auto"/>
                    <w:right w:val="none" w:sz="0" w:space="0" w:color="auto"/>
                  </w:divBdr>
                </w:div>
                <w:div w:id="1360739816">
                  <w:marLeft w:val="1152"/>
                  <w:marRight w:val="0"/>
                  <w:marTop w:val="0"/>
                  <w:marBottom w:val="101"/>
                  <w:divBdr>
                    <w:top w:val="none" w:sz="0" w:space="0" w:color="auto"/>
                    <w:left w:val="none" w:sz="0" w:space="0" w:color="auto"/>
                    <w:bottom w:val="none" w:sz="0" w:space="0" w:color="auto"/>
                    <w:right w:val="none" w:sz="0" w:space="0" w:color="auto"/>
                  </w:divBdr>
                </w:div>
                <w:div w:id="387415771">
                  <w:marLeft w:val="1152"/>
                  <w:marRight w:val="0"/>
                  <w:marTop w:val="0"/>
                  <w:marBottom w:val="101"/>
                  <w:divBdr>
                    <w:top w:val="none" w:sz="0" w:space="0" w:color="auto"/>
                    <w:left w:val="none" w:sz="0" w:space="0" w:color="auto"/>
                    <w:bottom w:val="none" w:sz="0" w:space="0" w:color="auto"/>
                    <w:right w:val="none" w:sz="0" w:space="0" w:color="auto"/>
                  </w:divBdr>
                </w:div>
                <w:div w:id="1278638948">
                  <w:marLeft w:val="2592"/>
                  <w:marRight w:val="0"/>
                  <w:marTop w:val="0"/>
                  <w:marBottom w:val="101"/>
                  <w:divBdr>
                    <w:top w:val="none" w:sz="0" w:space="0" w:color="auto"/>
                    <w:left w:val="none" w:sz="0" w:space="0" w:color="auto"/>
                    <w:bottom w:val="none" w:sz="0" w:space="0" w:color="auto"/>
                    <w:right w:val="none" w:sz="0" w:space="0" w:color="auto"/>
                  </w:divBdr>
                </w:div>
                <w:div w:id="1214851438">
                  <w:marLeft w:val="2592"/>
                  <w:marRight w:val="0"/>
                  <w:marTop w:val="0"/>
                  <w:marBottom w:val="101"/>
                  <w:divBdr>
                    <w:top w:val="none" w:sz="0" w:space="0" w:color="auto"/>
                    <w:left w:val="none" w:sz="0" w:space="0" w:color="auto"/>
                    <w:bottom w:val="none" w:sz="0" w:space="0" w:color="auto"/>
                    <w:right w:val="none" w:sz="0" w:space="0" w:color="auto"/>
                  </w:divBdr>
                </w:div>
                <w:div w:id="139466510">
                  <w:marLeft w:val="1152"/>
                  <w:marRight w:val="0"/>
                  <w:marTop w:val="0"/>
                  <w:marBottom w:val="101"/>
                  <w:divBdr>
                    <w:top w:val="none" w:sz="0" w:space="0" w:color="auto"/>
                    <w:left w:val="none" w:sz="0" w:space="0" w:color="auto"/>
                    <w:bottom w:val="none" w:sz="0" w:space="0" w:color="auto"/>
                    <w:right w:val="none" w:sz="0" w:space="0" w:color="auto"/>
                  </w:divBdr>
                </w:div>
                <w:div w:id="283850258">
                  <w:marLeft w:val="1152"/>
                  <w:marRight w:val="0"/>
                  <w:marTop w:val="0"/>
                  <w:marBottom w:val="101"/>
                  <w:divBdr>
                    <w:top w:val="none" w:sz="0" w:space="0" w:color="auto"/>
                    <w:left w:val="none" w:sz="0" w:space="0" w:color="auto"/>
                    <w:bottom w:val="none" w:sz="0" w:space="0" w:color="auto"/>
                    <w:right w:val="none" w:sz="0" w:space="0" w:color="auto"/>
                  </w:divBdr>
                </w:div>
                <w:div w:id="1837185444">
                  <w:marLeft w:val="1152"/>
                  <w:marRight w:val="0"/>
                  <w:marTop w:val="0"/>
                  <w:marBottom w:val="101"/>
                  <w:divBdr>
                    <w:top w:val="none" w:sz="0" w:space="0" w:color="auto"/>
                    <w:left w:val="none" w:sz="0" w:space="0" w:color="auto"/>
                    <w:bottom w:val="none" w:sz="0" w:space="0" w:color="auto"/>
                    <w:right w:val="none" w:sz="0" w:space="0" w:color="auto"/>
                  </w:divBdr>
                </w:div>
                <w:div w:id="1547834968">
                  <w:marLeft w:val="1152"/>
                  <w:marRight w:val="0"/>
                  <w:marTop w:val="0"/>
                  <w:marBottom w:val="101"/>
                  <w:divBdr>
                    <w:top w:val="none" w:sz="0" w:space="0" w:color="auto"/>
                    <w:left w:val="none" w:sz="0" w:space="0" w:color="auto"/>
                    <w:bottom w:val="none" w:sz="0" w:space="0" w:color="auto"/>
                    <w:right w:val="none" w:sz="0" w:space="0" w:color="auto"/>
                  </w:divBdr>
                </w:div>
                <w:div w:id="817839694">
                  <w:marLeft w:val="1152"/>
                  <w:marRight w:val="0"/>
                  <w:marTop w:val="0"/>
                  <w:marBottom w:val="101"/>
                  <w:divBdr>
                    <w:top w:val="none" w:sz="0" w:space="0" w:color="auto"/>
                    <w:left w:val="none" w:sz="0" w:space="0" w:color="auto"/>
                    <w:bottom w:val="none" w:sz="0" w:space="0" w:color="auto"/>
                    <w:right w:val="none" w:sz="0" w:space="0" w:color="auto"/>
                  </w:divBdr>
                </w:div>
                <w:div w:id="1078329986">
                  <w:marLeft w:val="1152"/>
                  <w:marRight w:val="0"/>
                  <w:marTop w:val="0"/>
                  <w:marBottom w:val="101"/>
                  <w:divBdr>
                    <w:top w:val="none" w:sz="0" w:space="0" w:color="auto"/>
                    <w:left w:val="none" w:sz="0" w:space="0" w:color="auto"/>
                    <w:bottom w:val="none" w:sz="0" w:space="0" w:color="auto"/>
                    <w:right w:val="none" w:sz="0" w:space="0" w:color="auto"/>
                  </w:divBdr>
                </w:div>
                <w:div w:id="1062025386">
                  <w:marLeft w:val="0"/>
                  <w:marRight w:val="0"/>
                  <w:marTop w:val="0"/>
                  <w:marBottom w:val="101"/>
                  <w:divBdr>
                    <w:top w:val="none" w:sz="0" w:space="0" w:color="auto"/>
                    <w:left w:val="none" w:sz="0" w:space="0" w:color="auto"/>
                    <w:bottom w:val="none" w:sz="0" w:space="0" w:color="auto"/>
                    <w:right w:val="none" w:sz="0" w:space="0" w:color="auto"/>
                  </w:divBdr>
                </w:div>
                <w:div w:id="1568146201">
                  <w:marLeft w:val="0"/>
                  <w:marRight w:val="0"/>
                  <w:marTop w:val="0"/>
                  <w:marBottom w:val="101"/>
                  <w:divBdr>
                    <w:top w:val="none" w:sz="0" w:space="0" w:color="auto"/>
                    <w:left w:val="none" w:sz="0" w:space="0" w:color="auto"/>
                    <w:bottom w:val="none" w:sz="0" w:space="0" w:color="auto"/>
                    <w:right w:val="none" w:sz="0" w:space="0" w:color="auto"/>
                  </w:divBdr>
                </w:div>
                <w:div w:id="1496723497">
                  <w:marLeft w:val="0"/>
                  <w:marRight w:val="0"/>
                  <w:marTop w:val="0"/>
                  <w:marBottom w:val="101"/>
                  <w:divBdr>
                    <w:top w:val="none" w:sz="0" w:space="0" w:color="auto"/>
                    <w:left w:val="none" w:sz="0" w:space="0" w:color="auto"/>
                    <w:bottom w:val="none" w:sz="0" w:space="0" w:color="auto"/>
                    <w:right w:val="none" w:sz="0" w:space="0" w:color="auto"/>
                  </w:divBdr>
                </w:div>
                <w:div w:id="747381432">
                  <w:marLeft w:val="0"/>
                  <w:marRight w:val="0"/>
                  <w:marTop w:val="0"/>
                  <w:marBottom w:val="101"/>
                  <w:divBdr>
                    <w:top w:val="none" w:sz="0" w:space="0" w:color="auto"/>
                    <w:left w:val="none" w:sz="0" w:space="0" w:color="auto"/>
                    <w:bottom w:val="none" w:sz="0" w:space="0" w:color="auto"/>
                    <w:right w:val="none" w:sz="0" w:space="0" w:color="auto"/>
                  </w:divBdr>
                </w:div>
                <w:div w:id="114761958">
                  <w:marLeft w:val="720"/>
                  <w:marRight w:val="0"/>
                  <w:marTop w:val="0"/>
                  <w:marBottom w:val="101"/>
                  <w:divBdr>
                    <w:top w:val="none" w:sz="0" w:space="0" w:color="auto"/>
                    <w:left w:val="none" w:sz="0" w:space="0" w:color="auto"/>
                    <w:bottom w:val="none" w:sz="0" w:space="0" w:color="auto"/>
                    <w:right w:val="none" w:sz="0" w:space="0" w:color="auto"/>
                  </w:divBdr>
                </w:div>
                <w:div w:id="497311161">
                  <w:marLeft w:val="0"/>
                  <w:marRight w:val="0"/>
                  <w:marTop w:val="0"/>
                  <w:marBottom w:val="101"/>
                  <w:divBdr>
                    <w:top w:val="none" w:sz="0" w:space="0" w:color="auto"/>
                    <w:left w:val="none" w:sz="0" w:space="0" w:color="auto"/>
                    <w:bottom w:val="none" w:sz="0" w:space="0" w:color="auto"/>
                    <w:right w:val="none" w:sz="0" w:space="0" w:color="auto"/>
                  </w:divBdr>
                </w:div>
                <w:div w:id="694115003">
                  <w:marLeft w:val="0"/>
                  <w:marRight w:val="0"/>
                  <w:marTop w:val="0"/>
                  <w:marBottom w:val="101"/>
                  <w:divBdr>
                    <w:top w:val="none" w:sz="0" w:space="0" w:color="auto"/>
                    <w:left w:val="none" w:sz="0" w:space="0" w:color="auto"/>
                    <w:bottom w:val="none" w:sz="0" w:space="0" w:color="auto"/>
                    <w:right w:val="none" w:sz="0" w:space="0" w:color="auto"/>
                  </w:divBdr>
                </w:div>
                <w:div w:id="1838879224">
                  <w:marLeft w:val="0"/>
                  <w:marRight w:val="0"/>
                  <w:marTop w:val="0"/>
                  <w:marBottom w:val="101"/>
                  <w:divBdr>
                    <w:top w:val="none" w:sz="0" w:space="0" w:color="auto"/>
                    <w:left w:val="none" w:sz="0" w:space="0" w:color="auto"/>
                    <w:bottom w:val="none" w:sz="0" w:space="0" w:color="auto"/>
                    <w:right w:val="none" w:sz="0" w:space="0" w:color="auto"/>
                  </w:divBdr>
                </w:div>
                <w:div w:id="1820153922">
                  <w:marLeft w:val="1152"/>
                  <w:marRight w:val="0"/>
                  <w:marTop w:val="0"/>
                  <w:marBottom w:val="101"/>
                  <w:divBdr>
                    <w:top w:val="none" w:sz="0" w:space="0" w:color="auto"/>
                    <w:left w:val="none" w:sz="0" w:space="0" w:color="auto"/>
                    <w:bottom w:val="none" w:sz="0" w:space="0" w:color="auto"/>
                    <w:right w:val="none" w:sz="0" w:space="0" w:color="auto"/>
                  </w:divBdr>
                </w:div>
                <w:div w:id="1812751009">
                  <w:marLeft w:val="1152"/>
                  <w:marRight w:val="0"/>
                  <w:marTop w:val="0"/>
                  <w:marBottom w:val="101"/>
                  <w:divBdr>
                    <w:top w:val="none" w:sz="0" w:space="0" w:color="auto"/>
                    <w:left w:val="none" w:sz="0" w:space="0" w:color="auto"/>
                    <w:bottom w:val="none" w:sz="0" w:space="0" w:color="auto"/>
                    <w:right w:val="none" w:sz="0" w:space="0" w:color="auto"/>
                  </w:divBdr>
                </w:div>
                <w:div w:id="1461726753">
                  <w:marLeft w:val="1152"/>
                  <w:marRight w:val="0"/>
                  <w:marTop w:val="0"/>
                  <w:marBottom w:val="101"/>
                  <w:divBdr>
                    <w:top w:val="none" w:sz="0" w:space="0" w:color="auto"/>
                    <w:left w:val="none" w:sz="0" w:space="0" w:color="auto"/>
                    <w:bottom w:val="none" w:sz="0" w:space="0" w:color="auto"/>
                    <w:right w:val="none" w:sz="0" w:space="0" w:color="auto"/>
                  </w:divBdr>
                </w:div>
                <w:div w:id="1033842927">
                  <w:marLeft w:val="1152"/>
                  <w:marRight w:val="0"/>
                  <w:marTop w:val="0"/>
                  <w:marBottom w:val="101"/>
                  <w:divBdr>
                    <w:top w:val="none" w:sz="0" w:space="0" w:color="auto"/>
                    <w:left w:val="none" w:sz="0" w:space="0" w:color="auto"/>
                    <w:bottom w:val="none" w:sz="0" w:space="0" w:color="auto"/>
                    <w:right w:val="none" w:sz="0" w:space="0" w:color="auto"/>
                  </w:divBdr>
                </w:div>
                <w:div w:id="1662460572">
                  <w:marLeft w:val="1152"/>
                  <w:marRight w:val="0"/>
                  <w:marTop w:val="0"/>
                  <w:marBottom w:val="101"/>
                  <w:divBdr>
                    <w:top w:val="none" w:sz="0" w:space="0" w:color="auto"/>
                    <w:left w:val="none" w:sz="0" w:space="0" w:color="auto"/>
                    <w:bottom w:val="none" w:sz="0" w:space="0" w:color="auto"/>
                    <w:right w:val="none" w:sz="0" w:space="0" w:color="auto"/>
                  </w:divBdr>
                </w:div>
                <w:div w:id="1335576165">
                  <w:marLeft w:val="1152"/>
                  <w:marRight w:val="0"/>
                  <w:marTop w:val="0"/>
                  <w:marBottom w:val="101"/>
                  <w:divBdr>
                    <w:top w:val="none" w:sz="0" w:space="0" w:color="auto"/>
                    <w:left w:val="none" w:sz="0" w:space="0" w:color="auto"/>
                    <w:bottom w:val="none" w:sz="0" w:space="0" w:color="auto"/>
                    <w:right w:val="none" w:sz="0" w:space="0" w:color="auto"/>
                  </w:divBdr>
                </w:div>
                <w:div w:id="721294157">
                  <w:marLeft w:val="1152"/>
                  <w:marRight w:val="0"/>
                  <w:marTop w:val="0"/>
                  <w:marBottom w:val="101"/>
                  <w:divBdr>
                    <w:top w:val="none" w:sz="0" w:space="0" w:color="auto"/>
                    <w:left w:val="none" w:sz="0" w:space="0" w:color="auto"/>
                    <w:bottom w:val="none" w:sz="0" w:space="0" w:color="auto"/>
                    <w:right w:val="none" w:sz="0" w:space="0" w:color="auto"/>
                  </w:divBdr>
                </w:div>
                <w:div w:id="1895697983">
                  <w:marLeft w:val="1152"/>
                  <w:marRight w:val="0"/>
                  <w:marTop w:val="0"/>
                  <w:marBottom w:val="101"/>
                  <w:divBdr>
                    <w:top w:val="none" w:sz="0" w:space="0" w:color="auto"/>
                    <w:left w:val="none" w:sz="0" w:space="0" w:color="auto"/>
                    <w:bottom w:val="none" w:sz="0" w:space="0" w:color="auto"/>
                    <w:right w:val="none" w:sz="0" w:space="0" w:color="auto"/>
                  </w:divBdr>
                </w:div>
                <w:div w:id="543255039">
                  <w:marLeft w:val="1152"/>
                  <w:marRight w:val="0"/>
                  <w:marTop w:val="0"/>
                  <w:marBottom w:val="101"/>
                  <w:divBdr>
                    <w:top w:val="none" w:sz="0" w:space="0" w:color="auto"/>
                    <w:left w:val="none" w:sz="0" w:space="0" w:color="auto"/>
                    <w:bottom w:val="none" w:sz="0" w:space="0" w:color="auto"/>
                    <w:right w:val="none" w:sz="0" w:space="0" w:color="auto"/>
                  </w:divBdr>
                </w:div>
                <w:div w:id="2048141278">
                  <w:marLeft w:val="1152"/>
                  <w:marRight w:val="0"/>
                  <w:marTop w:val="0"/>
                  <w:marBottom w:val="101"/>
                  <w:divBdr>
                    <w:top w:val="none" w:sz="0" w:space="0" w:color="auto"/>
                    <w:left w:val="none" w:sz="0" w:space="0" w:color="auto"/>
                    <w:bottom w:val="none" w:sz="0" w:space="0" w:color="auto"/>
                    <w:right w:val="none" w:sz="0" w:space="0" w:color="auto"/>
                  </w:divBdr>
                </w:div>
                <w:div w:id="192157013">
                  <w:marLeft w:val="0"/>
                  <w:marRight w:val="0"/>
                  <w:marTop w:val="0"/>
                  <w:marBottom w:val="101"/>
                  <w:divBdr>
                    <w:top w:val="none" w:sz="0" w:space="0" w:color="auto"/>
                    <w:left w:val="none" w:sz="0" w:space="0" w:color="auto"/>
                    <w:bottom w:val="none" w:sz="0" w:space="0" w:color="auto"/>
                    <w:right w:val="none" w:sz="0" w:space="0" w:color="auto"/>
                  </w:divBdr>
                </w:div>
                <w:div w:id="1619986632">
                  <w:marLeft w:val="1152"/>
                  <w:marRight w:val="0"/>
                  <w:marTop w:val="0"/>
                  <w:marBottom w:val="101"/>
                  <w:divBdr>
                    <w:top w:val="none" w:sz="0" w:space="0" w:color="auto"/>
                    <w:left w:val="none" w:sz="0" w:space="0" w:color="auto"/>
                    <w:bottom w:val="none" w:sz="0" w:space="0" w:color="auto"/>
                    <w:right w:val="none" w:sz="0" w:space="0" w:color="auto"/>
                  </w:divBdr>
                </w:div>
                <w:div w:id="1700739643">
                  <w:marLeft w:val="1152"/>
                  <w:marRight w:val="0"/>
                  <w:marTop w:val="0"/>
                  <w:marBottom w:val="101"/>
                  <w:divBdr>
                    <w:top w:val="none" w:sz="0" w:space="0" w:color="auto"/>
                    <w:left w:val="none" w:sz="0" w:space="0" w:color="auto"/>
                    <w:bottom w:val="none" w:sz="0" w:space="0" w:color="auto"/>
                    <w:right w:val="none" w:sz="0" w:space="0" w:color="auto"/>
                  </w:divBdr>
                </w:div>
                <w:div w:id="152141684">
                  <w:marLeft w:val="1152"/>
                  <w:marRight w:val="0"/>
                  <w:marTop w:val="0"/>
                  <w:marBottom w:val="101"/>
                  <w:divBdr>
                    <w:top w:val="none" w:sz="0" w:space="0" w:color="auto"/>
                    <w:left w:val="none" w:sz="0" w:space="0" w:color="auto"/>
                    <w:bottom w:val="none" w:sz="0" w:space="0" w:color="auto"/>
                    <w:right w:val="none" w:sz="0" w:space="0" w:color="auto"/>
                  </w:divBdr>
                </w:div>
                <w:div w:id="800919954">
                  <w:marLeft w:val="0"/>
                  <w:marRight w:val="0"/>
                  <w:marTop w:val="0"/>
                  <w:marBottom w:val="101"/>
                  <w:divBdr>
                    <w:top w:val="none" w:sz="0" w:space="0" w:color="auto"/>
                    <w:left w:val="none" w:sz="0" w:space="0" w:color="auto"/>
                    <w:bottom w:val="none" w:sz="0" w:space="0" w:color="auto"/>
                    <w:right w:val="none" w:sz="0" w:space="0" w:color="auto"/>
                  </w:divBdr>
                </w:div>
                <w:div w:id="298923850">
                  <w:marLeft w:val="0"/>
                  <w:marRight w:val="0"/>
                  <w:marTop w:val="0"/>
                  <w:marBottom w:val="101"/>
                  <w:divBdr>
                    <w:top w:val="none" w:sz="0" w:space="0" w:color="auto"/>
                    <w:left w:val="none" w:sz="0" w:space="0" w:color="auto"/>
                    <w:bottom w:val="none" w:sz="0" w:space="0" w:color="auto"/>
                    <w:right w:val="none" w:sz="0" w:space="0" w:color="auto"/>
                  </w:divBdr>
                </w:div>
                <w:div w:id="688919212">
                  <w:marLeft w:val="1152"/>
                  <w:marRight w:val="0"/>
                  <w:marTop w:val="0"/>
                  <w:marBottom w:val="101"/>
                  <w:divBdr>
                    <w:top w:val="none" w:sz="0" w:space="0" w:color="auto"/>
                    <w:left w:val="none" w:sz="0" w:space="0" w:color="auto"/>
                    <w:bottom w:val="none" w:sz="0" w:space="0" w:color="auto"/>
                    <w:right w:val="none" w:sz="0" w:space="0" w:color="auto"/>
                  </w:divBdr>
                </w:div>
                <w:div w:id="1761170322">
                  <w:marLeft w:val="1152"/>
                  <w:marRight w:val="0"/>
                  <w:marTop w:val="0"/>
                  <w:marBottom w:val="101"/>
                  <w:divBdr>
                    <w:top w:val="none" w:sz="0" w:space="0" w:color="auto"/>
                    <w:left w:val="none" w:sz="0" w:space="0" w:color="auto"/>
                    <w:bottom w:val="none" w:sz="0" w:space="0" w:color="auto"/>
                    <w:right w:val="none" w:sz="0" w:space="0" w:color="auto"/>
                  </w:divBdr>
                </w:div>
                <w:div w:id="619796606">
                  <w:marLeft w:val="1872"/>
                  <w:marRight w:val="0"/>
                  <w:marTop w:val="0"/>
                  <w:marBottom w:val="101"/>
                  <w:divBdr>
                    <w:top w:val="none" w:sz="0" w:space="0" w:color="auto"/>
                    <w:left w:val="none" w:sz="0" w:space="0" w:color="auto"/>
                    <w:bottom w:val="none" w:sz="0" w:space="0" w:color="auto"/>
                    <w:right w:val="none" w:sz="0" w:space="0" w:color="auto"/>
                  </w:divBdr>
                </w:div>
                <w:div w:id="25568307">
                  <w:marLeft w:val="1872"/>
                  <w:marRight w:val="0"/>
                  <w:marTop w:val="0"/>
                  <w:marBottom w:val="101"/>
                  <w:divBdr>
                    <w:top w:val="none" w:sz="0" w:space="0" w:color="auto"/>
                    <w:left w:val="none" w:sz="0" w:space="0" w:color="auto"/>
                    <w:bottom w:val="none" w:sz="0" w:space="0" w:color="auto"/>
                    <w:right w:val="none" w:sz="0" w:space="0" w:color="auto"/>
                  </w:divBdr>
                </w:div>
                <w:div w:id="1061904765">
                  <w:marLeft w:val="1872"/>
                  <w:marRight w:val="0"/>
                  <w:marTop w:val="0"/>
                  <w:marBottom w:val="101"/>
                  <w:divBdr>
                    <w:top w:val="none" w:sz="0" w:space="0" w:color="auto"/>
                    <w:left w:val="none" w:sz="0" w:space="0" w:color="auto"/>
                    <w:bottom w:val="none" w:sz="0" w:space="0" w:color="auto"/>
                    <w:right w:val="none" w:sz="0" w:space="0" w:color="auto"/>
                  </w:divBdr>
                </w:div>
                <w:div w:id="267398314">
                  <w:marLeft w:val="1152"/>
                  <w:marRight w:val="0"/>
                  <w:marTop w:val="0"/>
                  <w:marBottom w:val="101"/>
                  <w:divBdr>
                    <w:top w:val="none" w:sz="0" w:space="0" w:color="auto"/>
                    <w:left w:val="none" w:sz="0" w:space="0" w:color="auto"/>
                    <w:bottom w:val="none" w:sz="0" w:space="0" w:color="auto"/>
                    <w:right w:val="none" w:sz="0" w:space="0" w:color="auto"/>
                  </w:divBdr>
                </w:div>
                <w:div w:id="160898152">
                  <w:marLeft w:val="1152"/>
                  <w:marRight w:val="0"/>
                  <w:marTop w:val="0"/>
                  <w:marBottom w:val="101"/>
                  <w:divBdr>
                    <w:top w:val="none" w:sz="0" w:space="0" w:color="auto"/>
                    <w:left w:val="none" w:sz="0" w:space="0" w:color="auto"/>
                    <w:bottom w:val="none" w:sz="0" w:space="0" w:color="auto"/>
                    <w:right w:val="none" w:sz="0" w:space="0" w:color="auto"/>
                  </w:divBdr>
                </w:div>
                <w:div w:id="1486623296">
                  <w:marLeft w:val="1152"/>
                  <w:marRight w:val="0"/>
                  <w:marTop w:val="0"/>
                  <w:marBottom w:val="101"/>
                  <w:divBdr>
                    <w:top w:val="none" w:sz="0" w:space="0" w:color="auto"/>
                    <w:left w:val="none" w:sz="0" w:space="0" w:color="auto"/>
                    <w:bottom w:val="none" w:sz="0" w:space="0" w:color="auto"/>
                    <w:right w:val="none" w:sz="0" w:space="0" w:color="auto"/>
                  </w:divBdr>
                </w:div>
                <w:div w:id="796266059">
                  <w:marLeft w:val="1152"/>
                  <w:marRight w:val="0"/>
                  <w:marTop w:val="0"/>
                  <w:marBottom w:val="101"/>
                  <w:divBdr>
                    <w:top w:val="none" w:sz="0" w:space="0" w:color="auto"/>
                    <w:left w:val="none" w:sz="0" w:space="0" w:color="auto"/>
                    <w:bottom w:val="none" w:sz="0" w:space="0" w:color="auto"/>
                    <w:right w:val="none" w:sz="0" w:space="0" w:color="auto"/>
                  </w:divBdr>
                </w:div>
                <w:div w:id="1279679807">
                  <w:marLeft w:val="0"/>
                  <w:marRight w:val="0"/>
                  <w:marTop w:val="0"/>
                  <w:marBottom w:val="101"/>
                  <w:divBdr>
                    <w:top w:val="none" w:sz="0" w:space="0" w:color="auto"/>
                    <w:left w:val="none" w:sz="0" w:space="0" w:color="auto"/>
                    <w:bottom w:val="none" w:sz="0" w:space="0" w:color="auto"/>
                    <w:right w:val="none" w:sz="0" w:space="0" w:color="auto"/>
                  </w:divBdr>
                </w:div>
                <w:div w:id="1632855961">
                  <w:marLeft w:val="0"/>
                  <w:marRight w:val="0"/>
                  <w:marTop w:val="0"/>
                  <w:marBottom w:val="101"/>
                  <w:divBdr>
                    <w:top w:val="none" w:sz="0" w:space="0" w:color="auto"/>
                    <w:left w:val="none" w:sz="0" w:space="0" w:color="auto"/>
                    <w:bottom w:val="none" w:sz="0" w:space="0" w:color="auto"/>
                    <w:right w:val="none" w:sz="0" w:space="0" w:color="auto"/>
                  </w:divBdr>
                </w:div>
                <w:div w:id="1904028612">
                  <w:marLeft w:val="0"/>
                  <w:marRight w:val="0"/>
                  <w:marTop w:val="0"/>
                  <w:marBottom w:val="101"/>
                  <w:divBdr>
                    <w:top w:val="none" w:sz="0" w:space="0" w:color="auto"/>
                    <w:left w:val="none" w:sz="0" w:space="0" w:color="auto"/>
                    <w:bottom w:val="none" w:sz="0" w:space="0" w:color="auto"/>
                    <w:right w:val="none" w:sz="0" w:space="0" w:color="auto"/>
                  </w:divBdr>
                </w:div>
                <w:div w:id="138116901">
                  <w:marLeft w:val="0"/>
                  <w:marRight w:val="0"/>
                  <w:marTop w:val="0"/>
                  <w:marBottom w:val="101"/>
                  <w:divBdr>
                    <w:top w:val="none" w:sz="0" w:space="0" w:color="auto"/>
                    <w:left w:val="none" w:sz="0" w:space="0" w:color="auto"/>
                    <w:bottom w:val="none" w:sz="0" w:space="0" w:color="auto"/>
                    <w:right w:val="none" w:sz="0" w:space="0" w:color="auto"/>
                  </w:divBdr>
                </w:div>
                <w:div w:id="1298025141">
                  <w:marLeft w:val="0"/>
                  <w:marRight w:val="0"/>
                  <w:marTop w:val="0"/>
                  <w:marBottom w:val="101"/>
                  <w:divBdr>
                    <w:top w:val="none" w:sz="0" w:space="0" w:color="auto"/>
                    <w:left w:val="none" w:sz="0" w:space="0" w:color="auto"/>
                    <w:bottom w:val="none" w:sz="0" w:space="0" w:color="auto"/>
                    <w:right w:val="none" w:sz="0" w:space="0" w:color="auto"/>
                  </w:divBdr>
                </w:div>
                <w:div w:id="459611583">
                  <w:marLeft w:val="0"/>
                  <w:marRight w:val="0"/>
                  <w:marTop w:val="0"/>
                  <w:marBottom w:val="101"/>
                  <w:divBdr>
                    <w:top w:val="none" w:sz="0" w:space="0" w:color="auto"/>
                    <w:left w:val="none" w:sz="0" w:space="0" w:color="auto"/>
                    <w:bottom w:val="none" w:sz="0" w:space="0" w:color="auto"/>
                    <w:right w:val="none" w:sz="0" w:space="0" w:color="auto"/>
                  </w:divBdr>
                </w:div>
                <w:div w:id="1168138233">
                  <w:marLeft w:val="0"/>
                  <w:marRight w:val="0"/>
                  <w:marTop w:val="0"/>
                  <w:marBottom w:val="101"/>
                  <w:divBdr>
                    <w:top w:val="none" w:sz="0" w:space="0" w:color="auto"/>
                    <w:left w:val="none" w:sz="0" w:space="0" w:color="auto"/>
                    <w:bottom w:val="none" w:sz="0" w:space="0" w:color="auto"/>
                    <w:right w:val="none" w:sz="0" w:space="0" w:color="auto"/>
                  </w:divBdr>
                </w:div>
                <w:div w:id="2066442838">
                  <w:marLeft w:val="0"/>
                  <w:marRight w:val="0"/>
                  <w:marTop w:val="0"/>
                  <w:marBottom w:val="101"/>
                  <w:divBdr>
                    <w:top w:val="none" w:sz="0" w:space="0" w:color="auto"/>
                    <w:left w:val="none" w:sz="0" w:space="0" w:color="auto"/>
                    <w:bottom w:val="none" w:sz="0" w:space="0" w:color="auto"/>
                    <w:right w:val="none" w:sz="0" w:space="0" w:color="auto"/>
                  </w:divBdr>
                </w:div>
                <w:div w:id="125660402">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269</Pages>
  <Words>136634</Words>
  <Characters>751491</Characters>
  <Application>Microsoft Office Word</Application>
  <DocSecurity>0</DocSecurity>
  <Lines>6262</Lines>
  <Paragraphs>1772</Paragraphs>
  <ScaleCrop>false</ScaleCrop>
  <Company/>
  <LinksUpToDate>false</LinksUpToDate>
  <CharactersWithSpaces>886353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Orlando Beltrán López</dc:creator>
  <cp:keywords/>
  <dc:description/>
  <cp:lastModifiedBy>Mario Orlando Beltrán López</cp:lastModifiedBy>
  <cp:revision>1</cp:revision>
  <dcterms:created xsi:type="dcterms:W3CDTF">2021-01-11T04:07:00Z</dcterms:created>
  <dcterms:modified xsi:type="dcterms:W3CDTF">2021-01-11T04:09:00Z</dcterms:modified>
</cp:coreProperties>
</file>